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BA557" w14:textId="77777777" w:rsidR="00331CBA" w:rsidRPr="009568FB" w:rsidRDefault="00331CBA" w:rsidP="002E2CD6">
      <w:pPr>
        <w:pStyle w:val="Ttulo1"/>
        <w:tabs>
          <w:tab w:val="left" w:pos="5385"/>
        </w:tabs>
        <w:ind w:right="332"/>
        <w:rPr>
          <w:rFonts w:ascii="Century Gothic" w:hAnsi="Century Gothic"/>
        </w:rPr>
      </w:pPr>
      <w:r w:rsidRPr="009568FB">
        <w:rPr>
          <w:rFonts w:ascii="Century Gothic" w:hAnsi="Century Gothic"/>
        </w:rPr>
        <w:t>H. CONGRESO DEL ESTADO</w:t>
      </w:r>
    </w:p>
    <w:p w14:paraId="3AF2B427" w14:textId="77777777" w:rsidR="00331CBA" w:rsidRPr="009568FB" w:rsidRDefault="00331CBA" w:rsidP="002E2CD6">
      <w:pPr>
        <w:ind w:right="332"/>
        <w:jc w:val="both"/>
        <w:rPr>
          <w:rFonts w:ascii="Century Gothic" w:hAnsi="Century Gothic" w:cs="Arial"/>
          <w:b/>
          <w:bCs/>
        </w:rPr>
      </w:pPr>
      <w:r w:rsidRPr="009568FB">
        <w:rPr>
          <w:rFonts w:ascii="Century Gothic" w:hAnsi="Century Gothic" w:cs="Arial"/>
          <w:b/>
          <w:bCs/>
        </w:rPr>
        <w:t>P R E S E N T E. –</w:t>
      </w:r>
    </w:p>
    <w:p w14:paraId="0BF602D4" w14:textId="77777777" w:rsidR="00331CBA" w:rsidRPr="009568FB" w:rsidRDefault="00331CBA" w:rsidP="002E2CD6">
      <w:pPr>
        <w:tabs>
          <w:tab w:val="left" w:pos="6840"/>
        </w:tabs>
        <w:spacing w:line="360" w:lineRule="auto"/>
        <w:ind w:right="332"/>
        <w:jc w:val="both"/>
        <w:rPr>
          <w:rFonts w:ascii="Century Gothic" w:hAnsi="Century Gothic" w:cs="Arial"/>
          <w:b/>
          <w:bCs/>
        </w:rPr>
      </w:pPr>
      <w:r>
        <w:rPr>
          <w:rFonts w:ascii="Century Gothic" w:hAnsi="Century Gothic" w:cs="Arial"/>
          <w:b/>
          <w:bCs/>
        </w:rPr>
        <w:tab/>
      </w:r>
    </w:p>
    <w:p w14:paraId="77D73D81" w14:textId="77777777" w:rsidR="00331CBA" w:rsidRPr="009568FB" w:rsidRDefault="00FB6502" w:rsidP="002E2CD6">
      <w:pPr>
        <w:pStyle w:val="Textoindependiente"/>
        <w:spacing w:line="360" w:lineRule="auto"/>
        <w:ind w:right="332"/>
        <w:rPr>
          <w:rFonts w:ascii="Century Gothic" w:hAnsi="Century Gothic" w:cs="Arial"/>
        </w:rPr>
      </w:pPr>
      <w:r>
        <w:rPr>
          <w:rFonts w:ascii="Century Gothic" w:hAnsi="Century Gothic" w:cs="Arial"/>
        </w:rPr>
        <w:t xml:space="preserve">La Comisión </w:t>
      </w:r>
      <w:r w:rsidR="00FC48FC">
        <w:rPr>
          <w:rFonts w:ascii="Century Gothic" w:hAnsi="Century Gothic" w:cs="Arial"/>
        </w:rPr>
        <w:t xml:space="preserve">de </w:t>
      </w:r>
      <w:r w:rsidR="005D3AD1">
        <w:rPr>
          <w:rFonts w:ascii="Century Gothic" w:hAnsi="Century Gothic" w:cs="Arial"/>
        </w:rPr>
        <w:t>Justicia</w:t>
      </w:r>
      <w:r w:rsidR="00FC48FC">
        <w:rPr>
          <w:rFonts w:ascii="Century Gothic" w:hAnsi="Century Gothic" w:cs="Arial"/>
        </w:rPr>
        <w:t>,</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9C6EF9">
        <w:rPr>
          <w:rFonts w:ascii="Century Gothic" w:eastAsia="Arial" w:hAnsi="Century Gothic" w:cs="Arial"/>
        </w:rPr>
        <w:t xml:space="preserve"> </w:t>
      </w:r>
      <w:r w:rsidR="00621915">
        <w:rPr>
          <w:rFonts w:ascii="Century Gothic" w:eastAsia="Arial" w:hAnsi="Century Gothic" w:cs="Arial"/>
        </w:rPr>
        <w:t xml:space="preserve">por los artículos 57 y </w:t>
      </w:r>
      <w:r w:rsidR="00621915" w:rsidRPr="00B139DA">
        <w:rPr>
          <w:rFonts w:ascii="Century Gothic" w:eastAsia="Arial" w:hAnsi="Century Gothic" w:cs="Arial"/>
        </w:rPr>
        <w:t xml:space="preserve">64, fracción I </w:t>
      </w:r>
      <w:r w:rsidR="00621915" w:rsidRPr="003B1094">
        <w:rPr>
          <w:rFonts w:ascii="Century Gothic" w:eastAsia="Arial" w:hAnsi="Century Gothic" w:cs="Arial"/>
        </w:rPr>
        <w:t>de la Constitución Política del Estado de Chihuahua; 87, 88 y 111 de la Ley Orgánica; así como 80 y 81 del Reglamento Interior y de Prácticas Parlamentarias</w:t>
      </w:r>
      <w:r w:rsidR="00621915">
        <w:rPr>
          <w:rFonts w:ascii="Century Gothic" w:eastAsia="Arial" w:hAnsi="Century Gothic" w:cs="Arial"/>
        </w:rPr>
        <w:t>, ambos ordenamientos del Poder Legislativo del Estado de Chihuahua;</w:t>
      </w:r>
      <w:r w:rsidR="00621915" w:rsidRPr="0002744E">
        <w:rPr>
          <w:rFonts w:ascii="Century Gothic" w:eastAsia="Arial" w:hAnsi="Century Gothic" w:cs="Arial"/>
        </w:rPr>
        <w:t xml:space="preserve"> somete a la consideración del Pleno el presente Dictamen, elaborado con base en los siguientes</w:t>
      </w:r>
      <w:r w:rsidR="00621915">
        <w:rPr>
          <w:rFonts w:ascii="Century Gothic" w:eastAsia="Arial" w:hAnsi="Century Gothic" w:cs="Arial"/>
        </w:rPr>
        <w:t>:</w:t>
      </w:r>
    </w:p>
    <w:p w14:paraId="175F6A70" w14:textId="77777777" w:rsidR="00331CBA" w:rsidRDefault="00331CBA" w:rsidP="002E2CD6">
      <w:pPr>
        <w:pStyle w:val="Textoindependiente"/>
        <w:ind w:right="332" w:firstLine="993"/>
        <w:rPr>
          <w:rFonts w:ascii="Century Gothic" w:hAnsi="Century Gothic" w:cs="Arial"/>
          <w:b/>
        </w:rPr>
      </w:pPr>
    </w:p>
    <w:p w14:paraId="428305CE" w14:textId="77777777" w:rsidR="00331CBA" w:rsidRDefault="00331CBA" w:rsidP="002E2CD6">
      <w:pPr>
        <w:pStyle w:val="Ttulo2"/>
        <w:spacing w:line="360" w:lineRule="auto"/>
        <w:ind w:right="332"/>
        <w:rPr>
          <w:rFonts w:ascii="Century Gothic" w:hAnsi="Century Gothic" w:cs="Arial"/>
        </w:rPr>
      </w:pPr>
      <w:r w:rsidRPr="009568FB">
        <w:rPr>
          <w:rFonts w:ascii="Century Gothic" w:hAnsi="Century Gothic" w:cs="Arial"/>
        </w:rPr>
        <w:t>A N T E C E D E N T E S</w:t>
      </w:r>
    </w:p>
    <w:p w14:paraId="378295BD" w14:textId="77777777" w:rsidR="00331CBA" w:rsidRPr="009568FB" w:rsidRDefault="00331CBA" w:rsidP="002E2CD6">
      <w:pPr>
        <w:ind w:right="332"/>
        <w:rPr>
          <w:rFonts w:ascii="Century Gothic" w:hAnsi="Century Gothic" w:cs="Arial"/>
        </w:rPr>
      </w:pPr>
    </w:p>
    <w:p w14:paraId="6A6CAC3A" w14:textId="7F39A221" w:rsidR="005303E2" w:rsidRDefault="00331CBA" w:rsidP="002E2CD6">
      <w:pPr>
        <w:shd w:val="clear" w:color="auto" w:fill="FFFFFF"/>
        <w:tabs>
          <w:tab w:val="left" w:pos="9763"/>
        </w:tabs>
        <w:spacing w:line="360" w:lineRule="auto"/>
        <w:ind w:right="332"/>
        <w:jc w:val="both"/>
        <w:rPr>
          <w:rFonts w:ascii="Century Gothic" w:hAnsi="Century Gothic" w:cs="Arial"/>
        </w:rPr>
      </w:pPr>
      <w:r w:rsidRPr="005D3AD1">
        <w:rPr>
          <w:rFonts w:ascii="Century Gothic" w:hAnsi="Century Gothic" w:cs="Arial"/>
          <w:b/>
          <w:bCs/>
        </w:rPr>
        <w:t xml:space="preserve">I.- </w:t>
      </w:r>
      <w:r w:rsidRPr="005D3AD1">
        <w:rPr>
          <w:rFonts w:ascii="Century Gothic" w:hAnsi="Century Gothic" w:cs="Arial"/>
        </w:rPr>
        <w:t xml:space="preserve">Con fecha </w:t>
      </w:r>
      <w:r w:rsidR="005303E2">
        <w:rPr>
          <w:rFonts w:ascii="Century Gothic" w:hAnsi="Century Gothic" w:cs="Arial"/>
        </w:rPr>
        <w:t>16</w:t>
      </w:r>
      <w:r w:rsidR="009103FD">
        <w:rPr>
          <w:rFonts w:ascii="Century Gothic" w:hAnsi="Century Gothic" w:cs="Arial"/>
        </w:rPr>
        <w:t xml:space="preserve"> de noviembre de 2021</w:t>
      </w:r>
      <w:r w:rsidRPr="005D3AD1">
        <w:rPr>
          <w:rFonts w:ascii="Century Gothic" w:hAnsi="Century Gothic" w:cs="Arial"/>
        </w:rPr>
        <w:t>,</w:t>
      </w:r>
      <w:r w:rsidR="000701D0">
        <w:rPr>
          <w:rFonts w:ascii="Century Gothic" w:hAnsi="Century Gothic" w:cs="Arial"/>
        </w:rPr>
        <w:t xml:space="preserve"> </w:t>
      </w:r>
      <w:r w:rsidR="009103FD">
        <w:rPr>
          <w:rFonts w:ascii="Century Gothic" w:hAnsi="Century Gothic" w:cs="Arial"/>
        </w:rPr>
        <w:t>las y los diputados</w:t>
      </w:r>
      <w:r w:rsidR="009103FD" w:rsidRPr="009103FD">
        <w:rPr>
          <w:rFonts w:ascii="Century Gothic" w:hAnsi="Century Gothic" w:cs="Arial"/>
        </w:rPr>
        <w:t xml:space="preserve"> </w:t>
      </w:r>
      <w:r w:rsidR="009E46FF" w:rsidRPr="009E46FF">
        <w:rPr>
          <w:rFonts w:ascii="Century Gothic" w:hAnsi="Century Gothic" w:cs="Arial"/>
        </w:rPr>
        <w:t xml:space="preserve">Rosana Díaz Reyes, Adriana Terrazas Porras, Benjamín Carrera Chávez, David Óscar Castrejón Rivas, </w:t>
      </w:r>
      <w:proofErr w:type="spellStart"/>
      <w:r w:rsidR="009E46FF" w:rsidRPr="009E46FF">
        <w:rPr>
          <w:rFonts w:ascii="Century Gothic" w:hAnsi="Century Gothic" w:cs="Arial"/>
        </w:rPr>
        <w:t>Edin</w:t>
      </w:r>
      <w:proofErr w:type="spellEnd"/>
      <w:r w:rsidR="009E46FF" w:rsidRPr="009E46FF">
        <w:rPr>
          <w:rFonts w:ascii="Century Gothic" w:hAnsi="Century Gothic" w:cs="Arial"/>
        </w:rPr>
        <w:t xml:space="preserve"> Cuauhtémoc Estrada Sotelo, Gustavo De la Rosa </w:t>
      </w:r>
      <w:proofErr w:type="spellStart"/>
      <w:r w:rsidR="009E46FF" w:rsidRPr="009E46FF">
        <w:rPr>
          <w:rFonts w:ascii="Century Gothic" w:hAnsi="Century Gothic" w:cs="Arial"/>
        </w:rPr>
        <w:t>Hickerson</w:t>
      </w:r>
      <w:proofErr w:type="spellEnd"/>
      <w:r w:rsidR="009E46FF" w:rsidRPr="009E46FF">
        <w:rPr>
          <w:rFonts w:ascii="Century Gothic" w:hAnsi="Century Gothic" w:cs="Arial"/>
        </w:rPr>
        <w:t xml:space="preserve">, Leticia Ortega Máynez, Magdalena Rentería Pérez, María Antonieta Pérez Reyes, Óscar Daniel </w:t>
      </w:r>
      <w:proofErr w:type="spellStart"/>
      <w:r w:rsidR="009E46FF" w:rsidRPr="009E46FF">
        <w:rPr>
          <w:rFonts w:ascii="Century Gothic" w:hAnsi="Century Gothic" w:cs="Arial"/>
        </w:rPr>
        <w:t>Avitia</w:t>
      </w:r>
      <w:proofErr w:type="spellEnd"/>
      <w:r w:rsidR="009E46FF" w:rsidRPr="009E46FF">
        <w:rPr>
          <w:rFonts w:ascii="Century Gothic" w:hAnsi="Century Gothic" w:cs="Arial"/>
        </w:rPr>
        <w:t xml:space="preserve"> </w:t>
      </w:r>
      <w:proofErr w:type="spellStart"/>
      <w:r w:rsidR="009E46FF" w:rsidRPr="009E46FF">
        <w:rPr>
          <w:rFonts w:ascii="Century Gothic" w:hAnsi="Century Gothic" w:cs="Arial"/>
        </w:rPr>
        <w:t>Arellanes</w:t>
      </w:r>
      <w:proofErr w:type="spellEnd"/>
      <w:r w:rsidR="009E46FF">
        <w:rPr>
          <w:rFonts w:ascii="Century Gothic" w:hAnsi="Century Gothic" w:cs="Arial"/>
        </w:rPr>
        <w:t>, integrantes del Grupo Parlamentario del Partido MORENA</w:t>
      </w:r>
      <w:r w:rsidR="009103FD">
        <w:rPr>
          <w:rFonts w:ascii="Century Gothic" w:hAnsi="Century Gothic" w:cs="Arial"/>
        </w:rPr>
        <w:t>, presentaron</w:t>
      </w:r>
      <w:r w:rsidR="00927BEC">
        <w:rPr>
          <w:rFonts w:ascii="Century Gothic" w:hAnsi="Century Gothic" w:cs="Arial"/>
        </w:rPr>
        <w:t xml:space="preserve"> </w:t>
      </w:r>
      <w:r w:rsidR="00D65F10">
        <w:rPr>
          <w:rFonts w:ascii="Century Gothic" w:hAnsi="Century Gothic" w:cs="Arial"/>
        </w:rPr>
        <w:t xml:space="preserve">iniciativa con carácter de </w:t>
      </w:r>
      <w:r w:rsidR="00D65F10" w:rsidRPr="00D65F10">
        <w:rPr>
          <w:rFonts w:ascii="Century Gothic" w:hAnsi="Century Gothic" w:cs="Arial"/>
        </w:rPr>
        <w:t>decreto</w:t>
      </w:r>
      <w:r w:rsidR="005303E2" w:rsidRPr="005303E2">
        <w:rPr>
          <w:rFonts w:ascii="Arial" w:hAnsi="Arial" w:cs="Arial"/>
          <w:color w:val="4A4A4A"/>
          <w:sz w:val="23"/>
          <w:szCs w:val="23"/>
          <w:shd w:val="clear" w:color="auto" w:fill="FAF8F6"/>
        </w:rPr>
        <w:t xml:space="preserve"> </w:t>
      </w:r>
      <w:r w:rsidR="005303E2" w:rsidRPr="005303E2">
        <w:rPr>
          <w:rFonts w:ascii="Century Gothic" w:hAnsi="Century Gothic" w:cs="Arial"/>
        </w:rPr>
        <w:t xml:space="preserve">a fin de adicionar el artículo 195 bis, al Código Civil del Estado de Chihuahua, </w:t>
      </w:r>
      <w:r w:rsidR="005303E2">
        <w:rPr>
          <w:rFonts w:ascii="Century Gothic" w:hAnsi="Century Gothic" w:cs="Arial"/>
        </w:rPr>
        <w:t>para</w:t>
      </w:r>
      <w:r w:rsidR="005303E2" w:rsidRPr="005303E2">
        <w:rPr>
          <w:rFonts w:ascii="Century Gothic" w:hAnsi="Century Gothic" w:cs="Arial"/>
        </w:rPr>
        <w:t xml:space="preserve"> incluir la compensación económica, como un mecanismo tendiente a lograr la igualdad de derechos y obligaciones entre cónyuges, ante los posibles desequilibrios económicos en el patrimonio mediante el régimen de separación de bienes.</w:t>
      </w:r>
    </w:p>
    <w:p w14:paraId="445A9878" w14:textId="77777777" w:rsidR="005303E2" w:rsidRDefault="005303E2" w:rsidP="002E2CD6">
      <w:pPr>
        <w:shd w:val="clear" w:color="auto" w:fill="FFFFFF"/>
        <w:tabs>
          <w:tab w:val="left" w:pos="9763"/>
        </w:tabs>
        <w:spacing w:line="360" w:lineRule="auto"/>
        <w:ind w:right="332"/>
        <w:jc w:val="both"/>
        <w:rPr>
          <w:rFonts w:ascii="Century Gothic" w:hAnsi="Century Gothic" w:cs="Arial"/>
        </w:rPr>
      </w:pPr>
    </w:p>
    <w:p w14:paraId="6692C258" w14:textId="692B87E0" w:rsidR="007E7F92" w:rsidRPr="007E7F92" w:rsidRDefault="00F0156B" w:rsidP="002E2CD6">
      <w:pPr>
        <w:shd w:val="clear" w:color="auto" w:fill="FFFFFF"/>
        <w:tabs>
          <w:tab w:val="left" w:pos="9763"/>
        </w:tabs>
        <w:spacing w:line="360" w:lineRule="auto"/>
        <w:ind w:right="332"/>
        <w:jc w:val="both"/>
        <w:rPr>
          <w:rFonts w:ascii="Century Gothic" w:eastAsia="Arial" w:hAnsi="Century Gothic" w:cs="Arial"/>
        </w:rPr>
      </w:pPr>
      <w:r w:rsidRPr="00F0156B">
        <w:rPr>
          <w:rFonts w:ascii="Century Gothic" w:hAnsi="Century Gothic" w:cs="Arial"/>
          <w:b/>
        </w:rPr>
        <w:lastRenderedPageBreak/>
        <w:t>II.-</w:t>
      </w:r>
      <w:r>
        <w:rPr>
          <w:rFonts w:ascii="Century Gothic" w:hAnsi="Century Gothic" w:cs="Arial"/>
        </w:rPr>
        <w:t xml:space="preserve"> </w:t>
      </w:r>
      <w:r w:rsidR="007E7F92">
        <w:rPr>
          <w:rFonts w:ascii="Century Gothic" w:hAnsi="Century Gothic" w:cs="Arial"/>
        </w:rPr>
        <w:t xml:space="preserve">La Presidencia del H. Congreso del Estado, con fecha </w:t>
      </w:r>
      <w:r w:rsidR="005303E2">
        <w:rPr>
          <w:rFonts w:ascii="Century Gothic" w:hAnsi="Century Gothic" w:cs="Arial"/>
        </w:rPr>
        <w:t>23</w:t>
      </w:r>
      <w:r w:rsidR="001C7F07">
        <w:rPr>
          <w:rFonts w:ascii="Century Gothic" w:hAnsi="Century Gothic" w:cs="Arial"/>
        </w:rPr>
        <w:t xml:space="preserve"> de </w:t>
      </w:r>
      <w:r w:rsidR="009103FD">
        <w:rPr>
          <w:rFonts w:ascii="Century Gothic" w:hAnsi="Century Gothic" w:cs="Arial"/>
        </w:rPr>
        <w:t>noviembre 2021</w:t>
      </w:r>
      <w:r w:rsidR="008A50ED">
        <w:rPr>
          <w:rFonts w:ascii="Century Gothic" w:hAnsi="Century Gothic" w:cs="Arial"/>
        </w:rPr>
        <w:t>,</w:t>
      </w:r>
      <w:r w:rsidR="007E7F92">
        <w:rPr>
          <w:rFonts w:ascii="Century Gothic" w:hAnsi="Century Gothic" w:cs="Arial"/>
        </w:rPr>
        <w:t xml:space="preserve"> en </w:t>
      </w:r>
      <w:r w:rsidR="007E7F92">
        <w:rPr>
          <w:rFonts w:ascii="Century Gothic" w:eastAsia="Arial" w:hAnsi="Century Gothic" w:cs="Arial"/>
        </w:rPr>
        <w:t xml:space="preserve">uso de las facultades que le confiere el artículo 75, fracción XIII, de la Ley Orgánica del Poder Legislativo, tuvo a bien turnar a la Comisión de </w:t>
      </w:r>
      <w:r w:rsidR="005D3AD1">
        <w:rPr>
          <w:rFonts w:ascii="Century Gothic" w:eastAsia="Arial" w:hAnsi="Century Gothic" w:cs="Arial"/>
        </w:rPr>
        <w:t>Justicia</w:t>
      </w:r>
      <w:r w:rsidR="00245BFF">
        <w:rPr>
          <w:rFonts w:ascii="Century Gothic" w:eastAsia="Arial" w:hAnsi="Century Gothic" w:cs="Arial"/>
        </w:rPr>
        <w:t xml:space="preserve">, la </w:t>
      </w:r>
      <w:r w:rsidR="005100FF">
        <w:rPr>
          <w:rFonts w:ascii="Century Gothic" w:eastAsia="Arial" w:hAnsi="Century Gothic" w:cs="Arial"/>
        </w:rPr>
        <w:t>i</w:t>
      </w:r>
      <w:r w:rsidR="00BC19BA">
        <w:rPr>
          <w:rFonts w:ascii="Century Gothic" w:eastAsia="Arial" w:hAnsi="Century Gothic" w:cs="Arial"/>
        </w:rPr>
        <w:t>niciativa de mérito</w:t>
      </w:r>
      <w:r w:rsidR="007E7F92" w:rsidRPr="00A91DCA">
        <w:rPr>
          <w:rFonts w:ascii="Century Gothic" w:hAnsi="Century Gothic" w:cs="Arial"/>
        </w:rPr>
        <w:t>,</w:t>
      </w:r>
      <w:r w:rsidR="007E7F92">
        <w:rPr>
          <w:rFonts w:ascii="Century Gothic" w:eastAsia="Arial" w:hAnsi="Century Gothic" w:cs="Arial"/>
        </w:rPr>
        <w:t xml:space="preserve"> a efecto de proceder al estudio, análisis y elaboración del dictamen correspondiente.</w:t>
      </w:r>
    </w:p>
    <w:p w14:paraId="27368A1B" w14:textId="77777777" w:rsidR="00917BA4" w:rsidRDefault="00917BA4" w:rsidP="002E2CD6">
      <w:pPr>
        <w:shd w:val="clear" w:color="auto" w:fill="FFFFFF"/>
        <w:tabs>
          <w:tab w:val="left" w:pos="9763"/>
        </w:tabs>
        <w:spacing w:line="360" w:lineRule="auto"/>
        <w:ind w:right="332"/>
        <w:jc w:val="both"/>
        <w:rPr>
          <w:rFonts w:ascii="Century Gothic" w:hAnsi="Century Gothic" w:cs="Arial"/>
        </w:rPr>
      </w:pPr>
    </w:p>
    <w:p w14:paraId="725CE301" w14:textId="4E4446CC" w:rsidR="00331CBA" w:rsidRPr="003B10E3" w:rsidRDefault="00022EC4" w:rsidP="002E2CD6">
      <w:pPr>
        <w:shd w:val="clear" w:color="auto" w:fill="FFFFFF"/>
        <w:tabs>
          <w:tab w:val="left" w:pos="9763"/>
        </w:tabs>
        <w:spacing w:line="360" w:lineRule="auto"/>
        <w:ind w:right="332"/>
        <w:jc w:val="both"/>
        <w:rPr>
          <w:rFonts w:ascii="Century Gothic" w:eastAsia="Arial" w:hAnsi="Century Gothic" w:cs="Arial"/>
        </w:rPr>
      </w:pPr>
      <w:r>
        <w:rPr>
          <w:rFonts w:ascii="Century Gothic" w:hAnsi="Century Gothic" w:cs="Arial"/>
          <w:b/>
        </w:rPr>
        <w:t>I</w:t>
      </w:r>
      <w:r w:rsidR="002A578A">
        <w:rPr>
          <w:rFonts w:ascii="Century Gothic" w:hAnsi="Century Gothic" w:cs="Arial"/>
          <w:b/>
        </w:rPr>
        <w:t>II</w:t>
      </w:r>
      <w:r w:rsidR="00F33CFF" w:rsidRPr="00E24D27">
        <w:rPr>
          <w:rFonts w:ascii="Century Gothic" w:hAnsi="Century Gothic" w:cs="Arial"/>
          <w:b/>
        </w:rPr>
        <w:t>.-</w:t>
      </w:r>
      <w:r w:rsidR="00F33CFF">
        <w:rPr>
          <w:rFonts w:ascii="Century Gothic" w:hAnsi="Century Gothic" w:cs="Arial"/>
        </w:rPr>
        <w:t xml:space="preserve"> </w:t>
      </w:r>
      <w:r w:rsidR="008A50ED">
        <w:rPr>
          <w:rFonts w:ascii="Century Gothic" w:hAnsi="Century Gothic" w:cs="Arial"/>
          <w:bCs/>
        </w:rPr>
        <w:t xml:space="preserve">La iniciativa </w:t>
      </w:r>
      <w:r w:rsidR="005D3EF3">
        <w:rPr>
          <w:rFonts w:ascii="Century Gothic" w:hAnsi="Century Gothic" w:cs="Arial"/>
          <w:bCs/>
        </w:rPr>
        <w:t xml:space="preserve">enunciada como asunto </w:t>
      </w:r>
      <w:r w:rsidR="005303E2">
        <w:rPr>
          <w:rFonts w:ascii="Century Gothic" w:hAnsi="Century Gothic" w:cs="Arial"/>
          <w:bCs/>
        </w:rPr>
        <w:t>506</w:t>
      </w:r>
      <w:r w:rsidR="005D3EF3">
        <w:rPr>
          <w:rFonts w:ascii="Century Gothic" w:hAnsi="Century Gothic" w:cs="Arial"/>
          <w:bCs/>
        </w:rPr>
        <w:t>,</w:t>
      </w:r>
      <w:r w:rsidR="00331CBA" w:rsidRPr="009568FB">
        <w:rPr>
          <w:rFonts w:ascii="Century Gothic" w:hAnsi="Century Gothic" w:cs="Arial"/>
          <w:bCs/>
        </w:rPr>
        <w:t xml:space="preserve"> </w:t>
      </w:r>
      <w:r w:rsidR="00323DC4">
        <w:rPr>
          <w:rFonts w:ascii="Century Gothic" w:hAnsi="Century Gothic" w:cs="Arial"/>
          <w:bCs/>
        </w:rPr>
        <w:t>se sustenta en los</w:t>
      </w:r>
      <w:r w:rsidR="00331CBA">
        <w:rPr>
          <w:rFonts w:ascii="Century Gothic" w:hAnsi="Century Gothic" w:cs="Arial"/>
          <w:bCs/>
        </w:rPr>
        <w:t xml:space="preserve"> siguiente</w:t>
      </w:r>
      <w:r w:rsidR="00323DC4">
        <w:rPr>
          <w:rFonts w:ascii="Century Gothic" w:hAnsi="Century Gothic" w:cs="Arial"/>
          <w:bCs/>
        </w:rPr>
        <w:t>s argumentos</w:t>
      </w:r>
      <w:r w:rsidR="00331CBA">
        <w:rPr>
          <w:rFonts w:ascii="Century Gothic" w:hAnsi="Century Gothic" w:cs="Arial"/>
          <w:bCs/>
        </w:rPr>
        <w:t>:</w:t>
      </w:r>
    </w:p>
    <w:p w14:paraId="707D9C37" w14:textId="77777777" w:rsidR="006C3CD3" w:rsidRPr="00917BA4" w:rsidRDefault="006C3CD3" w:rsidP="002E2CD6">
      <w:pPr>
        <w:pStyle w:val="Textoindependiente"/>
        <w:spacing w:line="360" w:lineRule="auto"/>
        <w:ind w:right="332"/>
        <w:rPr>
          <w:rFonts w:ascii="Century Gothic" w:hAnsi="Century Gothic" w:cs="Arial"/>
          <w:bCs/>
          <w:lang w:val="es-MX"/>
        </w:rPr>
      </w:pPr>
    </w:p>
    <w:p w14:paraId="2A637A78" w14:textId="77777777" w:rsidR="005303E2" w:rsidRPr="005303E2" w:rsidRDefault="00FA75B4" w:rsidP="005303E2">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rPr>
        <w:t xml:space="preserve"> </w:t>
      </w:r>
      <w:r w:rsidR="00B46904" w:rsidRPr="003E44B8">
        <w:rPr>
          <w:rFonts w:ascii="Century Gothic" w:eastAsia="Arial" w:hAnsi="Century Gothic"/>
          <w:i/>
          <w:sz w:val="22"/>
          <w:szCs w:val="22"/>
        </w:rPr>
        <w:t>“</w:t>
      </w:r>
      <w:r w:rsidR="005303E2" w:rsidRPr="005303E2">
        <w:rPr>
          <w:rFonts w:ascii="Century Gothic" w:eastAsia="Arial" w:hAnsi="Century Gothic"/>
          <w:i/>
          <w:sz w:val="22"/>
          <w:szCs w:val="22"/>
          <w:lang w:val="es-MX"/>
        </w:rPr>
        <w:t xml:space="preserve">La asignación tradicional de roles dentro del funcionamiento del matrimonio ha coartado, históricamente, la libertad de las mujeres para desarrollarse profesional y laboralmente, teniendo la responsabilidad total del hogar, y del cuidado de las y los hijos, se limita su tiempo para realizar otras actividades que permitan incluso generar sus propios ingresos, teniendo como consecuencia una desigualdad económica entre los cónyuges. En estos casos el patrimonio familiar se conforma solamente con la aportación del cónyuge que trabaja y provee de recursos al hogar para su subsistencia, siendo éste el que ostenta el dominio económico. </w:t>
      </w:r>
    </w:p>
    <w:p w14:paraId="455E215D"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p>
    <w:p w14:paraId="4732C979"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r w:rsidRPr="005303E2">
        <w:rPr>
          <w:rFonts w:ascii="Century Gothic" w:eastAsia="Arial" w:hAnsi="Century Gothic"/>
          <w:i/>
          <w:sz w:val="22"/>
          <w:szCs w:val="22"/>
          <w:lang w:val="es-MX"/>
        </w:rPr>
        <w:t xml:space="preserve">Estas situaciones refuerzan conceptos estereotipados de las funciones de la mujer y del hombre que perpetúan una discriminación de facto en su contra dentro de la esfera familiar, y que, a su vez, tienen el efecto de dificultar la capacidad de los hombres para desarrollar plenamente sus papeles dentro del </w:t>
      </w:r>
      <w:r w:rsidRPr="005303E2">
        <w:rPr>
          <w:rFonts w:ascii="Century Gothic" w:eastAsia="Arial" w:hAnsi="Century Gothic"/>
          <w:i/>
          <w:sz w:val="22"/>
          <w:szCs w:val="22"/>
          <w:lang w:val="es-MX"/>
        </w:rPr>
        <w:lastRenderedPageBreak/>
        <w:t xml:space="preserve">matrimonio y de la familia. Generando desequilibrio en la vida familiar. </w:t>
      </w:r>
    </w:p>
    <w:p w14:paraId="0267F4E3"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p>
    <w:p w14:paraId="692A5858"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r w:rsidRPr="005303E2">
        <w:rPr>
          <w:rFonts w:ascii="Century Gothic" w:eastAsia="Arial" w:hAnsi="Century Gothic"/>
          <w:i/>
          <w:sz w:val="22"/>
          <w:szCs w:val="22"/>
          <w:lang w:val="es-MX"/>
        </w:rPr>
        <w:t xml:space="preserve">Normalmente el trabajo doméstico no es remunerado y representa un costo de oportunidad para las mujeres. Las labores domésticas y el trabajo de cuidado están asignados a las mujeres a través de una visión estereotípica a partir de su sexo, se les adscribe el rol de madres y amas de casa por el solo hecho de ser mujeres. Estas circunstancias impiden que las mujeres logren desarrollar plenamente su proyecto de vida profesional, al dedicarse exclusivamente al cuidado del hogar o al tener una “doble jornada laboral”–un empleo fuera del hogar y la realización de tareas domésticas– que acaban por consumir su tiempo. </w:t>
      </w:r>
    </w:p>
    <w:p w14:paraId="188C046F"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p>
    <w:p w14:paraId="4E92E659"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r w:rsidRPr="005303E2">
        <w:rPr>
          <w:rFonts w:ascii="Century Gothic" w:eastAsia="Arial" w:hAnsi="Century Gothic"/>
          <w:i/>
          <w:sz w:val="22"/>
          <w:szCs w:val="22"/>
          <w:lang w:val="es-MX"/>
        </w:rPr>
        <w:t>Esta dependencia económica comúnmente limita la posibilidad de llevar a cabo un divorcio, pues generalmente las mujeres se ven obligadas a permanecer en matrimonio dadas las desventajas económicas que tendrían que enfrentar ante una separación, máxime que son ellas quienes, generalmente, se quedan a cargo del cuidado y crianza de los hijos e hijas.</w:t>
      </w:r>
    </w:p>
    <w:p w14:paraId="749BBDDE"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p>
    <w:p w14:paraId="15CFF02D"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r w:rsidRPr="005303E2">
        <w:rPr>
          <w:rFonts w:ascii="Century Gothic" w:eastAsia="Arial" w:hAnsi="Century Gothic"/>
          <w:i/>
          <w:sz w:val="22"/>
          <w:szCs w:val="22"/>
          <w:lang w:val="es-MX"/>
        </w:rPr>
        <w:t xml:space="preserve">De acuerdo con información de las bases de datos de 89 países en desarrollo, las mujeres divorciadas de 15 años o más tienen el doble de probabilidades de vivir en pobreza que hombres divorciados de ese mismo grupo de edad. América Latina es la </w:t>
      </w:r>
      <w:r w:rsidRPr="005303E2">
        <w:rPr>
          <w:rFonts w:ascii="Century Gothic" w:eastAsia="Arial" w:hAnsi="Century Gothic"/>
          <w:i/>
          <w:sz w:val="22"/>
          <w:szCs w:val="22"/>
          <w:lang w:val="es-MX"/>
        </w:rPr>
        <w:lastRenderedPageBreak/>
        <w:t>región con el mayor porcentaje de mujeres divorciadas entre la población femenina en situación de pobreza, con un 15.8%.</w:t>
      </w:r>
    </w:p>
    <w:p w14:paraId="653DB202"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p>
    <w:p w14:paraId="0AE2D165"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r w:rsidRPr="005303E2">
        <w:rPr>
          <w:rFonts w:ascii="Century Gothic" w:eastAsia="Arial" w:hAnsi="Century Gothic"/>
          <w:i/>
          <w:sz w:val="22"/>
          <w:szCs w:val="22"/>
          <w:lang w:val="es-MX"/>
        </w:rPr>
        <w:t>Ante una separación, las mujeres se ven obligadas a resolver los problemas que con ello se generan, a buscar nuevas formas de organización de la familia, a ubicar redes de apoyo y de cuidado dada la necesidad de incorporarse al mercado laboral, del que en ocasiones tienen años sin involucrarse, para de esta manera obtener sus propios ingresos económicos, e incluso tristemente en ocasiones se ven obligadas a tener que buscar un lugar para vivir con sus hijos. Estas cargas encuentran su principal legitimidad en las leyes que rigen el matrimonio, mismas que se han creado y replicado a partir de una visión tradicional del derecho familiar como rama de la esfera privada en donde el Estado no debe inmiscuirse.</w:t>
      </w:r>
    </w:p>
    <w:p w14:paraId="3A87BAED"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p>
    <w:p w14:paraId="041AE886"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r w:rsidRPr="005303E2">
        <w:rPr>
          <w:rFonts w:ascii="Century Gothic" w:eastAsia="Arial" w:hAnsi="Century Gothic"/>
          <w:i/>
          <w:sz w:val="22"/>
          <w:szCs w:val="22"/>
          <w:lang w:val="es-MX"/>
        </w:rPr>
        <w:t>Mediante una perspectiva de género, los cónyuges deben gozar de igualdad de derechos y obligaciones en el cuidado, protección, crianza y mantenimiento de las hijas y los hijos o familiares a cargo. Igualdad que no puede ser ciega a las nuevas condiciones familiares que surgen ante la disolución del matrimonio o la separación.</w:t>
      </w:r>
    </w:p>
    <w:p w14:paraId="175708AA"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p>
    <w:p w14:paraId="00F42D24"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r w:rsidRPr="005303E2">
        <w:rPr>
          <w:rFonts w:ascii="Century Gothic" w:eastAsia="Arial" w:hAnsi="Century Gothic"/>
          <w:i/>
          <w:sz w:val="22"/>
          <w:szCs w:val="22"/>
          <w:lang w:val="es-MX"/>
        </w:rPr>
        <w:t xml:space="preserve">Las leyes o costumbres que conceden al hombre, de forma implícita o explícita, el derecho a una mayor parte del patrimonio cuando se extingue el matrimonio o la relación familiar, son </w:t>
      </w:r>
      <w:r w:rsidRPr="005303E2">
        <w:rPr>
          <w:rFonts w:ascii="Century Gothic" w:eastAsia="Arial" w:hAnsi="Century Gothic"/>
          <w:i/>
          <w:sz w:val="22"/>
          <w:szCs w:val="22"/>
          <w:lang w:val="es-MX"/>
        </w:rPr>
        <w:lastRenderedPageBreak/>
        <w:t>contrarias al principio de igualdad entre cónyuges. Asimismo, aquéllas que coartan el derecho de la mujer a obtener o conservar una parte igual del patrimonio, menoscaban su posición de persona independiente, responsable y valiosa dentro de la sociedad a la que pertenece. Por ello, cuando la actual legislación limita su posibilidad de ejercicio de derechos derivados del matrimonio o de su disolución en igualdad de condiciones que el hombre.</w:t>
      </w:r>
    </w:p>
    <w:p w14:paraId="32746737"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p>
    <w:p w14:paraId="36A8781B"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r w:rsidRPr="005303E2">
        <w:rPr>
          <w:rFonts w:ascii="Century Gothic" w:eastAsia="Arial" w:hAnsi="Century Gothic"/>
          <w:i/>
          <w:sz w:val="22"/>
          <w:szCs w:val="22"/>
          <w:lang w:val="es-MX"/>
        </w:rPr>
        <w:t>Como lo reconoció la Comisión Interamericana de Derechos Humanos en el informe Nº 4/0150, los Estados deben evitar la repetición de legislación o imperativos normativos que institucionalicen desequilibrios en los derechos y deberes de los cónyuges que, por ejemplo, establezcan situaciones de dependencia para la esposa que crean un desequilibrio incorregible en la autoridad de los consortes dentro del matrimonio.</w:t>
      </w:r>
    </w:p>
    <w:p w14:paraId="781481F4"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p>
    <w:p w14:paraId="45CA6394"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r w:rsidRPr="005303E2">
        <w:rPr>
          <w:rFonts w:ascii="Century Gothic" w:eastAsia="Arial" w:hAnsi="Century Gothic"/>
          <w:i/>
          <w:sz w:val="22"/>
          <w:szCs w:val="22"/>
          <w:lang w:val="es-MX"/>
        </w:rPr>
        <w:t xml:space="preserve">Procurar la igualdad de derechos entre cónyuges permitiría a su vez encontrar una sociedad mexicana más igualitaria, para lograrlo debe tomarse en cuenta que son principalmente las mujeres quienes, ante una separación o divorcio, siguen llevando a cabo las labores de crianza de hijos e hijas y por tanto, la organización de la familia. </w:t>
      </w:r>
    </w:p>
    <w:p w14:paraId="005AFB03"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p>
    <w:p w14:paraId="3D5C5830"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r w:rsidRPr="005303E2">
        <w:rPr>
          <w:rFonts w:ascii="Century Gothic" w:eastAsia="Arial" w:hAnsi="Century Gothic"/>
          <w:i/>
          <w:sz w:val="22"/>
          <w:szCs w:val="22"/>
          <w:lang w:val="es-MX"/>
        </w:rPr>
        <w:lastRenderedPageBreak/>
        <w:t>Tradicionalmente se reconocen dos formas de disposición de los bienes que se adquieren durante la vigencia del matrimonio: sociedad conyugal y separación de bienes. Éste último, consiste en un régimen en el que cada uno de los cónyuges conserva la propiedad y administración de sus bienes, así como sus frutos y accesorios, sin necesidad de la participación de la otra parte. La sociedad conyugal, por el contrario, es un régimen a través del cual los cónyuges se hacen copartícipes de derechos y obligaciones.</w:t>
      </w:r>
    </w:p>
    <w:p w14:paraId="1AB008D3"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p>
    <w:p w14:paraId="6E4F5147"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r w:rsidRPr="005303E2">
        <w:rPr>
          <w:rFonts w:ascii="Century Gothic" w:eastAsia="Arial" w:hAnsi="Century Gothic"/>
          <w:i/>
          <w:sz w:val="22"/>
          <w:szCs w:val="22"/>
          <w:lang w:val="es-MX"/>
        </w:rPr>
        <w:t xml:space="preserve">A diferencia del matrimonio por sociedad conyugal, en el de separación de bienes puede ser mayor el desequilibrio económico a raíz del divorcio, sobre todo cuando uno de los o las consortes se dedicó preponderantemente a las labores del hogar y de crianza, y no se tuvieron las condiciones para forjar un patrimonio propio durante la vida marital. En estos casos, existe una desproporción patrimonial entre el o la cónyuge que se dedicó a un trabajo remunerado, de aquel que se dedicó preponderantemente al cuidado de la familia, por lo que vio mermadas sus posibilidades de dedicarse a otras actividades y así adquirir bienes y derechos de carácter económico, sin omitir la responsabilidad que tienen ambos consortes de aportar conjuntamente a la atención del hogar y la educación de los hijos. </w:t>
      </w:r>
    </w:p>
    <w:p w14:paraId="73EE0DB2"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p>
    <w:p w14:paraId="0E905E14"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r w:rsidRPr="005303E2">
        <w:rPr>
          <w:rFonts w:ascii="Century Gothic" w:eastAsia="Arial" w:hAnsi="Century Gothic"/>
          <w:i/>
          <w:sz w:val="22"/>
          <w:szCs w:val="22"/>
          <w:lang w:val="es-MX"/>
        </w:rPr>
        <w:t xml:space="preserve">Mediante el régimen de separación de bienes la masa patrimonial de cada una de las partes se mantiene independiente al trabajo </w:t>
      </w:r>
      <w:r w:rsidRPr="005303E2">
        <w:rPr>
          <w:rFonts w:ascii="Century Gothic" w:eastAsia="Arial" w:hAnsi="Century Gothic"/>
          <w:i/>
          <w:sz w:val="22"/>
          <w:szCs w:val="22"/>
          <w:lang w:val="es-MX"/>
        </w:rPr>
        <w:lastRenderedPageBreak/>
        <w:t xml:space="preserve">realizado por los miembros de la familia, por lo que </w:t>
      </w:r>
      <w:proofErr w:type="spellStart"/>
      <w:r w:rsidRPr="005303E2">
        <w:rPr>
          <w:rFonts w:ascii="Century Gothic" w:eastAsia="Arial" w:hAnsi="Century Gothic"/>
          <w:i/>
          <w:sz w:val="22"/>
          <w:szCs w:val="22"/>
          <w:lang w:val="es-MX"/>
        </w:rPr>
        <w:t>invisibiliza</w:t>
      </w:r>
      <w:proofErr w:type="spellEnd"/>
      <w:r w:rsidRPr="005303E2">
        <w:rPr>
          <w:rFonts w:ascii="Century Gothic" w:eastAsia="Arial" w:hAnsi="Century Gothic"/>
          <w:i/>
          <w:sz w:val="22"/>
          <w:szCs w:val="22"/>
          <w:lang w:val="es-MX"/>
        </w:rPr>
        <w:t xml:space="preserve"> a aquel o aquella que realiza actividades no remuneradas que no se traducen en un beneficio económico, durante el tiempo que apoyó a su pareja para desarrollarse y crear un patrimonio propio. </w:t>
      </w:r>
    </w:p>
    <w:p w14:paraId="5375D4D8"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iCs/>
          <w:sz w:val="22"/>
          <w:szCs w:val="22"/>
          <w:lang w:val="es-MX"/>
        </w:rPr>
      </w:pPr>
    </w:p>
    <w:p w14:paraId="6A73496B"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r w:rsidRPr="005303E2">
        <w:rPr>
          <w:rFonts w:ascii="Century Gothic" w:eastAsia="Arial" w:hAnsi="Century Gothic"/>
          <w:i/>
          <w:sz w:val="22"/>
          <w:szCs w:val="22"/>
          <w:lang w:val="es-MX"/>
        </w:rPr>
        <w:t>A través de la presente iniciativa se pretende establecer la llamada compensación</w:t>
      </w:r>
      <w:r w:rsidRPr="005303E2">
        <w:rPr>
          <w:rFonts w:ascii="Century Gothic" w:eastAsia="Arial" w:hAnsi="Century Gothic"/>
          <w:i/>
          <w:sz w:val="22"/>
          <w:szCs w:val="22"/>
          <w:vertAlign w:val="superscript"/>
          <w:lang w:val="es-MX"/>
        </w:rPr>
        <w:footnoteReference w:id="1"/>
      </w:r>
      <w:r w:rsidRPr="005303E2">
        <w:rPr>
          <w:rFonts w:ascii="Century Gothic" w:eastAsia="Arial" w:hAnsi="Century Gothic"/>
          <w:i/>
          <w:sz w:val="22"/>
          <w:szCs w:val="22"/>
          <w:lang w:val="es-MX"/>
        </w:rPr>
        <w:t xml:space="preserve">, entendida como medida legislativa que procura la igualdad de derechos y responsabilidades de ambos cónyuges en el matrimonio, su duración y disolución, conforme al Pacto Internacional de Derechos Civiles y Políticos y la Convención Americana sobre Derechos Humanos. Es una medida tendiente a reivindicar el valor del trabajo doméstico y de cuidado largamente </w:t>
      </w:r>
      <w:proofErr w:type="spellStart"/>
      <w:r w:rsidRPr="005303E2">
        <w:rPr>
          <w:rFonts w:ascii="Century Gothic" w:eastAsia="Arial" w:hAnsi="Century Gothic"/>
          <w:i/>
          <w:sz w:val="22"/>
          <w:szCs w:val="22"/>
          <w:lang w:val="es-MX"/>
        </w:rPr>
        <w:t>invisibilizado</w:t>
      </w:r>
      <w:proofErr w:type="spellEnd"/>
      <w:r w:rsidRPr="005303E2">
        <w:rPr>
          <w:rFonts w:ascii="Century Gothic" w:eastAsia="Arial" w:hAnsi="Century Gothic"/>
          <w:i/>
          <w:sz w:val="22"/>
          <w:szCs w:val="22"/>
          <w:lang w:val="es-MX"/>
        </w:rPr>
        <w:t xml:space="preserve"> en la sociedad</w:t>
      </w:r>
      <w:r w:rsidRPr="005303E2">
        <w:rPr>
          <w:rFonts w:ascii="Century Gothic" w:eastAsia="Arial" w:hAnsi="Century Gothic"/>
          <w:i/>
          <w:sz w:val="22"/>
          <w:szCs w:val="22"/>
          <w:vertAlign w:val="superscript"/>
          <w:lang w:val="es-MX"/>
        </w:rPr>
        <w:footnoteReference w:id="2"/>
      </w:r>
      <w:r w:rsidRPr="005303E2">
        <w:rPr>
          <w:rFonts w:ascii="Century Gothic" w:eastAsia="Arial" w:hAnsi="Century Gothic"/>
          <w:i/>
          <w:sz w:val="22"/>
          <w:szCs w:val="22"/>
          <w:lang w:val="es-MX"/>
        </w:rPr>
        <w:t xml:space="preserve">. </w:t>
      </w:r>
    </w:p>
    <w:p w14:paraId="63D47DBD"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p>
    <w:p w14:paraId="69E89CC4"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r w:rsidRPr="005303E2">
        <w:rPr>
          <w:rFonts w:ascii="Century Gothic" w:eastAsia="Arial" w:hAnsi="Century Gothic"/>
          <w:i/>
          <w:sz w:val="22"/>
          <w:szCs w:val="22"/>
          <w:lang w:val="es-MX"/>
        </w:rPr>
        <w:t xml:space="preserve">La compensación permite corregir situaciones de enriquecimiento y empobrecimiento injustos, derivadas de que uno de los cónyuges, comúnmente la mujer, asumió las cargas domésticas en mayor medida que el otro. En términos económicos, se trata de compensar o resarcir el costo de oportunidad que puede conllevar la menor obtención de experiencia laboral, la no obtención de salario, o de uno menor durante el matrimonio, entre otros perjuicios. </w:t>
      </w:r>
    </w:p>
    <w:p w14:paraId="1BD2F4A1"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p>
    <w:p w14:paraId="06FF8DC6"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r w:rsidRPr="005303E2">
        <w:rPr>
          <w:rFonts w:ascii="Century Gothic" w:eastAsia="Arial" w:hAnsi="Century Gothic"/>
          <w:i/>
          <w:sz w:val="22"/>
          <w:szCs w:val="22"/>
          <w:lang w:val="es-MX"/>
        </w:rPr>
        <w:lastRenderedPageBreak/>
        <w:t>La Suprema Corte de Justicia de la Nación, en días pasados, estableció mediante la resolución del amparo directo en revisión 7653/2018 que las legislaciones locales que no contemplan la compensación sobre bienes adquiridos durante el matrimonio celebrado bajo el régimen de separación de bienes, son inconstitucionales, en contravención al principio de igualdad entre cónyuges, en términos de los artículos 1 y 4 de la Constitución federal en relación con el artículo 23 del Pacto Internacional de Derechos Civiles y Políticos, así como el artículo 17 de la Convención Americana Sobre Derechos Humanos</w:t>
      </w:r>
    </w:p>
    <w:p w14:paraId="14EE8AC5"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p>
    <w:p w14:paraId="1E4E76FE"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r w:rsidRPr="005303E2">
        <w:rPr>
          <w:rFonts w:ascii="Century Gothic" w:eastAsia="Arial" w:hAnsi="Century Gothic"/>
          <w:i/>
          <w:sz w:val="22"/>
          <w:szCs w:val="22"/>
          <w:lang w:val="es-MX"/>
        </w:rPr>
        <w:t>Así, esta iniciativa tiene la finalidad de establecer en el Estado de Chihuahua este mecanismo resarcitorio tendiente a lograr la igualdad de derechos y obligaciones entre cónyuges, ante los posibles desequilibrios económicos en el patrimonio mediante el régimen de separación de bienes.</w:t>
      </w:r>
    </w:p>
    <w:p w14:paraId="4337B66E" w14:textId="77777777" w:rsidR="005303E2" w:rsidRPr="005303E2"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p>
    <w:p w14:paraId="19D34935" w14:textId="430CA2E3" w:rsidR="005D3EF3" w:rsidRPr="009E46FF" w:rsidRDefault="005303E2" w:rsidP="005303E2">
      <w:pPr>
        <w:autoSpaceDE w:val="0"/>
        <w:autoSpaceDN w:val="0"/>
        <w:adjustRightInd w:val="0"/>
        <w:spacing w:line="360" w:lineRule="auto"/>
        <w:ind w:left="851" w:right="1466"/>
        <w:jc w:val="both"/>
        <w:rPr>
          <w:rFonts w:ascii="Century Gothic" w:eastAsia="Arial" w:hAnsi="Century Gothic"/>
          <w:i/>
          <w:sz w:val="22"/>
          <w:szCs w:val="22"/>
          <w:lang w:val="es-MX"/>
        </w:rPr>
      </w:pPr>
      <w:r w:rsidRPr="005303E2">
        <w:rPr>
          <w:rFonts w:ascii="Century Gothic" w:eastAsia="Arial" w:hAnsi="Century Gothic"/>
          <w:i/>
          <w:sz w:val="22"/>
          <w:szCs w:val="22"/>
          <w:lang w:val="es-MX"/>
        </w:rPr>
        <w:t xml:space="preserve">El trabajo en el hogar o el cuidado de los hijos tiene el mismo valor que el realizado afuera. Reivindiquemos el valor del trabajo doméstico y de cuidado largamente </w:t>
      </w:r>
      <w:proofErr w:type="spellStart"/>
      <w:r w:rsidRPr="005303E2">
        <w:rPr>
          <w:rFonts w:ascii="Century Gothic" w:eastAsia="Arial" w:hAnsi="Century Gothic"/>
          <w:i/>
          <w:sz w:val="22"/>
          <w:szCs w:val="22"/>
          <w:lang w:val="es-MX"/>
        </w:rPr>
        <w:t>invisibilizado</w:t>
      </w:r>
      <w:proofErr w:type="spellEnd"/>
      <w:r w:rsidRPr="005303E2">
        <w:rPr>
          <w:rFonts w:ascii="Century Gothic" w:eastAsia="Arial" w:hAnsi="Century Gothic"/>
          <w:i/>
          <w:sz w:val="22"/>
          <w:szCs w:val="22"/>
          <w:lang w:val="es-MX"/>
        </w:rPr>
        <w:t xml:space="preserve"> en nuestra sociedad.</w:t>
      </w:r>
      <w:r w:rsidR="005D3EF3" w:rsidRPr="003E44B8">
        <w:rPr>
          <w:rFonts w:ascii="Century Gothic" w:eastAsia="Arial" w:hAnsi="Century Gothic"/>
          <w:i/>
          <w:sz w:val="22"/>
          <w:szCs w:val="22"/>
          <w:lang w:val="es-MX"/>
        </w:rPr>
        <w:t>”</w:t>
      </w:r>
    </w:p>
    <w:p w14:paraId="59AC39D7" w14:textId="77777777" w:rsidR="008B4461" w:rsidRDefault="008B4461" w:rsidP="002E2CD6">
      <w:pPr>
        <w:pStyle w:val="Textoindependiente"/>
        <w:spacing w:line="360" w:lineRule="auto"/>
        <w:ind w:right="332"/>
        <w:rPr>
          <w:rFonts w:ascii="Century Gothic" w:eastAsia="Arial" w:hAnsi="Century Gothic" w:cs="Arial"/>
          <w:lang w:val="es-MX"/>
        </w:rPr>
      </w:pPr>
    </w:p>
    <w:p w14:paraId="3F33C0CD" w14:textId="77777777" w:rsidR="00315537" w:rsidRDefault="00315537" w:rsidP="002E2CD6">
      <w:pPr>
        <w:pStyle w:val="Textoindependiente"/>
        <w:spacing w:line="360" w:lineRule="auto"/>
        <w:ind w:right="332"/>
        <w:rPr>
          <w:rFonts w:ascii="Century Gothic" w:eastAsia="Arial" w:hAnsi="Century Gothic" w:cs="Arial"/>
          <w:lang w:val="es-MX"/>
        </w:rPr>
      </w:pPr>
      <w:r w:rsidRPr="00A335F4">
        <w:rPr>
          <w:rFonts w:ascii="Century Gothic" w:eastAsia="Arial" w:hAnsi="Century Gothic" w:cs="Arial"/>
          <w:lang w:val="es-MX"/>
        </w:rPr>
        <w:t>Ahora bien, al entrar al estudi</w:t>
      </w:r>
      <w:r w:rsidR="00DC1F31">
        <w:rPr>
          <w:rFonts w:ascii="Century Gothic" w:eastAsia="Arial" w:hAnsi="Century Gothic" w:cs="Arial"/>
          <w:lang w:val="es-MX"/>
        </w:rPr>
        <w:t>o y análisis de la I</w:t>
      </w:r>
      <w:r>
        <w:rPr>
          <w:rFonts w:ascii="Century Gothic" w:eastAsia="Arial" w:hAnsi="Century Gothic" w:cs="Arial"/>
          <w:lang w:val="es-MX"/>
        </w:rPr>
        <w:t>niciativa en comento</w:t>
      </w:r>
      <w:r w:rsidRPr="00A335F4">
        <w:rPr>
          <w:rFonts w:ascii="Century Gothic" w:eastAsia="Arial" w:hAnsi="Century Gothic" w:cs="Arial"/>
          <w:lang w:val="es-MX"/>
        </w:rPr>
        <w:t>, quienes integramos la Comisión citada en el proemio del presente Dictamen, formulamos las siguientes</w:t>
      </w:r>
      <w:r>
        <w:rPr>
          <w:rFonts w:ascii="Century Gothic" w:eastAsia="Arial" w:hAnsi="Century Gothic" w:cs="Arial"/>
          <w:lang w:val="es-MX"/>
        </w:rPr>
        <w:t>:</w:t>
      </w:r>
    </w:p>
    <w:p w14:paraId="3F784E31" w14:textId="77777777" w:rsidR="00315537" w:rsidRDefault="00315537" w:rsidP="002E2CD6">
      <w:pPr>
        <w:pStyle w:val="Textoindependiente"/>
        <w:spacing w:line="360" w:lineRule="auto"/>
        <w:ind w:right="332"/>
        <w:rPr>
          <w:rFonts w:ascii="Century Gothic" w:hAnsi="Century Gothic" w:cs="Arial"/>
        </w:rPr>
      </w:pPr>
    </w:p>
    <w:p w14:paraId="055C7FDA" w14:textId="77777777" w:rsidR="00315537" w:rsidRDefault="00315537" w:rsidP="002E2CD6">
      <w:pPr>
        <w:pStyle w:val="Textoindependiente"/>
        <w:spacing w:line="360" w:lineRule="auto"/>
        <w:ind w:right="332"/>
        <w:jc w:val="center"/>
        <w:rPr>
          <w:rFonts w:ascii="Century Gothic" w:hAnsi="Century Gothic" w:cs="Arial"/>
          <w:b/>
          <w:bCs/>
        </w:rPr>
      </w:pPr>
      <w:r>
        <w:rPr>
          <w:rFonts w:ascii="Century Gothic" w:hAnsi="Century Gothic" w:cs="Arial"/>
          <w:b/>
          <w:bCs/>
        </w:rPr>
        <w:lastRenderedPageBreak/>
        <w:t>C</w:t>
      </w:r>
      <w:r w:rsidRPr="009568FB">
        <w:rPr>
          <w:rFonts w:ascii="Century Gothic" w:hAnsi="Century Gothic" w:cs="Arial"/>
          <w:b/>
          <w:bCs/>
        </w:rPr>
        <w:t xml:space="preserve"> O N S I D E R A C I O N E S</w:t>
      </w:r>
    </w:p>
    <w:p w14:paraId="48A17DB3" w14:textId="77777777" w:rsidR="00315537" w:rsidRPr="009568FB" w:rsidRDefault="00315537" w:rsidP="002E2CD6">
      <w:pPr>
        <w:spacing w:line="360" w:lineRule="auto"/>
        <w:ind w:right="332"/>
        <w:jc w:val="both"/>
        <w:rPr>
          <w:rFonts w:ascii="Century Gothic" w:hAnsi="Century Gothic" w:cs="Arial"/>
          <w:b/>
          <w:bCs/>
        </w:rPr>
      </w:pPr>
    </w:p>
    <w:p w14:paraId="76601C02" w14:textId="79ECE72A" w:rsidR="00315537" w:rsidRDefault="00315537" w:rsidP="00850EEA">
      <w:pPr>
        <w:spacing w:line="360" w:lineRule="auto"/>
        <w:ind w:right="335"/>
        <w:jc w:val="both"/>
        <w:rPr>
          <w:rFonts w:ascii="Century Gothic" w:hAnsi="Century Gothic" w:cs="Arial"/>
        </w:rPr>
      </w:pPr>
      <w:r w:rsidRPr="00850EEA">
        <w:rPr>
          <w:rFonts w:ascii="Century Gothic" w:hAnsi="Century Gothic" w:cs="Arial"/>
          <w:b/>
          <w:bCs/>
        </w:rPr>
        <w:t>I.-</w:t>
      </w:r>
      <w:r w:rsidRPr="00850EEA">
        <w:rPr>
          <w:rFonts w:ascii="Century Gothic" w:hAnsi="Century Gothic" w:cs="Arial"/>
        </w:rPr>
        <w:t xml:space="preserve"> El H. Congreso del Estado, a través de esta Comisión, es competente para conocer y resolver sobre la iniciativa en </w:t>
      </w:r>
      <w:r w:rsidR="00645895">
        <w:rPr>
          <w:rFonts w:ascii="Century Gothic" w:hAnsi="Century Gothic" w:cs="Arial"/>
        </w:rPr>
        <w:t>referencia</w:t>
      </w:r>
      <w:r w:rsidRPr="00850EEA">
        <w:rPr>
          <w:rFonts w:ascii="Century Gothic" w:hAnsi="Century Gothic" w:cs="Arial"/>
        </w:rPr>
        <w:t xml:space="preserve">. </w:t>
      </w:r>
    </w:p>
    <w:p w14:paraId="601F6CB7" w14:textId="77777777" w:rsidR="008D70F5" w:rsidRDefault="008D70F5" w:rsidP="00850EEA">
      <w:pPr>
        <w:spacing w:line="360" w:lineRule="auto"/>
        <w:ind w:right="335"/>
        <w:jc w:val="both"/>
        <w:rPr>
          <w:rFonts w:ascii="Century Gothic" w:hAnsi="Century Gothic" w:cs="Arial"/>
        </w:rPr>
      </w:pPr>
    </w:p>
    <w:p w14:paraId="725DDEC7" w14:textId="77777777" w:rsidR="005303E2" w:rsidRPr="005303E2" w:rsidRDefault="008D70F5" w:rsidP="005303E2">
      <w:pPr>
        <w:spacing w:line="360" w:lineRule="auto"/>
        <w:ind w:right="335"/>
        <w:jc w:val="both"/>
        <w:rPr>
          <w:rFonts w:ascii="Century Gothic" w:hAnsi="Century Gothic" w:cs="Arial"/>
          <w:lang w:val="es-MX"/>
        </w:rPr>
      </w:pPr>
      <w:r w:rsidRPr="005303E2">
        <w:rPr>
          <w:rFonts w:ascii="Century Gothic" w:hAnsi="Century Gothic" w:cs="Arial"/>
          <w:b/>
          <w:lang w:val="es-MX"/>
        </w:rPr>
        <w:t>II.-</w:t>
      </w:r>
      <w:r w:rsidRPr="005303E2">
        <w:rPr>
          <w:rFonts w:ascii="Century Gothic" w:hAnsi="Century Gothic" w:cs="Arial"/>
          <w:lang w:val="es-MX"/>
        </w:rPr>
        <w:t xml:space="preserve"> </w:t>
      </w:r>
      <w:r w:rsidR="005303E2" w:rsidRPr="005303E2">
        <w:rPr>
          <w:rFonts w:ascii="Century Gothic" w:hAnsi="Century Gothic" w:cs="Arial"/>
          <w:lang w:val="es-MX"/>
        </w:rPr>
        <w:t xml:space="preserve">La iniciativa nos menciona que tradicionalmente se han establecido roles estereotipados dentro del matrimonio, que han impedido a las mujeres desarrollarse profesional o laboralmente, como la obligación de dedicarse a las labores del hogar y al cuidado de las y los hijos, por el hecho de ser mujer.   </w:t>
      </w:r>
    </w:p>
    <w:p w14:paraId="1638774D" w14:textId="77777777" w:rsidR="005303E2" w:rsidRPr="005303E2" w:rsidRDefault="005303E2" w:rsidP="005303E2">
      <w:pPr>
        <w:spacing w:line="360" w:lineRule="auto"/>
        <w:ind w:right="335"/>
        <w:jc w:val="both"/>
        <w:rPr>
          <w:rFonts w:ascii="Century Gothic" w:hAnsi="Century Gothic" w:cs="Arial"/>
          <w:lang w:val="es-MX"/>
        </w:rPr>
      </w:pPr>
    </w:p>
    <w:p w14:paraId="0F4573F5" w14:textId="7A2DA6CC" w:rsidR="005303E2" w:rsidRPr="005303E2" w:rsidRDefault="005303E2" w:rsidP="005303E2">
      <w:pPr>
        <w:spacing w:line="360" w:lineRule="auto"/>
        <w:ind w:right="335"/>
        <w:jc w:val="both"/>
        <w:rPr>
          <w:rFonts w:ascii="Century Gothic" w:hAnsi="Century Gothic" w:cs="Arial"/>
          <w:lang w:val="es-MX"/>
        </w:rPr>
      </w:pPr>
      <w:r w:rsidRPr="005303E2">
        <w:rPr>
          <w:rFonts w:ascii="Century Gothic" w:hAnsi="Century Gothic" w:cs="Arial"/>
          <w:lang w:val="es-MX"/>
        </w:rPr>
        <w:t xml:space="preserve">Esta situación genera, en caso de que ejerzan un empleo fuera del hogar, </w:t>
      </w:r>
      <w:r>
        <w:rPr>
          <w:rFonts w:ascii="Century Gothic" w:hAnsi="Century Gothic" w:cs="Arial"/>
          <w:lang w:val="es-MX"/>
        </w:rPr>
        <w:t>u</w:t>
      </w:r>
      <w:r w:rsidRPr="005303E2">
        <w:rPr>
          <w:rFonts w:ascii="Century Gothic" w:hAnsi="Century Gothic" w:cs="Arial"/>
          <w:lang w:val="es-MX"/>
        </w:rPr>
        <w:t xml:space="preserve">na doble jornada laboral; y en caso de que solo se dediquen al hogar, la mujer asume los costos de oportunidad ante "la relativa imposibilidad de establecer cuál hubiera sido su éxito profesional y laboral". </w:t>
      </w:r>
    </w:p>
    <w:p w14:paraId="767E2D35" w14:textId="77777777" w:rsidR="005303E2" w:rsidRPr="005303E2" w:rsidRDefault="005303E2" w:rsidP="005303E2">
      <w:pPr>
        <w:spacing w:line="360" w:lineRule="auto"/>
        <w:ind w:right="335"/>
        <w:jc w:val="both"/>
        <w:rPr>
          <w:rFonts w:ascii="Century Gothic" w:hAnsi="Century Gothic" w:cs="Arial"/>
          <w:lang w:val="es-MX"/>
        </w:rPr>
      </w:pPr>
    </w:p>
    <w:p w14:paraId="619934BA" w14:textId="77777777" w:rsidR="005303E2" w:rsidRPr="005303E2" w:rsidRDefault="005303E2" w:rsidP="005303E2">
      <w:pPr>
        <w:spacing w:line="360" w:lineRule="auto"/>
        <w:ind w:right="335"/>
        <w:jc w:val="both"/>
        <w:rPr>
          <w:rFonts w:ascii="Century Gothic" w:hAnsi="Century Gothic" w:cs="Arial"/>
          <w:lang w:val="es-MX"/>
        </w:rPr>
      </w:pPr>
      <w:r w:rsidRPr="005303E2">
        <w:rPr>
          <w:rFonts w:ascii="Century Gothic" w:hAnsi="Century Gothic" w:cs="Arial"/>
          <w:lang w:val="es-MX"/>
        </w:rPr>
        <w:t xml:space="preserve">Aquellos roles, establecen que el hombre sea el proveedor económico, por ende, es quien tiene un salario o un ingreso, por eso, cuando se disuelve el matrimonio, hay un desequilibrio económico porque la mujer, al asumir la mayor carga doméstica, no pudo obtener experiencia laboral, tener un salario o desarrollarse profesionalmente para no depender económicamente del hombre. Por lo que tienen el doble de probabilidad de vivir en pobreza que el hombre divorciado. </w:t>
      </w:r>
    </w:p>
    <w:p w14:paraId="4D88A1C1" w14:textId="77777777" w:rsidR="005303E2" w:rsidRPr="005303E2" w:rsidRDefault="005303E2" w:rsidP="005303E2">
      <w:pPr>
        <w:spacing w:line="360" w:lineRule="auto"/>
        <w:ind w:right="335"/>
        <w:jc w:val="both"/>
        <w:rPr>
          <w:rFonts w:ascii="Century Gothic" w:hAnsi="Century Gothic" w:cs="Arial"/>
          <w:lang w:val="es-MX"/>
        </w:rPr>
      </w:pPr>
    </w:p>
    <w:p w14:paraId="05F7F3DD" w14:textId="2050EAB0" w:rsidR="005303E2" w:rsidRPr="005303E2" w:rsidRDefault="005303E2" w:rsidP="005303E2">
      <w:pPr>
        <w:spacing w:line="360" w:lineRule="auto"/>
        <w:ind w:right="335"/>
        <w:jc w:val="both"/>
        <w:rPr>
          <w:rFonts w:ascii="Century Gothic" w:hAnsi="Century Gothic" w:cs="Arial"/>
          <w:lang w:val="es-MX"/>
        </w:rPr>
      </w:pPr>
      <w:r w:rsidRPr="005303E2">
        <w:rPr>
          <w:rFonts w:ascii="Century Gothic" w:hAnsi="Century Gothic" w:cs="Arial"/>
          <w:lang w:val="es-MX"/>
        </w:rPr>
        <w:lastRenderedPageBreak/>
        <w:t xml:space="preserve">Es por ello que a efecto de reconocer el aporte de las mujeres al patrimonio familiar </w:t>
      </w:r>
      <w:r w:rsidR="00363C1C">
        <w:rPr>
          <w:rFonts w:ascii="Century Gothic" w:hAnsi="Century Gothic" w:cs="Arial"/>
          <w:lang w:val="es-MX"/>
        </w:rPr>
        <w:t xml:space="preserve">y </w:t>
      </w:r>
      <w:r w:rsidRPr="005303E2">
        <w:rPr>
          <w:rFonts w:ascii="Century Gothic" w:hAnsi="Century Gothic" w:cs="Arial"/>
          <w:lang w:val="es-MX"/>
        </w:rPr>
        <w:t>para garantizar su acceso efectivo al derecho a la igua</w:t>
      </w:r>
      <w:r>
        <w:rPr>
          <w:rFonts w:ascii="Century Gothic" w:hAnsi="Century Gothic" w:cs="Arial"/>
          <w:lang w:val="es-MX"/>
        </w:rPr>
        <w:t>ldad</w:t>
      </w:r>
      <w:r w:rsidR="00363C1C">
        <w:rPr>
          <w:rFonts w:ascii="Century Gothic" w:hAnsi="Century Gothic" w:cs="Arial"/>
          <w:lang w:val="es-MX"/>
        </w:rPr>
        <w:t>,</w:t>
      </w:r>
      <w:r>
        <w:rPr>
          <w:rFonts w:ascii="Century Gothic" w:hAnsi="Century Gothic" w:cs="Arial"/>
          <w:lang w:val="es-MX"/>
        </w:rPr>
        <w:t xml:space="preserve"> que la iniciativa propone e</w:t>
      </w:r>
      <w:r w:rsidRPr="005303E2">
        <w:rPr>
          <w:rFonts w:ascii="Century Gothic" w:hAnsi="Century Gothic" w:cs="Arial"/>
          <w:lang w:val="es-MX"/>
        </w:rPr>
        <w:t>l establecimiento de una compensación resarcitoria de hasta el 50% de los bienes adquiridos durante el matrimonio; bajo los siguientes presupuestos:</w:t>
      </w:r>
    </w:p>
    <w:p w14:paraId="14532055" w14:textId="77777777" w:rsidR="005303E2" w:rsidRPr="005303E2" w:rsidRDefault="005303E2" w:rsidP="005303E2">
      <w:pPr>
        <w:spacing w:line="360" w:lineRule="auto"/>
        <w:ind w:right="335"/>
        <w:jc w:val="both"/>
        <w:rPr>
          <w:rFonts w:ascii="Century Gothic" w:hAnsi="Century Gothic" w:cs="Arial"/>
          <w:lang w:val="es-MX"/>
        </w:rPr>
      </w:pPr>
    </w:p>
    <w:p w14:paraId="540C1573" w14:textId="50604CA4" w:rsidR="005303E2" w:rsidRDefault="005303E2" w:rsidP="005303E2">
      <w:pPr>
        <w:spacing w:line="360" w:lineRule="auto"/>
        <w:ind w:right="335"/>
        <w:jc w:val="both"/>
        <w:rPr>
          <w:rFonts w:ascii="Century Gothic" w:hAnsi="Century Gothic" w:cs="Arial"/>
          <w:lang w:val="es-MX"/>
        </w:rPr>
      </w:pPr>
      <w:r w:rsidRPr="005303E2">
        <w:rPr>
          <w:rFonts w:ascii="Century Gothic" w:hAnsi="Century Gothic" w:cs="Arial"/>
          <w:lang w:val="es-MX"/>
        </w:rPr>
        <w:t>1. Que se encuentren casados en régimen de separación de bienes.</w:t>
      </w:r>
      <w:r>
        <w:rPr>
          <w:rFonts w:ascii="Century Gothic" w:hAnsi="Century Gothic" w:cs="Arial"/>
          <w:lang w:val="es-MX"/>
        </w:rPr>
        <w:t xml:space="preserve"> Y</w:t>
      </w:r>
    </w:p>
    <w:p w14:paraId="53F71D58" w14:textId="77777777" w:rsidR="005303E2" w:rsidRPr="005303E2" w:rsidRDefault="005303E2" w:rsidP="005303E2">
      <w:pPr>
        <w:spacing w:line="360" w:lineRule="auto"/>
        <w:ind w:right="335"/>
        <w:jc w:val="both"/>
        <w:rPr>
          <w:rFonts w:ascii="Century Gothic" w:hAnsi="Century Gothic" w:cs="Arial"/>
          <w:lang w:val="es-MX"/>
        </w:rPr>
      </w:pPr>
    </w:p>
    <w:p w14:paraId="6E9FBBEF" w14:textId="77777777" w:rsidR="005303E2" w:rsidRPr="005303E2" w:rsidRDefault="005303E2" w:rsidP="005303E2">
      <w:pPr>
        <w:spacing w:line="360" w:lineRule="auto"/>
        <w:ind w:right="335"/>
        <w:jc w:val="both"/>
        <w:rPr>
          <w:rFonts w:ascii="Century Gothic" w:hAnsi="Century Gothic" w:cs="Arial"/>
          <w:lang w:val="es-MX"/>
        </w:rPr>
      </w:pPr>
      <w:r w:rsidRPr="005303E2">
        <w:rPr>
          <w:rFonts w:ascii="Century Gothic" w:hAnsi="Century Gothic" w:cs="Arial"/>
          <w:lang w:val="es-MX"/>
        </w:rPr>
        <w:t xml:space="preserve">2. Que el cónyuge haya realizado el trabajo del hogar o cuidado de la familia de manera cotidiana.   </w:t>
      </w:r>
    </w:p>
    <w:p w14:paraId="00F9B3E4" w14:textId="77777777" w:rsidR="005303E2" w:rsidRPr="005303E2" w:rsidRDefault="005303E2" w:rsidP="005303E2">
      <w:pPr>
        <w:spacing w:line="360" w:lineRule="auto"/>
        <w:ind w:right="335"/>
        <w:jc w:val="both"/>
        <w:rPr>
          <w:rFonts w:ascii="Century Gothic" w:hAnsi="Century Gothic" w:cs="Arial"/>
          <w:bCs/>
          <w:lang w:val="es-MX"/>
        </w:rPr>
      </w:pPr>
    </w:p>
    <w:p w14:paraId="6AD42846" w14:textId="4AC91114" w:rsidR="005303E2" w:rsidRPr="005303E2" w:rsidRDefault="005303E2" w:rsidP="005303E2">
      <w:pPr>
        <w:spacing w:line="360" w:lineRule="auto"/>
        <w:ind w:right="335"/>
        <w:jc w:val="both"/>
        <w:rPr>
          <w:rFonts w:ascii="Century Gothic" w:hAnsi="Century Gothic" w:cs="Arial"/>
          <w:bCs/>
          <w:lang w:val="es-MX"/>
        </w:rPr>
      </w:pPr>
      <w:r w:rsidRPr="005303E2">
        <w:rPr>
          <w:rFonts w:ascii="Century Gothic" w:hAnsi="Century Gothic" w:cs="Arial"/>
          <w:bCs/>
          <w:lang w:val="es-MX"/>
        </w:rPr>
        <w:t xml:space="preserve">Luego </w:t>
      </w:r>
      <w:r>
        <w:rPr>
          <w:rFonts w:ascii="Century Gothic" w:hAnsi="Century Gothic" w:cs="Arial"/>
          <w:bCs/>
          <w:lang w:val="es-MX"/>
        </w:rPr>
        <w:t xml:space="preserve">se </w:t>
      </w:r>
      <w:r w:rsidRPr="005303E2">
        <w:rPr>
          <w:rFonts w:ascii="Century Gothic" w:hAnsi="Century Gothic" w:cs="Arial"/>
          <w:bCs/>
          <w:lang w:val="es-MX"/>
        </w:rPr>
        <w:t>establece</w:t>
      </w:r>
      <w:r>
        <w:rPr>
          <w:rFonts w:ascii="Century Gothic" w:hAnsi="Century Gothic" w:cs="Arial"/>
          <w:bCs/>
          <w:lang w:val="es-MX"/>
        </w:rPr>
        <w:t>n</w:t>
      </w:r>
      <w:r w:rsidRPr="005303E2">
        <w:rPr>
          <w:rFonts w:ascii="Century Gothic" w:hAnsi="Century Gothic" w:cs="Arial"/>
          <w:bCs/>
          <w:lang w:val="es-MX"/>
        </w:rPr>
        <w:t xml:space="preserve"> unas directrices jurisdiccionales para</w:t>
      </w:r>
      <w:r>
        <w:rPr>
          <w:rFonts w:ascii="Century Gothic" w:hAnsi="Century Gothic" w:cs="Arial"/>
          <w:bCs/>
          <w:lang w:val="es-MX"/>
        </w:rPr>
        <w:t xml:space="preserve"> que </w:t>
      </w:r>
      <w:r w:rsidR="00363C1C">
        <w:rPr>
          <w:rFonts w:ascii="Century Gothic" w:hAnsi="Century Gothic" w:cs="Arial"/>
          <w:bCs/>
          <w:lang w:val="es-MX"/>
        </w:rPr>
        <w:t>tomen en consideración como</w:t>
      </w:r>
      <w:r w:rsidRPr="005303E2">
        <w:rPr>
          <w:rFonts w:ascii="Century Gothic" w:hAnsi="Century Gothic" w:cs="Arial"/>
          <w:bCs/>
          <w:lang w:val="es-MX"/>
        </w:rPr>
        <w:t xml:space="preserve"> el tiempo</w:t>
      </w:r>
      <w:r w:rsidR="00363C1C">
        <w:rPr>
          <w:rFonts w:ascii="Century Gothic" w:hAnsi="Century Gothic" w:cs="Arial"/>
          <w:bCs/>
          <w:lang w:val="es-MX"/>
        </w:rPr>
        <w:t xml:space="preserve"> del matrimonio</w:t>
      </w:r>
      <w:r w:rsidRPr="005303E2">
        <w:rPr>
          <w:rFonts w:ascii="Century Gothic" w:hAnsi="Century Gothic" w:cs="Arial"/>
          <w:bCs/>
          <w:lang w:val="es-MX"/>
        </w:rPr>
        <w:t>, los bienes y la custodia de las y los hijos.</w:t>
      </w:r>
      <w:r>
        <w:rPr>
          <w:rFonts w:ascii="Century Gothic" w:hAnsi="Century Gothic" w:cs="Arial"/>
          <w:bCs/>
          <w:lang w:val="es-MX"/>
        </w:rPr>
        <w:t xml:space="preserve"> </w:t>
      </w:r>
      <w:r w:rsidRPr="005303E2">
        <w:rPr>
          <w:rFonts w:ascii="Century Gothic" w:hAnsi="Century Gothic" w:cs="Arial"/>
          <w:bCs/>
          <w:lang w:val="es-MX"/>
        </w:rPr>
        <w:t xml:space="preserve">Exceptuando los bienes adquiridos por sucesión o donación. </w:t>
      </w:r>
    </w:p>
    <w:p w14:paraId="114AEDB8" w14:textId="77777777" w:rsidR="005303E2" w:rsidRDefault="005303E2" w:rsidP="005303E2">
      <w:pPr>
        <w:spacing w:line="360" w:lineRule="auto"/>
        <w:ind w:right="335"/>
        <w:jc w:val="both"/>
        <w:rPr>
          <w:rFonts w:ascii="Century Gothic" w:hAnsi="Century Gothic" w:cs="Arial"/>
          <w:bCs/>
        </w:rPr>
      </w:pPr>
    </w:p>
    <w:p w14:paraId="1F287549" w14:textId="01446236" w:rsidR="00836776" w:rsidRDefault="00836776" w:rsidP="00146091">
      <w:pPr>
        <w:spacing w:line="360" w:lineRule="auto"/>
        <w:ind w:right="335"/>
        <w:jc w:val="both"/>
        <w:rPr>
          <w:rFonts w:ascii="Century Gothic" w:hAnsi="Century Gothic" w:cs="Arial"/>
          <w:bCs/>
        </w:rPr>
      </w:pPr>
      <w:r>
        <w:rPr>
          <w:rFonts w:ascii="Century Gothic" w:hAnsi="Century Gothic" w:cs="Arial"/>
          <w:bCs/>
        </w:rPr>
        <w:t xml:space="preserve">La propuesta de la iniciativa la podemos visualizar en el siguiente cuadro comparativo: </w:t>
      </w:r>
    </w:p>
    <w:p w14:paraId="377868FD" w14:textId="216094AB" w:rsidR="00836776" w:rsidRDefault="00836776" w:rsidP="00146091">
      <w:pPr>
        <w:spacing w:line="360" w:lineRule="auto"/>
        <w:ind w:right="335"/>
        <w:jc w:val="both"/>
        <w:rPr>
          <w:rFonts w:ascii="Century Gothic" w:hAnsi="Century Gothic"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5303E2" w:rsidRPr="005303E2" w14:paraId="50F20179" w14:textId="77777777" w:rsidTr="003C6EA8">
        <w:tc>
          <w:tcPr>
            <w:tcW w:w="8978" w:type="dxa"/>
            <w:gridSpan w:val="2"/>
            <w:shd w:val="clear" w:color="auto" w:fill="auto"/>
          </w:tcPr>
          <w:p w14:paraId="18EB87A6" w14:textId="77777777" w:rsidR="005303E2" w:rsidRPr="005303E2" w:rsidRDefault="005303E2" w:rsidP="005303E2">
            <w:pPr>
              <w:spacing w:line="360" w:lineRule="auto"/>
              <w:jc w:val="center"/>
              <w:rPr>
                <w:rFonts w:ascii="Century Gothic" w:eastAsia="Calibri" w:hAnsi="Century Gothic"/>
                <w:b/>
                <w:sz w:val="22"/>
                <w:szCs w:val="22"/>
                <w:lang w:val="es-MX" w:eastAsia="en-US"/>
              </w:rPr>
            </w:pPr>
            <w:r w:rsidRPr="005303E2">
              <w:rPr>
                <w:rFonts w:ascii="Century Gothic" w:eastAsia="Calibri" w:hAnsi="Century Gothic"/>
                <w:b/>
                <w:sz w:val="22"/>
                <w:szCs w:val="22"/>
                <w:lang w:val="es-MX" w:eastAsia="en-US"/>
              </w:rPr>
              <w:t>Código Civil del Estado de Chihuahua</w:t>
            </w:r>
          </w:p>
          <w:p w14:paraId="1EBFBBDB" w14:textId="77777777" w:rsidR="005303E2" w:rsidRPr="005303E2" w:rsidRDefault="005303E2" w:rsidP="005303E2">
            <w:pPr>
              <w:spacing w:line="360" w:lineRule="auto"/>
              <w:jc w:val="center"/>
              <w:rPr>
                <w:rFonts w:ascii="Century Gothic" w:eastAsia="Calibri" w:hAnsi="Century Gothic"/>
                <w:sz w:val="22"/>
                <w:szCs w:val="22"/>
                <w:lang w:val="es-MX" w:eastAsia="en-US"/>
              </w:rPr>
            </w:pPr>
            <w:r w:rsidRPr="005303E2">
              <w:rPr>
                <w:rFonts w:ascii="Century Gothic" w:eastAsia="Calibri" w:hAnsi="Century Gothic"/>
                <w:sz w:val="22"/>
                <w:szCs w:val="22"/>
                <w:lang w:val="es-MX" w:eastAsia="en-US"/>
              </w:rPr>
              <w:t xml:space="preserve">Título Quinto </w:t>
            </w:r>
          </w:p>
          <w:p w14:paraId="3C969527" w14:textId="77777777" w:rsidR="005303E2" w:rsidRPr="005303E2" w:rsidRDefault="005303E2" w:rsidP="005303E2">
            <w:pPr>
              <w:spacing w:line="360" w:lineRule="auto"/>
              <w:jc w:val="center"/>
              <w:rPr>
                <w:rFonts w:ascii="Century Gothic" w:eastAsia="Calibri" w:hAnsi="Century Gothic"/>
                <w:sz w:val="22"/>
                <w:szCs w:val="22"/>
                <w:lang w:val="es-MX" w:eastAsia="en-US"/>
              </w:rPr>
            </w:pPr>
            <w:r w:rsidRPr="005303E2">
              <w:rPr>
                <w:rFonts w:ascii="Century Gothic" w:eastAsia="Calibri" w:hAnsi="Century Gothic"/>
                <w:sz w:val="22"/>
                <w:szCs w:val="22"/>
                <w:lang w:val="es-MX" w:eastAsia="en-US"/>
              </w:rPr>
              <w:t>Matrimonio</w:t>
            </w:r>
          </w:p>
          <w:p w14:paraId="77E4D5C7" w14:textId="77777777" w:rsidR="005303E2" w:rsidRPr="005303E2" w:rsidRDefault="005303E2" w:rsidP="005303E2">
            <w:pPr>
              <w:spacing w:line="360" w:lineRule="auto"/>
              <w:jc w:val="center"/>
              <w:rPr>
                <w:rFonts w:ascii="Century Gothic" w:eastAsia="Calibri" w:hAnsi="Century Gothic"/>
                <w:sz w:val="22"/>
                <w:szCs w:val="22"/>
                <w:lang w:val="es-MX" w:eastAsia="en-US"/>
              </w:rPr>
            </w:pPr>
            <w:r w:rsidRPr="005303E2">
              <w:rPr>
                <w:rFonts w:ascii="Century Gothic" w:eastAsia="Calibri" w:hAnsi="Century Gothic"/>
                <w:sz w:val="22"/>
                <w:szCs w:val="22"/>
                <w:lang w:val="es-MX" w:eastAsia="en-US"/>
              </w:rPr>
              <w:t xml:space="preserve">Capítulo V </w:t>
            </w:r>
          </w:p>
          <w:p w14:paraId="20EA209E" w14:textId="77777777" w:rsidR="005303E2" w:rsidRPr="005303E2" w:rsidRDefault="005303E2" w:rsidP="005303E2">
            <w:pPr>
              <w:spacing w:line="360" w:lineRule="auto"/>
              <w:jc w:val="center"/>
              <w:rPr>
                <w:rFonts w:ascii="Century Gothic" w:eastAsia="Calibri" w:hAnsi="Century Gothic"/>
                <w:sz w:val="22"/>
                <w:szCs w:val="22"/>
                <w:lang w:val="es-MX" w:eastAsia="en-US"/>
              </w:rPr>
            </w:pPr>
            <w:r w:rsidRPr="005303E2">
              <w:rPr>
                <w:rFonts w:ascii="Century Gothic" w:eastAsia="Calibri" w:hAnsi="Century Gothic"/>
                <w:sz w:val="22"/>
                <w:szCs w:val="22"/>
                <w:lang w:val="es-MX" w:eastAsia="en-US"/>
              </w:rPr>
              <w:t>De la Separación de Bienes</w:t>
            </w:r>
          </w:p>
        </w:tc>
      </w:tr>
      <w:tr w:rsidR="005303E2" w:rsidRPr="005303E2" w14:paraId="4E98C1AC" w14:textId="77777777" w:rsidTr="003C6EA8">
        <w:tc>
          <w:tcPr>
            <w:tcW w:w="4489" w:type="dxa"/>
            <w:shd w:val="clear" w:color="auto" w:fill="auto"/>
          </w:tcPr>
          <w:p w14:paraId="6F2F6202" w14:textId="77777777" w:rsidR="005303E2" w:rsidRPr="005303E2" w:rsidRDefault="005303E2" w:rsidP="005303E2">
            <w:pPr>
              <w:spacing w:line="360" w:lineRule="auto"/>
              <w:jc w:val="both"/>
              <w:rPr>
                <w:rFonts w:ascii="Century Gothic" w:eastAsia="Calibri" w:hAnsi="Century Gothic"/>
                <w:sz w:val="22"/>
                <w:szCs w:val="22"/>
                <w:lang w:val="es-MX" w:eastAsia="en-US"/>
              </w:rPr>
            </w:pPr>
            <w:r w:rsidRPr="005303E2">
              <w:rPr>
                <w:rFonts w:ascii="Century Gothic" w:eastAsia="Calibri" w:hAnsi="Century Gothic"/>
                <w:sz w:val="22"/>
                <w:szCs w:val="22"/>
                <w:lang w:val="es-MX" w:eastAsia="en-US"/>
              </w:rPr>
              <w:t xml:space="preserve">Vigente </w:t>
            </w:r>
          </w:p>
        </w:tc>
        <w:tc>
          <w:tcPr>
            <w:tcW w:w="4489" w:type="dxa"/>
            <w:shd w:val="clear" w:color="auto" w:fill="auto"/>
          </w:tcPr>
          <w:p w14:paraId="07CFEBE1" w14:textId="77777777" w:rsidR="005303E2" w:rsidRPr="005303E2" w:rsidRDefault="005303E2" w:rsidP="005303E2">
            <w:pPr>
              <w:spacing w:line="360" w:lineRule="auto"/>
              <w:jc w:val="both"/>
              <w:rPr>
                <w:rFonts w:ascii="Century Gothic" w:eastAsia="Calibri" w:hAnsi="Century Gothic"/>
                <w:sz w:val="22"/>
                <w:szCs w:val="22"/>
                <w:lang w:val="es-MX" w:eastAsia="en-US"/>
              </w:rPr>
            </w:pPr>
            <w:r w:rsidRPr="005303E2">
              <w:rPr>
                <w:rFonts w:ascii="Century Gothic" w:eastAsia="Calibri" w:hAnsi="Century Gothic"/>
                <w:sz w:val="22"/>
                <w:szCs w:val="22"/>
                <w:lang w:val="es-MX" w:eastAsia="en-US"/>
              </w:rPr>
              <w:t>Propuesta</w:t>
            </w:r>
          </w:p>
        </w:tc>
      </w:tr>
      <w:tr w:rsidR="005303E2" w:rsidRPr="005303E2" w14:paraId="7064BBAF" w14:textId="77777777" w:rsidTr="003C6EA8">
        <w:tc>
          <w:tcPr>
            <w:tcW w:w="4489" w:type="dxa"/>
            <w:shd w:val="clear" w:color="auto" w:fill="auto"/>
          </w:tcPr>
          <w:p w14:paraId="554AC065" w14:textId="77777777" w:rsidR="005303E2" w:rsidRPr="005303E2" w:rsidRDefault="005303E2" w:rsidP="005303E2">
            <w:pPr>
              <w:spacing w:line="360" w:lineRule="auto"/>
              <w:jc w:val="both"/>
              <w:rPr>
                <w:rFonts w:ascii="Century Gothic" w:eastAsia="Calibri" w:hAnsi="Century Gothic"/>
                <w:sz w:val="22"/>
                <w:szCs w:val="22"/>
                <w:lang w:val="es-MX" w:eastAsia="en-US"/>
              </w:rPr>
            </w:pPr>
            <w:r w:rsidRPr="005303E2">
              <w:rPr>
                <w:rFonts w:ascii="Century Gothic" w:eastAsia="Calibri" w:hAnsi="Century Gothic"/>
                <w:sz w:val="22"/>
                <w:szCs w:val="22"/>
                <w:lang w:val="es-MX" w:eastAsia="en-US"/>
              </w:rPr>
              <w:lastRenderedPageBreak/>
              <w:t>Sin correlativo</w:t>
            </w:r>
          </w:p>
        </w:tc>
        <w:tc>
          <w:tcPr>
            <w:tcW w:w="4489" w:type="dxa"/>
            <w:shd w:val="clear" w:color="auto" w:fill="auto"/>
          </w:tcPr>
          <w:p w14:paraId="2FC3C586" w14:textId="77777777" w:rsidR="005303E2" w:rsidRPr="005303E2" w:rsidRDefault="005303E2" w:rsidP="005303E2">
            <w:pPr>
              <w:spacing w:line="360" w:lineRule="auto"/>
              <w:jc w:val="both"/>
              <w:rPr>
                <w:rFonts w:ascii="Century Gothic" w:eastAsia="Calibri" w:hAnsi="Century Gothic"/>
                <w:b/>
                <w:bCs/>
                <w:sz w:val="22"/>
                <w:szCs w:val="22"/>
                <w:lang w:val="es-MX" w:eastAsia="en-US"/>
              </w:rPr>
            </w:pPr>
            <w:r w:rsidRPr="005303E2">
              <w:rPr>
                <w:rFonts w:ascii="Century Gothic" w:eastAsia="Calibri" w:hAnsi="Century Gothic"/>
                <w:b/>
                <w:bCs/>
                <w:sz w:val="22"/>
                <w:szCs w:val="22"/>
                <w:lang w:val="es-MX" w:eastAsia="en-US"/>
              </w:rPr>
              <w:t>Artículo 195 bis. Para efectos de divorcio al existir régimen de separación de bienes, cuando alguno de los cónyuges haya realizado trabajo del hogar consistente en tareas de administración, dirección, atención del mismo o cuidado de la familia de manera cotidiana, tendrá derecho a la repartición de los bienes adquiridos durante el matrimonio hasta por el cincuenta por ciento, con base en los principios de equidad y proporcionalidad.</w:t>
            </w:r>
          </w:p>
          <w:p w14:paraId="047D6F90" w14:textId="77777777" w:rsidR="005303E2" w:rsidRPr="005303E2" w:rsidRDefault="005303E2" w:rsidP="005303E2">
            <w:pPr>
              <w:spacing w:line="360" w:lineRule="auto"/>
              <w:jc w:val="both"/>
              <w:rPr>
                <w:rFonts w:ascii="Century Gothic" w:eastAsia="Calibri" w:hAnsi="Century Gothic"/>
                <w:b/>
                <w:bCs/>
                <w:sz w:val="22"/>
                <w:szCs w:val="22"/>
                <w:lang w:val="es-MX" w:eastAsia="en-US"/>
              </w:rPr>
            </w:pPr>
          </w:p>
          <w:p w14:paraId="5B2D9E89" w14:textId="77777777" w:rsidR="005303E2" w:rsidRPr="005303E2" w:rsidRDefault="005303E2" w:rsidP="005303E2">
            <w:pPr>
              <w:spacing w:line="360" w:lineRule="auto"/>
              <w:jc w:val="both"/>
              <w:rPr>
                <w:rFonts w:ascii="Century Gothic" w:eastAsia="Calibri" w:hAnsi="Century Gothic"/>
                <w:b/>
                <w:bCs/>
                <w:sz w:val="22"/>
                <w:szCs w:val="22"/>
                <w:lang w:val="es-MX" w:eastAsia="en-US"/>
              </w:rPr>
            </w:pPr>
            <w:r w:rsidRPr="005303E2">
              <w:rPr>
                <w:rFonts w:ascii="Century Gothic" w:eastAsia="Calibri" w:hAnsi="Century Gothic"/>
                <w:b/>
                <w:bCs/>
                <w:sz w:val="22"/>
                <w:szCs w:val="22"/>
                <w:lang w:val="es-MX" w:eastAsia="en-US"/>
              </w:rPr>
              <w:t>La o el Juez habrá de resolver atendiendo al tiempo que duró el matrimonio, los bienes con que cuenten los cónyuges, la custodia de los hijos y las demás circunstancias especiales de cada caso.</w:t>
            </w:r>
          </w:p>
          <w:p w14:paraId="0027C298" w14:textId="77777777" w:rsidR="005303E2" w:rsidRPr="005303E2" w:rsidRDefault="005303E2" w:rsidP="005303E2">
            <w:pPr>
              <w:spacing w:line="360" w:lineRule="auto"/>
              <w:jc w:val="both"/>
              <w:rPr>
                <w:rFonts w:ascii="Century Gothic" w:eastAsia="Calibri" w:hAnsi="Century Gothic"/>
                <w:b/>
                <w:bCs/>
                <w:sz w:val="22"/>
                <w:szCs w:val="22"/>
                <w:lang w:val="es-MX" w:eastAsia="en-US"/>
              </w:rPr>
            </w:pPr>
          </w:p>
          <w:p w14:paraId="1060E603" w14:textId="77777777" w:rsidR="005303E2" w:rsidRPr="005303E2" w:rsidRDefault="005303E2" w:rsidP="005303E2">
            <w:pPr>
              <w:spacing w:line="360" w:lineRule="auto"/>
              <w:jc w:val="both"/>
              <w:rPr>
                <w:rFonts w:ascii="Century Gothic" w:eastAsia="Calibri" w:hAnsi="Century Gothic"/>
                <w:sz w:val="22"/>
                <w:szCs w:val="22"/>
                <w:lang w:val="es-MX" w:eastAsia="en-US"/>
              </w:rPr>
            </w:pPr>
            <w:r w:rsidRPr="005303E2">
              <w:rPr>
                <w:rFonts w:ascii="Century Gothic" w:eastAsia="Calibri" w:hAnsi="Century Gothic"/>
                <w:b/>
                <w:bCs/>
                <w:sz w:val="22"/>
                <w:szCs w:val="22"/>
                <w:lang w:val="es-MX" w:eastAsia="en-US"/>
              </w:rPr>
              <w:t>Se exceptúan de los bienes establecidos en este artículo, los que se adquieran por sucesión y donación.</w:t>
            </w:r>
          </w:p>
        </w:tc>
      </w:tr>
    </w:tbl>
    <w:p w14:paraId="11343280" w14:textId="77777777" w:rsidR="00836776" w:rsidRDefault="00836776" w:rsidP="00146091">
      <w:pPr>
        <w:spacing w:line="360" w:lineRule="auto"/>
        <w:ind w:right="335"/>
        <w:jc w:val="both"/>
        <w:rPr>
          <w:rFonts w:ascii="Century Gothic" w:hAnsi="Century Gothic" w:cs="Arial"/>
          <w:bCs/>
        </w:rPr>
      </w:pPr>
    </w:p>
    <w:p w14:paraId="40565B41" w14:textId="77777777" w:rsidR="005303E2" w:rsidRDefault="005303E2" w:rsidP="00146091">
      <w:pPr>
        <w:spacing w:line="360" w:lineRule="auto"/>
        <w:ind w:right="335"/>
        <w:jc w:val="both"/>
        <w:rPr>
          <w:rFonts w:ascii="Century Gothic" w:hAnsi="Century Gothic" w:cs="Arial"/>
          <w:bCs/>
        </w:rPr>
      </w:pPr>
    </w:p>
    <w:p w14:paraId="631FDBB7" w14:textId="48B9E42E" w:rsidR="00C27AE9" w:rsidRDefault="001419EB" w:rsidP="006C4599">
      <w:pPr>
        <w:spacing w:line="360" w:lineRule="auto"/>
        <w:ind w:right="335"/>
        <w:jc w:val="both"/>
        <w:rPr>
          <w:rFonts w:ascii="Century Gothic" w:hAnsi="Century Gothic" w:cs="Arial"/>
          <w:bCs/>
          <w:lang w:val="es-MX"/>
        </w:rPr>
      </w:pPr>
      <w:r w:rsidRPr="001419EB">
        <w:rPr>
          <w:rFonts w:ascii="Century Gothic" w:hAnsi="Century Gothic" w:cs="Arial"/>
          <w:b/>
          <w:bCs/>
          <w:lang w:val="es-MX"/>
        </w:rPr>
        <w:lastRenderedPageBreak/>
        <w:t>III.-</w:t>
      </w:r>
      <w:r>
        <w:rPr>
          <w:rFonts w:ascii="Century Gothic" w:hAnsi="Century Gothic" w:cs="Arial"/>
          <w:bCs/>
          <w:lang w:val="es-MX"/>
        </w:rPr>
        <w:t xml:space="preserve"> </w:t>
      </w:r>
      <w:r w:rsidR="000F053C">
        <w:rPr>
          <w:rFonts w:ascii="Century Gothic" w:hAnsi="Century Gothic" w:cs="Arial"/>
          <w:bCs/>
          <w:lang w:val="es-MX"/>
        </w:rPr>
        <w:t>Esta Comisión coincide en los términos planteado</w:t>
      </w:r>
      <w:r w:rsidR="00C27AE9">
        <w:rPr>
          <w:rFonts w:ascii="Century Gothic" w:hAnsi="Century Gothic" w:cs="Arial"/>
          <w:bCs/>
          <w:lang w:val="es-MX"/>
        </w:rPr>
        <w:t>s en la iniciativa</w:t>
      </w:r>
      <w:r w:rsidR="00411B9E">
        <w:rPr>
          <w:rFonts w:ascii="Century Gothic" w:hAnsi="Century Gothic" w:cs="Arial"/>
          <w:bCs/>
          <w:lang w:val="es-MX"/>
        </w:rPr>
        <w:t xml:space="preserve"> y como se menciona, h</w:t>
      </w:r>
      <w:r w:rsidR="00C27AE9">
        <w:rPr>
          <w:rFonts w:ascii="Century Gothic" w:hAnsi="Century Gothic" w:cs="Arial"/>
          <w:bCs/>
          <w:lang w:val="es-MX"/>
        </w:rPr>
        <w:t xml:space="preserve">emos atestiguado que en la historia se han establecido roles estereotipados respecto a las funciones que “deben” desempeñar las personas de acuerdo a su sexo. </w:t>
      </w:r>
    </w:p>
    <w:p w14:paraId="31F2DADD" w14:textId="77777777" w:rsidR="00C27AE9" w:rsidRDefault="00C27AE9" w:rsidP="006C4599">
      <w:pPr>
        <w:spacing w:line="360" w:lineRule="auto"/>
        <w:ind w:right="335"/>
        <w:jc w:val="both"/>
        <w:rPr>
          <w:rFonts w:ascii="Century Gothic" w:hAnsi="Century Gothic" w:cs="Arial"/>
          <w:bCs/>
          <w:lang w:val="es-MX"/>
        </w:rPr>
      </w:pPr>
    </w:p>
    <w:p w14:paraId="20DB20AA" w14:textId="77777777" w:rsidR="00411B9E" w:rsidRDefault="00C27AE9" w:rsidP="006C4599">
      <w:pPr>
        <w:spacing w:line="360" w:lineRule="auto"/>
        <w:ind w:right="335"/>
        <w:jc w:val="both"/>
        <w:rPr>
          <w:rFonts w:ascii="Century Gothic" w:hAnsi="Century Gothic" w:cs="Arial"/>
          <w:bCs/>
          <w:lang w:val="es-MX"/>
        </w:rPr>
      </w:pPr>
      <w:r>
        <w:rPr>
          <w:rFonts w:ascii="Century Gothic" w:hAnsi="Century Gothic" w:cs="Arial"/>
          <w:bCs/>
          <w:lang w:val="es-MX"/>
        </w:rPr>
        <w:t xml:space="preserve">Uno de ellos, es aquel que establece la “obligatoriedad” a las mujeres, por el hecho de ser mujer, de encargarse de las labores del hogar, incluida el cuidado de los hijos. </w:t>
      </w:r>
    </w:p>
    <w:p w14:paraId="185385AF" w14:textId="77777777" w:rsidR="00411B9E" w:rsidRDefault="00411B9E" w:rsidP="006C4599">
      <w:pPr>
        <w:spacing w:line="360" w:lineRule="auto"/>
        <w:ind w:right="335"/>
        <w:jc w:val="both"/>
        <w:rPr>
          <w:rFonts w:ascii="Century Gothic" w:hAnsi="Century Gothic" w:cs="Arial"/>
          <w:bCs/>
          <w:lang w:val="es-MX"/>
        </w:rPr>
      </w:pPr>
    </w:p>
    <w:p w14:paraId="4E53BBAA" w14:textId="7CA8BE61" w:rsidR="00411B9E" w:rsidRDefault="00C27AE9" w:rsidP="006C4599">
      <w:pPr>
        <w:spacing w:line="360" w:lineRule="auto"/>
        <w:ind w:right="335"/>
        <w:jc w:val="both"/>
        <w:rPr>
          <w:rFonts w:ascii="Century Gothic" w:hAnsi="Century Gothic" w:cs="Arial"/>
          <w:bCs/>
        </w:rPr>
      </w:pPr>
      <w:r>
        <w:rPr>
          <w:rFonts w:ascii="Century Gothic" w:hAnsi="Century Gothic" w:cs="Arial"/>
          <w:bCs/>
          <w:lang w:val="es-MX"/>
        </w:rPr>
        <w:t xml:space="preserve">Este tipo de aseveraciones, </w:t>
      </w:r>
      <w:r w:rsidR="00411B9E">
        <w:rPr>
          <w:rFonts w:ascii="Century Gothic" w:hAnsi="Century Gothic" w:cs="Arial"/>
          <w:bCs/>
          <w:lang w:val="es-MX"/>
        </w:rPr>
        <w:t xml:space="preserve">se consideran </w:t>
      </w:r>
      <w:r>
        <w:rPr>
          <w:rFonts w:ascii="Century Gothic" w:hAnsi="Century Gothic" w:cs="Arial"/>
          <w:bCs/>
          <w:lang w:val="es-MX"/>
        </w:rPr>
        <w:t xml:space="preserve">estereotipos de supremacía </w:t>
      </w:r>
      <w:r w:rsidR="00411B9E">
        <w:rPr>
          <w:rFonts w:ascii="Century Gothic" w:hAnsi="Century Gothic" w:cs="Arial"/>
          <w:bCs/>
          <w:lang w:val="es-MX"/>
        </w:rPr>
        <w:t>masculina</w:t>
      </w:r>
      <w:r>
        <w:rPr>
          <w:rFonts w:ascii="Century Gothic" w:hAnsi="Century Gothic" w:cs="Arial"/>
          <w:bCs/>
          <w:lang w:val="es-MX"/>
        </w:rPr>
        <w:t xml:space="preserve"> y son generadores de violencia, tan es así, que en la Ley General de Acceso a las Mujeres a una Vida Libre de Violencia, se obliga</w:t>
      </w:r>
      <w:r w:rsidR="00411B9E">
        <w:rPr>
          <w:rFonts w:ascii="Century Gothic" w:hAnsi="Century Gothic" w:cs="Arial"/>
          <w:bCs/>
          <w:lang w:val="es-MX"/>
        </w:rPr>
        <w:t xml:space="preserve"> a las autoridades a brindar servicios reducativos al agresor en la violencia familiar, para que elimine </w:t>
      </w:r>
      <w:r w:rsidR="00411B9E" w:rsidRPr="00411B9E">
        <w:rPr>
          <w:rFonts w:ascii="Century Gothic" w:hAnsi="Century Gothic" w:cs="Arial"/>
          <w:bCs/>
          <w:i/>
        </w:rPr>
        <w:t>los estereotipos de supremacía masculina, y los patrones machistas que generaron su violencia</w:t>
      </w:r>
      <w:r w:rsidR="00411B9E">
        <w:rPr>
          <w:rFonts w:ascii="Century Gothic" w:hAnsi="Century Gothic" w:cs="Arial"/>
          <w:bCs/>
          <w:i/>
        </w:rPr>
        <w:t>;</w:t>
      </w:r>
      <w:r w:rsidR="00411B9E">
        <w:rPr>
          <w:rStyle w:val="Refdenotaalpie"/>
          <w:rFonts w:ascii="Century Gothic" w:hAnsi="Century Gothic" w:cs="Arial"/>
          <w:bCs/>
          <w:i/>
        </w:rPr>
        <w:footnoteReference w:id="3"/>
      </w:r>
      <w:r w:rsidR="00411B9E">
        <w:rPr>
          <w:rFonts w:ascii="Century Gothic" w:hAnsi="Century Gothic" w:cs="Arial"/>
          <w:bCs/>
          <w:i/>
        </w:rPr>
        <w:t xml:space="preserve"> </w:t>
      </w:r>
      <w:r w:rsidR="00411B9E" w:rsidRPr="00411B9E">
        <w:rPr>
          <w:rFonts w:ascii="Century Gothic" w:hAnsi="Century Gothic" w:cs="Arial"/>
          <w:bCs/>
        </w:rPr>
        <w:t>ello para garantizar a las mujeres su seguridad y el ejercicio pleno de sus derechos humanos.</w:t>
      </w:r>
    </w:p>
    <w:p w14:paraId="709C90F0" w14:textId="77777777" w:rsidR="00411B9E" w:rsidRDefault="00411B9E" w:rsidP="006C4599">
      <w:pPr>
        <w:spacing w:line="360" w:lineRule="auto"/>
        <w:ind w:right="335"/>
        <w:jc w:val="both"/>
        <w:rPr>
          <w:rFonts w:ascii="Century Gothic" w:hAnsi="Century Gothic" w:cs="Arial"/>
          <w:bCs/>
        </w:rPr>
      </w:pPr>
    </w:p>
    <w:p w14:paraId="41713136" w14:textId="439ADF75" w:rsidR="00411B9E" w:rsidRDefault="00411B9E" w:rsidP="006C4599">
      <w:pPr>
        <w:spacing w:line="360" w:lineRule="auto"/>
        <w:ind w:right="335"/>
        <w:jc w:val="both"/>
        <w:rPr>
          <w:rFonts w:ascii="Century Gothic" w:hAnsi="Century Gothic" w:cs="Arial"/>
          <w:bCs/>
        </w:rPr>
      </w:pPr>
      <w:r>
        <w:rPr>
          <w:rFonts w:ascii="Century Gothic" w:hAnsi="Century Gothic" w:cs="Arial"/>
          <w:bCs/>
        </w:rPr>
        <w:t xml:space="preserve">Como podemos apreciar, los roles estereotipados obstaculizan el acceso efectivo al derecho a la igualdad, por ende, a una vida libre de violencia, y en el caso que nos atañe, si la mujer, </w:t>
      </w:r>
      <w:r w:rsidR="00320670">
        <w:rPr>
          <w:rFonts w:ascii="Century Gothic" w:hAnsi="Century Gothic" w:cs="Arial"/>
          <w:bCs/>
        </w:rPr>
        <w:t xml:space="preserve">es quien ha asumido las cargas del trabajo del hogar y/o del cuidado de la descendencia en mayor medida que el cónyuge o concubinario, esto implica que se vean disminuidas sus </w:t>
      </w:r>
      <w:r w:rsidR="00320670">
        <w:rPr>
          <w:rFonts w:ascii="Century Gothic" w:hAnsi="Century Gothic" w:cs="Arial"/>
          <w:bCs/>
        </w:rPr>
        <w:lastRenderedPageBreak/>
        <w:t xml:space="preserve">posibilidades de desarrollarse </w:t>
      </w:r>
      <w:r w:rsidR="00320670" w:rsidRPr="00320670">
        <w:rPr>
          <w:rFonts w:ascii="Century Gothic" w:hAnsi="Century Gothic" w:cs="Arial"/>
          <w:bCs/>
          <w:i/>
        </w:rPr>
        <w:t>con igual tiempo, intensidad y diligencia</w:t>
      </w:r>
      <w:r w:rsidR="00320670" w:rsidRPr="00320670">
        <w:rPr>
          <w:rFonts w:ascii="Century Gothic" w:hAnsi="Century Gothic" w:cs="Arial"/>
          <w:bCs/>
        </w:rPr>
        <w:t xml:space="preserve"> </w:t>
      </w:r>
      <w:r w:rsidR="00320670" w:rsidRPr="00320670">
        <w:rPr>
          <w:rFonts w:ascii="Century Gothic" w:hAnsi="Century Gothic" w:cs="Arial"/>
          <w:bCs/>
          <w:i/>
        </w:rPr>
        <w:t>en el mercado laboral convencional</w:t>
      </w:r>
      <w:r w:rsidR="00320670">
        <w:rPr>
          <w:rFonts w:ascii="Century Gothic" w:hAnsi="Century Gothic" w:cs="Arial"/>
          <w:bCs/>
        </w:rPr>
        <w:t>.</w:t>
      </w:r>
      <w:r w:rsidR="00320670" w:rsidRPr="00320670">
        <w:rPr>
          <w:rStyle w:val="Refdenotaalpie"/>
          <w:rFonts w:ascii="Century Gothic" w:hAnsi="Century Gothic" w:cs="Arial"/>
          <w:bCs/>
        </w:rPr>
        <w:t xml:space="preserve"> </w:t>
      </w:r>
      <w:r w:rsidR="00320670">
        <w:rPr>
          <w:rStyle w:val="Refdenotaalpie"/>
          <w:rFonts w:ascii="Century Gothic" w:hAnsi="Century Gothic" w:cs="Arial"/>
          <w:bCs/>
        </w:rPr>
        <w:footnoteReference w:id="4"/>
      </w:r>
      <w:r w:rsidR="00320670">
        <w:rPr>
          <w:rFonts w:ascii="Century Gothic" w:hAnsi="Century Gothic" w:cs="Arial"/>
          <w:bCs/>
        </w:rPr>
        <w:t xml:space="preserve"> </w:t>
      </w:r>
    </w:p>
    <w:p w14:paraId="41BB2BDC" w14:textId="77777777" w:rsidR="00320670" w:rsidRDefault="00320670" w:rsidP="006C4599">
      <w:pPr>
        <w:spacing w:line="360" w:lineRule="auto"/>
        <w:ind w:right="335"/>
        <w:jc w:val="both"/>
        <w:rPr>
          <w:rFonts w:ascii="Century Gothic" w:hAnsi="Century Gothic" w:cs="Arial"/>
          <w:bCs/>
        </w:rPr>
      </w:pPr>
    </w:p>
    <w:p w14:paraId="18EAD51C" w14:textId="77777777" w:rsidR="00A6646E" w:rsidRDefault="00320670" w:rsidP="006C4599">
      <w:pPr>
        <w:spacing w:line="360" w:lineRule="auto"/>
        <w:ind w:right="335"/>
        <w:jc w:val="both"/>
        <w:rPr>
          <w:rFonts w:ascii="Century Gothic" w:hAnsi="Century Gothic" w:cs="Arial"/>
          <w:bCs/>
        </w:rPr>
      </w:pPr>
      <w:r>
        <w:rPr>
          <w:rFonts w:ascii="Century Gothic" w:hAnsi="Century Gothic" w:cs="Arial"/>
          <w:bCs/>
        </w:rPr>
        <w:t>Es por ello que</w:t>
      </w:r>
      <w:r w:rsidR="00A6646E">
        <w:rPr>
          <w:rFonts w:ascii="Century Gothic" w:hAnsi="Century Gothic" w:cs="Arial"/>
          <w:bCs/>
        </w:rPr>
        <w:t xml:space="preserve"> al asumir este rol estereotipado pone en situación de desigualdad a la mujer, ya que la vuelve dependiente económica del hombre, e incluso es el presupuesto lógico y natural de la violencia económica. </w:t>
      </w:r>
    </w:p>
    <w:p w14:paraId="4C3F879B" w14:textId="77777777" w:rsidR="00A6646E" w:rsidRDefault="00A6646E" w:rsidP="006C4599">
      <w:pPr>
        <w:spacing w:line="360" w:lineRule="auto"/>
        <w:ind w:right="335"/>
        <w:jc w:val="both"/>
        <w:rPr>
          <w:rFonts w:ascii="Century Gothic" w:hAnsi="Century Gothic" w:cs="Arial"/>
          <w:bCs/>
        </w:rPr>
      </w:pPr>
    </w:p>
    <w:p w14:paraId="448E6E4A" w14:textId="7675120D" w:rsidR="00320670" w:rsidRDefault="00A6646E" w:rsidP="006C4599">
      <w:pPr>
        <w:spacing w:line="360" w:lineRule="auto"/>
        <w:ind w:right="335"/>
        <w:jc w:val="both"/>
        <w:rPr>
          <w:rFonts w:ascii="Century Gothic" w:hAnsi="Century Gothic" w:cs="Arial"/>
          <w:bCs/>
          <w:lang w:val="es-MX"/>
        </w:rPr>
      </w:pPr>
      <w:r>
        <w:rPr>
          <w:rFonts w:ascii="Century Gothic" w:hAnsi="Century Gothic" w:cs="Arial"/>
          <w:bCs/>
        </w:rPr>
        <w:t>Lo anterior pone d</w:t>
      </w:r>
      <w:r w:rsidR="00FE2B43">
        <w:rPr>
          <w:rFonts w:ascii="Century Gothic" w:hAnsi="Century Gothic" w:cs="Arial"/>
          <w:bCs/>
        </w:rPr>
        <w:t>e manifiesto la necesidad de regular esta figura de forma</w:t>
      </w:r>
      <w:r>
        <w:rPr>
          <w:rFonts w:ascii="Century Gothic" w:hAnsi="Century Gothic" w:cs="Arial"/>
          <w:bCs/>
        </w:rPr>
        <w:t xml:space="preserve"> no asistencial, como lo serían los alimentos, sino compensatoria, destacando que el objeto no es</w:t>
      </w:r>
      <w:r w:rsidR="00FE2B43">
        <w:rPr>
          <w:rFonts w:ascii="Century Gothic" w:hAnsi="Century Gothic" w:cs="Arial"/>
          <w:bCs/>
        </w:rPr>
        <w:t xml:space="preserve"> sancionador, sino reparador</w:t>
      </w:r>
      <w:r w:rsidR="00FE2B43">
        <w:rPr>
          <w:rStyle w:val="Refdenotaalpie"/>
          <w:rFonts w:ascii="Century Gothic" w:hAnsi="Century Gothic" w:cs="Arial"/>
          <w:bCs/>
        </w:rPr>
        <w:footnoteReference w:id="5"/>
      </w:r>
      <w:r>
        <w:rPr>
          <w:rFonts w:ascii="Century Gothic" w:hAnsi="Century Gothic" w:cs="Arial"/>
          <w:bCs/>
        </w:rPr>
        <w:t xml:space="preserve"> </w:t>
      </w:r>
      <w:r w:rsidR="00FE2B43">
        <w:rPr>
          <w:rFonts w:ascii="Century Gothic" w:hAnsi="Century Gothic" w:cs="Arial"/>
          <w:bCs/>
        </w:rPr>
        <w:t>por haber asumido</w:t>
      </w:r>
      <w:r w:rsidR="00320670">
        <w:rPr>
          <w:rFonts w:ascii="Century Gothic" w:hAnsi="Century Gothic" w:cs="Arial"/>
          <w:bCs/>
        </w:rPr>
        <w:t xml:space="preserve"> </w:t>
      </w:r>
      <w:r w:rsidR="00FE2B43" w:rsidRPr="00FE2B43">
        <w:rPr>
          <w:rFonts w:ascii="Century Gothic" w:hAnsi="Century Gothic" w:cs="Arial"/>
          <w:bCs/>
          <w:lang w:val="es-MX"/>
        </w:rPr>
        <w:t>los costos de oportunidad ante "la relativa imposibilidad de establecer cuál hubiera sido su éxito profesional y laboral".</w:t>
      </w:r>
    </w:p>
    <w:p w14:paraId="504C1881" w14:textId="77777777" w:rsidR="00FE2B43" w:rsidRDefault="00FE2B43" w:rsidP="006C4599">
      <w:pPr>
        <w:spacing w:line="360" w:lineRule="auto"/>
        <w:ind w:right="335"/>
        <w:jc w:val="both"/>
        <w:rPr>
          <w:rFonts w:ascii="Century Gothic" w:hAnsi="Century Gothic" w:cs="Arial"/>
          <w:bCs/>
          <w:lang w:val="es-MX"/>
        </w:rPr>
      </w:pPr>
    </w:p>
    <w:p w14:paraId="1254E80E" w14:textId="3FFCCA28" w:rsidR="00FE2B43" w:rsidRDefault="00FE2B43" w:rsidP="006C4599">
      <w:pPr>
        <w:spacing w:line="360" w:lineRule="auto"/>
        <w:ind w:right="335"/>
        <w:jc w:val="both"/>
        <w:rPr>
          <w:rFonts w:ascii="Century Gothic" w:hAnsi="Century Gothic" w:cs="Arial"/>
          <w:bCs/>
        </w:rPr>
      </w:pPr>
      <w:r w:rsidRPr="00FE2B43">
        <w:rPr>
          <w:rFonts w:ascii="Century Gothic" w:hAnsi="Century Gothic" w:cs="Arial"/>
          <w:b/>
          <w:bCs/>
          <w:lang w:val="es-MX"/>
        </w:rPr>
        <w:t>IV.-</w:t>
      </w:r>
      <w:r>
        <w:rPr>
          <w:rFonts w:ascii="Century Gothic" w:hAnsi="Century Gothic" w:cs="Arial"/>
          <w:bCs/>
          <w:lang w:val="es-MX"/>
        </w:rPr>
        <w:t xml:space="preserve"> Ahora bien, la propuesta expone el caso del matrimonio, sin embargo se deja de lado al concubinato</w:t>
      </w:r>
      <w:r w:rsidR="00542C35">
        <w:rPr>
          <w:rFonts w:ascii="Century Gothic" w:hAnsi="Century Gothic" w:cs="Arial"/>
          <w:bCs/>
          <w:lang w:val="es-MX"/>
        </w:rPr>
        <w:t>, mismo que consideramos incorporarlo a esta institución de la compensación económica, ya que si bien es cierto, son figuras distintas</w:t>
      </w:r>
      <w:r w:rsidR="00C73F68">
        <w:rPr>
          <w:rFonts w:ascii="Century Gothic" w:hAnsi="Century Gothic" w:cs="Arial"/>
          <w:bCs/>
          <w:lang w:val="es-MX"/>
        </w:rPr>
        <w:t xml:space="preserve"> –el matrimonio y el concubinato-</w:t>
      </w:r>
      <w:r w:rsidR="00542C35">
        <w:rPr>
          <w:rFonts w:ascii="Century Gothic" w:hAnsi="Century Gothic" w:cs="Arial"/>
          <w:bCs/>
          <w:lang w:val="es-MX"/>
        </w:rPr>
        <w:t xml:space="preserve">, también es cierto que lo que estamos dictaminando no es el establecimiento de requisitos </w:t>
      </w:r>
      <w:r w:rsidR="00C73F68">
        <w:rPr>
          <w:rFonts w:ascii="Century Gothic" w:hAnsi="Century Gothic" w:cs="Arial"/>
          <w:bCs/>
          <w:lang w:val="es-MX"/>
        </w:rPr>
        <w:t xml:space="preserve">para conformar cualquiera de estas uniones, sino una medida compensatoria que coadyuve </w:t>
      </w:r>
      <w:r w:rsidR="00C73F68">
        <w:rPr>
          <w:rFonts w:ascii="Century Gothic" w:hAnsi="Century Gothic" w:cs="Arial"/>
          <w:bCs/>
          <w:lang w:val="es-MX"/>
        </w:rPr>
        <w:lastRenderedPageBreak/>
        <w:t>en</w:t>
      </w:r>
      <w:r>
        <w:rPr>
          <w:rFonts w:ascii="Century Gothic" w:hAnsi="Century Gothic" w:cs="Arial"/>
          <w:bCs/>
          <w:lang w:val="es-MX"/>
        </w:rPr>
        <w:t xml:space="preserve"> </w:t>
      </w:r>
      <w:r w:rsidR="00C73F68" w:rsidRPr="00C73F68">
        <w:rPr>
          <w:rFonts w:ascii="Century Gothic" w:hAnsi="Century Gothic" w:cs="Arial"/>
          <w:bCs/>
        </w:rPr>
        <w:t>el acceso efectivo al derecho a la igualdad, por ende, a una vida libre de violencia</w:t>
      </w:r>
      <w:r w:rsidR="00C73F68">
        <w:rPr>
          <w:rFonts w:ascii="Century Gothic" w:hAnsi="Century Gothic" w:cs="Arial"/>
          <w:bCs/>
        </w:rPr>
        <w:t xml:space="preserve">. </w:t>
      </w:r>
    </w:p>
    <w:p w14:paraId="1D82DA48" w14:textId="77777777" w:rsidR="00C73F68" w:rsidRDefault="00C73F68" w:rsidP="006C4599">
      <w:pPr>
        <w:spacing w:line="360" w:lineRule="auto"/>
        <w:ind w:right="335"/>
        <w:jc w:val="both"/>
        <w:rPr>
          <w:rFonts w:ascii="Century Gothic" w:hAnsi="Century Gothic" w:cs="Arial"/>
          <w:bCs/>
        </w:rPr>
      </w:pPr>
    </w:p>
    <w:p w14:paraId="774F71B6" w14:textId="68E36E48" w:rsidR="00C73F68" w:rsidRDefault="00C73F68" w:rsidP="006C4599">
      <w:pPr>
        <w:spacing w:line="360" w:lineRule="auto"/>
        <w:ind w:right="335"/>
        <w:jc w:val="both"/>
        <w:rPr>
          <w:rFonts w:ascii="Century Gothic" w:hAnsi="Century Gothic" w:cs="Arial"/>
          <w:bCs/>
        </w:rPr>
      </w:pPr>
      <w:r>
        <w:rPr>
          <w:rFonts w:ascii="Century Gothic" w:hAnsi="Century Gothic" w:cs="Arial"/>
          <w:bCs/>
        </w:rPr>
        <w:t xml:space="preserve">Es decir, como sabemos, en el matrimonio existe una voluntariedad para adoptar una serie de derechos y obligaciones que se encuentran desarrollados en varias partes del Código Civil, como las capitulaciones matrimoniales, el deber de cuidado, los alimentos, la forma en que podrían disolver el matrimonio entre otras cuestiones. En cambio en el concubinato, es la unión de dos personas sin formalidades jurídicas; por lo que, si no se crean ciertas hipótesis, el derecho no les reconoce mayores deberes y obligaciones. </w:t>
      </w:r>
    </w:p>
    <w:p w14:paraId="780AB5CA" w14:textId="77777777" w:rsidR="00C73F68" w:rsidRDefault="00C73F68" w:rsidP="006C4599">
      <w:pPr>
        <w:spacing w:line="360" w:lineRule="auto"/>
        <w:ind w:right="335"/>
        <w:jc w:val="both"/>
        <w:rPr>
          <w:rFonts w:ascii="Century Gothic" w:hAnsi="Century Gothic" w:cs="Arial"/>
          <w:bCs/>
        </w:rPr>
      </w:pPr>
    </w:p>
    <w:p w14:paraId="4DED0D54" w14:textId="4F264691" w:rsidR="00C73F68" w:rsidRDefault="00C73F68" w:rsidP="006C4599">
      <w:pPr>
        <w:spacing w:line="360" w:lineRule="auto"/>
        <w:ind w:right="335"/>
        <w:jc w:val="both"/>
        <w:rPr>
          <w:rFonts w:ascii="Century Gothic" w:hAnsi="Century Gothic" w:cs="Arial"/>
          <w:bCs/>
        </w:rPr>
      </w:pPr>
      <w:r>
        <w:rPr>
          <w:rFonts w:ascii="Century Gothic" w:hAnsi="Century Gothic" w:cs="Arial"/>
          <w:bCs/>
        </w:rPr>
        <w:t xml:space="preserve">Como apreciamos la institución del matrimonio es más compleja, </w:t>
      </w:r>
      <w:r w:rsidR="00310FFC">
        <w:rPr>
          <w:rFonts w:ascii="Century Gothic" w:hAnsi="Century Gothic" w:cs="Arial"/>
          <w:bCs/>
        </w:rPr>
        <w:t xml:space="preserve">sin embargo, como ya se ha mencionado, la figura de esta compensación económica es proteger a la concubina o concubino, o a cualquiera de los cónyuges más desfavorecidos, por haber asumido los trabajos del hogar </w:t>
      </w:r>
      <w:r w:rsidR="00310FFC" w:rsidRPr="00310FFC">
        <w:rPr>
          <w:rFonts w:ascii="Century Gothic" w:hAnsi="Century Gothic" w:cs="Arial"/>
          <w:bCs/>
          <w:i/>
        </w:rPr>
        <w:t>pues sobre dichas personas existe la presunción de desventaja económica, al no haber podido desempeñarse laboralmente fuera de la casa para la creación de un patrimonio propio durante la duración de la relación</w:t>
      </w:r>
      <w:r w:rsidR="00310FFC">
        <w:rPr>
          <w:rFonts w:ascii="Century Gothic" w:hAnsi="Century Gothic" w:cs="Arial"/>
          <w:bCs/>
          <w:i/>
        </w:rPr>
        <w:t>.</w:t>
      </w:r>
      <w:r w:rsidR="00310FFC">
        <w:rPr>
          <w:rStyle w:val="Refdenotaalpie"/>
          <w:rFonts w:ascii="Century Gothic" w:hAnsi="Century Gothic" w:cs="Arial"/>
          <w:bCs/>
          <w:i/>
        </w:rPr>
        <w:footnoteReference w:id="6"/>
      </w:r>
    </w:p>
    <w:p w14:paraId="4CAF766F" w14:textId="77777777" w:rsidR="00C73F68" w:rsidRDefault="00C73F68" w:rsidP="006C4599">
      <w:pPr>
        <w:spacing w:line="360" w:lineRule="auto"/>
        <w:ind w:right="335"/>
        <w:jc w:val="both"/>
        <w:rPr>
          <w:rFonts w:ascii="Century Gothic" w:hAnsi="Century Gothic" w:cs="Arial"/>
          <w:bCs/>
        </w:rPr>
      </w:pPr>
    </w:p>
    <w:p w14:paraId="2847DE13" w14:textId="229689EE" w:rsidR="00FE2B43" w:rsidRPr="00FE2B43" w:rsidRDefault="00310FFC" w:rsidP="00FE2B43">
      <w:pPr>
        <w:spacing w:line="360" w:lineRule="auto"/>
        <w:ind w:right="335"/>
        <w:jc w:val="both"/>
        <w:rPr>
          <w:rFonts w:ascii="Century Gothic" w:hAnsi="Century Gothic" w:cs="Arial"/>
          <w:bCs/>
          <w:lang w:val="es-MX"/>
        </w:rPr>
      </w:pPr>
      <w:r w:rsidRPr="00A674F1">
        <w:rPr>
          <w:rFonts w:ascii="Century Gothic" w:hAnsi="Century Gothic" w:cs="Arial"/>
          <w:b/>
          <w:bCs/>
        </w:rPr>
        <w:t>V.-</w:t>
      </w:r>
      <w:r>
        <w:rPr>
          <w:rFonts w:ascii="Century Gothic" w:hAnsi="Century Gothic" w:cs="Arial"/>
          <w:bCs/>
        </w:rPr>
        <w:t xml:space="preserve"> P</w:t>
      </w:r>
      <w:proofErr w:type="spellStart"/>
      <w:r>
        <w:rPr>
          <w:rFonts w:ascii="Century Gothic" w:hAnsi="Century Gothic" w:cs="Arial"/>
          <w:bCs/>
          <w:lang w:val="es-MX"/>
        </w:rPr>
        <w:t>or</w:t>
      </w:r>
      <w:proofErr w:type="spellEnd"/>
      <w:r>
        <w:rPr>
          <w:rFonts w:ascii="Century Gothic" w:hAnsi="Century Gothic" w:cs="Arial"/>
          <w:bCs/>
          <w:lang w:val="es-MX"/>
        </w:rPr>
        <w:t xml:space="preserve"> ello, </w:t>
      </w:r>
      <w:r w:rsidR="00FE2B43" w:rsidRPr="00FE2B43">
        <w:rPr>
          <w:rFonts w:ascii="Century Gothic" w:hAnsi="Century Gothic" w:cs="Arial"/>
          <w:bCs/>
          <w:lang w:val="es-MX"/>
        </w:rPr>
        <w:t xml:space="preserve">a efecto de reconocer el aporte de las mujeres al patrimonio familiar </w:t>
      </w:r>
      <w:r>
        <w:rPr>
          <w:rFonts w:ascii="Century Gothic" w:hAnsi="Century Gothic" w:cs="Arial"/>
          <w:bCs/>
          <w:lang w:val="es-MX"/>
        </w:rPr>
        <w:t xml:space="preserve">y </w:t>
      </w:r>
      <w:r w:rsidR="00FE2B43" w:rsidRPr="00FE2B43">
        <w:rPr>
          <w:rFonts w:ascii="Century Gothic" w:hAnsi="Century Gothic" w:cs="Arial"/>
          <w:bCs/>
          <w:lang w:val="es-MX"/>
        </w:rPr>
        <w:t>para garantizar su acceso efectivo al derecho a la igualdad</w:t>
      </w:r>
      <w:r w:rsidR="00363C1C">
        <w:rPr>
          <w:rFonts w:ascii="Century Gothic" w:hAnsi="Century Gothic" w:cs="Arial"/>
          <w:bCs/>
          <w:lang w:val="es-MX"/>
        </w:rPr>
        <w:t>,</w:t>
      </w:r>
      <w:r w:rsidR="00FE2B43" w:rsidRPr="00FE2B43">
        <w:rPr>
          <w:rFonts w:ascii="Century Gothic" w:hAnsi="Century Gothic" w:cs="Arial"/>
          <w:bCs/>
          <w:lang w:val="es-MX"/>
        </w:rPr>
        <w:t xml:space="preserve"> </w:t>
      </w:r>
      <w:r>
        <w:rPr>
          <w:rFonts w:ascii="Century Gothic" w:hAnsi="Century Gothic" w:cs="Arial"/>
          <w:bCs/>
          <w:lang w:val="es-MX"/>
        </w:rPr>
        <w:t xml:space="preserve">que </w:t>
      </w:r>
      <w:r w:rsidR="00FE2B43" w:rsidRPr="00FE2B43">
        <w:rPr>
          <w:rFonts w:ascii="Century Gothic" w:hAnsi="Century Gothic" w:cs="Arial"/>
          <w:bCs/>
          <w:lang w:val="es-MX"/>
        </w:rPr>
        <w:t>propone</w:t>
      </w:r>
      <w:r>
        <w:rPr>
          <w:rFonts w:ascii="Century Gothic" w:hAnsi="Century Gothic" w:cs="Arial"/>
          <w:bCs/>
          <w:lang w:val="es-MX"/>
        </w:rPr>
        <w:t>mos</w:t>
      </w:r>
      <w:r w:rsidR="00FE2B43" w:rsidRPr="00FE2B43">
        <w:rPr>
          <w:rFonts w:ascii="Century Gothic" w:hAnsi="Century Gothic" w:cs="Arial"/>
          <w:bCs/>
          <w:lang w:val="es-MX"/>
        </w:rPr>
        <w:t xml:space="preserve"> el establecimiento de una compensación resarcitoria de hasta </w:t>
      </w:r>
      <w:r w:rsidR="00FE2B43" w:rsidRPr="00FE2B43">
        <w:rPr>
          <w:rFonts w:ascii="Century Gothic" w:hAnsi="Century Gothic" w:cs="Arial"/>
          <w:bCs/>
          <w:lang w:val="es-MX"/>
        </w:rPr>
        <w:lastRenderedPageBreak/>
        <w:t>el 50% de los bienes adquiridos durante el matrimonio</w:t>
      </w:r>
      <w:r w:rsidR="00363C1C">
        <w:rPr>
          <w:rFonts w:ascii="Century Gothic" w:hAnsi="Century Gothic" w:cs="Arial"/>
          <w:bCs/>
          <w:lang w:val="es-MX"/>
        </w:rPr>
        <w:t xml:space="preserve"> o el concubinato</w:t>
      </w:r>
      <w:r w:rsidR="00FE2B43" w:rsidRPr="00FE2B43">
        <w:rPr>
          <w:rFonts w:ascii="Century Gothic" w:hAnsi="Century Gothic" w:cs="Arial"/>
          <w:bCs/>
          <w:lang w:val="es-MX"/>
        </w:rPr>
        <w:t>; bajo los siguientes presupuestos:</w:t>
      </w:r>
    </w:p>
    <w:p w14:paraId="681F3AFE" w14:textId="77777777" w:rsidR="00FE2B43" w:rsidRPr="00FE2B43" w:rsidRDefault="00FE2B43" w:rsidP="00FE2B43">
      <w:pPr>
        <w:spacing w:line="360" w:lineRule="auto"/>
        <w:ind w:right="335"/>
        <w:jc w:val="both"/>
        <w:rPr>
          <w:rFonts w:ascii="Century Gothic" w:hAnsi="Century Gothic" w:cs="Arial"/>
          <w:bCs/>
          <w:lang w:val="es-MX"/>
        </w:rPr>
      </w:pPr>
    </w:p>
    <w:p w14:paraId="1127160A" w14:textId="553CD88D" w:rsidR="00FE2B43" w:rsidRPr="00FE2B43" w:rsidRDefault="00FE2B43" w:rsidP="00FE2B43">
      <w:pPr>
        <w:spacing w:line="360" w:lineRule="auto"/>
        <w:ind w:right="335"/>
        <w:jc w:val="both"/>
        <w:rPr>
          <w:rFonts w:ascii="Century Gothic" w:hAnsi="Century Gothic" w:cs="Arial"/>
          <w:bCs/>
          <w:lang w:val="es-MX"/>
        </w:rPr>
      </w:pPr>
      <w:r w:rsidRPr="00FE2B43">
        <w:rPr>
          <w:rFonts w:ascii="Century Gothic" w:hAnsi="Century Gothic" w:cs="Arial"/>
          <w:bCs/>
          <w:lang w:val="es-MX"/>
        </w:rPr>
        <w:t xml:space="preserve">1. Que </w:t>
      </w:r>
      <w:r w:rsidR="00363C1C">
        <w:rPr>
          <w:rFonts w:ascii="Century Gothic" w:hAnsi="Century Gothic" w:cs="Arial"/>
          <w:bCs/>
          <w:lang w:val="es-MX"/>
        </w:rPr>
        <w:t>se encuentren en concubinato o en matrimonio bajo</w:t>
      </w:r>
      <w:r w:rsidR="00A674F1">
        <w:rPr>
          <w:rFonts w:ascii="Century Gothic" w:hAnsi="Century Gothic" w:cs="Arial"/>
          <w:bCs/>
          <w:lang w:val="es-MX"/>
        </w:rPr>
        <w:t xml:space="preserve"> </w:t>
      </w:r>
      <w:r w:rsidR="00363C1C">
        <w:rPr>
          <w:rFonts w:ascii="Century Gothic" w:hAnsi="Century Gothic" w:cs="Arial"/>
          <w:bCs/>
          <w:lang w:val="es-MX"/>
        </w:rPr>
        <w:t>el</w:t>
      </w:r>
      <w:r w:rsidRPr="00FE2B43">
        <w:rPr>
          <w:rFonts w:ascii="Century Gothic" w:hAnsi="Century Gothic" w:cs="Arial"/>
          <w:bCs/>
          <w:lang w:val="es-MX"/>
        </w:rPr>
        <w:t xml:space="preserve"> rég</w:t>
      </w:r>
      <w:r w:rsidR="00363C1C">
        <w:rPr>
          <w:rFonts w:ascii="Century Gothic" w:hAnsi="Century Gothic" w:cs="Arial"/>
          <w:bCs/>
          <w:lang w:val="es-MX"/>
        </w:rPr>
        <w:t>imen de separación de bienes</w:t>
      </w:r>
      <w:r w:rsidR="00310FFC">
        <w:rPr>
          <w:rFonts w:ascii="Century Gothic" w:hAnsi="Century Gothic" w:cs="Arial"/>
          <w:bCs/>
          <w:lang w:val="es-MX"/>
        </w:rPr>
        <w:t>.</w:t>
      </w:r>
      <w:r w:rsidRPr="00FE2B43">
        <w:rPr>
          <w:rFonts w:ascii="Century Gothic" w:hAnsi="Century Gothic" w:cs="Arial"/>
          <w:bCs/>
          <w:lang w:val="es-MX"/>
        </w:rPr>
        <w:t xml:space="preserve"> Y</w:t>
      </w:r>
    </w:p>
    <w:p w14:paraId="23854976" w14:textId="77777777" w:rsidR="00FE2B43" w:rsidRPr="00FE2B43" w:rsidRDefault="00FE2B43" w:rsidP="00FE2B43">
      <w:pPr>
        <w:spacing w:line="360" w:lineRule="auto"/>
        <w:ind w:right="335"/>
        <w:jc w:val="both"/>
        <w:rPr>
          <w:rFonts w:ascii="Century Gothic" w:hAnsi="Century Gothic" w:cs="Arial"/>
          <w:bCs/>
          <w:lang w:val="es-MX"/>
        </w:rPr>
      </w:pPr>
    </w:p>
    <w:p w14:paraId="4B6006D0" w14:textId="01CA3FC8" w:rsidR="00FE2B43" w:rsidRPr="00FE2B43" w:rsidRDefault="00FE2B43" w:rsidP="00FE2B43">
      <w:pPr>
        <w:spacing w:line="360" w:lineRule="auto"/>
        <w:ind w:right="335"/>
        <w:jc w:val="both"/>
        <w:rPr>
          <w:rFonts w:ascii="Century Gothic" w:hAnsi="Century Gothic" w:cs="Arial"/>
          <w:bCs/>
          <w:lang w:val="es-MX"/>
        </w:rPr>
      </w:pPr>
      <w:r w:rsidRPr="00FE2B43">
        <w:rPr>
          <w:rFonts w:ascii="Century Gothic" w:hAnsi="Century Gothic" w:cs="Arial"/>
          <w:bCs/>
          <w:lang w:val="es-MX"/>
        </w:rPr>
        <w:t xml:space="preserve">2. Que </w:t>
      </w:r>
      <w:r w:rsidR="00363C1C">
        <w:rPr>
          <w:rFonts w:ascii="Century Gothic" w:hAnsi="Century Gothic" w:cs="Arial"/>
          <w:bCs/>
          <w:lang w:val="es-MX"/>
        </w:rPr>
        <w:t xml:space="preserve">la persona </w:t>
      </w:r>
      <w:r w:rsidRPr="00FE2B43">
        <w:rPr>
          <w:rFonts w:ascii="Century Gothic" w:hAnsi="Century Gothic" w:cs="Arial"/>
          <w:bCs/>
          <w:lang w:val="es-MX"/>
        </w:rPr>
        <w:t>haya realizado el trabajo del hogar o cuidado de la familia de manera cotidiana</w:t>
      </w:r>
      <w:r w:rsidR="00310FFC">
        <w:rPr>
          <w:rFonts w:ascii="Century Gothic" w:hAnsi="Century Gothic" w:cs="Arial"/>
          <w:bCs/>
          <w:lang w:val="es-MX"/>
        </w:rPr>
        <w:t xml:space="preserve"> y/o preponderante</w:t>
      </w:r>
      <w:r w:rsidRPr="00FE2B43">
        <w:rPr>
          <w:rFonts w:ascii="Century Gothic" w:hAnsi="Century Gothic" w:cs="Arial"/>
          <w:bCs/>
          <w:lang w:val="es-MX"/>
        </w:rPr>
        <w:t xml:space="preserve">.   </w:t>
      </w:r>
    </w:p>
    <w:p w14:paraId="3DF23653" w14:textId="77777777" w:rsidR="00FE2B43" w:rsidRPr="00FE2B43" w:rsidRDefault="00FE2B43" w:rsidP="00FE2B43">
      <w:pPr>
        <w:spacing w:line="360" w:lineRule="auto"/>
        <w:ind w:right="335"/>
        <w:jc w:val="both"/>
        <w:rPr>
          <w:rFonts w:ascii="Century Gothic" w:hAnsi="Century Gothic" w:cs="Arial"/>
          <w:bCs/>
          <w:lang w:val="es-MX"/>
        </w:rPr>
      </w:pPr>
    </w:p>
    <w:p w14:paraId="101AE30D" w14:textId="08C4D8E4" w:rsidR="00FE2B43" w:rsidRPr="00FE2B43" w:rsidRDefault="00FE2B43" w:rsidP="00FE2B43">
      <w:pPr>
        <w:spacing w:line="360" w:lineRule="auto"/>
        <w:ind w:right="335"/>
        <w:jc w:val="both"/>
        <w:rPr>
          <w:rFonts w:ascii="Century Gothic" w:hAnsi="Century Gothic" w:cs="Arial"/>
          <w:bCs/>
          <w:lang w:val="es-MX"/>
        </w:rPr>
      </w:pPr>
      <w:r w:rsidRPr="00FE2B43">
        <w:rPr>
          <w:rFonts w:ascii="Century Gothic" w:hAnsi="Century Gothic" w:cs="Arial"/>
          <w:bCs/>
          <w:lang w:val="es-MX"/>
        </w:rPr>
        <w:t xml:space="preserve">Luego se establecen unas directrices jurisdiccionales para que </w:t>
      </w:r>
      <w:r w:rsidR="00363C1C">
        <w:rPr>
          <w:rFonts w:ascii="Century Gothic" w:hAnsi="Century Gothic" w:cs="Arial"/>
          <w:bCs/>
          <w:lang w:val="es-MX"/>
        </w:rPr>
        <w:t>tomen en consideración, como</w:t>
      </w:r>
      <w:r w:rsidRPr="00FE2B43">
        <w:rPr>
          <w:rFonts w:ascii="Century Gothic" w:hAnsi="Century Gothic" w:cs="Arial"/>
          <w:bCs/>
          <w:lang w:val="es-MX"/>
        </w:rPr>
        <w:t xml:space="preserve"> el tiempo, los bienes y la custodia de las y los hijos. Exceptuando los bienes adquiridos por sucesión o donación. </w:t>
      </w:r>
    </w:p>
    <w:p w14:paraId="1F4A1075" w14:textId="77777777" w:rsidR="00A674F1" w:rsidRDefault="00A674F1" w:rsidP="002E0352">
      <w:pPr>
        <w:spacing w:line="360" w:lineRule="auto"/>
        <w:ind w:right="332"/>
        <w:jc w:val="both"/>
        <w:rPr>
          <w:rFonts w:ascii="Century Gothic" w:hAnsi="Century Gothic" w:cs="Arial"/>
          <w:bCs/>
        </w:rPr>
      </w:pPr>
    </w:p>
    <w:p w14:paraId="0F485FFC" w14:textId="247EBB16" w:rsidR="00A674F1" w:rsidRDefault="00A674F1" w:rsidP="002E0352">
      <w:pPr>
        <w:spacing w:line="360" w:lineRule="auto"/>
        <w:ind w:right="332"/>
        <w:jc w:val="both"/>
        <w:rPr>
          <w:rFonts w:ascii="Century Gothic" w:hAnsi="Century Gothic" w:cs="Arial"/>
          <w:bCs/>
        </w:rPr>
      </w:pPr>
      <w:r>
        <w:rPr>
          <w:rFonts w:ascii="Century Gothic" w:hAnsi="Century Gothic" w:cs="Arial"/>
          <w:bCs/>
        </w:rPr>
        <w:t xml:space="preserve">Cabe precisar que si bien la figura se motiva con la pretensión de seguir conformando instrumentos que coadyuven en el acceso a una vida libre de violencia de las mujeres, coadyuvando en la eliminación de los </w:t>
      </w:r>
      <w:r w:rsidR="004A17EA">
        <w:rPr>
          <w:rFonts w:ascii="Century Gothic" w:hAnsi="Century Gothic" w:cs="Arial"/>
          <w:bCs/>
        </w:rPr>
        <w:t xml:space="preserve">roles estereotipados; también es cierto que esta compensación podría hacerse efectiva para los hombres que hayan asumido como actividad preponderante el trabajo del hogar y/o cuidado de las y los hijos.   </w:t>
      </w:r>
      <w:r>
        <w:rPr>
          <w:rFonts w:ascii="Century Gothic" w:hAnsi="Century Gothic" w:cs="Arial"/>
          <w:bCs/>
        </w:rPr>
        <w:t xml:space="preserve"> </w:t>
      </w:r>
    </w:p>
    <w:p w14:paraId="481F7411" w14:textId="77777777" w:rsidR="00A674F1" w:rsidRDefault="00A674F1" w:rsidP="002E0352">
      <w:pPr>
        <w:spacing w:line="360" w:lineRule="auto"/>
        <w:ind w:right="332"/>
        <w:jc w:val="both"/>
        <w:rPr>
          <w:rFonts w:ascii="Century Gothic" w:hAnsi="Century Gothic" w:cs="Arial"/>
          <w:bCs/>
        </w:rPr>
      </w:pPr>
    </w:p>
    <w:p w14:paraId="744D7BD1" w14:textId="7B5104C6" w:rsidR="00E15B2E" w:rsidRDefault="00E15B2E" w:rsidP="002E0352">
      <w:pPr>
        <w:spacing w:line="360" w:lineRule="auto"/>
        <w:ind w:right="332"/>
        <w:jc w:val="both"/>
        <w:rPr>
          <w:rFonts w:ascii="Century Gothic" w:hAnsi="Century Gothic" w:cs="Arial"/>
          <w:bCs/>
        </w:rPr>
      </w:pPr>
      <w:r>
        <w:rPr>
          <w:rFonts w:ascii="Century Gothic" w:hAnsi="Century Gothic" w:cs="Arial"/>
          <w:bCs/>
        </w:rPr>
        <w:t xml:space="preserve">La propuesta la podemos apreciar en el siguiente cuadro comparativo: </w:t>
      </w:r>
    </w:p>
    <w:p w14:paraId="636CBABF" w14:textId="77660F6C" w:rsidR="006C4599" w:rsidRDefault="006C4599" w:rsidP="0035713A">
      <w:pPr>
        <w:spacing w:line="360" w:lineRule="auto"/>
        <w:ind w:right="335"/>
        <w:jc w:val="both"/>
        <w:rPr>
          <w:rFonts w:ascii="Century Gothic" w:hAnsi="Century Gothic" w:cs="Arial"/>
          <w:lang w:val="es-MX"/>
        </w:rPr>
      </w:pPr>
    </w:p>
    <w:tbl>
      <w:tblPr>
        <w:tblStyle w:val="Tablaconcuadrcula"/>
        <w:tblW w:w="0" w:type="auto"/>
        <w:tblLook w:val="04A0" w:firstRow="1" w:lastRow="0" w:firstColumn="1" w:lastColumn="0" w:noHBand="0" w:noVBand="1"/>
      </w:tblPr>
      <w:tblGrid>
        <w:gridCol w:w="2992"/>
        <w:gridCol w:w="2993"/>
        <w:gridCol w:w="2993"/>
      </w:tblGrid>
      <w:tr w:rsidR="006C4599" w:rsidRPr="006C4599" w14:paraId="62B0B04B" w14:textId="77777777" w:rsidTr="003C6EA8">
        <w:tc>
          <w:tcPr>
            <w:tcW w:w="2992" w:type="dxa"/>
          </w:tcPr>
          <w:p w14:paraId="5D451E68" w14:textId="77777777" w:rsidR="006C4599" w:rsidRPr="00363C1C" w:rsidRDefault="006C4599" w:rsidP="006C4599">
            <w:pPr>
              <w:spacing w:line="360" w:lineRule="auto"/>
              <w:ind w:right="335"/>
              <w:jc w:val="center"/>
              <w:rPr>
                <w:rFonts w:ascii="Century Gothic" w:hAnsi="Century Gothic" w:cs="Arial"/>
                <w:lang w:val="es-MX"/>
              </w:rPr>
            </w:pPr>
          </w:p>
        </w:tc>
        <w:tc>
          <w:tcPr>
            <w:tcW w:w="2993" w:type="dxa"/>
          </w:tcPr>
          <w:p w14:paraId="3FAC60A3" w14:textId="77777777" w:rsidR="006C4599" w:rsidRPr="00363C1C" w:rsidRDefault="006C4599" w:rsidP="006C4599">
            <w:pPr>
              <w:spacing w:line="360" w:lineRule="auto"/>
              <w:jc w:val="center"/>
              <w:rPr>
                <w:rFonts w:ascii="Century Gothic" w:hAnsi="Century Gothic" w:cs="Arial"/>
                <w:lang w:val="es-MX"/>
              </w:rPr>
            </w:pPr>
            <w:r w:rsidRPr="00363C1C">
              <w:rPr>
                <w:rFonts w:ascii="Century Gothic" w:hAnsi="Century Gothic" w:cs="Arial"/>
                <w:lang w:val="es-MX"/>
              </w:rPr>
              <w:t>Código Civil del Estado de Chihuahua</w:t>
            </w:r>
          </w:p>
          <w:p w14:paraId="5304136C" w14:textId="77777777" w:rsidR="006C4599" w:rsidRPr="00363C1C" w:rsidRDefault="006C4599" w:rsidP="006C4599">
            <w:pPr>
              <w:spacing w:line="360" w:lineRule="auto"/>
              <w:jc w:val="center"/>
              <w:rPr>
                <w:rFonts w:ascii="Century Gothic" w:hAnsi="Century Gothic" w:cs="Arial"/>
                <w:lang w:val="es-MX"/>
              </w:rPr>
            </w:pPr>
            <w:r w:rsidRPr="00363C1C">
              <w:rPr>
                <w:rFonts w:ascii="Century Gothic" w:hAnsi="Century Gothic" w:cs="Arial"/>
                <w:lang w:val="es-MX"/>
              </w:rPr>
              <w:lastRenderedPageBreak/>
              <w:t>Título Quinto</w:t>
            </w:r>
          </w:p>
          <w:p w14:paraId="5E69F7A4" w14:textId="77777777" w:rsidR="006C4599" w:rsidRPr="00363C1C" w:rsidRDefault="006C4599" w:rsidP="006C4599">
            <w:pPr>
              <w:spacing w:line="360" w:lineRule="auto"/>
              <w:jc w:val="center"/>
              <w:rPr>
                <w:rFonts w:ascii="Century Gothic" w:hAnsi="Century Gothic" w:cs="Arial"/>
                <w:lang w:val="es-MX"/>
              </w:rPr>
            </w:pPr>
            <w:r w:rsidRPr="00363C1C">
              <w:rPr>
                <w:rFonts w:ascii="Century Gothic" w:hAnsi="Century Gothic" w:cs="Arial"/>
                <w:lang w:val="es-MX"/>
              </w:rPr>
              <w:t>Matrimonio</w:t>
            </w:r>
          </w:p>
          <w:p w14:paraId="77969DB5" w14:textId="77777777" w:rsidR="006C4599" w:rsidRPr="00363C1C" w:rsidRDefault="006C4599" w:rsidP="006C4599">
            <w:pPr>
              <w:spacing w:line="360" w:lineRule="auto"/>
              <w:jc w:val="center"/>
              <w:rPr>
                <w:rFonts w:ascii="Century Gothic" w:hAnsi="Century Gothic" w:cs="Arial"/>
                <w:lang w:val="es-MX"/>
              </w:rPr>
            </w:pPr>
          </w:p>
          <w:p w14:paraId="224E2D84" w14:textId="77777777" w:rsidR="006C4599" w:rsidRPr="00363C1C" w:rsidRDefault="006C4599" w:rsidP="006C4599">
            <w:pPr>
              <w:spacing w:line="360" w:lineRule="auto"/>
              <w:jc w:val="center"/>
              <w:rPr>
                <w:rFonts w:ascii="Century Gothic" w:hAnsi="Century Gothic" w:cs="Arial"/>
                <w:lang w:val="es-MX"/>
              </w:rPr>
            </w:pPr>
            <w:r w:rsidRPr="00363C1C">
              <w:rPr>
                <w:rFonts w:ascii="Century Gothic" w:hAnsi="Century Gothic" w:cs="Arial"/>
                <w:lang w:val="es-MX"/>
              </w:rPr>
              <w:t>Capítulo V</w:t>
            </w:r>
          </w:p>
          <w:p w14:paraId="2C34D9C0" w14:textId="77777777" w:rsidR="006C4599" w:rsidRPr="00363C1C" w:rsidRDefault="006C4599" w:rsidP="006C4599">
            <w:pPr>
              <w:spacing w:line="360" w:lineRule="auto"/>
              <w:jc w:val="center"/>
              <w:rPr>
                <w:rFonts w:ascii="Century Gothic" w:hAnsi="Century Gothic" w:cs="Arial"/>
                <w:lang w:val="es-MX"/>
              </w:rPr>
            </w:pPr>
            <w:r w:rsidRPr="00363C1C">
              <w:rPr>
                <w:rFonts w:ascii="Century Gothic" w:hAnsi="Century Gothic" w:cs="Arial"/>
                <w:lang w:val="es-MX"/>
              </w:rPr>
              <w:t>De la Separación de Bienes</w:t>
            </w:r>
          </w:p>
        </w:tc>
        <w:tc>
          <w:tcPr>
            <w:tcW w:w="2993" w:type="dxa"/>
          </w:tcPr>
          <w:p w14:paraId="02926874" w14:textId="77777777" w:rsidR="006C4599" w:rsidRPr="00363C1C" w:rsidRDefault="006C4599" w:rsidP="006C4599">
            <w:pPr>
              <w:spacing w:line="360" w:lineRule="auto"/>
              <w:jc w:val="center"/>
              <w:rPr>
                <w:rFonts w:ascii="Century Gothic" w:hAnsi="Century Gothic" w:cs="Arial"/>
                <w:lang w:val="es-MX"/>
              </w:rPr>
            </w:pPr>
          </w:p>
          <w:p w14:paraId="45BDEB7A" w14:textId="77777777" w:rsidR="006C4599" w:rsidRPr="00363C1C" w:rsidRDefault="006C4599" w:rsidP="006C4599">
            <w:pPr>
              <w:spacing w:line="360" w:lineRule="auto"/>
              <w:jc w:val="center"/>
              <w:rPr>
                <w:rFonts w:ascii="Century Gothic" w:hAnsi="Century Gothic" w:cs="Arial"/>
                <w:lang w:val="es-MX"/>
              </w:rPr>
            </w:pPr>
          </w:p>
          <w:p w14:paraId="21FF9026" w14:textId="77777777" w:rsidR="006C4599" w:rsidRPr="00363C1C" w:rsidRDefault="006C4599" w:rsidP="006C4599">
            <w:pPr>
              <w:spacing w:line="360" w:lineRule="auto"/>
              <w:jc w:val="center"/>
              <w:rPr>
                <w:rFonts w:ascii="Century Gothic" w:hAnsi="Century Gothic" w:cs="Arial"/>
                <w:lang w:val="es-MX"/>
              </w:rPr>
            </w:pPr>
          </w:p>
          <w:p w14:paraId="682D12C6" w14:textId="77777777" w:rsidR="006C4599" w:rsidRPr="00363C1C" w:rsidRDefault="006C4599" w:rsidP="006C4599">
            <w:pPr>
              <w:spacing w:line="360" w:lineRule="auto"/>
              <w:jc w:val="center"/>
              <w:rPr>
                <w:rFonts w:ascii="Century Gothic" w:hAnsi="Century Gothic" w:cs="Arial"/>
                <w:lang w:val="es-MX"/>
              </w:rPr>
            </w:pPr>
          </w:p>
          <w:p w14:paraId="6449D0B4" w14:textId="77777777" w:rsidR="006C4599" w:rsidRPr="00363C1C" w:rsidRDefault="006C4599" w:rsidP="006C4599">
            <w:pPr>
              <w:spacing w:line="360" w:lineRule="auto"/>
              <w:jc w:val="center"/>
              <w:rPr>
                <w:rFonts w:ascii="Century Gothic" w:hAnsi="Century Gothic" w:cs="Arial"/>
                <w:lang w:val="es-MX"/>
              </w:rPr>
            </w:pPr>
          </w:p>
          <w:p w14:paraId="7ED86D7E" w14:textId="77777777" w:rsidR="006C4599" w:rsidRPr="00363C1C" w:rsidRDefault="006C4599" w:rsidP="006C4599">
            <w:pPr>
              <w:spacing w:line="360" w:lineRule="auto"/>
              <w:jc w:val="center"/>
              <w:rPr>
                <w:rFonts w:ascii="Century Gothic" w:hAnsi="Century Gothic" w:cs="Arial"/>
                <w:lang w:val="es-MX"/>
              </w:rPr>
            </w:pPr>
            <w:r w:rsidRPr="00363C1C">
              <w:rPr>
                <w:rFonts w:ascii="Century Gothic" w:hAnsi="Century Gothic" w:cs="Arial"/>
                <w:lang w:val="es-MX"/>
              </w:rPr>
              <w:t>Capítulo IX</w:t>
            </w:r>
          </w:p>
          <w:p w14:paraId="4FED6E63" w14:textId="77777777" w:rsidR="006C4599" w:rsidRPr="00363C1C" w:rsidRDefault="006C4599" w:rsidP="006C4599">
            <w:pPr>
              <w:spacing w:line="360" w:lineRule="auto"/>
              <w:jc w:val="center"/>
              <w:rPr>
                <w:rFonts w:ascii="Century Gothic" w:hAnsi="Century Gothic" w:cs="Arial"/>
                <w:lang w:val="es-MX"/>
              </w:rPr>
            </w:pPr>
            <w:r w:rsidRPr="00363C1C">
              <w:rPr>
                <w:rFonts w:ascii="Century Gothic" w:hAnsi="Century Gothic" w:cs="Arial"/>
                <w:lang w:val="es-MX"/>
              </w:rPr>
              <w:t>Del Divorcio</w:t>
            </w:r>
          </w:p>
        </w:tc>
      </w:tr>
      <w:tr w:rsidR="006C4599" w:rsidRPr="006C4599" w14:paraId="55F75589" w14:textId="77777777" w:rsidTr="003C6EA8">
        <w:tc>
          <w:tcPr>
            <w:tcW w:w="2992" w:type="dxa"/>
          </w:tcPr>
          <w:p w14:paraId="2F680F67" w14:textId="77777777" w:rsidR="006C4599" w:rsidRPr="006C4599" w:rsidRDefault="006C4599" w:rsidP="006C4599">
            <w:pPr>
              <w:spacing w:line="360" w:lineRule="auto"/>
              <w:ind w:right="335"/>
              <w:jc w:val="center"/>
              <w:rPr>
                <w:rFonts w:ascii="Century Gothic" w:hAnsi="Century Gothic" w:cs="Arial"/>
                <w:sz w:val="22"/>
                <w:lang w:val="es-MX"/>
              </w:rPr>
            </w:pPr>
            <w:r w:rsidRPr="006C4599">
              <w:rPr>
                <w:rFonts w:ascii="Century Gothic" w:hAnsi="Century Gothic" w:cs="Arial"/>
                <w:sz w:val="22"/>
                <w:lang w:val="es-MX"/>
              </w:rPr>
              <w:lastRenderedPageBreak/>
              <w:t>Vigente</w:t>
            </w:r>
          </w:p>
        </w:tc>
        <w:tc>
          <w:tcPr>
            <w:tcW w:w="2993" w:type="dxa"/>
          </w:tcPr>
          <w:p w14:paraId="4623BA4F" w14:textId="77777777" w:rsidR="006C4599" w:rsidRPr="006C4599" w:rsidRDefault="006C4599" w:rsidP="006C4599">
            <w:pPr>
              <w:spacing w:line="360" w:lineRule="auto"/>
              <w:jc w:val="center"/>
              <w:rPr>
                <w:rFonts w:ascii="Century Gothic" w:hAnsi="Century Gothic" w:cs="Arial"/>
                <w:sz w:val="22"/>
                <w:lang w:val="es-MX"/>
              </w:rPr>
            </w:pPr>
            <w:r w:rsidRPr="006C4599">
              <w:rPr>
                <w:rFonts w:ascii="Century Gothic" w:hAnsi="Century Gothic" w:cs="Arial"/>
                <w:sz w:val="22"/>
                <w:lang w:val="es-MX"/>
              </w:rPr>
              <w:t>Iniciativa</w:t>
            </w:r>
          </w:p>
        </w:tc>
        <w:tc>
          <w:tcPr>
            <w:tcW w:w="2993" w:type="dxa"/>
          </w:tcPr>
          <w:p w14:paraId="63AF4502" w14:textId="77777777" w:rsidR="006C4599" w:rsidRPr="006C4599" w:rsidRDefault="006C4599" w:rsidP="006C4599">
            <w:pPr>
              <w:spacing w:line="360" w:lineRule="auto"/>
              <w:jc w:val="center"/>
              <w:rPr>
                <w:rFonts w:ascii="Century Gothic" w:hAnsi="Century Gothic" w:cs="Arial"/>
                <w:sz w:val="22"/>
                <w:lang w:val="es-MX"/>
              </w:rPr>
            </w:pPr>
            <w:r w:rsidRPr="006C4599">
              <w:rPr>
                <w:rFonts w:ascii="Century Gothic" w:hAnsi="Century Gothic" w:cs="Arial"/>
                <w:sz w:val="22"/>
                <w:lang w:val="es-MX"/>
              </w:rPr>
              <w:t>Dictamen</w:t>
            </w:r>
          </w:p>
        </w:tc>
      </w:tr>
      <w:tr w:rsidR="006C4599" w:rsidRPr="006C4599" w14:paraId="23CA0E7D" w14:textId="77777777" w:rsidTr="003C6EA8">
        <w:tc>
          <w:tcPr>
            <w:tcW w:w="2992" w:type="dxa"/>
          </w:tcPr>
          <w:p w14:paraId="0C99539F" w14:textId="77777777" w:rsidR="006C4599" w:rsidRPr="006C4599" w:rsidRDefault="006C4599" w:rsidP="006C4599">
            <w:pPr>
              <w:spacing w:line="360" w:lineRule="auto"/>
              <w:ind w:right="335"/>
              <w:jc w:val="both"/>
              <w:rPr>
                <w:rFonts w:ascii="Century Gothic" w:hAnsi="Century Gothic" w:cs="Arial"/>
                <w:sz w:val="22"/>
                <w:lang w:val="es-MX"/>
              </w:rPr>
            </w:pPr>
            <w:r w:rsidRPr="006C4599">
              <w:rPr>
                <w:rFonts w:ascii="Century Gothic" w:hAnsi="Century Gothic" w:cs="Arial"/>
                <w:sz w:val="22"/>
                <w:lang w:val="es-MX"/>
              </w:rPr>
              <w:t>Sin correlativo</w:t>
            </w:r>
          </w:p>
        </w:tc>
        <w:tc>
          <w:tcPr>
            <w:tcW w:w="2993" w:type="dxa"/>
          </w:tcPr>
          <w:p w14:paraId="7129AEFC" w14:textId="77777777" w:rsidR="006C4599" w:rsidRPr="006C4599" w:rsidRDefault="006C4599" w:rsidP="006C4599">
            <w:pPr>
              <w:spacing w:line="360" w:lineRule="auto"/>
              <w:jc w:val="both"/>
              <w:rPr>
                <w:rFonts w:ascii="Century Gothic" w:hAnsi="Century Gothic" w:cs="Arial"/>
                <w:b/>
                <w:bCs/>
                <w:sz w:val="22"/>
                <w:lang w:val="es-MX"/>
              </w:rPr>
            </w:pPr>
            <w:r w:rsidRPr="006C4599">
              <w:rPr>
                <w:rFonts w:ascii="Century Gothic" w:hAnsi="Century Gothic" w:cs="Arial"/>
                <w:b/>
                <w:bCs/>
                <w:sz w:val="22"/>
                <w:lang w:val="es-MX"/>
              </w:rPr>
              <w:t xml:space="preserve">Artículo 195 bis. Para efectos de divorcio al existir régimen de separación de bienes, cuando alguno de los cónyuges haya realizado trabajo del hogar consistente en tareas de administración, dirección, atención del mismo o cuidado de la familia de manera </w:t>
            </w:r>
            <w:r w:rsidRPr="00731FF1">
              <w:rPr>
                <w:rFonts w:ascii="Century Gothic" w:hAnsi="Century Gothic" w:cs="Arial"/>
                <w:b/>
                <w:bCs/>
                <w:sz w:val="22"/>
                <w:lang w:val="es-MX"/>
              </w:rPr>
              <w:t>cotidiana</w:t>
            </w:r>
            <w:r w:rsidRPr="006C4599">
              <w:rPr>
                <w:rFonts w:ascii="Century Gothic" w:hAnsi="Century Gothic" w:cs="Arial"/>
                <w:b/>
                <w:bCs/>
                <w:sz w:val="22"/>
                <w:lang w:val="es-MX"/>
              </w:rPr>
              <w:t xml:space="preserve">, tendrá derecho a la repartición de los bienes adquiridos durante el matrimonio hasta por el cincuenta por ciento, con base en los </w:t>
            </w:r>
            <w:r w:rsidRPr="006C4599">
              <w:rPr>
                <w:rFonts w:ascii="Century Gothic" w:hAnsi="Century Gothic" w:cs="Arial"/>
                <w:b/>
                <w:bCs/>
                <w:sz w:val="22"/>
                <w:lang w:val="es-MX"/>
              </w:rPr>
              <w:lastRenderedPageBreak/>
              <w:t>principios de equidad y proporcionalidad.</w:t>
            </w:r>
          </w:p>
          <w:p w14:paraId="672AEA89" w14:textId="77777777" w:rsidR="006C4599" w:rsidRPr="006C4599" w:rsidRDefault="006C4599" w:rsidP="006C4599">
            <w:pPr>
              <w:spacing w:line="360" w:lineRule="auto"/>
              <w:jc w:val="both"/>
              <w:rPr>
                <w:rFonts w:ascii="Century Gothic" w:hAnsi="Century Gothic" w:cs="Arial"/>
                <w:b/>
                <w:bCs/>
                <w:sz w:val="22"/>
                <w:lang w:val="es-MX"/>
              </w:rPr>
            </w:pPr>
          </w:p>
          <w:p w14:paraId="747486AC" w14:textId="77777777" w:rsidR="006C4599" w:rsidRDefault="006C4599" w:rsidP="006C4599">
            <w:pPr>
              <w:spacing w:line="360" w:lineRule="auto"/>
              <w:jc w:val="both"/>
              <w:rPr>
                <w:rFonts w:ascii="Century Gothic" w:hAnsi="Century Gothic" w:cs="Arial"/>
                <w:b/>
                <w:bCs/>
                <w:sz w:val="22"/>
                <w:lang w:val="es-MX"/>
              </w:rPr>
            </w:pPr>
          </w:p>
          <w:p w14:paraId="24363708" w14:textId="77777777" w:rsidR="006C4599" w:rsidRPr="006C4599" w:rsidRDefault="006C4599" w:rsidP="006C4599">
            <w:pPr>
              <w:spacing w:line="360" w:lineRule="auto"/>
              <w:jc w:val="both"/>
              <w:rPr>
                <w:rFonts w:ascii="Century Gothic" w:hAnsi="Century Gothic" w:cs="Arial"/>
                <w:b/>
                <w:bCs/>
                <w:sz w:val="2"/>
                <w:lang w:val="es-MX"/>
              </w:rPr>
            </w:pPr>
          </w:p>
          <w:p w14:paraId="4EEA0679" w14:textId="77777777" w:rsidR="006C4599" w:rsidRPr="006C4599" w:rsidRDefault="006C4599" w:rsidP="006C4599">
            <w:pPr>
              <w:spacing w:line="360" w:lineRule="auto"/>
              <w:jc w:val="both"/>
              <w:rPr>
                <w:rFonts w:ascii="Century Gothic" w:hAnsi="Century Gothic" w:cs="Arial"/>
                <w:b/>
                <w:bCs/>
                <w:sz w:val="22"/>
                <w:lang w:val="es-MX"/>
              </w:rPr>
            </w:pPr>
          </w:p>
          <w:p w14:paraId="355F6CD2" w14:textId="77777777" w:rsidR="006C4599" w:rsidRPr="006C4599" w:rsidRDefault="006C4599" w:rsidP="006C4599">
            <w:pPr>
              <w:spacing w:line="360" w:lineRule="auto"/>
              <w:jc w:val="both"/>
              <w:rPr>
                <w:rFonts w:ascii="Century Gothic" w:hAnsi="Century Gothic" w:cs="Arial"/>
                <w:b/>
                <w:bCs/>
                <w:sz w:val="22"/>
                <w:lang w:val="es-MX"/>
              </w:rPr>
            </w:pPr>
            <w:r w:rsidRPr="006C4599">
              <w:rPr>
                <w:rFonts w:ascii="Century Gothic" w:hAnsi="Century Gothic" w:cs="Arial"/>
                <w:b/>
                <w:bCs/>
                <w:sz w:val="22"/>
                <w:lang w:val="es-MX"/>
              </w:rPr>
              <w:t>La o el Juez habrá de resolver atendiendo al tiempo que duró el matrimonio, los bienes con que cuenten los cónyuges, la custodia de los hijos y las demás circunstancias especiales de cada caso.</w:t>
            </w:r>
          </w:p>
          <w:p w14:paraId="28DE8357" w14:textId="77777777" w:rsidR="006C4599" w:rsidRPr="006C4599" w:rsidRDefault="006C4599" w:rsidP="006C4599">
            <w:pPr>
              <w:spacing w:line="360" w:lineRule="auto"/>
              <w:jc w:val="both"/>
              <w:rPr>
                <w:rFonts w:ascii="Century Gothic" w:hAnsi="Century Gothic" w:cs="Arial"/>
                <w:b/>
                <w:bCs/>
                <w:sz w:val="22"/>
                <w:lang w:val="es-MX"/>
              </w:rPr>
            </w:pPr>
          </w:p>
          <w:p w14:paraId="7B616C48" w14:textId="77777777" w:rsidR="006C4599" w:rsidRPr="006C4599" w:rsidRDefault="006C4599" w:rsidP="006C4599">
            <w:pPr>
              <w:spacing w:line="360" w:lineRule="auto"/>
              <w:jc w:val="both"/>
              <w:rPr>
                <w:rFonts w:ascii="Century Gothic" w:hAnsi="Century Gothic" w:cs="Arial"/>
                <w:b/>
                <w:bCs/>
                <w:sz w:val="22"/>
                <w:lang w:val="es-MX"/>
              </w:rPr>
            </w:pPr>
          </w:p>
          <w:p w14:paraId="6383F187" w14:textId="77777777" w:rsidR="006C4599" w:rsidRPr="006C4599" w:rsidRDefault="006C4599" w:rsidP="006C4599">
            <w:pPr>
              <w:spacing w:line="360" w:lineRule="auto"/>
              <w:jc w:val="both"/>
              <w:rPr>
                <w:rFonts w:ascii="Century Gothic" w:hAnsi="Century Gothic" w:cs="Arial"/>
                <w:b/>
                <w:bCs/>
                <w:sz w:val="22"/>
                <w:lang w:val="es-MX"/>
              </w:rPr>
            </w:pPr>
          </w:p>
          <w:p w14:paraId="57D5AD1F" w14:textId="77777777" w:rsidR="006C4599" w:rsidRPr="006C4599" w:rsidRDefault="006C4599" w:rsidP="006C4599">
            <w:pPr>
              <w:spacing w:line="360" w:lineRule="auto"/>
              <w:jc w:val="both"/>
              <w:rPr>
                <w:rFonts w:ascii="Century Gothic" w:hAnsi="Century Gothic" w:cs="Arial"/>
                <w:sz w:val="22"/>
                <w:lang w:val="es-MX"/>
              </w:rPr>
            </w:pPr>
            <w:r w:rsidRPr="006C4599">
              <w:rPr>
                <w:rFonts w:ascii="Century Gothic" w:hAnsi="Century Gothic" w:cs="Arial"/>
                <w:b/>
                <w:bCs/>
                <w:sz w:val="22"/>
                <w:lang w:val="es-MX"/>
              </w:rPr>
              <w:t>Se exceptúan de los bienes establecidos en este artículo, los que se adquieran por sucesión y donación.</w:t>
            </w:r>
          </w:p>
        </w:tc>
        <w:tc>
          <w:tcPr>
            <w:tcW w:w="2993" w:type="dxa"/>
          </w:tcPr>
          <w:p w14:paraId="3B5F5960" w14:textId="1D44ACC1" w:rsidR="006C4599" w:rsidRPr="006C4599" w:rsidRDefault="006C4599" w:rsidP="006C4599">
            <w:pPr>
              <w:spacing w:line="360" w:lineRule="auto"/>
              <w:jc w:val="both"/>
              <w:rPr>
                <w:rFonts w:ascii="Century Gothic" w:hAnsi="Century Gothic" w:cs="Arial"/>
                <w:b/>
                <w:bCs/>
                <w:sz w:val="22"/>
                <w:lang w:val="es-MX"/>
              </w:rPr>
            </w:pPr>
            <w:r w:rsidRPr="006C4599">
              <w:rPr>
                <w:rFonts w:ascii="Century Gothic" w:hAnsi="Century Gothic" w:cs="Arial"/>
                <w:b/>
                <w:bCs/>
                <w:sz w:val="22"/>
                <w:lang w:val="es-MX"/>
              </w:rPr>
              <w:lastRenderedPageBreak/>
              <w:t xml:space="preserve">Artículo 268 bis. </w:t>
            </w:r>
            <w:r w:rsidRPr="006C4599">
              <w:rPr>
                <w:rFonts w:ascii="Century Gothic" w:hAnsi="Century Gothic" w:cs="Arial"/>
                <w:b/>
                <w:bCs/>
                <w:sz w:val="22"/>
                <w:u w:val="single"/>
                <w:lang w:val="es-MX"/>
              </w:rPr>
              <w:t>En la disolución del concubinato o del matrimonio contraído</w:t>
            </w:r>
            <w:r w:rsidRPr="006C4599">
              <w:rPr>
                <w:rFonts w:ascii="Century Gothic" w:hAnsi="Century Gothic" w:cs="Arial"/>
                <w:b/>
                <w:bCs/>
                <w:sz w:val="22"/>
                <w:lang w:val="es-MX"/>
              </w:rPr>
              <w:t xml:space="preserve"> </w:t>
            </w:r>
            <w:r w:rsidRPr="006C4599">
              <w:rPr>
                <w:rFonts w:ascii="Century Gothic" w:hAnsi="Century Gothic" w:cs="Arial"/>
                <w:b/>
                <w:bCs/>
                <w:sz w:val="22"/>
                <w:u w:val="single"/>
                <w:lang w:val="es-MX"/>
              </w:rPr>
              <w:t>bajo</w:t>
            </w:r>
            <w:r w:rsidRPr="006C4599">
              <w:rPr>
                <w:rFonts w:ascii="Century Gothic" w:hAnsi="Century Gothic" w:cs="Arial"/>
                <w:b/>
                <w:bCs/>
                <w:sz w:val="22"/>
                <w:lang w:val="es-MX"/>
              </w:rPr>
              <w:t xml:space="preserve"> el régimen de separación de bienes, </w:t>
            </w:r>
            <w:r w:rsidRPr="006C4599">
              <w:rPr>
                <w:rFonts w:ascii="Century Gothic" w:hAnsi="Century Gothic" w:cs="Arial"/>
                <w:b/>
                <w:bCs/>
                <w:sz w:val="22"/>
                <w:u w:val="single"/>
                <w:lang w:val="es-MX"/>
              </w:rPr>
              <w:t xml:space="preserve">cualquiera de las personas concubinarias o cónyuges que </w:t>
            </w:r>
            <w:r w:rsidRPr="006C4599">
              <w:rPr>
                <w:rFonts w:ascii="Century Gothic" w:hAnsi="Century Gothic" w:cs="Arial"/>
                <w:b/>
                <w:bCs/>
                <w:sz w:val="22"/>
                <w:lang w:val="es-MX"/>
              </w:rPr>
              <w:t xml:space="preserve">haya realizado trabajo del hogar consistente en tareas de administración, dirección, atención del mismo o cuidado de la familia de manera </w:t>
            </w:r>
            <w:r w:rsidR="00731FF1">
              <w:rPr>
                <w:rFonts w:ascii="Century Gothic" w:hAnsi="Century Gothic" w:cs="Arial"/>
                <w:b/>
                <w:bCs/>
                <w:sz w:val="22"/>
                <w:lang w:val="es-MX"/>
              </w:rPr>
              <w:t>cotidiana</w:t>
            </w:r>
            <w:r w:rsidRPr="006C4599">
              <w:rPr>
                <w:rFonts w:ascii="Century Gothic" w:hAnsi="Century Gothic" w:cs="Arial"/>
                <w:b/>
                <w:bCs/>
                <w:sz w:val="22"/>
                <w:lang w:val="es-MX"/>
              </w:rPr>
              <w:t xml:space="preserve">, tendrá derecho a la repartición de los bienes adquiridos </w:t>
            </w:r>
            <w:r w:rsidRPr="006C4599">
              <w:rPr>
                <w:rFonts w:ascii="Century Gothic" w:hAnsi="Century Gothic" w:cs="Arial"/>
                <w:b/>
                <w:bCs/>
                <w:sz w:val="22"/>
                <w:lang w:val="es-MX"/>
              </w:rPr>
              <w:lastRenderedPageBreak/>
              <w:t xml:space="preserve">durante el matrimonio </w:t>
            </w:r>
            <w:r w:rsidRPr="006C4599">
              <w:rPr>
                <w:rFonts w:ascii="Century Gothic" w:hAnsi="Century Gothic" w:cs="Arial"/>
                <w:b/>
                <w:bCs/>
                <w:sz w:val="22"/>
                <w:u w:val="single"/>
                <w:lang w:val="es-MX"/>
              </w:rPr>
              <w:t>o el concubinato</w:t>
            </w:r>
            <w:r w:rsidRPr="006C4599">
              <w:rPr>
                <w:rFonts w:ascii="Century Gothic" w:hAnsi="Century Gothic" w:cs="Arial"/>
                <w:b/>
                <w:bCs/>
                <w:sz w:val="22"/>
                <w:lang w:val="es-MX"/>
              </w:rPr>
              <w:t xml:space="preserve"> hasta por el cincuenta por ciento. </w:t>
            </w:r>
          </w:p>
          <w:p w14:paraId="53F48CEB" w14:textId="77777777" w:rsidR="006C4599" w:rsidRDefault="006C4599" w:rsidP="006C4599">
            <w:pPr>
              <w:spacing w:line="360" w:lineRule="auto"/>
              <w:jc w:val="both"/>
              <w:rPr>
                <w:rFonts w:ascii="Century Gothic" w:hAnsi="Century Gothic" w:cs="Arial"/>
                <w:b/>
                <w:bCs/>
                <w:sz w:val="22"/>
                <w:lang w:val="es-MX"/>
              </w:rPr>
            </w:pPr>
          </w:p>
          <w:p w14:paraId="02C15C14" w14:textId="77777777" w:rsidR="00363C1C" w:rsidRPr="006C4599" w:rsidRDefault="00363C1C" w:rsidP="006C4599">
            <w:pPr>
              <w:spacing w:line="360" w:lineRule="auto"/>
              <w:jc w:val="both"/>
              <w:rPr>
                <w:rFonts w:ascii="Century Gothic" w:hAnsi="Century Gothic" w:cs="Arial"/>
                <w:b/>
                <w:bCs/>
                <w:sz w:val="22"/>
                <w:lang w:val="es-MX"/>
              </w:rPr>
            </w:pPr>
          </w:p>
          <w:p w14:paraId="67CEF36D" w14:textId="43209CB3" w:rsidR="006C4599" w:rsidRPr="006C4599" w:rsidRDefault="006C4599" w:rsidP="006C4599">
            <w:pPr>
              <w:spacing w:line="360" w:lineRule="auto"/>
              <w:jc w:val="both"/>
              <w:rPr>
                <w:rFonts w:ascii="Century Gothic" w:hAnsi="Century Gothic" w:cs="Arial"/>
                <w:b/>
                <w:bCs/>
                <w:sz w:val="22"/>
                <w:lang w:val="es-MX"/>
              </w:rPr>
            </w:pPr>
            <w:r w:rsidRPr="006C4599">
              <w:rPr>
                <w:rFonts w:ascii="Century Gothic" w:hAnsi="Century Gothic" w:cs="Arial"/>
                <w:b/>
                <w:bCs/>
                <w:sz w:val="22"/>
                <w:lang w:val="es-MX"/>
              </w:rPr>
              <w:t>L</w:t>
            </w:r>
            <w:r>
              <w:rPr>
                <w:rFonts w:ascii="Century Gothic" w:hAnsi="Century Gothic" w:cs="Arial"/>
                <w:b/>
                <w:bCs/>
                <w:sz w:val="22"/>
                <w:lang w:val="es-MX"/>
              </w:rPr>
              <w:t xml:space="preserve">a </w:t>
            </w:r>
            <w:r w:rsidRPr="006C4599">
              <w:rPr>
                <w:rFonts w:ascii="Century Gothic" w:hAnsi="Century Gothic" w:cs="Arial"/>
                <w:b/>
                <w:bCs/>
                <w:sz w:val="22"/>
                <w:u w:val="single"/>
                <w:lang w:val="es-MX"/>
              </w:rPr>
              <w:t>autoridad jurisdiccional</w:t>
            </w:r>
            <w:r w:rsidRPr="006C4599">
              <w:rPr>
                <w:rFonts w:ascii="Century Gothic" w:hAnsi="Century Gothic" w:cs="Arial"/>
                <w:b/>
                <w:bCs/>
                <w:sz w:val="22"/>
                <w:lang w:val="es-MX"/>
              </w:rPr>
              <w:t xml:space="preserve"> habrá de resolver atendiendo al tiempo que duró el matrimonio </w:t>
            </w:r>
            <w:r w:rsidRPr="006C4599">
              <w:rPr>
                <w:rFonts w:ascii="Century Gothic" w:hAnsi="Century Gothic" w:cs="Arial"/>
                <w:b/>
                <w:bCs/>
                <w:sz w:val="22"/>
                <w:u w:val="single"/>
                <w:lang w:val="es-MX"/>
              </w:rPr>
              <w:t>o el concubinato;</w:t>
            </w:r>
            <w:r w:rsidRPr="006C4599">
              <w:rPr>
                <w:rFonts w:ascii="Century Gothic" w:hAnsi="Century Gothic" w:cs="Arial"/>
                <w:b/>
                <w:bCs/>
                <w:sz w:val="22"/>
                <w:lang w:val="es-MX"/>
              </w:rPr>
              <w:t xml:space="preserve"> los bienes con que cuenten; los cónyuges la custodia de </w:t>
            </w:r>
            <w:r w:rsidRPr="006C4599">
              <w:rPr>
                <w:rFonts w:ascii="Century Gothic" w:hAnsi="Century Gothic" w:cs="Arial"/>
                <w:b/>
                <w:bCs/>
                <w:sz w:val="22"/>
                <w:u w:val="single"/>
                <w:lang w:val="es-MX"/>
              </w:rPr>
              <w:t>la descendencia;</w:t>
            </w:r>
            <w:r w:rsidRPr="006C4599">
              <w:rPr>
                <w:rFonts w:ascii="Century Gothic" w:hAnsi="Century Gothic" w:cs="Arial"/>
                <w:b/>
                <w:bCs/>
                <w:sz w:val="22"/>
                <w:lang w:val="es-MX"/>
              </w:rPr>
              <w:t xml:space="preserve"> y las demás circunstancias especiales de cada caso.</w:t>
            </w:r>
          </w:p>
          <w:p w14:paraId="095D978F" w14:textId="77777777" w:rsidR="006C4599" w:rsidRPr="006C4599" w:rsidRDefault="006C4599" w:rsidP="006C4599">
            <w:pPr>
              <w:spacing w:line="360" w:lineRule="auto"/>
              <w:jc w:val="both"/>
              <w:rPr>
                <w:rFonts w:ascii="Century Gothic" w:hAnsi="Century Gothic" w:cs="Arial"/>
                <w:b/>
                <w:bCs/>
                <w:sz w:val="22"/>
                <w:lang w:val="es-MX"/>
              </w:rPr>
            </w:pPr>
          </w:p>
          <w:p w14:paraId="668BFF32" w14:textId="77777777" w:rsidR="006C4599" w:rsidRPr="006C4599" w:rsidRDefault="006C4599" w:rsidP="006C4599">
            <w:pPr>
              <w:spacing w:line="360" w:lineRule="auto"/>
              <w:jc w:val="both"/>
              <w:rPr>
                <w:rFonts w:ascii="Century Gothic" w:hAnsi="Century Gothic" w:cs="Arial"/>
                <w:b/>
                <w:bCs/>
                <w:sz w:val="22"/>
                <w:lang w:val="es-MX"/>
              </w:rPr>
            </w:pPr>
            <w:r w:rsidRPr="006C4599">
              <w:rPr>
                <w:rFonts w:ascii="Century Gothic" w:hAnsi="Century Gothic" w:cs="Arial"/>
                <w:b/>
                <w:bCs/>
                <w:sz w:val="22"/>
                <w:lang w:val="es-MX"/>
              </w:rPr>
              <w:t>Se exceptúan de los bienes establecidos en este artículo, los que se adquieran por sucesión y donación.</w:t>
            </w:r>
          </w:p>
        </w:tc>
      </w:tr>
    </w:tbl>
    <w:p w14:paraId="5094AFB4" w14:textId="0F9F0AC4" w:rsidR="0035713A" w:rsidRPr="001C7F07" w:rsidRDefault="00F92C06" w:rsidP="0035713A">
      <w:pPr>
        <w:spacing w:line="360" w:lineRule="auto"/>
        <w:ind w:right="335"/>
        <w:jc w:val="both"/>
        <w:rPr>
          <w:rFonts w:ascii="Century Gothic" w:hAnsi="Century Gothic" w:cs="Arial"/>
          <w:bCs/>
          <w:lang w:val="es-MX"/>
        </w:rPr>
      </w:pPr>
      <w:r>
        <w:rPr>
          <w:rFonts w:ascii="Century Gothic" w:hAnsi="Century Gothic" w:cs="Arial"/>
          <w:lang w:val="es-MX"/>
        </w:rPr>
        <w:lastRenderedPageBreak/>
        <w:t xml:space="preserve"> </w:t>
      </w:r>
    </w:p>
    <w:p w14:paraId="5ABF3E16" w14:textId="1868996A" w:rsidR="0014239A" w:rsidRPr="0014239A" w:rsidRDefault="005525CC" w:rsidP="00316196">
      <w:pPr>
        <w:pStyle w:val="Textoindependiente"/>
        <w:spacing w:line="360" w:lineRule="auto"/>
        <w:rPr>
          <w:rFonts w:ascii="Century Gothic" w:hAnsi="Century Gothic" w:cs="Arial"/>
          <w:bCs/>
        </w:rPr>
      </w:pPr>
      <w:r>
        <w:rPr>
          <w:rFonts w:ascii="Century Gothic" w:hAnsi="Century Gothic" w:cs="Arial"/>
          <w:bCs/>
        </w:rPr>
        <w:t>E</w:t>
      </w:r>
      <w:r w:rsidR="00316196">
        <w:rPr>
          <w:rFonts w:ascii="Century Gothic" w:hAnsi="Century Gothic" w:cs="Arial"/>
          <w:bCs/>
        </w:rPr>
        <w:t xml:space="preserve">n base a todo lo expuesto, </w:t>
      </w:r>
      <w:r w:rsidR="0014239A" w:rsidRPr="0014239A">
        <w:rPr>
          <w:rFonts w:ascii="Century Gothic" w:hAnsi="Century Gothic" w:cs="Arial"/>
          <w:bCs/>
        </w:rPr>
        <w:t>la Comisión de Justicia, somete a la consideración del Pleno el siguiente proyecto de:</w:t>
      </w:r>
    </w:p>
    <w:p w14:paraId="75BDAE60" w14:textId="77777777" w:rsidR="0014239A" w:rsidRPr="00B2162D" w:rsidRDefault="0014239A" w:rsidP="0014239A">
      <w:pPr>
        <w:pStyle w:val="Normal1"/>
        <w:tabs>
          <w:tab w:val="left" w:pos="993"/>
        </w:tabs>
        <w:spacing w:line="360" w:lineRule="auto"/>
        <w:jc w:val="center"/>
        <w:rPr>
          <w:rFonts w:ascii="Century Gothic" w:eastAsia="Arial" w:hAnsi="Century Gothic" w:cs="Arial"/>
          <w:b/>
          <w:sz w:val="28"/>
          <w:szCs w:val="28"/>
        </w:rPr>
      </w:pPr>
    </w:p>
    <w:p w14:paraId="08D797A8" w14:textId="0BE6FAB6" w:rsidR="0014239A" w:rsidRPr="004162A0" w:rsidRDefault="00B141D5" w:rsidP="0014239A">
      <w:pPr>
        <w:pStyle w:val="Normal1"/>
        <w:tabs>
          <w:tab w:val="left" w:pos="993"/>
        </w:tabs>
        <w:spacing w:line="360" w:lineRule="auto"/>
        <w:jc w:val="center"/>
        <w:rPr>
          <w:rFonts w:ascii="Century Gothic" w:eastAsia="Arial" w:hAnsi="Century Gothic" w:cs="Arial"/>
          <w:b/>
          <w:sz w:val="28"/>
        </w:rPr>
      </w:pPr>
      <w:r>
        <w:rPr>
          <w:rFonts w:ascii="Century Gothic" w:eastAsia="Arial" w:hAnsi="Century Gothic" w:cs="Arial"/>
          <w:b/>
          <w:sz w:val="28"/>
        </w:rPr>
        <w:lastRenderedPageBreak/>
        <w:t xml:space="preserve">D E C R E T O </w:t>
      </w:r>
    </w:p>
    <w:p w14:paraId="7B3350AA" w14:textId="77777777" w:rsidR="002377E1" w:rsidRPr="00B2162D" w:rsidRDefault="002377E1" w:rsidP="002377E1">
      <w:pPr>
        <w:pStyle w:val="Normal1"/>
        <w:pBdr>
          <w:top w:val="nil"/>
          <w:left w:val="nil"/>
          <w:bottom w:val="nil"/>
          <w:right w:val="nil"/>
          <w:between w:val="nil"/>
        </w:pBdr>
        <w:spacing w:line="360" w:lineRule="auto"/>
        <w:rPr>
          <w:rFonts w:ascii="Century Gothic" w:eastAsia="Century Gothic" w:hAnsi="Century Gothic" w:cs="Century Gothic"/>
          <w:b/>
          <w:sz w:val="28"/>
          <w:szCs w:val="28"/>
        </w:rPr>
      </w:pPr>
    </w:p>
    <w:p w14:paraId="7AAA7F2B" w14:textId="099E5C76" w:rsidR="002377E1" w:rsidRDefault="002377E1" w:rsidP="00B2162D">
      <w:pPr>
        <w:spacing w:line="360" w:lineRule="auto"/>
        <w:jc w:val="both"/>
        <w:rPr>
          <w:rFonts w:ascii="Century Gothic" w:hAnsi="Century Gothic"/>
        </w:rPr>
      </w:pPr>
      <w:r w:rsidRPr="00B2162D">
        <w:rPr>
          <w:rFonts w:ascii="Century Gothic" w:hAnsi="Century Gothic"/>
          <w:b/>
          <w:sz w:val="28"/>
          <w:szCs w:val="28"/>
        </w:rPr>
        <w:t>ARTÍCULO ÚNICO.-</w:t>
      </w:r>
      <w:r w:rsidRPr="00B2162D">
        <w:rPr>
          <w:rFonts w:ascii="Century Gothic" w:hAnsi="Century Gothic"/>
          <w:sz w:val="28"/>
          <w:szCs w:val="28"/>
        </w:rPr>
        <w:t xml:space="preserve"> </w:t>
      </w:r>
      <w:r w:rsidRPr="00F079DD">
        <w:rPr>
          <w:rFonts w:ascii="Century Gothic" w:hAnsi="Century Gothic"/>
        </w:rPr>
        <w:t xml:space="preserve">Se </w:t>
      </w:r>
      <w:r w:rsidR="006C4599">
        <w:rPr>
          <w:rFonts w:ascii="Century Gothic" w:hAnsi="Century Gothic"/>
        </w:rPr>
        <w:t>adiciona</w:t>
      </w:r>
      <w:r w:rsidR="00B2162D">
        <w:rPr>
          <w:rFonts w:ascii="Century Gothic" w:hAnsi="Century Gothic"/>
        </w:rPr>
        <w:t xml:space="preserve"> </w:t>
      </w:r>
      <w:r w:rsidR="006C4599">
        <w:rPr>
          <w:rFonts w:ascii="Century Gothic" w:hAnsi="Century Gothic"/>
        </w:rPr>
        <w:t>el artículo 268 Bis; al</w:t>
      </w:r>
      <w:r w:rsidR="00056BA9">
        <w:rPr>
          <w:rFonts w:ascii="Century Gothic" w:hAnsi="Century Gothic"/>
        </w:rPr>
        <w:t xml:space="preserve"> </w:t>
      </w:r>
      <w:r w:rsidR="00B2162D">
        <w:rPr>
          <w:rFonts w:ascii="Century Gothic" w:hAnsi="Century Gothic"/>
        </w:rPr>
        <w:t xml:space="preserve">Código </w:t>
      </w:r>
      <w:r w:rsidR="00056BA9">
        <w:rPr>
          <w:rFonts w:ascii="Century Gothic" w:hAnsi="Century Gothic"/>
        </w:rPr>
        <w:t>Civil del Estado de Chihuahua, para quedar redactado</w:t>
      </w:r>
      <w:r w:rsidR="00B2162D">
        <w:rPr>
          <w:rFonts w:ascii="Century Gothic" w:hAnsi="Century Gothic"/>
        </w:rPr>
        <w:t xml:space="preserve"> de la siguiente manera:</w:t>
      </w:r>
      <w:r w:rsidRPr="00F079DD">
        <w:rPr>
          <w:rFonts w:ascii="Century Gothic" w:hAnsi="Century Gothic"/>
        </w:rPr>
        <w:t xml:space="preserve"> </w:t>
      </w:r>
    </w:p>
    <w:p w14:paraId="2ACA9117" w14:textId="77777777" w:rsidR="00056BA9" w:rsidRDefault="00056BA9" w:rsidP="00B2162D">
      <w:pPr>
        <w:spacing w:line="360" w:lineRule="auto"/>
        <w:jc w:val="both"/>
        <w:rPr>
          <w:rFonts w:ascii="Century Gothic" w:hAnsi="Century Gothic"/>
        </w:rPr>
      </w:pPr>
    </w:p>
    <w:p w14:paraId="54E520DF" w14:textId="2A10B287" w:rsidR="006C4599" w:rsidRPr="006C4599" w:rsidRDefault="006C4599" w:rsidP="006C4599">
      <w:pPr>
        <w:spacing w:line="360" w:lineRule="auto"/>
        <w:jc w:val="both"/>
        <w:rPr>
          <w:rFonts w:ascii="Century Gothic" w:hAnsi="Century Gothic"/>
          <w:b/>
          <w:bCs/>
          <w:lang w:val="es-MX"/>
        </w:rPr>
      </w:pPr>
      <w:r w:rsidRPr="006C4599">
        <w:rPr>
          <w:rFonts w:ascii="Century Gothic" w:hAnsi="Century Gothic"/>
          <w:b/>
          <w:bCs/>
          <w:lang w:val="es-MX"/>
        </w:rPr>
        <w:t xml:space="preserve">Artículo 268 Bis. En la disolución del concubinato o del matrimonio contraído bajo el régimen de separación de bienes, cualquiera de las personas concubinarias o cónyuges que haya realizado trabajo del hogar consistente en tareas de administración, dirección, atención del mismo o cuidado de la familia de manera </w:t>
      </w:r>
      <w:r w:rsidR="00731FF1">
        <w:rPr>
          <w:rFonts w:ascii="Century Gothic" w:hAnsi="Century Gothic"/>
          <w:b/>
          <w:bCs/>
          <w:lang w:val="es-MX"/>
        </w:rPr>
        <w:t>cotidiana</w:t>
      </w:r>
      <w:r w:rsidRPr="006C4599">
        <w:rPr>
          <w:rFonts w:ascii="Century Gothic" w:hAnsi="Century Gothic"/>
          <w:b/>
          <w:bCs/>
          <w:lang w:val="es-MX"/>
        </w:rPr>
        <w:t xml:space="preserve">, tendrá derecho a la repartición de los bienes adquiridos durante el matrimonio o el concubinato hasta por el cincuenta por ciento. </w:t>
      </w:r>
    </w:p>
    <w:p w14:paraId="752ADFAE" w14:textId="77777777" w:rsidR="006C4599" w:rsidRPr="006C4599" w:rsidRDefault="006C4599" w:rsidP="006C4599">
      <w:pPr>
        <w:spacing w:line="360" w:lineRule="auto"/>
        <w:jc w:val="both"/>
        <w:rPr>
          <w:rFonts w:ascii="Century Gothic" w:hAnsi="Century Gothic"/>
          <w:b/>
          <w:bCs/>
          <w:lang w:val="es-MX"/>
        </w:rPr>
      </w:pPr>
    </w:p>
    <w:p w14:paraId="08D3F9CB" w14:textId="566EA90D" w:rsidR="006C4599" w:rsidRPr="006C4599" w:rsidRDefault="006C4599" w:rsidP="006C4599">
      <w:pPr>
        <w:spacing w:line="360" w:lineRule="auto"/>
        <w:jc w:val="both"/>
        <w:rPr>
          <w:rFonts w:ascii="Century Gothic" w:hAnsi="Century Gothic"/>
          <w:b/>
          <w:bCs/>
          <w:lang w:val="es-MX"/>
        </w:rPr>
      </w:pPr>
      <w:r w:rsidRPr="006C4599">
        <w:rPr>
          <w:rFonts w:ascii="Century Gothic" w:hAnsi="Century Gothic"/>
          <w:b/>
          <w:bCs/>
          <w:lang w:val="es-MX"/>
        </w:rPr>
        <w:t>La autoridad jurisdiccional habrá de resolver atendiendo al tiempo que duró el matrimonio o el concubinato; los bienes con que cuenten los cónyuges</w:t>
      </w:r>
      <w:r w:rsidR="006E48A4" w:rsidRPr="006C4599">
        <w:rPr>
          <w:rFonts w:ascii="Century Gothic" w:hAnsi="Century Gothic"/>
          <w:b/>
          <w:bCs/>
          <w:lang w:val="es-MX"/>
        </w:rPr>
        <w:t>;</w:t>
      </w:r>
      <w:r w:rsidRPr="006C4599">
        <w:rPr>
          <w:rFonts w:ascii="Century Gothic" w:hAnsi="Century Gothic"/>
          <w:b/>
          <w:bCs/>
          <w:lang w:val="es-MX"/>
        </w:rPr>
        <w:t xml:space="preserve"> la custodia de la descendencia; y las demás circunstancias </w:t>
      </w:r>
      <w:bookmarkStart w:id="0" w:name="_GoBack"/>
      <w:bookmarkEnd w:id="0"/>
      <w:r w:rsidRPr="006C4599">
        <w:rPr>
          <w:rFonts w:ascii="Century Gothic" w:hAnsi="Century Gothic"/>
          <w:b/>
          <w:bCs/>
          <w:lang w:val="es-MX"/>
        </w:rPr>
        <w:t>especiales de cada caso.</w:t>
      </w:r>
    </w:p>
    <w:p w14:paraId="4722A3A8" w14:textId="77777777" w:rsidR="006C4599" w:rsidRPr="006C4599" w:rsidRDefault="006C4599" w:rsidP="006C4599">
      <w:pPr>
        <w:spacing w:line="360" w:lineRule="auto"/>
        <w:jc w:val="both"/>
        <w:rPr>
          <w:rFonts w:ascii="Century Gothic" w:hAnsi="Century Gothic"/>
          <w:b/>
          <w:bCs/>
          <w:lang w:val="es-MX"/>
        </w:rPr>
      </w:pPr>
    </w:p>
    <w:p w14:paraId="447947B3" w14:textId="16ED45BE" w:rsidR="00F7750D" w:rsidRDefault="006C4599" w:rsidP="006C4599">
      <w:pPr>
        <w:spacing w:line="360" w:lineRule="auto"/>
        <w:jc w:val="both"/>
        <w:rPr>
          <w:rFonts w:ascii="Century Gothic" w:hAnsi="Century Gothic"/>
          <w:b/>
          <w:bCs/>
          <w:lang w:val="es-MX"/>
        </w:rPr>
      </w:pPr>
      <w:r w:rsidRPr="006C4599">
        <w:rPr>
          <w:rFonts w:ascii="Century Gothic" w:hAnsi="Century Gothic"/>
          <w:b/>
          <w:bCs/>
          <w:lang w:val="es-MX"/>
        </w:rPr>
        <w:t>Se exceptúan de los bienes establecidos en este artículo, los que se adquieran por sucesión y donación.</w:t>
      </w:r>
    </w:p>
    <w:p w14:paraId="70A90D0C" w14:textId="77777777" w:rsidR="002749FB" w:rsidRPr="006C4599" w:rsidRDefault="002749FB" w:rsidP="006C4599">
      <w:pPr>
        <w:spacing w:line="360" w:lineRule="auto"/>
        <w:jc w:val="both"/>
        <w:rPr>
          <w:rFonts w:ascii="Century Gothic" w:hAnsi="Century Gothic"/>
        </w:rPr>
      </w:pPr>
    </w:p>
    <w:p w14:paraId="198EAE5E" w14:textId="77777777" w:rsidR="00426195" w:rsidRDefault="00426195" w:rsidP="00426195">
      <w:pPr>
        <w:spacing w:line="360" w:lineRule="auto"/>
        <w:jc w:val="center"/>
        <w:rPr>
          <w:rFonts w:ascii="Century Gothic" w:hAnsi="Century Gothic"/>
          <w:b/>
          <w:sz w:val="28"/>
          <w:szCs w:val="28"/>
        </w:rPr>
      </w:pPr>
      <w:r w:rsidRPr="00D44852">
        <w:rPr>
          <w:rFonts w:ascii="Century Gothic" w:hAnsi="Century Gothic"/>
          <w:b/>
          <w:sz w:val="28"/>
          <w:szCs w:val="28"/>
        </w:rPr>
        <w:t>T R A N S I T O R I O</w:t>
      </w:r>
    </w:p>
    <w:p w14:paraId="11C418E1" w14:textId="77777777" w:rsidR="00426195" w:rsidRPr="002749FB" w:rsidRDefault="00426195" w:rsidP="00426195">
      <w:pPr>
        <w:spacing w:line="360" w:lineRule="auto"/>
        <w:jc w:val="center"/>
        <w:rPr>
          <w:rFonts w:ascii="Century Gothic" w:hAnsi="Century Gothic"/>
          <w:b/>
          <w:sz w:val="22"/>
          <w:szCs w:val="16"/>
        </w:rPr>
      </w:pPr>
    </w:p>
    <w:p w14:paraId="2AFB2337" w14:textId="77777777" w:rsidR="00426195" w:rsidRPr="00D44852" w:rsidRDefault="00426195" w:rsidP="00426195">
      <w:pPr>
        <w:spacing w:line="360" w:lineRule="auto"/>
        <w:jc w:val="both"/>
        <w:rPr>
          <w:rFonts w:ascii="Century Gothic" w:hAnsi="Century Gothic"/>
          <w:bCs/>
        </w:rPr>
      </w:pPr>
      <w:r>
        <w:rPr>
          <w:rFonts w:ascii="Century Gothic" w:hAnsi="Century Gothic"/>
          <w:b/>
          <w:sz w:val="28"/>
          <w:szCs w:val="28"/>
        </w:rPr>
        <w:lastRenderedPageBreak/>
        <w:t xml:space="preserve">ARTÍCULO ÚNICO.- </w:t>
      </w:r>
      <w:r>
        <w:rPr>
          <w:rFonts w:ascii="Century Gothic" w:hAnsi="Century Gothic"/>
          <w:bCs/>
        </w:rPr>
        <w:t xml:space="preserve">El presente decreto entrará en vigor al día siguiente de su publicación en el Periódico Oficial del Estado. </w:t>
      </w:r>
    </w:p>
    <w:p w14:paraId="059DE37E" w14:textId="77777777" w:rsidR="00AF74C6" w:rsidRDefault="00AF74C6" w:rsidP="0014239A">
      <w:pPr>
        <w:spacing w:line="360" w:lineRule="auto"/>
        <w:jc w:val="both"/>
        <w:rPr>
          <w:rFonts w:ascii="Century Gothic" w:hAnsi="Century Gothic" w:cs="Arial"/>
        </w:rPr>
      </w:pPr>
    </w:p>
    <w:p w14:paraId="2160654D" w14:textId="77777777" w:rsidR="0014239A" w:rsidRDefault="0014239A" w:rsidP="0014239A">
      <w:pPr>
        <w:spacing w:line="360" w:lineRule="auto"/>
        <w:jc w:val="both"/>
        <w:rPr>
          <w:rFonts w:ascii="Century Gothic" w:hAnsi="Century Gothic"/>
        </w:rPr>
      </w:pPr>
      <w:r w:rsidRPr="00135B1B">
        <w:rPr>
          <w:rFonts w:ascii="Century Gothic" w:hAnsi="Century Gothic"/>
          <w:b/>
        </w:rPr>
        <w:t>Económico.-</w:t>
      </w:r>
      <w:r w:rsidRPr="006E73CB">
        <w:rPr>
          <w:rFonts w:ascii="Century Gothic" w:hAnsi="Century Gothic"/>
        </w:rPr>
        <w:t xml:space="preserve"> </w:t>
      </w:r>
      <w:r w:rsidRPr="001C66B6">
        <w:rPr>
          <w:rFonts w:ascii="Century Gothic" w:hAnsi="Century Gothic"/>
        </w:rPr>
        <w:t>Aprobado que sea, túrnese a la Secretaría para los efectos legales correspondientes.</w:t>
      </w:r>
    </w:p>
    <w:p w14:paraId="0A1AF845" w14:textId="77777777" w:rsidR="0014239A" w:rsidRPr="005C4A3E" w:rsidRDefault="0014239A" w:rsidP="0014239A">
      <w:pPr>
        <w:spacing w:line="360" w:lineRule="auto"/>
        <w:jc w:val="both"/>
        <w:rPr>
          <w:rFonts w:ascii="Century Gothic" w:hAnsi="Century Gothic" w:cs="Arial"/>
        </w:rPr>
      </w:pPr>
    </w:p>
    <w:p w14:paraId="47B31282" w14:textId="43886CF9" w:rsidR="0014239A" w:rsidRDefault="0014239A" w:rsidP="0014239A">
      <w:pPr>
        <w:spacing w:line="360" w:lineRule="auto"/>
        <w:jc w:val="both"/>
        <w:rPr>
          <w:rFonts w:ascii="Century Gothic" w:hAnsi="Century Gothic"/>
        </w:rPr>
      </w:pPr>
      <w:r w:rsidRPr="006618E1">
        <w:rPr>
          <w:rFonts w:ascii="Century Gothic" w:hAnsi="Century Gothic"/>
          <w:b/>
        </w:rPr>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xml:space="preserve">, a los </w:t>
      </w:r>
      <w:r w:rsidR="00C93D55">
        <w:rPr>
          <w:rFonts w:ascii="Century Gothic" w:hAnsi="Century Gothic"/>
        </w:rPr>
        <w:t>24</w:t>
      </w:r>
      <w:r w:rsidRPr="006618E1">
        <w:rPr>
          <w:rFonts w:ascii="Century Gothic" w:hAnsi="Century Gothic"/>
        </w:rPr>
        <w:t xml:space="preserve"> días del mes de </w:t>
      </w:r>
      <w:r w:rsidR="002749FB">
        <w:rPr>
          <w:rFonts w:ascii="Century Gothic" w:hAnsi="Century Gothic"/>
        </w:rPr>
        <w:t>mayo</w:t>
      </w:r>
      <w:r w:rsidRPr="006618E1">
        <w:rPr>
          <w:rFonts w:ascii="Century Gothic" w:hAnsi="Century Gothic"/>
        </w:rPr>
        <w:t xml:space="preserve"> del año </w:t>
      </w:r>
      <w:r>
        <w:rPr>
          <w:rFonts w:ascii="Century Gothic" w:hAnsi="Century Gothic"/>
        </w:rPr>
        <w:t>20</w:t>
      </w:r>
      <w:r w:rsidR="007F6482">
        <w:rPr>
          <w:rFonts w:ascii="Century Gothic" w:hAnsi="Century Gothic"/>
        </w:rPr>
        <w:t>22</w:t>
      </w:r>
      <w:r>
        <w:rPr>
          <w:rFonts w:ascii="Century Gothic" w:hAnsi="Century Gothic"/>
        </w:rPr>
        <w:t>.</w:t>
      </w:r>
    </w:p>
    <w:p w14:paraId="6A6F74EC" w14:textId="3DD6E0C5" w:rsidR="00C52A9F" w:rsidRDefault="00C52A9F" w:rsidP="00C52A9F">
      <w:pPr>
        <w:jc w:val="both"/>
        <w:rPr>
          <w:rFonts w:ascii="Century Gothic" w:eastAsia="Arial" w:hAnsi="Century Gothic" w:cs="Arial"/>
          <w:b/>
          <w:sz w:val="22"/>
          <w:szCs w:val="22"/>
          <w:lang w:val="es-MX" w:eastAsia="es-MX"/>
        </w:rPr>
      </w:pPr>
      <w:r w:rsidRPr="00C52A9F">
        <w:rPr>
          <w:rFonts w:ascii="Century Gothic" w:eastAsia="Arial" w:hAnsi="Century Gothic" w:cs="Arial"/>
          <w:b/>
          <w:sz w:val="22"/>
          <w:szCs w:val="22"/>
          <w:lang w:val="es-MX" w:eastAsia="es-MX"/>
        </w:rPr>
        <w:t xml:space="preserve">Así lo aprobó la Comisión de Justicia, en la reunión de fecha </w:t>
      </w:r>
      <w:r w:rsidR="00C93D55">
        <w:rPr>
          <w:rFonts w:ascii="Century Gothic" w:eastAsia="Arial" w:hAnsi="Century Gothic" w:cs="Arial"/>
          <w:b/>
          <w:sz w:val="22"/>
          <w:szCs w:val="22"/>
          <w:lang w:val="es-MX" w:eastAsia="es-MX"/>
        </w:rPr>
        <w:t>16</w:t>
      </w:r>
      <w:r w:rsidRPr="00C52A9F">
        <w:rPr>
          <w:rFonts w:ascii="Century Gothic" w:eastAsia="Arial" w:hAnsi="Century Gothic" w:cs="Arial"/>
          <w:b/>
          <w:sz w:val="22"/>
          <w:szCs w:val="22"/>
          <w:lang w:val="es-MX" w:eastAsia="es-MX"/>
        </w:rPr>
        <w:t xml:space="preserve"> de </w:t>
      </w:r>
      <w:r w:rsidR="002749FB">
        <w:rPr>
          <w:rFonts w:ascii="Century Gothic" w:eastAsia="Arial" w:hAnsi="Century Gothic" w:cs="Arial"/>
          <w:b/>
          <w:sz w:val="22"/>
          <w:szCs w:val="22"/>
          <w:lang w:val="es-MX" w:eastAsia="es-MX"/>
        </w:rPr>
        <w:t>mayo</w:t>
      </w:r>
      <w:r w:rsidRPr="00C52A9F">
        <w:rPr>
          <w:rFonts w:ascii="Century Gothic" w:eastAsia="Arial" w:hAnsi="Century Gothic" w:cs="Arial"/>
          <w:b/>
          <w:sz w:val="22"/>
          <w:szCs w:val="22"/>
          <w:lang w:val="es-MX" w:eastAsia="es-MX"/>
        </w:rPr>
        <w:t xml:space="preserve"> del año </w:t>
      </w:r>
      <w:r>
        <w:rPr>
          <w:rFonts w:ascii="Century Gothic" w:eastAsia="Arial" w:hAnsi="Century Gothic" w:cs="Arial"/>
          <w:b/>
          <w:sz w:val="22"/>
          <w:szCs w:val="22"/>
          <w:lang w:val="es-MX" w:eastAsia="es-MX"/>
        </w:rPr>
        <w:t>202</w:t>
      </w:r>
      <w:r w:rsidR="00B3020A">
        <w:rPr>
          <w:rFonts w:ascii="Century Gothic" w:eastAsia="Arial" w:hAnsi="Century Gothic" w:cs="Arial"/>
          <w:b/>
          <w:sz w:val="22"/>
          <w:szCs w:val="22"/>
          <w:lang w:val="es-MX" w:eastAsia="es-MX"/>
        </w:rPr>
        <w:t>2</w:t>
      </w:r>
      <w:r w:rsidRPr="00C52A9F">
        <w:rPr>
          <w:rFonts w:ascii="Century Gothic" w:eastAsia="Arial" w:hAnsi="Century Gothic" w:cs="Arial"/>
          <w:b/>
          <w:sz w:val="22"/>
          <w:szCs w:val="22"/>
          <w:lang w:val="es-MX" w:eastAsia="es-MX"/>
        </w:rPr>
        <w:t>.</w:t>
      </w:r>
    </w:p>
    <w:p w14:paraId="50E56636" w14:textId="77777777" w:rsidR="00C52A9F" w:rsidRPr="00C52A9F" w:rsidRDefault="00C52A9F" w:rsidP="00C52A9F">
      <w:pPr>
        <w:jc w:val="both"/>
        <w:rPr>
          <w:rFonts w:ascii="Century Gothic" w:eastAsia="Arial" w:hAnsi="Century Gothic" w:cs="Arial"/>
          <w:b/>
          <w:sz w:val="22"/>
          <w:szCs w:val="22"/>
          <w:lang w:val="es-MX" w:eastAsia="es-MX"/>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84"/>
        <w:gridCol w:w="2268"/>
        <w:gridCol w:w="2268"/>
        <w:gridCol w:w="1985"/>
      </w:tblGrid>
      <w:tr w:rsidR="00C52A9F" w:rsidRPr="00C52A9F" w14:paraId="6981FF88" w14:textId="77777777" w:rsidTr="000C06B6">
        <w:tc>
          <w:tcPr>
            <w:tcW w:w="1702" w:type="dxa"/>
          </w:tcPr>
          <w:p w14:paraId="0B8F15B7" w14:textId="77777777" w:rsidR="00C52A9F" w:rsidRPr="00C52A9F" w:rsidRDefault="00C52A9F" w:rsidP="00C52A9F">
            <w:pPr>
              <w:jc w:val="both"/>
              <w:rPr>
                <w:rFonts w:ascii="Century Gothic" w:hAnsi="Century Gothic" w:cs="Arial"/>
                <w:b/>
                <w:sz w:val="22"/>
                <w:szCs w:val="22"/>
              </w:rPr>
            </w:pPr>
          </w:p>
        </w:tc>
        <w:tc>
          <w:tcPr>
            <w:tcW w:w="1984" w:type="dxa"/>
          </w:tcPr>
          <w:p w14:paraId="0B40B6C5"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INTEGRANTES</w:t>
            </w:r>
          </w:p>
        </w:tc>
        <w:tc>
          <w:tcPr>
            <w:tcW w:w="2268" w:type="dxa"/>
          </w:tcPr>
          <w:p w14:paraId="4CB05A43"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 FAVOR</w:t>
            </w:r>
          </w:p>
        </w:tc>
        <w:tc>
          <w:tcPr>
            <w:tcW w:w="2268" w:type="dxa"/>
          </w:tcPr>
          <w:p w14:paraId="2483AD1C"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EN CONTRA</w:t>
            </w:r>
          </w:p>
        </w:tc>
        <w:tc>
          <w:tcPr>
            <w:tcW w:w="1985" w:type="dxa"/>
          </w:tcPr>
          <w:p w14:paraId="6A94CCCF"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ABSTENCIÓN</w:t>
            </w:r>
          </w:p>
        </w:tc>
      </w:tr>
      <w:tr w:rsidR="00C52A9F" w:rsidRPr="00C52A9F" w14:paraId="18AE657E" w14:textId="77777777" w:rsidTr="000C06B6">
        <w:tc>
          <w:tcPr>
            <w:tcW w:w="1702" w:type="dxa"/>
          </w:tcPr>
          <w:p w14:paraId="3B34F88C"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lang w:val="es-MX" w:eastAsia="es-MX"/>
              </w:rPr>
              <w:drawing>
                <wp:anchor distT="0" distB="0" distL="114300" distR="114300" simplePos="0" relativeHeight="251659264" behindDoc="1" locked="0" layoutInCell="1" allowOverlap="1" wp14:anchorId="4B4D38CE" wp14:editId="3AA2EE65">
                  <wp:simplePos x="0" y="0"/>
                  <wp:positionH relativeFrom="column">
                    <wp:posOffset>20320</wp:posOffset>
                  </wp:positionH>
                  <wp:positionV relativeFrom="paragraph">
                    <wp:posOffset>37465</wp:posOffset>
                  </wp:positionV>
                  <wp:extent cx="932815" cy="1143000"/>
                  <wp:effectExtent l="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congresochihuahua.gob.mx/TimThumb.php?src=diputados/imagenes/fotos/1193.jpg&amp;w=260&amp;h=260&amp;zc=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3281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7A2FDB29" w14:textId="77777777" w:rsidR="00C52A9F" w:rsidRPr="00C52A9F" w:rsidRDefault="00C52A9F" w:rsidP="00C52A9F">
            <w:pPr>
              <w:ind w:left="284" w:hanging="284"/>
              <w:contextualSpacing/>
              <w:jc w:val="both"/>
              <w:rPr>
                <w:rFonts w:ascii="Century Gothic" w:hAnsi="Century Gothic" w:cs="Arial"/>
                <w:b/>
                <w:bCs/>
                <w:lang w:val="es-MX" w:eastAsia="es-MX"/>
              </w:rPr>
            </w:pPr>
          </w:p>
          <w:p w14:paraId="18F7BEF7" w14:textId="77777777" w:rsidR="00C52A9F" w:rsidRPr="00C52A9F" w:rsidRDefault="00C52A9F" w:rsidP="00C52A9F">
            <w:pPr>
              <w:ind w:left="284" w:hanging="284"/>
              <w:contextualSpacing/>
              <w:jc w:val="center"/>
              <w:rPr>
                <w:rFonts w:ascii="Century Gothic" w:hAnsi="Century Gothic" w:cs="Arial"/>
                <w:b/>
                <w:lang w:val="es-MX" w:eastAsia="es-MX"/>
              </w:rPr>
            </w:pPr>
            <w:r w:rsidRPr="00C52A9F">
              <w:rPr>
                <w:rFonts w:ascii="Century Gothic" w:hAnsi="Century Gothic" w:cs="Arial"/>
                <w:b/>
                <w:bCs/>
                <w:lang w:val="es-MX" w:eastAsia="es-MX"/>
              </w:rPr>
              <w:t>DIP. GEORGINA ALEJANDRA BUJANDA RÍOS</w:t>
            </w:r>
          </w:p>
          <w:p w14:paraId="7365C200"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PRESIDENTA</w:t>
            </w:r>
          </w:p>
          <w:p w14:paraId="21D063A7" w14:textId="77777777" w:rsidR="00C52A9F" w:rsidRPr="00C52A9F" w:rsidRDefault="00C52A9F" w:rsidP="00C52A9F">
            <w:pPr>
              <w:contextualSpacing/>
              <w:jc w:val="center"/>
              <w:rPr>
                <w:rFonts w:ascii="Century Gothic" w:hAnsi="Century Gothic" w:cs="Arial"/>
                <w:b/>
                <w:lang w:val="es-MX" w:eastAsia="es-MX"/>
              </w:rPr>
            </w:pPr>
          </w:p>
        </w:tc>
        <w:tc>
          <w:tcPr>
            <w:tcW w:w="2268" w:type="dxa"/>
          </w:tcPr>
          <w:p w14:paraId="528BB5A3" w14:textId="77777777" w:rsidR="00C52A9F" w:rsidRPr="00C52A9F" w:rsidRDefault="00C52A9F" w:rsidP="00C52A9F">
            <w:pPr>
              <w:jc w:val="both"/>
              <w:rPr>
                <w:rFonts w:ascii="Century Gothic" w:hAnsi="Century Gothic" w:cs="Arial"/>
                <w:b/>
              </w:rPr>
            </w:pPr>
          </w:p>
        </w:tc>
        <w:tc>
          <w:tcPr>
            <w:tcW w:w="2268" w:type="dxa"/>
          </w:tcPr>
          <w:p w14:paraId="54C4225A" w14:textId="77777777" w:rsidR="00C52A9F" w:rsidRPr="00C52A9F" w:rsidRDefault="00C52A9F" w:rsidP="00C52A9F">
            <w:pPr>
              <w:jc w:val="both"/>
              <w:rPr>
                <w:rFonts w:ascii="Century Gothic" w:hAnsi="Century Gothic" w:cs="Arial"/>
                <w:b/>
              </w:rPr>
            </w:pPr>
          </w:p>
        </w:tc>
        <w:tc>
          <w:tcPr>
            <w:tcW w:w="1985" w:type="dxa"/>
          </w:tcPr>
          <w:p w14:paraId="0366C55E" w14:textId="77777777" w:rsidR="00C52A9F" w:rsidRPr="00C52A9F" w:rsidRDefault="00C52A9F" w:rsidP="00C52A9F">
            <w:pPr>
              <w:jc w:val="both"/>
              <w:rPr>
                <w:rFonts w:ascii="Century Gothic" w:hAnsi="Century Gothic" w:cs="Arial"/>
                <w:b/>
              </w:rPr>
            </w:pPr>
          </w:p>
        </w:tc>
      </w:tr>
      <w:tr w:rsidR="00C52A9F" w:rsidRPr="00C52A9F" w14:paraId="0397E60C" w14:textId="77777777" w:rsidTr="000C06B6">
        <w:tc>
          <w:tcPr>
            <w:tcW w:w="1702" w:type="dxa"/>
          </w:tcPr>
          <w:p w14:paraId="75784B0B"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anchor distT="0" distB="0" distL="114300" distR="114300" simplePos="0" relativeHeight="251660288" behindDoc="1" locked="0" layoutInCell="1" allowOverlap="1" wp14:anchorId="621DA556" wp14:editId="265CBC05">
                  <wp:simplePos x="0" y="0"/>
                  <wp:positionH relativeFrom="column">
                    <wp:posOffset>1270</wp:posOffset>
                  </wp:positionH>
                  <wp:positionV relativeFrom="paragraph">
                    <wp:posOffset>117475</wp:posOffset>
                  </wp:positionV>
                  <wp:extent cx="976006" cy="11049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76006"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22E3CEA6" w14:textId="77777777" w:rsidR="00C52A9F" w:rsidRPr="00C52A9F" w:rsidRDefault="00C52A9F" w:rsidP="00C52A9F">
            <w:pPr>
              <w:contextualSpacing/>
              <w:jc w:val="center"/>
              <w:rPr>
                <w:rFonts w:ascii="Century Gothic" w:hAnsi="Century Gothic" w:cs="Arial"/>
                <w:b/>
                <w:bCs/>
                <w:smallCaps/>
                <w:lang w:val="es-MX" w:eastAsia="es-MX"/>
              </w:rPr>
            </w:pPr>
          </w:p>
          <w:p w14:paraId="187B6E47"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DIP. DAVID OSCAR CASTREJÓN RIVAS</w:t>
            </w:r>
          </w:p>
          <w:p w14:paraId="52426791"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 xml:space="preserve">SECRETARIO </w:t>
            </w:r>
          </w:p>
          <w:p w14:paraId="588C1458" w14:textId="77777777" w:rsidR="00C52A9F" w:rsidRPr="00C52A9F" w:rsidRDefault="00C52A9F" w:rsidP="00C52A9F">
            <w:pPr>
              <w:rPr>
                <w:rFonts w:ascii="Century Gothic" w:hAnsi="Century Gothic" w:cs="Arial"/>
                <w:b/>
                <w:sz w:val="22"/>
                <w:szCs w:val="22"/>
              </w:rPr>
            </w:pPr>
          </w:p>
        </w:tc>
        <w:tc>
          <w:tcPr>
            <w:tcW w:w="2268" w:type="dxa"/>
          </w:tcPr>
          <w:p w14:paraId="10F558AD" w14:textId="77777777" w:rsidR="00C52A9F" w:rsidRPr="00C52A9F" w:rsidRDefault="00C52A9F" w:rsidP="00C52A9F">
            <w:pPr>
              <w:jc w:val="both"/>
              <w:rPr>
                <w:rFonts w:ascii="Century Gothic" w:hAnsi="Century Gothic" w:cs="Arial"/>
                <w:b/>
              </w:rPr>
            </w:pPr>
          </w:p>
        </w:tc>
        <w:tc>
          <w:tcPr>
            <w:tcW w:w="2268" w:type="dxa"/>
          </w:tcPr>
          <w:p w14:paraId="2F579D1F" w14:textId="77777777" w:rsidR="00C52A9F" w:rsidRPr="00C52A9F" w:rsidRDefault="00C52A9F" w:rsidP="00C52A9F">
            <w:pPr>
              <w:jc w:val="both"/>
              <w:rPr>
                <w:rFonts w:ascii="Century Gothic" w:hAnsi="Century Gothic" w:cs="Arial"/>
                <w:b/>
              </w:rPr>
            </w:pPr>
          </w:p>
        </w:tc>
        <w:tc>
          <w:tcPr>
            <w:tcW w:w="1985" w:type="dxa"/>
          </w:tcPr>
          <w:p w14:paraId="4F33718C" w14:textId="77777777" w:rsidR="00C52A9F" w:rsidRPr="00C52A9F" w:rsidRDefault="00C52A9F" w:rsidP="00C52A9F">
            <w:pPr>
              <w:jc w:val="both"/>
              <w:rPr>
                <w:rFonts w:ascii="Century Gothic" w:hAnsi="Century Gothic" w:cs="Arial"/>
                <w:b/>
              </w:rPr>
            </w:pPr>
          </w:p>
        </w:tc>
      </w:tr>
      <w:tr w:rsidR="00C52A9F" w:rsidRPr="00C52A9F" w14:paraId="2F195D6C" w14:textId="77777777" w:rsidTr="000C06B6">
        <w:tc>
          <w:tcPr>
            <w:tcW w:w="1702" w:type="dxa"/>
          </w:tcPr>
          <w:p w14:paraId="75611A32" w14:textId="77777777" w:rsidR="00C52A9F" w:rsidRPr="00C52A9F" w:rsidRDefault="00C52A9F" w:rsidP="00C52A9F">
            <w:pPr>
              <w:jc w:val="both"/>
              <w:rPr>
                <w:szCs w:val="20"/>
              </w:rPr>
            </w:pPr>
            <w:r w:rsidRPr="00C52A9F">
              <w:rPr>
                <w:noProof/>
                <w:szCs w:val="20"/>
                <w:lang w:val="es-MX" w:eastAsia="es-MX"/>
              </w:rPr>
              <w:drawing>
                <wp:anchor distT="0" distB="0" distL="114300" distR="114300" simplePos="0" relativeHeight="251661312" behindDoc="1" locked="0" layoutInCell="1" allowOverlap="1" wp14:anchorId="4EA5D53F" wp14:editId="5FC07106">
                  <wp:simplePos x="0" y="0"/>
                  <wp:positionH relativeFrom="column">
                    <wp:posOffset>62865</wp:posOffset>
                  </wp:positionH>
                  <wp:positionV relativeFrom="paragraph">
                    <wp:posOffset>38100</wp:posOffset>
                  </wp:positionV>
                  <wp:extent cx="913765" cy="1046480"/>
                  <wp:effectExtent l="0" t="0" r="63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0">
                            <a:extLst>
                              <a:ext uri="{28A0092B-C50C-407E-A947-70E740481C1C}">
                                <a14:useLocalDpi xmlns:a14="http://schemas.microsoft.com/office/drawing/2010/main" val="0"/>
                              </a:ext>
                            </a:extLst>
                          </a:blip>
                          <a:stretch>
                            <a:fillRect/>
                          </a:stretch>
                        </pic:blipFill>
                        <pic:spPr>
                          <a:xfrm>
                            <a:off x="0" y="0"/>
                            <a:ext cx="913765" cy="1046480"/>
                          </a:xfrm>
                          <a:prstGeom prst="rect">
                            <a:avLst/>
                          </a:prstGeom>
                        </pic:spPr>
                      </pic:pic>
                    </a:graphicData>
                  </a:graphic>
                  <wp14:sizeRelH relativeFrom="page">
                    <wp14:pctWidth>0</wp14:pctWidth>
                  </wp14:sizeRelH>
                  <wp14:sizeRelV relativeFrom="page">
                    <wp14:pctHeight>0</wp14:pctHeight>
                  </wp14:sizeRelV>
                </wp:anchor>
              </w:drawing>
            </w:r>
          </w:p>
          <w:p w14:paraId="2936E714" w14:textId="77777777" w:rsidR="00C52A9F" w:rsidRPr="00C52A9F" w:rsidRDefault="00C52A9F" w:rsidP="00C52A9F">
            <w:pPr>
              <w:jc w:val="both"/>
              <w:rPr>
                <w:rFonts w:ascii="Century Gothic" w:hAnsi="Century Gothic" w:cs="Arial"/>
                <w:b/>
              </w:rPr>
            </w:pPr>
          </w:p>
        </w:tc>
        <w:tc>
          <w:tcPr>
            <w:tcW w:w="1984" w:type="dxa"/>
          </w:tcPr>
          <w:p w14:paraId="3A4BA7EF" w14:textId="77777777" w:rsidR="00C52A9F" w:rsidRPr="00C52A9F" w:rsidRDefault="00C52A9F" w:rsidP="00C52A9F">
            <w:pPr>
              <w:contextualSpacing/>
              <w:jc w:val="center"/>
              <w:rPr>
                <w:rFonts w:ascii="Century Gothic" w:hAnsi="Century Gothic" w:cs="Arial"/>
                <w:b/>
                <w:lang w:val="es-MX" w:eastAsia="es-MX"/>
              </w:rPr>
            </w:pPr>
          </w:p>
          <w:p w14:paraId="0376421C" w14:textId="77777777" w:rsidR="00C52A9F" w:rsidRPr="00C52A9F" w:rsidRDefault="00C52A9F" w:rsidP="00C52A9F">
            <w:pPr>
              <w:contextualSpacing/>
              <w:rPr>
                <w:rFonts w:ascii="Century Gothic" w:hAnsi="Century Gothic" w:cs="Arial"/>
                <w:b/>
                <w:lang w:val="es-MX" w:eastAsia="es-MX"/>
              </w:rPr>
            </w:pPr>
          </w:p>
          <w:p w14:paraId="6AD2EE2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ILSE AMÉRICA GARCÍA SOTO</w:t>
            </w:r>
          </w:p>
          <w:p w14:paraId="39085BE3"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10B9F300" w14:textId="77777777" w:rsidR="00C52A9F" w:rsidRPr="00C52A9F" w:rsidRDefault="00C52A9F" w:rsidP="00C52A9F">
            <w:pPr>
              <w:contextualSpacing/>
              <w:rPr>
                <w:rFonts w:ascii="Century Gothic" w:hAnsi="Century Gothic" w:cs="Arial"/>
                <w:b/>
                <w:lang w:val="es-MX" w:eastAsia="es-MX"/>
              </w:rPr>
            </w:pPr>
          </w:p>
        </w:tc>
        <w:tc>
          <w:tcPr>
            <w:tcW w:w="2268" w:type="dxa"/>
          </w:tcPr>
          <w:p w14:paraId="48AC112E" w14:textId="77777777" w:rsidR="00C52A9F" w:rsidRPr="00C52A9F" w:rsidRDefault="00C52A9F" w:rsidP="00C52A9F">
            <w:pPr>
              <w:jc w:val="both"/>
              <w:rPr>
                <w:rFonts w:ascii="Century Gothic" w:hAnsi="Century Gothic" w:cs="Arial"/>
                <w:b/>
              </w:rPr>
            </w:pPr>
          </w:p>
        </w:tc>
        <w:tc>
          <w:tcPr>
            <w:tcW w:w="2268" w:type="dxa"/>
          </w:tcPr>
          <w:p w14:paraId="0C1BE4CF" w14:textId="77777777" w:rsidR="00C52A9F" w:rsidRPr="00C52A9F" w:rsidRDefault="00C52A9F" w:rsidP="00C52A9F">
            <w:pPr>
              <w:jc w:val="both"/>
              <w:rPr>
                <w:rFonts w:ascii="Century Gothic" w:hAnsi="Century Gothic" w:cs="Arial"/>
                <w:b/>
              </w:rPr>
            </w:pPr>
          </w:p>
        </w:tc>
        <w:tc>
          <w:tcPr>
            <w:tcW w:w="1985" w:type="dxa"/>
          </w:tcPr>
          <w:p w14:paraId="25259D89" w14:textId="77777777" w:rsidR="00C52A9F" w:rsidRPr="00C52A9F" w:rsidRDefault="00C52A9F" w:rsidP="00C52A9F">
            <w:pPr>
              <w:jc w:val="both"/>
              <w:rPr>
                <w:rFonts w:ascii="Century Gothic" w:hAnsi="Century Gothic" w:cs="Arial"/>
                <w:b/>
              </w:rPr>
            </w:pPr>
          </w:p>
        </w:tc>
      </w:tr>
      <w:tr w:rsidR="00C52A9F" w:rsidRPr="00C52A9F" w14:paraId="1908C551" w14:textId="77777777" w:rsidTr="000C06B6">
        <w:tc>
          <w:tcPr>
            <w:tcW w:w="1702" w:type="dxa"/>
          </w:tcPr>
          <w:p w14:paraId="7B21CB1A"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anchor distT="0" distB="0" distL="114300" distR="114300" simplePos="0" relativeHeight="251662336" behindDoc="1" locked="0" layoutInCell="1" allowOverlap="1" wp14:anchorId="5ABE4FB9" wp14:editId="52055B7A">
                  <wp:simplePos x="0" y="0"/>
                  <wp:positionH relativeFrom="column">
                    <wp:posOffset>10795</wp:posOffset>
                  </wp:positionH>
                  <wp:positionV relativeFrom="paragraph">
                    <wp:posOffset>62865</wp:posOffset>
                  </wp:positionV>
                  <wp:extent cx="913765" cy="1099185"/>
                  <wp:effectExtent l="0" t="0" r="635"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1">
                            <a:extLst>
                              <a:ext uri="{28A0092B-C50C-407E-A947-70E740481C1C}">
                                <a14:useLocalDpi xmlns:a14="http://schemas.microsoft.com/office/drawing/2010/main" val="0"/>
                              </a:ext>
                            </a:extLst>
                          </a:blip>
                          <a:stretch>
                            <a:fillRect/>
                          </a:stretch>
                        </pic:blipFill>
                        <pic:spPr>
                          <a:xfrm>
                            <a:off x="0" y="0"/>
                            <a:ext cx="913765"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5A79A09A" w14:textId="77777777" w:rsidR="00C52A9F" w:rsidRPr="00C52A9F" w:rsidRDefault="00C52A9F" w:rsidP="00C52A9F">
            <w:pPr>
              <w:contextualSpacing/>
              <w:jc w:val="center"/>
              <w:rPr>
                <w:rFonts w:ascii="Century Gothic" w:hAnsi="Century Gothic" w:cs="Arial"/>
                <w:b/>
                <w:lang w:val="es-MX" w:eastAsia="es-MX"/>
              </w:rPr>
            </w:pPr>
          </w:p>
          <w:p w14:paraId="07130D0A"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JOSÉ ALFREDO CHÁVEZ MADRID</w:t>
            </w:r>
          </w:p>
          <w:p w14:paraId="00E7EAFD"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5C2EA1C8" w14:textId="77777777" w:rsidR="00C52A9F" w:rsidRPr="00C52A9F" w:rsidRDefault="00C52A9F" w:rsidP="00C52A9F">
            <w:pPr>
              <w:contextualSpacing/>
              <w:jc w:val="center"/>
              <w:rPr>
                <w:rFonts w:ascii="Century Gothic" w:hAnsi="Century Gothic" w:cs="Arial"/>
                <w:b/>
                <w:lang w:val="es-MX" w:eastAsia="es-MX"/>
              </w:rPr>
            </w:pPr>
          </w:p>
        </w:tc>
        <w:tc>
          <w:tcPr>
            <w:tcW w:w="2268" w:type="dxa"/>
          </w:tcPr>
          <w:p w14:paraId="04016681" w14:textId="77777777" w:rsidR="00C52A9F" w:rsidRPr="00C52A9F" w:rsidRDefault="00C52A9F" w:rsidP="00C52A9F">
            <w:pPr>
              <w:jc w:val="both"/>
              <w:rPr>
                <w:rFonts w:ascii="Century Gothic" w:hAnsi="Century Gothic" w:cs="Arial"/>
                <w:b/>
              </w:rPr>
            </w:pPr>
          </w:p>
        </w:tc>
        <w:tc>
          <w:tcPr>
            <w:tcW w:w="2268" w:type="dxa"/>
          </w:tcPr>
          <w:p w14:paraId="44C61092" w14:textId="77777777" w:rsidR="00C52A9F" w:rsidRPr="00C52A9F" w:rsidRDefault="00C52A9F" w:rsidP="00C52A9F">
            <w:pPr>
              <w:jc w:val="both"/>
              <w:rPr>
                <w:rFonts w:ascii="Century Gothic" w:hAnsi="Century Gothic" w:cs="Arial"/>
                <w:b/>
              </w:rPr>
            </w:pPr>
          </w:p>
        </w:tc>
        <w:tc>
          <w:tcPr>
            <w:tcW w:w="1985" w:type="dxa"/>
          </w:tcPr>
          <w:p w14:paraId="7D76833B" w14:textId="77777777" w:rsidR="00C52A9F" w:rsidRPr="00C52A9F" w:rsidRDefault="00C52A9F" w:rsidP="00C52A9F">
            <w:pPr>
              <w:jc w:val="both"/>
              <w:rPr>
                <w:rFonts w:ascii="Century Gothic" w:hAnsi="Century Gothic" w:cs="Arial"/>
                <w:b/>
              </w:rPr>
            </w:pPr>
          </w:p>
          <w:p w14:paraId="4695789A" w14:textId="77777777" w:rsidR="00C52A9F" w:rsidRPr="00C52A9F" w:rsidRDefault="00C52A9F" w:rsidP="00C52A9F">
            <w:pPr>
              <w:spacing w:after="200" w:line="276" w:lineRule="auto"/>
              <w:rPr>
                <w:rFonts w:ascii="Calibri" w:hAnsi="Calibri"/>
                <w:sz w:val="22"/>
                <w:szCs w:val="22"/>
              </w:rPr>
            </w:pPr>
          </w:p>
          <w:p w14:paraId="6F4083AF" w14:textId="77777777" w:rsidR="00C52A9F" w:rsidRPr="00C52A9F" w:rsidRDefault="00C52A9F" w:rsidP="00C52A9F">
            <w:pPr>
              <w:spacing w:after="200" w:line="276" w:lineRule="auto"/>
              <w:rPr>
                <w:rFonts w:ascii="Calibri" w:hAnsi="Calibri"/>
                <w:sz w:val="22"/>
                <w:szCs w:val="22"/>
              </w:rPr>
            </w:pPr>
          </w:p>
        </w:tc>
      </w:tr>
      <w:tr w:rsidR="00C52A9F" w:rsidRPr="00C52A9F" w14:paraId="7C2E2FA2" w14:textId="77777777" w:rsidTr="000C06B6">
        <w:tc>
          <w:tcPr>
            <w:tcW w:w="1702" w:type="dxa"/>
          </w:tcPr>
          <w:p w14:paraId="008667E8"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inline distT="0" distB="0" distL="0" distR="0" wp14:anchorId="3293270C" wp14:editId="524DB506">
                  <wp:extent cx="941717" cy="12477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12">
                            <a:extLst>
                              <a:ext uri="{28A0092B-C50C-407E-A947-70E740481C1C}">
                                <a14:useLocalDpi xmlns:a14="http://schemas.microsoft.com/office/drawing/2010/main" val="0"/>
                              </a:ext>
                            </a:extLst>
                          </a:blip>
                          <a:stretch>
                            <a:fillRect/>
                          </a:stretch>
                        </pic:blipFill>
                        <pic:spPr>
                          <a:xfrm>
                            <a:off x="0" y="0"/>
                            <a:ext cx="959985" cy="1271980"/>
                          </a:xfrm>
                          <a:prstGeom prst="rect">
                            <a:avLst/>
                          </a:prstGeom>
                        </pic:spPr>
                      </pic:pic>
                    </a:graphicData>
                  </a:graphic>
                </wp:inline>
              </w:drawing>
            </w:r>
          </w:p>
        </w:tc>
        <w:tc>
          <w:tcPr>
            <w:tcW w:w="1984" w:type="dxa"/>
          </w:tcPr>
          <w:p w14:paraId="3F4CDA97" w14:textId="77777777" w:rsidR="00C52A9F" w:rsidRPr="00C52A9F" w:rsidRDefault="00C52A9F" w:rsidP="00C52A9F">
            <w:pPr>
              <w:contextualSpacing/>
              <w:jc w:val="center"/>
              <w:rPr>
                <w:rFonts w:ascii="Century Gothic" w:hAnsi="Century Gothic" w:cs="Arial"/>
                <w:b/>
                <w:lang w:val="es-MX" w:eastAsia="es-MX"/>
              </w:rPr>
            </w:pPr>
          </w:p>
          <w:p w14:paraId="026AAC40" w14:textId="77777777" w:rsidR="00C52A9F" w:rsidRPr="00C52A9F" w:rsidRDefault="00C52A9F" w:rsidP="00C52A9F">
            <w:pPr>
              <w:contextualSpacing/>
              <w:jc w:val="center"/>
              <w:rPr>
                <w:rFonts w:ascii="Century Gothic" w:hAnsi="Century Gothic" w:cs="Arial"/>
                <w:b/>
                <w:lang w:val="es-MX" w:eastAsia="es-MX"/>
              </w:rPr>
            </w:pPr>
          </w:p>
          <w:p w14:paraId="515EC693"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ISMAEL PÉREZ PAVÍA</w:t>
            </w:r>
          </w:p>
          <w:p w14:paraId="3BF4DF81"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tc>
        <w:tc>
          <w:tcPr>
            <w:tcW w:w="2268" w:type="dxa"/>
          </w:tcPr>
          <w:p w14:paraId="3C2F2A23" w14:textId="77777777" w:rsidR="00C52A9F" w:rsidRPr="00C52A9F" w:rsidRDefault="00C52A9F" w:rsidP="00C52A9F">
            <w:pPr>
              <w:jc w:val="both"/>
              <w:rPr>
                <w:rFonts w:ascii="Century Gothic" w:hAnsi="Century Gothic" w:cs="Arial"/>
                <w:b/>
              </w:rPr>
            </w:pPr>
          </w:p>
        </w:tc>
        <w:tc>
          <w:tcPr>
            <w:tcW w:w="2268" w:type="dxa"/>
          </w:tcPr>
          <w:p w14:paraId="7870451F" w14:textId="77777777" w:rsidR="00C52A9F" w:rsidRPr="00C52A9F" w:rsidRDefault="00C52A9F" w:rsidP="00C52A9F">
            <w:pPr>
              <w:jc w:val="both"/>
              <w:rPr>
                <w:rFonts w:ascii="Century Gothic" w:hAnsi="Century Gothic" w:cs="Arial"/>
                <w:b/>
              </w:rPr>
            </w:pPr>
          </w:p>
        </w:tc>
        <w:tc>
          <w:tcPr>
            <w:tcW w:w="1985" w:type="dxa"/>
          </w:tcPr>
          <w:p w14:paraId="0618B040" w14:textId="77777777" w:rsidR="00C52A9F" w:rsidRPr="00C52A9F" w:rsidRDefault="00C52A9F" w:rsidP="00C52A9F">
            <w:pPr>
              <w:jc w:val="both"/>
              <w:rPr>
                <w:rFonts w:ascii="Century Gothic" w:hAnsi="Century Gothic" w:cs="Arial"/>
                <w:b/>
              </w:rPr>
            </w:pPr>
          </w:p>
        </w:tc>
      </w:tr>
      <w:tr w:rsidR="00C52A9F" w:rsidRPr="00C52A9F" w14:paraId="34CF9194" w14:textId="77777777" w:rsidTr="000C06B6">
        <w:tc>
          <w:tcPr>
            <w:tcW w:w="1702" w:type="dxa"/>
            <w:tcBorders>
              <w:top w:val="single" w:sz="4" w:space="0" w:color="auto"/>
              <w:left w:val="single" w:sz="4" w:space="0" w:color="auto"/>
              <w:bottom w:val="single" w:sz="4" w:space="0" w:color="auto"/>
              <w:right w:val="single" w:sz="4" w:space="0" w:color="auto"/>
            </w:tcBorders>
          </w:tcPr>
          <w:p w14:paraId="12E65663"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color w:val="000000"/>
                <w:lang w:val="es-MX" w:eastAsia="es-MX"/>
              </w:rPr>
              <w:drawing>
                <wp:anchor distT="0" distB="0" distL="114300" distR="114300" simplePos="0" relativeHeight="251663360" behindDoc="1" locked="0" layoutInCell="1" allowOverlap="1" wp14:anchorId="0A2693D4" wp14:editId="0501EE08">
                  <wp:simplePos x="0" y="0"/>
                  <wp:positionH relativeFrom="column">
                    <wp:posOffset>67310</wp:posOffset>
                  </wp:positionH>
                  <wp:positionV relativeFrom="paragraph">
                    <wp:posOffset>88900</wp:posOffset>
                  </wp:positionV>
                  <wp:extent cx="829310" cy="1099185"/>
                  <wp:effectExtent l="0" t="0" r="889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9310"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auto"/>
              <w:left w:val="single" w:sz="4" w:space="0" w:color="auto"/>
              <w:bottom w:val="single" w:sz="4" w:space="0" w:color="auto"/>
              <w:right w:val="single" w:sz="4" w:space="0" w:color="auto"/>
            </w:tcBorders>
          </w:tcPr>
          <w:p w14:paraId="298CC33F" w14:textId="77777777" w:rsidR="00C52A9F" w:rsidRPr="00C52A9F" w:rsidRDefault="00C52A9F" w:rsidP="00C52A9F">
            <w:pPr>
              <w:contextualSpacing/>
              <w:jc w:val="center"/>
              <w:rPr>
                <w:rFonts w:ascii="Century Gothic" w:hAnsi="Century Gothic" w:cs="Arial"/>
                <w:b/>
                <w:lang w:val="es-MX" w:eastAsia="es-MX"/>
              </w:rPr>
            </w:pPr>
          </w:p>
          <w:p w14:paraId="182B12F8"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GUSTAVO DE LA ROSA HICKERSON</w:t>
            </w:r>
          </w:p>
          <w:p w14:paraId="478367B8"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172EDD74" w14:textId="77777777" w:rsidR="00C52A9F" w:rsidRPr="00C52A9F" w:rsidRDefault="00C52A9F" w:rsidP="00C52A9F">
            <w:pPr>
              <w:contextualSpacing/>
              <w:jc w:val="center"/>
              <w:rPr>
                <w:rFonts w:ascii="Century Gothic" w:hAnsi="Century Gothic" w:cs="Arial"/>
                <w:b/>
                <w:lang w:val="es-MX" w:eastAsia="es-MX"/>
              </w:rPr>
            </w:pPr>
          </w:p>
          <w:p w14:paraId="7BF27C49"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2096F1DC"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9C949C8"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1A2054BA" w14:textId="77777777" w:rsidR="00C52A9F" w:rsidRPr="00C52A9F" w:rsidRDefault="00C52A9F" w:rsidP="00C52A9F">
            <w:pPr>
              <w:jc w:val="both"/>
              <w:rPr>
                <w:rFonts w:ascii="Century Gothic" w:hAnsi="Century Gothic" w:cs="Arial"/>
                <w:b/>
              </w:rPr>
            </w:pPr>
          </w:p>
          <w:p w14:paraId="655F1997" w14:textId="77777777" w:rsidR="00C52A9F" w:rsidRPr="00C52A9F" w:rsidRDefault="00C52A9F" w:rsidP="00C52A9F">
            <w:pPr>
              <w:jc w:val="both"/>
              <w:rPr>
                <w:rFonts w:ascii="Century Gothic" w:hAnsi="Century Gothic" w:cs="Arial"/>
                <w:b/>
              </w:rPr>
            </w:pPr>
          </w:p>
          <w:p w14:paraId="0C65B4A3" w14:textId="77777777" w:rsidR="00C52A9F" w:rsidRPr="00C52A9F" w:rsidRDefault="00C52A9F" w:rsidP="00C52A9F">
            <w:pPr>
              <w:jc w:val="both"/>
              <w:rPr>
                <w:rFonts w:ascii="Century Gothic" w:hAnsi="Century Gothic" w:cs="Arial"/>
                <w:b/>
              </w:rPr>
            </w:pPr>
          </w:p>
        </w:tc>
      </w:tr>
      <w:tr w:rsidR="00C52A9F" w:rsidRPr="00C52A9F" w14:paraId="558A02C3" w14:textId="77777777" w:rsidTr="000C06B6">
        <w:tc>
          <w:tcPr>
            <w:tcW w:w="1702" w:type="dxa"/>
            <w:tcBorders>
              <w:top w:val="single" w:sz="4" w:space="0" w:color="auto"/>
              <w:left w:val="single" w:sz="4" w:space="0" w:color="auto"/>
              <w:bottom w:val="single" w:sz="4" w:space="0" w:color="auto"/>
              <w:right w:val="single" w:sz="4" w:space="0" w:color="auto"/>
            </w:tcBorders>
          </w:tcPr>
          <w:p w14:paraId="1A10B5BB"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lang w:val="es-MX" w:eastAsia="es-MX"/>
              </w:rPr>
              <w:drawing>
                <wp:inline distT="0" distB="0" distL="0" distR="0" wp14:anchorId="36155D5B" wp14:editId="6CAB4B97">
                  <wp:extent cx="920151" cy="121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14">
                            <a:extLst>
                              <a:ext uri="{28A0092B-C50C-407E-A947-70E740481C1C}">
                                <a14:useLocalDpi xmlns:a14="http://schemas.microsoft.com/office/drawing/2010/main" val="0"/>
                              </a:ext>
                            </a:extLst>
                          </a:blip>
                          <a:stretch>
                            <a:fillRect/>
                          </a:stretch>
                        </pic:blipFill>
                        <pic:spPr>
                          <a:xfrm>
                            <a:off x="0" y="0"/>
                            <a:ext cx="941714" cy="124777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0E188E0B" w14:textId="77777777" w:rsidR="00C52A9F" w:rsidRPr="00C52A9F" w:rsidRDefault="00C52A9F" w:rsidP="00C52A9F">
            <w:pPr>
              <w:contextualSpacing/>
              <w:jc w:val="center"/>
              <w:rPr>
                <w:rFonts w:ascii="Century Gothic" w:hAnsi="Century Gothic" w:cs="Arial"/>
                <w:b/>
                <w:lang w:val="es-MX" w:eastAsia="es-MX"/>
              </w:rPr>
            </w:pPr>
          </w:p>
          <w:p w14:paraId="5F0DFDE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CARLOS ALFREDO OLSON SAN VICENTE</w:t>
            </w:r>
          </w:p>
          <w:p w14:paraId="36D38DAB"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6CEEBCC6"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1DCCE81A"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8F0DDC6"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2B78D4D7" w14:textId="77777777" w:rsidR="00C52A9F" w:rsidRPr="00C52A9F" w:rsidRDefault="00C52A9F" w:rsidP="00C52A9F">
            <w:pPr>
              <w:jc w:val="both"/>
              <w:rPr>
                <w:rFonts w:ascii="Century Gothic" w:hAnsi="Century Gothic" w:cs="Arial"/>
                <w:b/>
              </w:rPr>
            </w:pPr>
          </w:p>
        </w:tc>
      </w:tr>
    </w:tbl>
    <w:p w14:paraId="7980F98E" w14:textId="205566FA" w:rsidR="00C52A9F" w:rsidRPr="002377E1" w:rsidRDefault="00C52A9F" w:rsidP="00116DFF">
      <w:pPr>
        <w:contextualSpacing/>
        <w:jc w:val="both"/>
        <w:rPr>
          <w:rFonts w:ascii="Century Gothic" w:hAnsi="Century Gothic"/>
        </w:rPr>
      </w:pPr>
      <w:r w:rsidRPr="00116DFF">
        <w:rPr>
          <w:rFonts w:ascii="Century Gothic" w:eastAsia="Arial" w:hAnsi="Century Gothic" w:cs="Arial"/>
          <w:sz w:val="18"/>
          <w:szCs w:val="20"/>
          <w:lang w:val="es-MX" w:eastAsia="es-MX"/>
        </w:rPr>
        <w:t xml:space="preserve">LA PRESENTE HOJA DE FIRMAS CORRESPONDE AL DICTAMEN RECAÍDO EN EL ASUNTO </w:t>
      </w:r>
      <w:r w:rsidR="002749FB">
        <w:rPr>
          <w:rFonts w:ascii="Century Gothic" w:eastAsia="Arial" w:hAnsi="Century Gothic" w:cs="Arial"/>
          <w:sz w:val="18"/>
          <w:szCs w:val="20"/>
          <w:lang w:val="es-MX" w:eastAsia="es-MX"/>
        </w:rPr>
        <w:t>506</w:t>
      </w:r>
      <w:r w:rsidRPr="00116DFF">
        <w:rPr>
          <w:rFonts w:ascii="Century Gothic" w:eastAsia="Arial" w:hAnsi="Century Gothic" w:cs="Arial"/>
          <w:sz w:val="18"/>
          <w:szCs w:val="20"/>
          <w:lang w:val="es-MX" w:eastAsia="es-MX"/>
        </w:rPr>
        <w:t>, DE LA COMISIÓN DE JUSTICIA.</w:t>
      </w:r>
    </w:p>
    <w:sectPr w:rsidR="00C52A9F" w:rsidRPr="002377E1" w:rsidSect="007422ED">
      <w:headerReference w:type="default" r:id="rId15"/>
      <w:footerReference w:type="even" r:id="rId16"/>
      <w:footerReference w:type="default" r:id="rId17"/>
      <w:pgSz w:w="12240" w:h="15840"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E6866" w14:textId="77777777" w:rsidR="00A0173F" w:rsidRDefault="00A0173F" w:rsidP="00331CBA">
      <w:r>
        <w:separator/>
      </w:r>
    </w:p>
  </w:endnote>
  <w:endnote w:type="continuationSeparator" w:id="0">
    <w:p w14:paraId="38D33DB2" w14:textId="77777777" w:rsidR="00A0173F" w:rsidRDefault="00A0173F"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F4095" w14:textId="77777777" w:rsidR="00A0173F" w:rsidRDefault="00A0173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1D7889" w14:textId="77777777" w:rsidR="00A0173F" w:rsidRDefault="00A017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5007"/>
      <w:docPartObj>
        <w:docPartGallery w:val="Page Numbers (Bottom of Page)"/>
        <w:docPartUnique/>
      </w:docPartObj>
    </w:sdtPr>
    <w:sdtEndPr/>
    <w:sdtContent>
      <w:p w14:paraId="56F04F2D" w14:textId="77777777" w:rsidR="00A0173F" w:rsidRDefault="00A0173F">
        <w:pPr>
          <w:pStyle w:val="Piedepgina"/>
          <w:jc w:val="right"/>
        </w:pPr>
        <w:r>
          <w:rPr>
            <w:noProof/>
          </w:rPr>
          <w:fldChar w:fldCharType="begin"/>
        </w:r>
        <w:r>
          <w:rPr>
            <w:noProof/>
          </w:rPr>
          <w:instrText xml:space="preserve"> PAGE   \* MERGEFORMAT </w:instrText>
        </w:r>
        <w:r>
          <w:rPr>
            <w:noProof/>
          </w:rPr>
          <w:fldChar w:fldCharType="separate"/>
        </w:r>
        <w:r w:rsidR="006E48A4">
          <w:rPr>
            <w:noProof/>
          </w:rPr>
          <w:t>18</w:t>
        </w:r>
        <w:r>
          <w:rPr>
            <w:noProof/>
          </w:rPr>
          <w:fldChar w:fldCharType="end"/>
        </w:r>
      </w:p>
    </w:sdtContent>
  </w:sdt>
  <w:p w14:paraId="5C1A4E08" w14:textId="0E1813B3" w:rsidR="00A0173F" w:rsidRPr="00FC48FC" w:rsidRDefault="00E76BF4" w:rsidP="00356B4E">
    <w:pPr>
      <w:pStyle w:val="Piedepgina"/>
      <w:tabs>
        <w:tab w:val="center" w:pos="4986"/>
        <w:tab w:val="left" w:pos="7185"/>
      </w:tabs>
      <w:rPr>
        <w:lang w:val="en-US"/>
      </w:rPr>
    </w:pPr>
    <w:r>
      <w:rPr>
        <w:rFonts w:ascii="Arial" w:hAnsi="Arial" w:cs="Arial"/>
        <w:sz w:val="16"/>
        <w:szCs w:val="16"/>
        <w:lang w:val="en-US"/>
      </w:rPr>
      <w:t>A506</w:t>
    </w:r>
    <w:r w:rsidR="00A0173F">
      <w:rPr>
        <w:rFonts w:ascii="Arial" w:hAnsi="Arial" w:cs="Arial"/>
        <w:sz w:val="16"/>
        <w:szCs w:val="16"/>
        <w:lang w:val="en-US"/>
      </w:rPr>
      <w:t xml:space="preserve"> /ERS/GAOR/RMO/GTN</w:t>
    </w:r>
  </w:p>
  <w:p w14:paraId="78307D31" w14:textId="77777777" w:rsidR="00A0173F" w:rsidRPr="00FC48FC" w:rsidRDefault="00A0173F" w:rsidP="0091427A">
    <w:pPr>
      <w:pStyle w:val="Piedepgina"/>
      <w:tabs>
        <w:tab w:val="center" w:pos="4986"/>
        <w:tab w:val="left" w:pos="7185"/>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FD067" w14:textId="77777777" w:rsidR="00A0173F" w:rsidRDefault="00A0173F" w:rsidP="00331CBA">
      <w:r>
        <w:separator/>
      </w:r>
    </w:p>
  </w:footnote>
  <w:footnote w:type="continuationSeparator" w:id="0">
    <w:p w14:paraId="2360D840" w14:textId="77777777" w:rsidR="00A0173F" w:rsidRDefault="00A0173F" w:rsidP="00331CBA">
      <w:r>
        <w:continuationSeparator/>
      </w:r>
    </w:p>
  </w:footnote>
  <w:footnote w:id="1">
    <w:p w14:paraId="01177673" w14:textId="77777777" w:rsidR="005303E2" w:rsidRPr="00BB36C8" w:rsidRDefault="005303E2" w:rsidP="005303E2">
      <w:pPr>
        <w:pStyle w:val="Textonotapie"/>
        <w:rPr>
          <w:lang w:val="es-419"/>
        </w:rPr>
      </w:pPr>
      <w:r>
        <w:rPr>
          <w:rStyle w:val="Refdenotaalpie"/>
        </w:rPr>
        <w:footnoteRef/>
      </w:r>
      <w:r>
        <w:t xml:space="preserve"> La figura se introdujo por primera vez a nivel nacional en el Código Civil para el Distrito Federal en el año 2000.</w:t>
      </w:r>
    </w:p>
  </w:footnote>
  <w:footnote w:id="2">
    <w:p w14:paraId="7C27DC4F" w14:textId="77777777" w:rsidR="005303E2" w:rsidRPr="009A7A3C" w:rsidRDefault="005303E2" w:rsidP="005303E2">
      <w:pPr>
        <w:pStyle w:val="Textonotapie"/>
        <w:rPr>
          <w:lang w:val="es-419"/>
        </w:rPr>
      </w:pPr>
      <w:r>
        <w:rPr>
          <w:rStyle w:val="Refdenotaalpie"/>
        </w:rPr>
        <w:footnoteRef/>
      </w:r>
      <w:r>
        <w:t>Véanse los artículos 279 a 281 del Código Civil para el Estado de Nuevo León, el artículo 267, fracción VI, del Código Civil para el Distrito Federal y 4.46 del Código Civil del Estado de México. Véase también, los artículos 281 del Código Civil para el Estado de Nayarit y 342-A del Código Civil para el Estado de Guanajuato.</w:t>
      </w:r>
    </w:p>
  </w:footnote>
  <w:footnote w:id="3">
    <w:p w14:paraId="437B8693" w14:textId="6E3EAEFE" w:rsidR="00411B9E" w:rsidRPr="00411B9E" w:rsidRDefault="00411B9E">
      <w:pPr>
        <w:pStyle w:val="Textonotapie"/>
        <w:rPr>
          <w:lang w:val="es-MX"/>
        </w:rPr>
      </w:pPr>
      <w:r>
        <w:rPr>
          <w:rStyle w:val="Refdenotaalpie"/>
        </w:rPr>
        <w:footnoteRef/>
      </w:r>
      <w:r>
        <w:t xml:space="preserve"> </w:t>
      </w:r>
      <w:r w:rsidRPr="00411B9E">
        <w:rPr>
          <w:bCs/>
          <w:lang w:val="es-MX"/>
        </w:rPr>
        <w:t>Ley General de Acceso a las Mujeres a una Vida Libre de Violencia</w:t>
      </w:r>
      <w:r>
        <w:rPr>
          <w:bCs/>
          <w:lang w:val="es-MX"/>
        </w:rPr>
        <w:t>. Artículo 8. Fracción II. Vigente al 09/05/22</w:t>
      </w:r>
    </w:p>
  </w:footnote>
  <w:footnote w:id="4">
    <w:p w14:paraId="7A485904" w14:textId="77777777" w:rsidR="00320670" w:rsidRPr="00320670" w:rsidRDefault="00320670" w:rsidP="00320670">
      <w:pPr>
        <w:pStyle w:val="Textonotapie"/>
        <w:rPr>
          <w:b/>
        </w:rPr>
      </w:pPr>
      <w:r>
        <w:rPr>
          <w:rStyle w:val="Refdenotaalpie"/>
        </w:rPr>
        <w:footnoteRef/>
      </w:r>
      <w:r>
        <w:t xml:space="preserve"> </w:t>
      </w:r>
      <w:r>
        <w:rPr>
          <w:lang w:val="es-MX"/>
        </w:rPr>
        <w:t xml:space="preserve">Amparo Directo en Revisión 3073/2015 párrafo 55 </w:t>
      </w:r>
    </w:p>
    <w:p w14:paraId="448BD5EE" w14:textId="77777777" w:rsidR="00320670" w:rsidRPr="00320670" w:rsidRDefault="00320670" w:rsidP="00320670">
      <w:pPr>
        <w:pStyle w:val="Textonotapie"/>
        <w:rPr>
          <w:lang w:val="es-MX"/>
        </w:rPr>
      </w:pPr>
    </w:p>
  </w:footnote>
  <w:footnote w:id="5">
    <w:p w14:paraId="3F9CE928" w14:textId="5A6B6D94" w:rsidR="00FE2B43" w:rsidRPr="00FE2B43" w:rsidRDefault="00FE2B43" w:rsidP="00FE2B43">
      <w:pPr>
        <w:pStyle w:val="Textonotapie"/>
        <w:rPr>
          <w:lang w:val="es-ES_tradnl"/>
        </w:rPr>
      </w:pPr>
      <w:r>
        <w:rPr>
          <w:rStyle w:val="Refdenotaalpie"/>
        </w:rPr>
        <w:footnoteRef/>
      </w:r>
      <w:r>
        <w:t xml:space="preserve"> </w:t>
      </w:r>
      <w:r>
        <w:rPr>
          <w:lang w:val="es-MX"/>
        </w:rPr>
        <w:t>Amparo Directo en Revisión 2</w:t>
      </w:r>
      <w:r w:rsidRPr="00FE2B43">
        <w:rPr>
          <w:lang w:val="es-MX"/>
        </w:rPr>
        <w:t>194/2014 apartado Quinto Estudio de Fondo. Punto El artículo 4.46 del Código Civil del Estado del México no vulnera el principio de irretroactividad de la ley contenido en el artículo 14 constitucional. Último párrafo</w:t>
      </w:r>
    </w:p>
    <w:p w14:paraId="16FE4D42" w14:textId="6B5539F2" w:rsidR="00FE2B43" w:rsidRPr="00FE2B43" w:rsidRDefault="00FE2B43">
      <w:pPr>
        <w:pStyle w:val="Textonotapie"/>
        <w:rPr>
          <w:lang w:val="es-MX"/>
        </w:rPr>
      </w:pPr>
    </w:p>
  </w:footnote>
  <w:footnote w:id="6">
    <w:p w14:paraId="0047562B" w14:textId="7F73C4E7" w:rsidR="00310FFC" w:rsidRPr="00310FFC" w:rsidRDefault="00310FFC">
      <w:pPr>
        <w:pStyle w:val="Textonotapie"/>
        <w:rPr>
          <w:lang w:val="es-MX"/>
        </w:rPr>
      </w:pPr>
      <w:r>
        <w:rPr>
          <w:rStyle w:val="Refdenotaalpie"/>
        </w:rPr>
        <w:footnoteRef/>
      </w:r>
      <w:r>
        <w:t xml:space="preserve"> </w:t>
      </w:r>
      <w:r>
        <w:rPr>
          <w:lang w:val="es-MX"/>
        </w:rPr>
        <w:t>Amparo directo en revisión 597/2014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9324" w14:textId="77777777" w:rsidR="00A0173F" w:rsidRPr="00A739FE" w:rsidRDefault="00A0173F" w:rsidP="00A739FE">
    <w:pPr>
      <w:pStyle w:val="Encabezado"/>
      <w:jc w:val="right"/>
      <w:rPr>
        <w:rFonts w:ascii="Century Gothic" w:eastAsia="Calibri" w:hAnsi="Century Gothic" w:cs="Arial"/>
        <w:b/>
        <w:bCs/>
        <w:sz w:val="18"/>
        <w:szCs w:val="18"/>
        <w:lang w:val="es-MX" w:eastAsia="en-US"/>
      </w:rPr>
    </w:pPr>
    <w:r w:rsidRPr="00A739FE">
      <w:rPr>
        <w:rFonts w:ascii="Century Gothic" w:eastAsia="Calibri" w:hAnsi="Century Gothic" w:cs="Arial"/>
        <w:b/>
        <w:bCs/>
        <w:sz w:val="18"/>
        <w:szCs w:val="18"/>
        <w:lang w:val="es-MX" w:eastAsia="en-US"/>
      </w:rPr>
      <w:t>"2022, Año del Centenario de la llegada de la Comunidad Menonita a Chihuahua”</w:t>
    </w:r>
  </w:p>
  <w:p w14:paraId="55BBAFCF" w14:textId="77777777" w:rsidR="00A0173F" w:rsidRPr="00450450" w:rsidRDefault="00A0173F" w:rsidP="007C6780">
    <w:pPr>
      <w:pStyle w:val="Encabezado"/>
      <w:jc w:val="center"/>
      <w:rPr>
        <w:rFonts w:ascii="Arial" w:hAnsi="Arial" w:cs="Arial"/>
        <w:b/>
        <w:sz w:val="20"/>
        <w:szCs w:val="20"/>
      </w:rPr>
    </w:pPr>
  </w:p>
  <w:p w14:paraId="1C5468F9" w14:textId="77777777" w:rsidR="00A0173F" w:rsidRPr="0091427A" w:rsidRDefault="00A0173F" w:rsidP="00FC48FC">
    <w:pPr>
      <w:pStyle w:val="Encabezado"/>
      <w:jc w:val="right"/>
      <w:rPr>
        <w:rFonts w:ascii="Century Gothic" w:hAnsi="Century Gothic"/>
        <w:b/>
      </w:rPr>
    </w:pPr>
    <w:r w:rsidRPr="0091427A">
      <w:rPr>
        <w:rFonts w:ascii="Century Gothic" w:hAnsi="Century Gothic"/>
        <w:b/>
      </w:rPr>
      <w:t xml:space="preserve">Comisión de </w:t>
    </w:r>
    <w:r>
      <w:rPr>
        <w:rFonts w:ascii="Century Gothic" w:hAnsi="Century Gothic"/>
        <w:b/>
      </w:rPr>
      <w:t>Justicia</w:t>
    </w:r>
    <w:r w:rsidRPr="0091427A">
      <w:rPr>
        <w:rFonts w:ascii="Century Gothic" w:hAnsi="Century Gothic"/>
        <w:b/>
      </w:rPr>
      <w:t>.</w:t>
    </w:r>
  </w:p>
  <w:p w14:paraId="6D4BEAF3" w14:textId="77777777" w:rsidR="00A0173F" w:rsidRPr="0091427A" w:rsidRDefault="00A0173F" w:rsidP="007C6780">
    <w:pPr>
      <w:pStyle w:val="Encabezado"/>
      <w:jc w:val="right"/>
      <w:rPr>
        <w:rFonts w:ascii="Century Gothic" w:hAnsi="Century Gothic"/>
        <w:b/>
      </w:rPr>
    </w:pPr>
    <w:r w:rsidRPr="0091427A">
      <w:rPr>
        <w:rFonts w:ascii="Century Gothic" w:hAnsi="Century Gothic"/>
        <w:b/>
      </w:rPr>
      <w:t>LXVI</w:t>
    </w:r>
    <w:r>
      <w:rPr>
        <w:rFonts w:ascii="Century Gothic" w:hAnsi="Century Gothic"/>
        <w:b/>
      </w:rPr>
      <w:t>I</w:t>
    </w:r>
    <w:r w:rsidRPr="0091427A">
      <w:rPr>
        <w:rFonts w:ascii="Century Gothic" w:hAnsi="Century Gothic"/>
        <w:b/>
      </w:rPr>
      <w:t xml:space="preserve"> LEGISLATURA</w:t>
    </w:r>
  </w:p>
  <w:p w14:paraId="14816BF5" w14:textId="77777777" w:rsidR="00A0173F" w:rsidRDefault="00A0173F" w:rsidP="007C6780">
    <w:pPr>
      <w:pStyle w:val="Encabezado"/>
      <w:jc w:val="right"/>
      <w:rPr>
        <w:rFonts w:ascii="Century Gothic" w:hAnsi="Century Gothic"/>
        <w:b/>
      </w:rPr>
    </w:pPr>
  </w:p>
  <w:p w14:paraId="44175D43" w14:textId="1566D183" w:rsidR="00A0173F" w:rsidRDefault="00A0173F" w:rsidP="00621915">
    <w:pPr>
      <w:pStyle w:val="Encabezado"/>
      <w:jc w:val="right"/>
      <w:rPr>
        <w:rFonts w:ascii="Century Gothic" w:hAnsi="Century Gothic"/>
        <w:b/>
      </w:rPr>
    </w:pPr>
    <w:r>
      <w:rPr>
        <w:rFonts w:ascii="Century Gothic" w:hAnsi="Century Gothic"/>
        <w:b/>
      </w:rPr>
      <w:t>DCJ/00</w:t>
    </w:r>
    <w:r w:rsidR="00E76BF4">
      <w:rPr>
        <w:rFonts w:ascii="Century Gothic" w:hAnsi="Century Gothic"/>
        <w:b/>
      </w:rPr>
      <w:t>7</w:t>
    </w:r>
    <w:r>
      <w:rPr>
        <w:rFonts w:ascii="Century Gothic" w:hAnsi="Century Gothic"/>
        <w:b/>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73C"/>
    <w:multiLevelType w:val="hybridMultilevel"/>
    <w:tmpl w:val="6A141B9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759D0"/>
    <w:multiLevelType w:val="hybridMultilevel"/>
    <w:tmpl w:val="2140D6CE"/>
    <w:lvl w:ilvl="0" w:tplc="D83ABF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064567"/>
    <w:multiLevelType w:val="hybridMultilevel"/>
    <w:tmpl w:val="13F276F8"/>
    <w:lvl w:ilvl="0" w:tplc="B9AA65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B11155"/>
    <w:multiLevelType w:val="hybridMultilevel"/>
    <w:tmpl w:val="D844252E"/>
    <w:lvl w:ilvl="0" w:tplc="D0F4ACE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D33A1D"/>
    <w:multiLevelType w:val="hybridMultilevel"/>
    <w:tmpl w:val="5096E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8434CF"/>
    <w:multiLevelType w:val="hybridMultilevel"/>
    <w:tmpl w:val="4D3C8C1E"/>
    <w:lvl w:ilvl="0" w:tplc="1BF039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AD39C7"/>
    <w:multiLevelType w:val="hybridMultilevel"/>
    <w:tmpl w:val="EA4CEE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002320"/>
    <w:multiLevelType w:val="hybridMultilevel"/>
    <w:tmpl w:val="A26CA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A377FC"/>
    <w:multiLevelType w:val="hybridMultilevel"/>
    <w:tmpl w:val="44BA2136"/>
    <w:lvl w:ilvl="0" w:tplc="83EA2D1E">
      <w:start w:val="1"/>
      <w:numFmt w:val="decimal"/>
      <w:lvlText w:val="%1."/>
      <w:lvlJc w:val="left"/>
      <w:pPr>
        <w:ind w:left="5399" w:hanging="720"/>
      </w:pPr>
      <w:rPr>
        <w:rFonts w:ascii="Arial" w:eastAsia="Times New Roman" w:hAnsi="Arial" w:cs="Arial" w:hint="default"/>
        <w:b w:val="0"/>
        <w:i w:val="0"/>
        <w:color w:val="auto"/>
        <w:sz w:val="26"/>
        <w:szCs w:val="26"/>
      </w:rPr>
    </w:lvl>
    <w:lvl w:ilvl="1" w:tplc="080A001B">
      <w:start w:val="1"/>
      <w:numFmt w:val="lowerRoman"/>
      <w:lvlText w:val="%2."/>
      <w:lvlJc w:val="righ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8B8449E"/>
    <w:multiLevelType w:val="multilevel"/>
    <w:tmpl w:val="5D4C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5746B"/>
    <w:multiLevelType w:val="hybridMultilevel"/>
    <w:tmpl w:val="22C2B584"/>
    <w:lvl w:ilvl="0" w:tplc="A83475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5938C9"/>
    <w:multiLevelType w:val="hybridMultilevel"/>
    <w:tmpl w:val="D0087E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7D7EE4"/>
    <w:multiLevelType w:val="hybridMultilevel"/>
    <w:tmpl w:val="78BC3848"/>
    <w:lvl w:ilvl="0" w:tplc="9B6623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215A02"/>
    <w:multiLevelType w:val="hybridMultilevel"/>
    <w:tmpl w:val="6492D272"/>
    <w:lvl w:ilvl="0" w:tplc="B3D6C6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92BDB"/>
    <w:multiLevelType w:val="multilevel"/>
    <w:tmpl w:val="35C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16" w15:restartNumberingAfterBreak="0">
    <w:nsid w:val="424E65DA"/>
    <w:multiLevelType w:val="hybridMultilevel"/>
    <w:tmpl w:val="A7C0F7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6811A5"/>
    <w:multiLevelType w:val="hybridMultilevel"/>
    <w:tmpl w:val="FEB4C212"/>
    <w:lvl w:ilvl="0" w:tplc="C48EFB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BB703B"/>
    <w:multiLevelType w:val="hybridMultilevel"/>
    <w:tmpl w:val="481CBD3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8B5017"/>
    <w:multiLevelType w:val="hybridMultilevel"/>
    <w:tmpl w:val="1256CE08"/>
    <w:lvl w:ilvl="0" w:tplc="801C432C">
      <w:start w:val="1"/>
      <w:numFmt w:val="upperRoman"/>
      <w:lvlText w:val="%1."/>
      <w:lvlJc w:val="left"/>
      <w:pPr>
        <w:ind w:left="1684" w:hanging="975"/>
      </w:pPr>
      <w:rPr>
        <w:rFonts w:hint="default"/>
        <w:b/>
        <w:sz w:val="3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B206240"/>
    <w:multiLevelType w:val="hybridMultilevel"/>
    <w:tmpl w:val="230E35D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044507"/>
    <w:multiLevelType w:val="hybridMultilevel"/>
    <w:tmpl w:val="06BEE580"/>
    <w:lvl w:ilvl="0" w:tplc="12AC94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FB56BE"/>
    <w:multiLevelType w:val="hybridMultilevel"/>
    <w:tmpl w:val="9BD2534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5D1023"/>
    <w:multiLevelType w:val="hybridMultilevel"/>
    <w:tmpl w:val="A9A807A4"/>
    <w:lvl w:ilvl="0" w:tplc="B7CA4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AF618B"/>
    <w:multiLevelType w:val="hybridMultilevel"/>
    <w:tmpl w:val="899CC6A4"/>
    <w:lvl w:ilvl="0" w:tplc="45D0CDA4">
      <w:start w:val="2"/>
      <w:numFmt w:val="decimal"/>
      <w:lvlText w:val="%1."/>
      <w:lvlJc w:val="left"/>
      <w:pPr>
        <w:ind w:left="720" w:hanging="360"/>
      </w:pPr>
      <w:rPr>
        <w:rFonts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6A511D"/>
    <w:multiLevelType w:val="hybridMultilevel"/>
    <w:tmpl w:val="2C981CBA"/>
    <w:lvl w:ilvl="0" w:tplc="BEF8A26A">
      <w:start w:val="1"/>
      <w:numFmt w:val="upperRoman"/>
      <w:lvlText w:val="%1."/>
      <w:lvlJc w:val="left"/>
      <w:pPr>
        <w:ind w:left="2420" w:hanging="720"/>
      </w:pPr>
      <w:rPr>
        <w:rFonts w:hint="default"/>
      </w:rPr>
    </w:lvl>
    <w:lvl w:ilvl="1" w:tplc="080A0019" w:tentative="1">
      <w:start w:val="1"/>
      <w:numFmt w:val="lowerLetter"/>
      <w:lvlText w:val="%2."/>
      <w:lvlJc w:val="left"/>
      <w:pPr>
        <w:ind w:left="2780" w:hanging="360"/>
      </w:pPr>
    </w:lvl>
    <w:lvl w:ilvl="2" w:tplc="080A001B" w:tentative="1">
      <w:start w:val="1"/>
      <w:numFmt w:val="lowerRoman"/>
      <w:lvlText w:val="%3."/>
      <w:lvlJc w:val="right"/>
      <w:pPr>
        <w:ind w:left="3500" w:hanging="180"/>
      </w:pPr>
    </w:lvl>
    <w:lvl w:ilvl="3" w:tplc="080A000F" w:tentative="1">
      <w:start w:val="1"/>
      <w:numFmt w:val="decimal"/>
      <w:lvlText w:val="%4."/>
      <w:lvlJc w:val="left"/>
      <w:pPr>
        <w:ind w:left="4220" w:hanging="360"/>
      </w:pPr>
    </w:lvl>
    <w:lvl w:ilvl="4" w:tplc="080A0019" w:tentative="1">
      <w:start w:val="1"/>
      <w:numFmt w:val="lowerLetter"/>
      <w:lvlText w:val="%5."/>
      <w:lvlJc w:val="left"/>
      <w:pPr>
        <w:ind w:left="4940" w:hanging="360"/>
      </w:pPr>
    </w:lvl>
    <w:lvl w:ilvl="5" w:tplc="080A001B" w:tentative="1">
      <w:start w:val="1"/>
      <w:numFmt w:val="lowerRoman"/>
      <w:lvlText w:val="%6."/>
      <w:lvlJc w:val="right"/>
      <w:pPr>
        <w:ind w:left="5660" w:hanging="180"/>
      </w:pPr>
    </w:lvl>
    <w:lvl w:ilvl="6" w:tplc="080A000F" w:tentative="1">
      <w:start w:val="1"/>
      <w:numFmt w:val="decimal"/>
      <w:lvlText w:val="%7."/>
      <w:lvlJc w:val="left"/>
      <w:pPr>
        <w:ind w:left="6380" w:hanging="360"/>
      </w:pPr>
    </w:lvl>
    <w:lvl w:ilvl="7" w:tplc="080A0019" w:tentative="1">
      <w:start w:val="1"/>
      <w:numFmt w:val="lowerLetter"/>
      <w:lvlText w:val="%8."/>
      <w:lvlJc w:val="left"/>
      <w:pPr>
        <w:ind w:left="7100" w:hanging="360"/>
      </w:pPr>
    </w:lvl>
    <w:lvl w:ilvl="8" w:tplc="080A001B" w:tentative="1">
      <w:start w:val="1"/>
      <w:numFmt w:val="lowerRoman"/>
      <w:lvlText w:val="%9."/>
      <w:lvlJc w:val="right"/>
      <w:pPr>
        <w:ind w:left="7820" w:hanging="180"/>
      </w:pPr>
    </w:lvl>
  </w:abstractNum>
  <w:abstractNum w:abstractNumId="26" w15:restartNumberingAfterBreak="0">
    <w:nsid w:val="5C5A3EF0"/>
    <w:multiLevelType w:val="hybridMultilevel"/>
    <w:tmpl w:val="863E866E"/>
    <w:lvl w:ilvl="0" w:tplc="72EAD4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C91CBE"/>
    <w:multiLevelType w:val="hybridMultilevel"/>
    <w:tmpl w:val="360237F6"/>
    <w:lvl w:ilvl="0" w:tplc="3ACCF988">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8" w15:restartNumberingAfterBreak="0">
    <w:nsid w:val="61E71F84"/>
    <w:multiLevelType w:val="hybridMultilevel"/>
    <w:tmpl w:val="651A31E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E70CC4"/>
    <w:multiLevelType w:val="hybridMultilevel"/>
    <w:tmpl w:val="BB7C36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FA7393"/>
    <w:multiLevelType w:val="hybridMultilevel"/>
    <w:tmpl w:val="F9EA28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FC7506"/>
    <w:multiLevelType w:val="hybridMultilevel"/>
    <w:tmpl w:val="B750FC3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A30DBB"/>
    <w:multiLevelType w:val="multilevel"/>
    <w:tmpl w:val="39889B0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3" w15:restartNumberingAfterBreak="0">
    <w:nsid w:val="6DB61D7E"/>
    <w:multiLevelType w:val="hybridMultilevel"/>
    <w:tmpl w:val="A79C9966"/>
    <w:lvl w:ilvl="0" w:tplc="9DF2D3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B90B87"/>
    <w:multiLevelType w:val="hybridMultilevel"/>
    <w:tmpl w:val="415CE3CE"/>
    <w:lvl w:ilvl="0" w:tplc="1A881CC6">
      <w:start w:val="1"/>
      <w:numFmt w:val="upperRoman"/>
      <w:lvlText w:val="%1."/>
      <w:lvlJc w:val="left"/>
      <w:pPr>
        <w:ind w:left="720" w:hanging="720"/>
      </w:pPr>
      <w:rPr>
        <w:rFonts w:hint="default"/>
        <w:b/>
        <w:i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0AB0D07"/>
    <w:multiLevelType w:val="hybridMultilevel"/>
    <w:tmpl w:val="68063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37633D8"/>
    <w:multiLevelType w:val="hybridMultilevel"/>
    <w:tmpl w:val="5FCA5EA6"/>
    <w:lvl w:ilvl="0" w:tplc="5290AF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6B6A8F"/>
    <w:multiLevelType w:val="hybridMultilevel"/>
    <w:tmpl w:val="37841796"/>
    <w:lvl w:ilvl="0" w:tplc="0D5257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32120D"/>
    <w:multiLevelType w:val="hybridMultilevel"/>
    <w:tmpl w:val="AFCA683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7A39A0"/>
    <w:multiLevelType w:val="hybridMultilevel"/>
    <w:tmpl w:val="5E10E048"/>
    <w:lvl w:ilvl="0" w:tplc="0492BB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526B67"/>
    <w:multiLevelType w:val="hybridMultilevel"/>
    <w:tmpl w:val="5484CB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337C68"/>
    <w:multiLevelType w:val="multilevel"/>
    <w:tmpl w:val="E1809B40"/>
    <w:numStyleLink w:val="Estilo1"/>
  </w:abstractNum>
  <w:abstractNum w:abstractNumId="42" w15:restartNumberingAfterBreak="0">
    <w:nsid w:val="7D6B4C82"/>
    <w:multiLevelType w:val="hybridMultilevel"/>
    <w:tmpl w:val="0BE830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981692"/>
    <w:multiLevelType w:val="hybridMultilevel"/>
    <w:tmpl w:val="47D06094"/>
    <w:lvl w:ilvl="0" w:tplc="4D08B80A">
      <w:start w:val="1"/>
      <w:numFmt w:val="upperRoman"/>
      <w:lvlText w:val="%1."/>
      <w:lvlJc w:val="right"/>
      <w:pPr>
        <w:ind w:left="720" w:hanging="360"/>
      </w:pPr>
      <w:rPr>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6"/>
  </w:num>
  <w:num w:numId="2">
    <w:abstractNumId w:val="42"/>
  </w:num>
  <w:num w:numId="3">
    <w:abstractNumId w:val="14"/>
  </w:num>
  <w:num w:numId="4">
    <w:abstractNumId w:val="21"/>
  </w:num>
  <w:num w:numId="5">
    <w:abstractNumId w:val="7"/>
  </w:num>
  <w:num w:numId="6">
    <w:abstractNumId w:val="41"/>
  </w:num>
  <w:num w:numId="7">
    <w:abstractNumId w:val="15"/>
  </w:num>
  <w:num w:numId="8">
    <w:abstractNumId w:val="34"/>
  </w:num>
  <w:num w:numId="9">
    <w:abstractNumId w:val="20"/>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40"/>
  </w:num>
  <w:num w:numId="13">
    <w:abstractNumId w:val="3"/>
  </w:num>
  <w:num w:numId="14">
    <w:abstractNumId w:val="32"/>
  </w:num>
  <w:num w:numId="15">
    <w:abstractNumId w:val="9"/>
  </w:num>
  <w:num w:numId="16">
    <w:abstractNumId w:val="2"/>
  </w:num>
  <w:num w:numId="17">
    <w:abstractNumId w:val="22"/>
  </w:num>
  <w:num w:numId="18">
    <w:abstractNumId w:val="31"/>
  </w:num>
  <w:num w:numId="19">
    <w:abstractNumId w:val="11"/>
  </w:num>
  <w:num w:numId="20">
    <w:abstractNumId w:val="38"/>
  </w:num>
  <w:num w:numId="21">
    <w:abstractNumId w:val="23"/>
  </w:num>
  <w:num w:numId="22">
    <w:abstractNumId w:val="36"/>
  </w:num>
  <w:num w:numId="23">
    <w:abstractNumId w:val="39"/>
  </w:num>
  <w:num w:numId="24">
    <w:abstractNumId w:val="17"/>
  </w:num>
  <w:num w:numId="25">
    <w:abstractNumId w:val="5"/>
  </w:num>
  <w:num w:numId="26">
    <w:abstractNumId w:val="12"/>
  </w:num>
  <w:num w:numId="27">
    <w:abstractNumId w:val="8"/>
  </w:num>
  <w:num w:numId="28">
    <w:abstractNumId w:val="18"/>
  </w:num>
  <w:num w:numId="29">
    <w:abstractNumId w:val="28"/>
  </w:num>
  <w:num w:numId="30">
    <w:abstractNumId w:val="0"/>
  </w:num>
  <w:num w:numId="31">
    <w:abstractNumId w:val="35"/>
  </w:num>
  <w:num w:numId="32">
    <w:abstractNumId w:val="24"/>
  </w:num>
  <w:num w:numId="33">
    <w:abstractNumId w:val="27"/>
  </w:num>
  <w:num w:numId="34">
    <w:abstractNumId w:val="37"/>
  </w:num>
  <w:num w:numId="35">
    <w:abstractNumId w:val="29"/>
  </w:num>
  <w:num w:numId="36">
    <w:abstractNumId w:val="30"/>
  </w:num>
  <w:num w:numId="37">
    <w:abstractNumId w:val="25"/>
  </w:num>
  <w:num w:numId="38">
    <w:abstractNumId w:val="26"/>
  </w:num>
  <w:num w:numId="39">
    <w:abstractNumId w:val="10"/>
  </w:num>
  <w:num w:numId="40">
    <w:abstractNumId w:val="33"/>
  </w:num>
  <w:num w:numId="41">
    <w:abstractNumId w:val="6"/>
  </w:num>
  <w:num w:numId="42">
    <w:abstractNumId w:val="4"/>
  </w:num>
  <w:num w:numId="43">
    <w:abstractNumId w:val="1"/>
  </w:num>
  <w:num w:numId="44">
    <w:abstractNumId w:val="13"/>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BA"/>
    <w:rsid w:val="000012DE"/>
    <w:rsid w:val="000119FD"/>
    <w:rsid w:val="000133EF"/>
    <w:rsid w:val="00014A86"/>
    <w:rsid w:val="00022EC4"/>
    <w:rsid w:val="00026077"/>
    <w:rsid w:val="00030F31"/>
    <w:rsid w:val="00031568"/>
    <w:rsid w:val="00036145"/>
    <w:rsid w:val="00037019"/>
    <w:rsid w:val="000429E1"/>
    <w:rsid w:val="00042BE2"/>
    <w:rsid w:val="00043CA6"/>
    <w:rsid w:val="00051AB5"/>
    <w:rsid w:val="00051D9C"/>
    <w:rsid w:val="0005404A"/>
    <w:rsid w:val="000556C9"/>
    <w:rsid w:val="00056BA9"/>
    <w:rsid w:val="00057FD5"/>
    <w:rsid w:val="00060A1D"/>
    <w:rsid w:val="00064D71"/>
    <w:rsid w:val="00066693"/>
    <w:rsid w:val="000677BC"/>
    <w:rsid w:val="000701D0"/>
    <w:rsid w:val="000743C2"/>
    <w:rsid w:val="0008079B"/>
    <w:rsid w:val="00084A53"/>
    <w:rsid w:val="00084B09"/>
    <w:rsid w:val="00085026"/>
    <w:rsid w:val="00085038"/>
    <w:rsid w:val="00085129"/>
    <w:rsid w:val="00087799"/>
    <w:rsid w:val="000909A0"/>
    <w:rsid w:val="00090D0B"/>
    <w:rsid w:val="000917C9"/>
    <w:rsid w:val="0009428B"/>
    <w:rsid w:val="0009442B"/>
    <w:rsid w:val="000971FA"/>
    <w:rsid w:val="000A227B"/>
    <w:rsid w:val="000A31A4"/>
    <w:rsid w:val="000A3638"/>
    <w:rsid w:val="000A63C9"/>
    <w:rsid w:val="000A7AF2"/>
    <w:rsid w:val="000A7BA7"/>
    <w:rsid w:val="000B0550"/>
    <w:rsid w:val="000C06B6"/>
    <w:rsid w:val="000C2791"/>
    <w:rsid w:val="000C2DAC"/>
    <w:rsid w:val="000D022B"/>
    <w:rsid w:val="000D50DC"/>
    <w:rsid w:val="000E399D"/>
    <w:rsid w:val="000E40B2"/>
    <w:rsid w:val="000E607A"/>
    <w:rsid w:val="000F053C"/>
    <w:rsid w:val="000F44C0"/>
    <w:rsid w:val="000F4F41"/>
    <w:rsid w:val="000F51B0"/>
    <w:rsid w:val="000F70D0"/>
    <w:rsid w:val="000F76C9"/>
    <w:rsid w:val="00100C26"/>
    <w:rsid w:val="00101D85"/>
    <w:rsid w:val="00104C3C"/>
    <w:rsid w:val="00110C51"/>
    <w:rsid w:val="001125B9"/>
    <w:rsid w:val="0011350B"/>
    <w:rsid w:val="00116DFF"/>
    <w:rsid w:val="00120612"/>
    <w:rsid w:val="00122AFC"/>
    <w:rsid w:val="001316AF"/>
    <w:rsid w:val="00134515"/>
    <w:rsid w:val="0013500E"/>
    <w:rsid w:val="001362B8"/>
    <w:rsid w:val="001419EB"/>
    <w:rsid w:val="00141A70"/>
    <w:rsid w:val="0014239A"/>
    <w:rsid w:val="00144D96"/>
    <w:rsid w:val="00145872"/>
    <w:rsid w:val="00146091"/>
    <w:rsid w:val="00147529"/>
    <w:rsid w:val="001501B3"/>
    <w:rsid w:val="00150BF4"/>
    <w:rsid w:val="00151ACF"/>
    <w:rsid w:val="00152BDB"/>
    <w:rsid w:val="00152C67"/>
    <w:rsid w:val="001535B1"/>
    <w:rsid w:val="0015471C"/>
    <w:rsid w:val="0015696D"/>
    <w:rsid w:val="001625AC"/>
    <w:rsid w:val="00163502"/>
    <w:rsid w:val="00163B54"/>
    <w:rsid w:val="00163B7D"/>
    <w:rsid w:val="00165C38"/>
    <w:rsid w:val="00166858"/>
    <w:rsid w:val="001716FD"/>
    <w:rsid w:val="00172105"/>
    <w:rsid w:val="001750A1"/>
    <w:rsid w:val="00175BEB"/>
    <w:rsid w:val="0018294E"/>
    <w:rsid w:val="00190E37"/>
    <w:rsid w:val="001933D0"/>
    <w:rsid w:val="001938C1"/>
    <w:rsid w:val="00195117"/>
    <w:rsid w:val="001955AE"/>
    <w:rsid w:val="001955ED"/>
    <w:rsid w:val="00197FC0"/>
    <w:rsid w:val="001A19BF"/>
    <w:rsid w:val="001A3CCD"/>
    <w:rsid w:val="001A5B6C"/>
    <w:rsid w:val="001A7A08"/>
    <w:rsid w:val="001B1AAA"/>
    <w:rsid w:val="001B2385"/>
    <w:rsid w:val="001B720D"/>
    <w:rsid w:val="001C11BC"/>
    <w:rsid w:val="001C3E49"/>
    <w:rsid w:val="001C4EF4"/>
    <w:rsid w:val="001C7DC8"/>
    <w:rsid w:val="001C7E9B"/>
    <w:rsid w:val="001C7F07"/>
    <w:rsid w:val="001D18E0"/>
    <w:rsid w:val="001D2554"/>
    <w:rsid w:val="001D44E1"/>
    <w:rsid w:val="001E56B3"/>
    <w:rsid w:val="001E58B7"/>
    <w:rsid w:val="001F1ECF"/>
    <w:rsid w:val="0020030B"/>
    <w:rsid w:val="00201247"/>
    <w:rsid w:val="002025F6"/>
    <w:rsid w:val="00202A20"/>
    <w:rsid w:val="00202FAB"/>
    <w:rsid w:val="002128DC"/>
    <w:rsid w:val="00232854"/>
    <w:rsid w:val="00232FC2"/>
    <w:rsid w:val="00234E7F"/>
    <w:rsid w:val="002364BE"/>
    <w:rsid w:val="00236583"/>
    <w:rsid w:val="0023737C"/>
    <w:rsid w:val="002377E1"/>
    <w:rsid w:val="002409EA"/>
    <w:rsid w:val="002420D3"/>
    <w:rsid w:val="00245BFF"/>
    <w:rsid w:val="00246F9A"/>
    <w:rsid w:val="0025380B"/>
    <w:rsid w:val="002540ED"/>
    <w:rsid w:val="002556F6"/>
    <w:rsid w:val="00267943"/>
    <w:rsid w:val="0027160A"/>
    <w:rsid w:val="0027206F"/>
    <w:rsid w:val="00273927"/>
    <w:rsid w:val="0027447C"/>
    <w:rsid w:val="002749FB"/>
    <w:rsid w:val="0027784E"/>
    <w:rsid w:val="00277CA8"/>
    <w:rsid w:val="00282246"/>
    <w:rsid w:val="00287728"/>
    <w:rsid w:val="00287930"/>
    <w:rsid w:val="00297E7A"/>
    <w:rsid w:val="002A1151"/>
    <w:rsid w:val="002A3572"/>
    <w:rsid w:val="002A534A"/>
    <w:rsid w:val="002A578A"/>
    <w:rsid w:val="002A5852"/>
    <w:rsid w:val="002A799F"/>
    <w:rsid w:val="002B1DBD"/>
    <w:rsid w:val="002B3040"/>
    <w:rsid w:val="002B4E13"/>
    <w:rsid w:val="002B6B7F"/>
    <w:rsid w:val="002B710B"/>
    <w:rsid w:val="002C16A8"/>
    <w:rsid w:val="002C38F9"/>
    <w:rsid w:val="002C3D19"/>
    <w:rsid w:val="002D2B59"/>
    <w:rsid w:val="002D3A8D"/>
    <w:rsid w:val="002D4618"/>
    <w:rsid w:val="002E0352"/>
    <w:rsid w:val="002E1735"/>
    <w:rsid w:val="002E2814"/>
    <w:rsid w:val="002E2CD6"/>
    <w:rsid w:val="002E442D"/>
    <w:rsid w:val="002E68E5"/>
    <w:rsid w:val="002F16F0"/>
    <w:rsid w:val="002F1F34"/>
    <w:rsid w:val="002F7B8E"/>
    <w:rsid w:val="00303621"/>
    <w:rsid w:val="00303CDD"/>
    <w:rsid w:val="00306540"/>
    <w:rsid w:val="003101EF"/>
    <w:rsid w:val="00310FFC"/>
    <w:rsid w:val="003123AE"/>
    <w:rsid w:val="00314CD4"/>
    <w:rsid w:val="00315537"/>
    <w:rsid w:val="00316196"/>
    <w:rsid w:val="003167C5"/>
    <w:rsid w:val="00320670"/>
    <w:rsid w:val="0032260F"/>
    <w:rsid w:val="00323399"/>
    <w:rsid w:val="00323DC4"/>
    <w:rsid w:val="00324264"/>
    <w:rsid w:val="003269F3"/>
    <w:rsid w:val="00327059"/>
    <w:rsid w:val="00331CBA"/>
    <w:rsid w:val="00335252"/>
    <w:rsid w:val="00335E88"/>
    <w:rsid w:val="00346C62"/>
    <w:rsid w:val="00347940"/>
    <w:rsid w:val="00347E26"/>
    <w:rsid w:val="00352F37"/>
    <w:rsid w:val="00354620"/>
    <w:rsid w:val="00356B4E"/>
    <w:rsid w:val="0035713A"/>
    <w:rsid w:val="00357185"/>
    <w:rsid w:val="00357F2C"/>
    <w:rsid w:val="003629CC"/>
    <w:rsid w:val="00363C1C"/>
    <w:rsid w:val="0037265C"/>
    <w:rsid w:val="003751B7"/>
    <w:rsid w:val="00376DBD"/>
    <w:rsid w:val="00380BCB"/>
    <w:rsid w:val="00386C7D"/>
    <w:rsid w:val="00391766"/>
    <w:rsid w:val="00392891"/>
    <w:rsid w:val="003A19FF"/>
    <w:rsid w:val="003A218E"/>
    <w:rsid w:val="003A2630"/>
    <w:rsid w:val="003A2E95"/>
    <w:rsid w:val="003A3242"/>
    <w:rsid w:val="003A5C7B"/>
    <w:rsid w:val="003A627F"/>
    <w:rsid w:val="003B10E3"/>
    <w:rsid w:val="003B2B39"/>
    <w:rsid w:val="003B56D7"/>
    <w:rsid w:val="003B7091"/>
    <w:rsid w:val="003C2048"/>
    <w:rsid w:val="003C53C1"/>
    <w:rsid w:val="003D1450"/>
    <w:rsid w:val="003D452D"/>
    <w:rsid w:val="003E4467"/>
    <w:rsid w:val="003E44B8"/>
    <w:rsid w:val="003F07B2"/>
    <w:rsid w:val="003F2106"/>
    <w:rsid w:val="003F2951"/>
    <w:rsid w:val="003F33B7"/>
    <w:rsid w:val="003F626B"/>
    <w:rsid w:val="003F6D35"/>
    <w:rsid w:val="00401D97"/>
    <w:rsid w:val="0040279F"/>
    <w:rsid w:val="00403160"/>
    <w:rsid w:val="00404D0E"/>
    <w:rsid w:val="0040528B"/>
    <w:rsid w:val="00411B9E"/>
    <w:rsid w:val="004121C5"/>
    <w:rsid w:val="00412D14"/>
    <w:rsid w:val="0041371E"/>
    <w:rsid w:val="0041565C"/>
    <w:rsid w:val="004163A5"/>
    <w:rsid w:val="00417264"/>
    <w:rsid w:val="004176A1"/>
    <w:rsid w:val="00420990"/>
    <w:rsid w:val="00423A04"/>
    <w:rsid w:val="00423F36"/>
    <w:rsid w:val="0042542C"/>
    <w:rsid w:val="0042542D"/>
    <w:rsid w:val="00426195"/>
    <w:rsid w:val="004279BB"/>
    <w:rsid w:val="00431D79"/>
    <w:rsid w:val="004334B3"/>
    <w:rsid w:val="00434ADD"/>
    <w:rsid w:val="00435E05"/>
    <w:rsid w:val="004375E9"/>
    <w:rsid w:val="0044585F"/>
    <w:rsid w:val="0044590F"/>
    <w:rsid w:val="00446C31"/>
    <w:rsid w:val="00447E47"/>
    <w:rsid w:val="00450C7A"/>
    <w:rsid w:val="00453EF8"/>
    <w:rsid w:val="00454505"/>
    <w:rsid w:val="004613AA"/>
    <w:rsid w:val="00467A10"/>
    <w:rsid w:val="00476ECF"/>
    <w:rsid w:val="00476FF2"/>
    <w:rsid w:val="00477AB3"/>
    <w:rsid w:val="00477C16"/>
    <w:rsid w:val="00484DD5"/>
    <w:rsid w:val="00485B62"/>
    <w:rsid w:val="0049512E"/>
    <w:rsid w:val="00495AAC"/>
    <w:rsid w:val="004A0470"/>
    <w:rsid w:val="004A17EA"/>
    <w:rsid w:val="004A236A"/>
    <w:rsid w:val="004A24F1"/>
    <w:rsid w:val="004A618D"/>
    <w:rsid w:val="004A78A7"/>
    <w:rsid w:val="004B2661"/>
    <w:rsid w:val="004B4059"/>
    <w:rsid w:val="004B66B8"/>
    <w:rsid w:val="004C0ACD"/>
    <w:rsid w:val="004C17AA"/>
    <w:rsid w:val="004C3B8D"/>
    <w:rsid w:val="004C4633"/>
    <w:rsid w:val="004D1BBB"/>
    <w:rsid w:val="004D1F18"/>
    <w:rsid w:val="004D2181"/>
    <w:rsid w:val="004D4DD0"/>
    <w:rsid w:val="004D51BD"/>
    <w:rsid w:val="004D5AB9"/>
    <w:rsid w:val="004D6E07"/>
    <w:rsid w:val="004D7595"/>
    <w:rsid w:val="004E1676"/>
    <w:rsid w:val="004E1878"/>
    <w:rsid w:val="004E3E97"/>
    <w:rsid w:val="004E44AD"/>
    <w:rsid w:val="004F1C0A"/>
    <w:rsid w:val="004F3F73"/>
    <w:rsid w:val="004F4D83"/>
    <w:rsid w:val="005011CC"/>
    <w:rsid w:val="0050367D"/>
    <w:rsid w:val="005047F1"/>
    <w:rsid w:val="00505D71"/>
    <w:rsid w:val="00506834"/>
    <w:rsid w:val="005100FF"/>
    <w:rsid w:val="00513316"/>
    <w:rsid w:val="005210B8"/>
    <w:rsid w:val="00522340"/>
    <w:rsid w:val="005251D2"/>
    <w:rsid w:val="0052679C"/>
    <w:rsid w:val="00527483"/>
    <w:rsid w:val="005303E2"/>
    <w:rsid w:val="005332E5"/>
    <w:rsid w:val="00535D79"/>
    <w:rsid w:val="00537559"/>
    <w:rsid w:val="0053771D"/>
    <w:rsid w:val="00537A89"/>
    <w:rsid w:val="005403EE"/>
    <w:rsid w:val="00540B8F"/>
    <w:rsid w:val="00540FBB"/>
    <w:rsid w:val="00542C35"/>
    <w:rsid w:val="0054378B"/>
    <w:rsid w:val="005506D5"/>
    <w:rsid w:val="005525CC"/>
    <w:rsid w:val="00555A2D"/>
    <w:rsid w:val="005573BF"/>
    <w:rsid w:val="00557E52"/>
    <w:rsid w:val="00564841"/>
    <w:rsid w:val="005650E4"/>
    <w:rsid w:val="00565B1C"/>
    <w:rsid w:val="005732B8"/>
    <w:rsid w:val="00575458"/>
    <w:rsid w:val="0058079D"/>
    <w:rsid w:val="00582411"/>
    <w:rsid w:val="0058436F"/>
    <w:rsid w:val="005902D8"/>
    <w:rsid w:val="00590E94"/>
    <w:rsid w:val="00596EA7"/>
    <w:rsid w:val="005A2C32"/>
    <w:rsid w:val="005A31FE"/>
    <w:rsid w:val="005A3410"/>
    <w:rsid w:val="005A34DD"/>
    <w:rsid w:val="005A38D8"/>
    <w:rsid w:val="005A39CF"/>
    <w:rsid w:val="005A477C"/>
    <w:rsid w:val="005A5F92"/>
    <w:rsid w:val="005A6998"/>
    <w:rsid w:val="005B2B38"/>
    <w:rsid w:val="005B47BC"/>
    <w:rsid w:val="005B4AFD"/>
    <w:rsid w:val="005B62FB"/>
    <w:rsid w:val="005C0966"/>
    <w:rsid w:val="005C142F"/>
    <w:rsid w:val="005C2EB7"/>
    <w:rsid w:val="005D00EB"/>
    <w:rsid w:val="005D3AD1"/>
    <w:rsid w:val="005D3CDB"/>
    <w:rsid w:val="005D3EF3"/>
    <w:rsid w:val="005D4722"/>
    <w:rsid w:val="005D53FC"/>
    <w:rsid w:val="005D556C"/>
    <w:rsid w:val="005E263F"/>
    <w:rsid w:val="005E3A77"/>
    <w:rsid w:val="005E3E08"/>
    <w:rsid w:val="005E7596"/>
    <w:rsid w:val="005F24C9"/>
    <w:rsid w:val="005F39A9"/>
    <w:rsid w:val="005F49A2"/>
    <w:rsid w:val="00603093"/>
    <w:rsid w:val="00603228"/>
    <w:rsid w:val="00603F48"/>
    <w:rsid w:val="00604DD4"/>
    <w:rsid w:val="00606A8D"/>
    <w:rsid w:val="0061375E"/>
    <w:rsid w:val="00613794"/>
    <w:rsid w:val="00616768"/>
    <w:rsid w:val="00621135"/>
    <w:rsid w:val="0062121E"/>
    <w:rsid w:val="00621915"/>
    <w:rsid w:val="00626CA9"/>
    <w:rsid w:val="00633E8E"/>
    <w:rsid w:val="00635B02"/>
    <w:rsid w:val="00635F77"/>
    <w:rsid w:val="00636CDA"/>
    <w:rsid w:val="0064149F"/>
    <w:rsid w:val="00642AA1"/>
    <w:rsid w:val="00645895"/>
    <w:rsid w:val="006460F1"/>
    <w:rsid w:val="00654E49"/>
    <w:rsid w:val="006614FD"/>
    <w:rsid w:val="00661958"/>
    <w:rsid w:val="0066252E"/>
    <w:rsid w:val="006639C8"/>
    <w:rsid w:val="0066423A"/>
    <w:rsid w:val="00666235"/>
    <w:rsid w:val="0067333E"/>
    <w:rsid w:val="00673499"/>
    <w:rsid w:val="00673673"/>
    <w:rsid w:val="006740B7"/>
    <w:rsid w:val="006740DE"/>
    <w:rsid w:val="0067413F"/>
    <w:rsid w:val="00674CD6"/>
    <w:rsid w:val="00680EF3"/>
    <w:rsid w:val="0068314B"/>
    <w:rsid w:val="00683FAE"/>
    <w:rsid w:val="00685F55"/>
    <w:rsid w:val="00691D0B"/>
    <w:rsid w:val="006950C0"/>
    <w:rsid w:val="006976BE"/>
    <w:rsid w:val="006A071E"/>
    <w:rsid w:val="006A3F99"/>
    <w:rsid w:val="006A55EA"/>
    <w:rsid w:val="006A5C70"/>
    <w:rsid w:val="006B1047"/>
    <w:rsid w:val="006B3B0A"/>
    <w:rsid w:val="006C391B"/>
    <w:rsid w:val="006C3CD3"/>
    <w:rsid w:val="006C426B"/>
    <w:rsid w:val="006C4599"/>
    <w:rsid w:val="006D3D3F"/>
    <w:rsid w:val="006D68A5"/>
    <w:rsid w:val="006D7339"/>
    <w:rsid w:val="006D7C50"/>
    <w:rsid w:val="006E443C"/>
    <w:rsid w:val="006E48A4"/>
    <w:rsid w:val="006E6EDF"/>
    <w:rsid w:val="006F1822"/>
    <w:rsid w:val="006F5983"/>
    <w:rsid w:val="007009BC"/>
    <w:rsid w:val="00700E13"/>
    <w:rsid w:val="00702D96"/>
    <w:rsid w:val="00703335"/>
    <w:rsid w:val="007066CA"/>
    <w:rsid w:val="00706760"/>
    <w:rsid w:val="00710627"/>
    <w:rsid w:val="007118B2"/>
    <w:rsid w:val="007139D2"/>
    <w:rsid w:val="00714CE4"/>
    <w:rsid w:val="00714CFA"/>
    <w:rsid w:val="0072109F"/>
    <w:rsid w:val="00722993"/>
    <w:rsid w:val="00726E0F"/>
    <w:rsid w:val="00731FF1"/>
    <w:rsid w:val="00734E9C"/>
    <w:rsid w:val="00741892"/>
    <w:rsid w:val="007422ED"/>
    <w:rsid w:val="007428DB"/>
    <w:rsid w:val="00743151"/>
    <w:rsid w:val="0074643A"/>
    <w:rsid w:val="00750F23"/>
    <w:rsid w:val="00751959"/>
    <w:rsid w:val="00755739"/>
    <w:rsid w:val="007576C2"/>
    <w:rsid w:val="007577FA"/>
    <w:rsid w:val="00763234"/>
    <w:rsid w:val="00763F74"/>
    <w:rsid w:val="00765493"/>
    <w:rsid w:val="00765507"/>
    <w:rsid w:val="00767666"/>
    <w:rsid w:val="007723A0"/>
    <w:rsid w:val="007732B2"/>
    <w:rsid w:val="007768F7"/>
    <w:rsid w:val="00776C4D"/>
    <w:rsid w:val="00782883"/>
    <w:rsid w:val="00782A35"/>
    <w:rsid w:val="00783558"/>
    <w:rsid w:val="0078362A"/>
    <w:rsid w:val="00783820"/>
    <w:rsid w:val="00787F8E"/>
    <w:rsid w:val="007907DB"/>
    <w:rsid w:val="00793B76"/>
    <w:rsid w:val="00796EDF"/>
    <w:rsid w:val="007A061C"/>
    <w:rsid w:val="007A07E7"/>
    <w:rsid w:val="007A3C7B"/>
    <w:rsid w:val="007A6216"/>
    <w:rsid w:val="007A6523"/>
    <w:rsid w:val="007B4563"/>
    <w:rsid w:val="007B6D66"/>
    <w:rsid w:val="007C1866"/>
    <w:rsid w:val="007C187F"/>
    <w:rsid w:val="007C1922"/>
    <w:rsid w:val="007C2D7D"/>
    <w:rsid w:val="007C4279"/>
    <w:rsid w:val="007C5121"/>
    <w:rsid w:val="007C5D3A"/>
    <w:rsid w:val="007C6780"/>
    <w:rsid w:val="007D3BD2"/>
    <w:rsid w:val="007D676D"/>
    <w:rsid w:val="007D6990"/>
    <w:rsid w:val="007E2B04"/>
    <w:rsid w:val="007E711E"/>
    <w:rsid w:val="007E7F92"/>
    <w:rsid w:val="007F1F8F"/>
    <w:rsid w:val="007F28C2"/>
    <w:rsid w:val="007F420C"/>
    <w:rsid w:val="007F4C63"/>
    <w:rsid w:val="007F6482"/>
    <w:rsid w:val="008007F8"/>
    <w:rsid w:val="00800A6D"/>
    <w:rsid w:val="008014D2"/>
    <w:rsid w:val="0080281B"/>
    <w:rsid w:val="00804E5D"/>
    <w:rsid w:val="00806205"/>
    <w:rsid w:val="008104AD"/>
    <w:rsid w:val="0082101A"/>
    <w:rsid w:val="0083194E"/>
    <w:rsid w:val="00834453"/>
    <w:rsid w:val="0083549E"/>
    <w:rsid w:val="00835C67"/>
    <w:rsid w:val="00836776"/>
    <w:rsid w:val="00836838"/>
    <w:rsid w:val="00837BE8"/>
    <w:rsid w:val="008407B8"/>
    <w:rsid w:val="00842A89"/>
    <w:rsid w:val="00843D8A"/>
    <w:rsid w:val="0084460D"/>
    <w:rsid w:val="00850AE0"/>
    <w:rsid w:val="00850EEA"/>
    <w:rsid w:val="00851AAF"/>
    <w:rsid w:val="008522E9"/>
    <w:rsid w:val="00853AF0"/>
    <w:rsid w:val="00854ECC"/>
    <w:rsid w:val="00855B39"/>
    <w:rsid w:val="00856091"/>
    <w:rsid w:val="008573DE"/>
    <w:rsid w:val="00860E41"/>
    <w:rsid w:val="008619DE"/>
    <w:rsid w:val="00865B79"/>
    <w:rsid w:val="00866D56"/>
    <w:rsid w:val="00866E9C"/>
    <w:rsid w:val="0087090B"/>
    <w:rsid w:val="00870EFA"/>
    <w:rsid w:val="0087178A"/>
    <w:rsid w:val="00874757"/>
    <w:rsid w:val="008748CD"/>
    <w:rsid w:val="0088488E"/>
    <w:rsid w:val="00886F46"/>
    <w:rsid w:val="0088770C"/>
    <w:rsid w:val="00887DD0"/>
    <w:rsid w:val="00887F60"/>
    <w:rsid w:val="0089457F"/>
    <w:rsid w:val="00894730"/>
    <w:rsid w:val="008A50ED"/>
    <w:rsid w:val="008A5E2F"/>
    <w:rsid w:val="008A617F"/>
    <w:rsid w:val="008A6967"/>
    <w:rsid w:val="008B2416"/>
    <w:rsid w:val="008B3220"/>
    <w:rsid w:val="008B3C7F"/>
    <w:rsid w:val="008B4461"/>
    <w:rsid w:val="008C19D6"/>
    <w:rsid w:val="008C5C9D"/>
    <w:rsid w:val="008C64DA"/>
    <w:rsid w:val="008D3A78"/>
    <w:rsid w:val="008D6F45"/>
    <w:rsid w:val="008D70F5"/>
    <w:rsid w:val="008E09E0"/>
    <w:rsid w:val="008E267B"/>
    <w:rsid w:val="008E3D0C"/>
    <w:rsid w:val="008E3E5E"/>
    <w:rsid w:val="008E521E"/>
    <w:rsid w:val="008E5D49"/>
    <w:rsid w:val="008E66B7"/>
    <w:rsid w:val="008E672D"/>
    <w:rsid w:val="008F021D"/>
    <w:rsid w:val="008F251B"/>
    <w:rsid w:val="008F3D11"/>
    <w:rsid w:val="00903A9D"/>
    <w:rsid w:val="00906D2D"/>
    <w:rsid w:val="009103FD"/>
    <w:rsid w:val="00913B0B"/>
    <w:rsid w:val="0091427A"/>
    <w:rsid w:val="00915B00"/>
    <w:rsid w:val="00917BA4"/>
    <w:rsid w:val="009235AB"/>
    <w:rsid w:val="00925EF3"/>
    <w:rsid w:val="009261EF"/>
    <w:rsid w:val="00927BEC"/>
    <w:rsid w:val="00927E51"/>
    <w:rsid w:val="00943066"/>
    <w:rsid w:val="00944602"/>
    <w:rsid w:val="00944928"/>
    <w:rsid w:val="00945843"/>
    <w:rsid w:val="009466AE"/>
    <w:rsid w:val="00946E99"/>
    <w:rsid w:val="00950879"/>
    <w:rsid w:val="009515A0"/>
    <w:rsid w:val="0095240E"/>
    <w:rsid w:val="009534A4"/>
    <w:rsid w:val="00955B5C"/>
    <w:rsid w:val="00960839"/>
    <w:rsid w:val="00961AAC"/>
    <w:rsid w:val="0096282B"/>
    <w:rsid w:val="00962F8F"/>
    <w:rsid w:val="009630E9"/>
    <w:rsid w:val="00963B0C"/>
    <w:rsid w:val="009648FD"/>
    <w:rsid w:val="009677F2"/>
    <w:rsid w:val="009705BC"/>
    <w:rsid w:val="00970683"/>
    <w:rsid w:val="00971A44"/>
    <w:rsid w:val="00972B2E"/>
    <w:rsid w:val="00973E0B"/>
    <w:rsid w:val="00974307"/>
    <w:rsid w:val="00977A67"/>
    <w:rsid w:val="00983A5B"/>
    <w:rsid w:val="00985CF0"/>
    <w:rsid w:val="0099513F"/>
    <w:rsid w:val="00995192"/>
    <w:rsid w:val="009953A4"/>
    <w:rsid w:val="00995FD4"/>
    <w:rsid w:val="009A6BD6"/>
    <w:rsid w:val="009B067E"/>
    <w:rsid w:val="009B1912"/>
    <w:rsid w:val="009C45F1"/>
    <w:rsid w:val="009C6EF9"/>
    <w:rsid w:val="009D1950"/>
    <w:rsid w:val="009D7E85"/>
    <w:rsid w:val="009E2813"/>
    <w:rsid w:val="009E33A2"/>
    <w:rsid w:val="009E46FF"/>
    <w:rsid w:val="009F0267"/>
    <w:rsid w:val="009F4BA3"/>
    <w:rsid w:val="009F792D"/>
    <w:rsid w:val="00A00639"/>
    <w:rsid w:val="00A00C35"/>
    <w:rsid w:val="00A0173F"/>
    <w:rsid w:val="00A01BDA"/>
    <w:rsid w:val="00A03B35"/>
    <w:rsid w:val="00A0597D"/>
    <w:rsid w:val="00A07DBB"/>
    <w:rsid w:val="00A1082E"/>
    <w:rsid w:val="00A111CE"/>
    <w:rsid w:val="00A17271"/>
    <w:rsid w:val="00A23D77"/>
    <w:rsid w:val="00A24122"/>
    <w:rsid w:val="00A24FD5"/>
    <w:rsid w:val="00A268DA"/>
    <w:rsid w:val="00A355DD"/>
    <w:rsid w:val="00A35F1E"/>
    <w:rsid w:val="00A36F8A"/>
    <w:rsid w:val="00A40D80"/>
    <w:rsid w:val="00A420D5"/>
    <w:rsid w:val="00A44157"/>
    <w:rsid w:val="00A445BF"/>
    <w:rsid w:val="00A456FB"/>
    <w:rsid w:val="00A47EF9"/>
    <w:rsid w:val="00A52300"/>
    <w:rsid w:val="00A5362F"/>
    <w:rsid w:val="00A56B5B"/>
    <w:rsid w:val="00A6126E"/>
    <w:rsid w:val="00A642C1"/>
    <w:rsid w:val="00A65F2A"/>
    <w:rsid w:val="00A6646E"/>
    <w:rsid w:val="00A674F1"/>
    <w:rsid w:val="00A72A22"/>
    <w:rsid w:val="00A739FE"/>
    <w:rsid w:val="00A760F1"/>
    <w:rsid w:val="00A858EF"/>
    <w:rsid w:val="00A90AF2"/>
    <w:rsid w:val="00A91728"/>
    <w:rsid w:val="00A930CF"/>
    <w:rsid w:val="00A9387E"/>
    <w:rsid w:val="00AA023B"/>
    <w:rsid w:val="00AA050F"/>
    <w:rsid w:val="00AA0712"/>
    <w:rsid w:val="00AA3955"/>
    <w:rsid w:val="00AA4F0D"/>
    <w:rsid w:val="00AA6057"/>
    <w:rsid w:val="00AA75CF"/>
    <w:rsid w:val="00AB5B2C"/>
    <w:rsid w:val="00AC1857"/>
    <w:rsid w:val="00AC2894"/>
    <w:rsid w:val="00AC38F5"/>
    <w:rsid w:val="00AC5805"/>
    <w:rsid w:val="00AC7BAA"/>
    <w:rsid w:val="00AD2801"/>
    <w:rsid w:val="00AE0CB1"/>
    <w:rsid w:val="00AE17A8"/>
    <w:rsid w:val="00AE1E7B"/>
    <w:rsid w:val="00AE35C5"/>
    <w:rsid w:val="00AE61A9"/>
    <w:rsid w:val="00AF057F"/>
    <w:rsid w:val="00AF332A"/>
    <w:rsid w:val="00AF3755"/>
    <w:rsid w:val="00AF3DD2"/>
    <w:rsid w:val="00AF74C6"/>
    <w:rsid w:val="00B02D98"/>
    <w:rsid w:val="00B0340D"/>
    <w:rsid w:val="00B06620"/>
    <w:rsid w:val="00B11450"/>
    <w:rsid w:val="00B12389"/>
    <w:rsid w:val="00B12FF3"/>
    <w:rsid w:val="00B13417"/>
    <w:rsid w:val="00B141D5"/>
    <w:rsid w:val="00B14721"/>
    <w:rsid w:val="00B2162D"/>
    <w:rsid w:val="00B21E0B"/>
    <w:rsid w:val="00B25B1C"/>
    <w:rsid w:val="00B26255"/>
    <w:rsid w:val="00B278F7"/>
    <w:rsid w:val="00B301F8"/>
    <w:rsid w:val="00B3020A"/>
    <w:rsid w:val="00B3237A"/>
    <w:rsid w:val="00B352DA"/>
    <w:rsid w:val="00B377C2"/>
    <w:rsid w:val="00B379DA"/>
    <w:rsid w:val="00B40414"/>
    <w:rsid w:val="00B40D94"/>
    <w:rsid w:val="00B4377F"/>
    <w:rsid w:val="00B438AA"/>
    <w:rsid w:val="00B43B48"/>
    <w:rsid w:val="00B44334"/>
    <w:rsid w:val="00B46904"/>
    <w:rsid w:val="00B51325"/>
    <w:rsid w:val="00B55226"/>
    <w:rsid w:val="00B56B0C"/>
    <w:rsid w:val="00B61AC9"/>
    <w:rsid w:val="00B63E65"/>
    <w:rsid w:val="00B71574"/>
    <w:rsid w:val="00B71694"/>
    <w:rsid w:val="00B764D2"/>
    <w:rsid w:val="00B772FF"/>
    <w:rsid w:val="00B81167"/>
    <w:rsid w:val="00B81E5E"/>
    <w:rsid w:val="00B8591B"/>
    <w:rsid w:val="00B90391"/>
    <w:rsid w:val="00B931BD"/>
    <w:rsid w:val="00BA097D"/>
    <w:rsid w:val="00BA0D41"/>
    <w:rsid w:val="00BA5C59"/>
    <w:rsid w:val="00BB21CA"/>
    <w:rsid w:val="00BB4EFE"/>
    <w:rsid w:val="00BB5353"/>
    <w:rsid w:val="00BC19BA"/>
    <w:rsid w:val="00BC1AE7"/>
    <w:rsid w:val="00BC45F5"/>
    <w:rsid w:val="00BC4B29"/>
    <w:rsid w:val="00BC74F8"/>
    <w:rsid w:val="00BD2BB0"/>
    <w:rsid w:val="00BE1574"/>
    <w:rsid w:val="00BE2F8D"/>
    <w:rsid w:val="00BE5707"/>
    <w:rsid w:val="00BE5BE8"/>
    <w:rsid w:val="00BE7642"/>
    <w:rsid w:val="00BF13A9"/>
    <w:rsid w:val="00BF4CD4"/>
    <w:rsid w:val="00BF742D"/>
    <w:rsid w:val="00BF75BF"/>
    <w:rsid w:val="00C04469"/>
    <w:rsid w:val="00C052B1"/>
    <w:rsid w:val="00C074C6"/>
    <w:rsid w:val="00C07B0F"/>
    <w:rsid w:val="00C15903"/>
    <w:rsid w:val="00C16AE7"/>
    <w:rsid w:val="00C200F0"/>
    <w:rsid w:val="00C20164"/>
    <w:rsid w:val="00C2243D"/>
    <w:rsid w:val="00C22EE1"/>
    <w:rsid w:val="00C23781"/>
    <w:rsid w:val="00C23E70"/>
    <w:rsid w:val="00C240D3"/>
    <w:rsid w:val="00C27AE9"/>
    <w:rsid w:val="00C31629"/>
    <w:rsid w:val="00C31736"/>
    <w:rsid w:val="00C3322A"/>
    <w:rsid w:val="00C344E6"/>
    <w:rsid w:val="00C406B0"/>
    <w:rsid w:val="00C40E7B"/>
    <w:rsid w:val="00C43C95"/>
    <w:rsid w:val="00C51661"/>
    <w:rsid w:val="00C5183D"/>
    <w:rsid w:val="00C52A9F"/>
    <w:rsid w:val="00C52D77"/>
    <w:rsid w:val="00C53F46"/>
    <w:rsid w:val="00C564E3"/>
    <w:rsid w:val="00C57F9A"/>
    <w:rsid w:val="00C6738C"/>
    <w:rsid w:val="00C70B86"/>
    <w:rsid w:val="00C726AE"/>
    <w:rsid w:val="00C72957"/>
    <w:rsid w:val="00C73F68"/>
    <w:rsid w:val="00C751F2"/>
    <w:rsid w:val="00C75F4F"/>
    <w:rsid w:val="00C8082C"/>
    <w:rsid w:val="00C8606B"/>
    <w:rsid w:val="00C8625D"/>
    <w:rsid w:val="00C916DA"/>
    <w:rsid w:val="00C93D55"/>
    <w:rsid w:val="00CA437B"/>
    <w:rsid w:val="00CA59D6"/>
    <w:rsid w:val="00CA6EAC"/>
    <w:rsid w:val="00CA7E98"/>
    <w:rsid w:val="00CB111B"/>
    <w:rsid w:val="00CB4A13"/>
    <w:rsid w:val="00CC2483"/>
    <w:rsid w:val="00CC28D1"/>
    <w:rsid w:val="00CC2D4C"/>
    <w:rsid w:val="00CC2EAE"/>
    <w:rsid w:val="00CC3876"/>
    <w:rsid w:val="00CC52D7"/>
    <w:rsid w:val="00CD01EB"/>
    <w:rsid w:val="00CD077B"/>
    <w:rsid w:val="00CD14DB"/>
    <w:rsid w:val="00CD1F5F"/>
    <w:rsid w:val="00CD50DF"/>
    <w:rsid w:val="00CD733C"/>
    <w:rsid w:val="00CE2EB7"/>
    <w:rsid w:val="00CE6A09"/>
    <w:rsid w:val="00CF0676"/>
    <w:rsid w:val="00CF2AB0"/>
    <w:rsid w:val="00CF4297"/>
    <w:rsid w:val="00CF4D43"/>
    <w:rsid w:val="00CF675F"/>
    <w:rsid w:val="00CF6A53"/>
    <w:rsid w:val="00D01D6D"/>
    <w:rsid w:val="00D0485E"/>
    <w:rsid w:val="00D11159"/>
    <w:rsid w:val="00D120AD"/>
    <w:rsid w:val="00D14054"/>
    <w:rsid w:val="00D1447F"/>
    <w:rsid w:val="00D17C0F"/>
    <w:rsid w:val="00D2002E"/>
    <w:rsid w:val="00D2304A"/>
    <w:rsid w:val="00D24E97"/>
    <w:rsid w:val="00D24F69"/>
    <w:rsid w:val="00D25903"/>
    <w:rsid w:val="00D329F2"/>
    <w:rsid w:val="00D51F46"/>
    <w:rsid w:val="00D539B9"/>
    <w:rsid w:val="00D567EE"/>
    <w:rsid w:val="00D573B9"/>
    <w:rsid w:val="00D575B2"/>
    <w:rsid w:val="00D61045"/>
    <w:rsid w:val="00D617DB"/>
    <w:rsid w:val="00D645A3"/>
    <w:rsid w:val="00D64F64"/>
    <w:rsid w:val="00D65F10"/>
    <w:rsid w:val="00D65F97"/>
    <w:rsid w:val="00D66472"/>
    <w:rsid w:val="00D75D0A"/>
    <w:rsid w:val="00D77C2B"/>
    <w:rsid w:val="00D803DC"/>
    <w:rsid w:val="00D82E50"/>
    <w:rsid w:val="00D840E3"/>
    <w:rsid w:val="00D85D49"/>
    <w:rsid w:val="00D8746D"/>
    <w:rsid w:val="00D90013"/>
    <w:rsid w:val="00D9299E"/>
    <w:rsid w:val="00D92A15"/>
    <w:rsid w:val="00D94AB9"/>
    <w:rsid w:val="00DA584A"/>
    <w:rsid w:val="00DA588D"/>
    <w:rsid w:val="00DA60AD"/>
    <w:rsid w:val="00DA6F1F"/>
    <w:rsid w:val="00DB0B91"/>
    <w:rsid w:val="00DB3799"/>
    <w:rsid w:val="00DB40DF"/>
    <w:rsid w:val="00DC1740"/>
    <w:rsid w:val="00DC1F31"/>
    <w:rsid w:val="00DC65C4"/>
    <w:rsid w:val="00DD42AA"/>
    <w:rsid w:val="00DD683C"/>
    <w:rsid w:val="00DE0AA2"/>
    <w:rsid w:val="00DE0F12"/>
    <w:rsid w:val="00DE142E"/>
    <w:rsid w:val="00DE27C1"/>
    <w:rsid w:val="00DE2ABD"/>
    <w:rsid w:val="00DE2B78"/>
    <w:rsid w:val="00DE52DC"/>
    <w:rsid w:val="00DE5E69"/>
    <w:rsid w:val="00DF05E5"/>
    <w:rsid w:val="00DF157E"/>
    <w:rsid w:val="00DF4877"/>
    <w:rsid w:val="00DF576C"/>
    <w:rsid w:val="00DF7907"/>
    <w:rsid w:val="00E027EB"/>
    <w:rsid w:val="00E04FF6"/>
    <w:rsid w:val="00E05280"/>
    <w:rsid w:val="00E0799A"/>
    <w:rsid w:val="00E1361A"/>
    <w:rsid w:val="00E1534C"/>
    <w:rsid w:val="00E15B2E"/>
    <w:rsid w:val="00E16FDF"/>
    <w:rsid w:val="00E1713E"/>
    <w:rsid w:val="00E17F42"/>
    <w:rsid w:val="00E21F45"/>
    <w:rsid w:val="00E249F1"/>
    <w:rsid w:val="00E25FD9"/>
    <w:rsid w:val="00E26A94"/>
    <w:rsid w:val="00E27837"/>
    <w:rsid w:val="00E42FA0"/>
    <w:rsid w:val="00E4354A"/>
    <w:rsid w:val="00E46D70"/>
    <w:rsid w:val="00E47989"/>
    <w:rsid w:val="00E47FCD"/>
    <w:rsid w:val="00E512AA"/>
    <w:rsid w:val="00E517B0"/>
    <w:rsid w:val="00E5196C"/>
    <w:rsid w:val="00E52DCF"/>
    <w:rsid w:val="00E56383"/>
    <w:rsid w:val="00E6335A"/>
    <w:rsid w:val="00E63B43"/>
    <w:rsid w:val="00E660BF"/>
    <w:rsid w:val="00E7120C"/>
    <w:rsid w:val="00E7322D"/>
    <w:rsid w:val="00E73362"/>
    <w:rsid w:val="00E75C44"/>
    <w:rsid w:val="00E768BF"/>
    <w:rsid w:val="00E76BF4"/>
    <w:rsid w:val="00E80D9F"/>
    <w:rsid w:val="00E82168"/>
    <w:rsid w:val="00E8302C"/>
    <w:rsid w:val="00E83F16"/>
    <w:rsid w:val="00E86014"/>
    <w:rsid w:val="00E86620"/>
    <w:rsid w:val="00E8696D"/>
    <w:rsid w:val="00E87959"/>
    <w:rsid w:val="00EA663F"/>
    <w:rsid w:val="00EA74F4"/>
    <w:rsid w:val="00EB42BD"/>
    <w:rsid w:val="00EB5F1C"/>
    <w:rsid w:val="00EC291E"/>
    <w:rsid w:val="00ED048B"/>
    <w:rsid w:val="00ED28E2"/>
    <w:rsid w:val="00ED2D1E"/>
    <w:rsid w:val="00ED35E7"/>
    <w:rsid w:val="00ED428B"/>
    <w:rsid w:val="00EE1E10"/>
    <w:rsid w:val="00EE2584"/>
    <w:rsid w:val="00EE2D91"/>
    <w:rsid w:val="00EE3CAB"/>
    <w:rsid w:val="00EE4E4F"/>
    <w:rsid w:val="00EE749C"/>
    <w:rsid w:val="00EE7B53"/>
    <w:rsid w:val="00EF5CC2"/>
    <w:rsid w:val="00F0015D"/>
    <w:rsid w:val="00F00F51"/>
    <w:rsid w:val="00F01515"/>
    <w:rsid w:val="00F0156B"/>
    <w:rsid w:val="00F049E2"/>
    <w:rsid w:val="00F063D9"/>
    <w:rsid w:val="00F103C6"/>
    <w:rsid w:val="00F1142F"/>
    <w:rsid w:val="00F11658"/>
    <w:rsid w:val="00F11D38"/>
    <w:rsid w:val="00F13633"/>
    <w:rsid w:val="00F14EDA"/>
    <w:rsid w:val="00F15509"/>
    <w:rsid w:val="00F206A2"/>
    <w:rsid w:val="00F217AA"/>
    <w:rsid w:val="00F21EC8"/>
    <w:rsid w:val="00F26641"/>
    <w:rsid w:val="00F30C66"/>
    <w:rsid w:val="00F32C54"/>
    <w:rsid w:val="00F33CFF"/>
    <w:rsid w:val="00F45E8E"/>
    <w:rsid w:val="00F4622F"/>
    <w:rsid w:val="00F47E24"/>
    <w:rsid w:val="00F53E64"/>
    <w:rsid w:val="00F614A1"/>
    <w:rsid w:val="00F736ED"/>
    <w:rsid w:val="00F7750D"/>
    <w:rsid w:val="00F80D64"/>
    <w:rsid w:val="00F8157D"/>
    <w:rsid w:val="00F8469E"/>
    <w:rsid w:val="00F90945"/>
    <w:rsid w:val="00F91FEA"/>
    <w:rsid w:val="00F92C06"/>
    <w:rsid w:val="00FA0304"/>
    <w:rsid w:val="00FA1A9F"/>
    <w:rsid w:val="00FA442D"/>
    <w:rsid w:val="00FA5113"/>
    <w:rsid w:val="00FA75B4"/>
    <w:rsid w:val="00FB4239"/>
    <w:rsid w:val="00FB6502"/>
    <w:rsid w:val="00FB687E"/>
    <w:rsid w:val="00FC03D5"/>
    <w:rsid w:val="00FC0690"/>
    <w:rsid w:val="00FC22A0"/>
    <w:rsid w:val="00FC48FC"/>
    <w:rsid w:val="00FC5AD1"/>
    <w:rsid w:val="00FC5D29"/>
    <w:rsid w:val="00FC6AF8"/>
    <w:rsid w:val="00FD54D9"/>
    <w:rsid w:val="00FD55B1"/>
    <w:rsid w:val="00FE2B43"/>
    <w:rsid w:val="00FE4EDA"/>
    <w:rsid w:val="00FE5015"/>
    <w:rsid w:val="00FE51D9"/>
    <w:rsid w:val="00FE6791"/>
    <w:rsid w:val="00FE67CD"/>
    <w:rsid w:val="00FF2638"/>
    <w:rsid w:val="00FF5E28"/>
    <w:rsid w:val="00FF6483"/>
    <w:rsid w:val="00FF6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66747D44"/>
  <w15:docId w15:val="{463896BF-6562-4B09-86EA-537D711A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CB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paragraph" w:styleId="Ttulo3">
    <w:name w:val="heading 3"/>
    <w:basedOn w:val="Normal"/>
    <w:next w:val="Normal"/>
    <w:link w:val="Ttulo3Car"/>
    <w:uiPriority w:val="9"/>
    <w:semiHidden/>
    <w:unhideWhenUsed/>
    <w:qFormat/>
    <w:rsid w:val="001A7A0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BVI fnr"/>
    <w:uiPriority w:val="99"/>
    <w:unhideWhenUsed/>
    <w:qFormat/>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7"/>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paragraph" w:customStyle="1" w:styleId="western">
    <w:name w:val="western"/>
    <w:basedOn w:val="Normal"/>
    <w:rsid w:val="005D3AD1"/>
    <w:pPr>
      <w:spacing w:before="100" w:beforeAutospacing="1" w:after="100" w:afterAutospacing="1"/>
    </w:pPr>
    <w:rPr>
      <w:lang w:val="es-MX" w:eastAsia="es-MX"/>
    </w:rPr>
  </w:style>
  <w:style w:type="paragraph" w:customStyle="1" w:styleId="Normal3">
    <w:name w:val="Normal3"/>
    <w:rsid w:val="004613AA"/>
    <w:rPr>
      <w:rFonts w:ascii="Calibri" w:eastAsia="Calibri" w:hAnsi="Calibri" w:cs="Calibri"/>
      <w:color w:val="000000"/>
      <w:lang w:val="es-ES" w:eastAsia="es-ES"/>
    </w:rPr>
  </w:style>
  <w:style w:type="table" w:styleId="Tablaconcuadrcula">
    <w:name w:val="Table Grid"/>
    <w:basedOn w:val="Tablanormal"/>
    <w:uiPriority w:val="39"/>
    <w:rsid w:val="008B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9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C2483"/>
    <w:rPr>
      <w:color w:val="605E5C"/>
      <w:shd w:val="clear" w:color="auto" w:fill="E1DFDD"/>
    </w:rPr>
  </w:style>
  <w:style w:type="character" w:customStyle="1" w:styleId="Ttulo3Car">
    <w:name w:val="Título 3 Car"/>
    <w:basedOn w:val="Fuentedeprrafopredeter"/>
    <w:link w:val="Ttulo3"/>
    <w:uiPriority w:val="9"/>
    <w:semiHidden/>
    <w:rsid w:val="001A7A08"/>
    <w:rPr>
      <w:rFonts w:asciiTheme="majorHAnsi" w:eastAsiaTheme="majorEastAsia" w:hAnsiTheme="majorHAnsi" w:cstheme="majorBidi"/>
      <w:color w:val="243F60" w:themeColor="accent1" w:themeShade="7F"/>
      <w:sz w:val="24"/>
      <w:szCs w:val="24"/>
      <w:lang w:val="es-ES" w:eastAsia="es-ES"/>
    </w:rPr>
  </w:style>
  <w:style w:type="character" w:customStyle="1" w:styleId="UnresolvedMention">
    <w:name w:val="Unresolved Mention"/>
    <w:basedOn w:val="Fuentedeprrafopredeter"/>
    <w:uiPriority w:val="99"/>
    <w:semiHidden/>
    <w:unhideWhenUsed/>
    <w:rsid w:val="00526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83304434">
      <w:bodyDiv w:val="1"/>
      <w:marLeft w:val="0"/>
      <w:marRight w:val="0"/>
      <w:marTop w:val="0"/>
      <w:marBottom w:val="0"/>
      <w:divBdr>
        <w:top w:val="none" w:sz="0" w:space="0" w:color="auto"/>
        <w:left w:val="none" w:sz="0" w:space="0" w:color="auto"/>
        <w:bottom w:val="none" w:sz="0" w:space="0" w:color="auto"/>
        <w:right w:val="none" w:sz="0" w:space="0" w:color="auto"/>
      </w:divBdr>
    </w:div>
    <w:div w:id="261111878">
      <w:bodyDiv w:val="1"/>
      <w:marLeft w:val="0"/>
      <w:marRight w:val="0"/>
      <w:marTop w:val="0"/>
      <w:marBottom w:val="0"/>
      <w:divBdr>
        <w:top w:val="none" w:sz="0" w:space="0" w:color="auto"/>
        <w:left w:val="none" w:sz="0" w:space="0" w:color="auto"/>
        <w:bottom w:val="none" w:sz="0" w:space="0" w:color="auto"/>
        <w:right w:val="none" w:sz="0" w:space="0" w:color="auto"/>
      </w:divBdr>
    </w:div>
    <w:div w:id="485711182">
      <w:bodyDiv w:val="1"/>
      <w:marLeft w:val="0"/>
      <w:marRight w:val="0"/>
      <w:marTop w:val="0"/>
      <w:marBottom w:val="0"/>
      <w:divBdr>
        <w:top w:val="none" w:sz="0" w:space="0" w:color="auto"/>
        <w:left w:val="none" w:sz="0" w:space="0" w:color="auto"/>
        <w:bottom w:val="none" w:sz="0" w:space="0" w:color="auto"/>
        <w:right w:val="none" w:sz="0" w:space="0" w:color="auto"/>
      </w:divBdr>
    </w:div>
    <w:div w:id="548304797">
      <w:bodyDiv w:val="1"/>
      <w:marLeft w:val="0"/>
      <w:marRight w:val="0"/>
      <w:marTop w:val="0"/>
      <w:marBottom w:val="0"/>
      <w:divBdr>
        <w:top w:val="none" w:sz="0" w:space="0" w:color="auto"/>
        <w:left w:val="none" w:sz="0" w:space="0" w:color="auto"/>
        <w:bottom w:val="none" w:sz="0" w:space="0" w:color="auto"/>
        <w:right w:val="none" w:sz="0" w:space="0" w:color="auto"/>
      </w:divBdr>
    </w:div>
    <w:div w:id="911893331">
      <w:bodyDiv w:val="1"/>
      <w:marLeft w:val="0"/>
      <w:marRight w:val="0"/>
      <w:marTop w:val="0"/>
      <w:marBottom w:val="0"/>
      <w:divBdr>
        <w:top w:val="none" w:sz="0" w:space="0" w:color="auto"/>
        <w:left w:val="none" w:sz="0" w:space="0" w:color="auto"/>
        <w:bottom w:val="none" w:sz="0" w:space="0" w:color="auto"/>
        <w:right w:val="none" w:sz="0" w:space="0" w:color="auto"/>
      </w:divBdr>
    </w:div>
    <w:div w:id="1409688761">
      <w:bodyDiv w:val="1"/>
      <w:marLeft w:val="0"/>
      <w:marRight w:val="0"/>
      <w:marTop w:val="0"/>
      <w:marBottom w:val="0"/>
      <w:divBdr>
        <w:top w:val="none" w:sz="0" w:space="0" w:color="auto"/>
        <w:left w:val="none" w:sz="0" w:space="0" w:color="auto"/>
        <w:bottom w:val="none" w:sz="0" w:space="0" w:color="auto"/>
        <w:right w:val="none" w:sz="0" w:space="0" w:color="auto"/>
      </w:divBdr>
    </w:div>
    <w:div w:id="1415513521">
      <w:bodyDiv w:val="1"/>
      <w:marLeft w:val="0"/>
      <w:marRight w:val="0"/>
      <w:marTop w:val="0"/>
      <w:marBottom w:val="0"/>
      <w:divBdr>
        <w:top w:val="none" w:sz="0" w:space="0" w:color="auto"/>
        <w:left w:val="none" w:sz="0" w:space="0" w:color="auto"/>
        <w:bottom w:val="none" w:sz="0" w:space="0" w:color="auto"/>
        <w:right w:val="none" w:sz="0" w:space="0" w:color="auto"/>
      </w:divBdr>
      <w:divsChild>
        <w:div w:id="1097095789">
          <w:marLeft w:val="0"/>
          <w:marRight w:val="0"/>
          <w:marTop w:val="0"/>
          <w:marBottom w:val="0"/>
          <w:divBdr>
            <w:top w:val="none" w:sz="0" w:space="0" w:color="auto"/>
            <w:left w:val="none" w:sz="0" w:space="0" w:color="auto"/>
            <w:bottom w:val="none" w:sz="0" w:space="0" w:color="auto"/>
            <w:right w:val="none" w:sz="0" w:space="0" w:color="auto"/>
          </w:divBdr>
        </w:div>
        <w:div w:id="407076702">
          <w:marLeft w:val="0"/>
          <w:marRight w:val="0"/>
          <w:marTop w:val="0"/>
          <w:marBottom w:val="0"/>
          <w:divBdr>
            <w:top w:val="none" w:sz="0" w:space="0" w:color="auto"/>
            <w:left w:val="none" w:sz="0" w:space="0" w:color="auto"/>
            <w:bottom w:val="none" w:sz="0" w:space="0" w:color="auto"/>
            <w:right w:val="none" w:sz="0" w:space="0" w:color="auto"/>
          </w:divBdr>
        </w:div>
        <w:div w:id="1496727174">
          <w:marLeft w:val="0"/>
          <w:marRight w:val="0"/>
          <w:marTop w:val="0"/>
          <w:marBottom w:val="0"/>
          <w:divBdr>
            <w:top w:val="none" w:sz="0" w:space="0" w:color="auto"/>
            <w:left w:val="none" w:sz="0" w:space="0" w:color="auto"/>
            <w:bottom w:val="none" w:sz="0" w:space="0" w:color="auto"/>
            <w:right w:val="none" w:sz="0" w:space="0" w:color="auto"/>
          </w:divBdr>
        </w:div>
        <w:div w:id="945115210">
          <w:marLeft w:val="0"/>
          <w:marRight w:val="0"/>
          <w:marTop w:val="0"/>
          <w:marBottom w:val="0"/>
          <w:divBdr>
            <w:top w:val="none" w:sz="0" w:space="0" w:color="auto"/>
            <w:left w:val="none" w:sz="0" w:space="0" w:color="auto"/>
            <w:bottom w:val="none" w:sz="0" w:space="0" w:color="auto"/>
            <w:right w:val="none" w:sz="0" w:space="0" w:color="auto"/>
          </w:divBdr>
        </w:div>
        <w:div w:id="957567941">
          <w:marLeft w:val="0"/>
          <w:marRight w:val="0"/>
          <w:marTop w:val="0"/>
          <w:marBottom w:val="0"/>
          <w:divBdr>
            <w:top w:val="none" w:sz="0" w:space="0" w:color="auto"/>
            <w:left w:val="none" w:sz="0" w:space="0" w:color="auto"/>
            <w:bottom w:val="none" w:sz="0" w:space="0" w:color="auto"/>
            <w:right w:val="none" w:sz="0" w:space="0" w:color="auto"/>
          </w:divBdr>
        </w:div>
        <w:div w:id="1278022414">
          <w:marLeft w:val="0"/>
          <w:marRight w:val="0"/>
          <w:marTop w:val="0"/>
          <w:marBottom w:val="0"/>
          <w:divBdr>
            <w:top w:val="none" w:sz="0" w:space="0" w:color="auto"/>
            <w:left w:val="none" w:sz="0" w:space="0" w:color="auto"/>
            <w:bottom w:val="none" w:sz="0" w:space="0" w:color="auto"/>
            <w:right w:val="none" w:sz="0" w:space="0" w:color="auto"/>
          </w:divBdr>
        </w:div>
        <w:div w:id="241061412">
          <w:marLeft w:val="0"/>
          <w:marRight w:val="0"/>
          <w:marTop w:val="0"/>
          <w:marBottom w:val="0"/>
          <w:divBdr>
            <w:top w:val="none" w:sz="0" w:space="0" w:color="auto"/>
            <w:left w:val="none" w:sz="0" w:space="0" w:color="auto"/>
            <w:bottom w:val="none" w:sz="0" w:space="0" w:color="auto"/>
            <w:right w:val="none" w:sz="0" w:space="0" w:color="auto"/>
          </w:divBdr>
        </w:div>
      </w:divsChild>
    </w:div>
    <w:div w:id="1447239483">
      <w:bodyDiv w:val="1"/>
      <w:marLeft w:val="0"/>
      <w:marRight w:val="0"/>
      <w:marTop w:val="0"/>
      <w:marBottom w:val="0"/>
      <w:divBdr>
        <w:top w:val="none" w:sz="0" w:space="0" w:color="auto"/>
        <w:left w:val="none" w:sz="0" w:space="0" w:color="auto"/>
        <w:bottom w:val="none" w:sz="0" w:space="0" w:color="auto"/>
        <w:right w:val="none" w:sz="0" w:space="0" w:color="auto"/>
      </w:divBdr>
    </w:div>
    <w:div w:id="1631083654">
      <w:bodyDiv w:val="1"/>
      <w:marLeft w:val="0"/>
      <w:marRight w:val="0"/>
      <w:marTop w:val="0"/>
      <w:marBottom w:val="0"/>
      <w:divBdr>
        <w:top w:val="none" w:sz="0" w:space="0" w:color="auto"/>
        <w:left w:val="none" w:sz="0" w:space="0" w:color="auto"/>
        <w:bottom w:val="none" w:sz="0" w:space="0" w:color="auto"/>
        <w:right w:val="none" w:sz="0" w:space="0" w:color="auto"/>
      </w:divBdr>
    </w:div>
    <w:div w:id="1804157916">
      <w:bodyDiv w:val="1"/>
      <w:marLeft w:val="0"/>
      <w:marRight w:val="0"/>
      <w:marTop w:val="0"/>
      <w:marBottom w:val="0"/>
      <w:divBdr>
        <w:top w:val="none" w:sz="0" w:space="0" w:color="auto"/>
        <w:left w:val="none" w:sz="0" w:space="0" w:color="auto"/>
        <w:bottom w:val="none" w:sz="0" w:space="0" w:color="auto"/>
        <w:right w:val="none" w:sz="0" w:space="0" w:color="auto"/>
      </w:divBdr>
    </w:div>
    <w:div w:id="1830292682">
      <w:bodyDiv w:val="1"/>
      <w:marLeft w:val="0"/>
      <w:marRight w:val="0"/>
      <w:marTop w:val="0"/>
      <w:marBottom w:val="0"/>
      <w:divBdr>
        <w:top w:val="none" w:sz="0" w:space="0" w:color="auto"/>
        <w:left w:val="none" w:sz="0" w:space="0" w:color="auto"/>
        <w:bottom w:val="none" w:sz="0" w:space="0" w:color="auto"/>
        <w:right w:val="none" w:sz="0" w:space="0" w:color="auto"/>
      </w:divBdr>
    </w:div>
    <w:div w:id="1882478326">
      <w:bodyDiv w:val="1"/>
      <w:marLeft w:val="0"/>
      <w:marRight w:val="0"/>
      <w:marTop w:val="0"/>
      <w:marBottom w:val="0"/>
      <w:divBdr>
        <w:top w:val="none" w:sz="0" w:space="0" w:color="auto"/>
        <w:left w:val="none" w:sz="0" w:space="0" w:color="auto"/>
        <w:bottom w:val="none" w:sz="0" w:space="0" w:color="auto"/>
        <w:right w:val="none" w:sz="0" w:space="0" w:color="auto"/>
      </w:divBdr>
    </w:div>
    <w:div w:id="2010520542">
      <w:bodyDiv w:val="1"/>
      <w:marLeft w:val="0"/>
      <w:marRight w:val="0"/>
      <w:marTop w:val="0"/>
      <w:marBottom w:val="0"/>
      <w:divBdr>
        <w:top w:val="none" w:sz="0" w:space="0" w:color="auto"/>
        <w:left w:val="none" w:sz="0" w:space="0" w:color="auto"/>
        <w:bottom w:val="none" w:sz="0" w:space="0" w:color="auto"/>
        <w:right w:val="none" w:sz="0" w:space="0" w:color="auto"/>
      </w:divBdr>
    </w:div>
    <w:div w:id="2070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A8582-67A8-49CF-96C7-C2A67356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20</Pages>
  <Words>3353</Words>
  <Characters>18442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roaguirre</dc:creator>
  <cp:lastModifiedBy>Guillermo Trejo Neder</cp:lastModifiedBy>
  <cp:revision>7</cp:revision>
  <cp:lastPrinted>2022-03-10T17:58:00Z</cp:lastPrinted>
  <dcterms:created xsi:type="dcterms:W3CDTF">2022-05-09T18:24:00Z</dcterms:created>
  <dcterms:modified xsi:type="dcterms:W3CDTF">2022-05-24T22:26:00Z</dcterms:modified>
</cp:coreProperties>
</file>