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FDE84A1" w14:textId="5228C9AF" w:rsidR="008A50ED"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9103FD">
        <w:rPr>
          <w:rFonts w:ascii="Century Gothic" w:hAnsi="Century Gothic" w:cs="Arial"/>
        </w:rPr>
        <w:t>24 de noviembre de 2021</w:t>
      </w:r>
      <w:r w:rsidRPr="005D3AD1">
        <w:rPr>
          <w:rFonts w:ascii="Century Gothic" w:hAnsi="Century Gothic" w:cs="Arial"/>
        </w:rPr>
        <w:t>,</w:t>
      </w:r>
      <w:r w:rsidR="000701D0">
        <w:rPr>
          <w:rFonts w:ascii="Century Gothic" w:hAnsi="Century Gothic" w:cs="Arial"/>
        </w:rPr>
        <w:t xml:space="preserve"> </w:t>
      </w:r>
      <w:r w:rsidR="009103FD">
        <w:rPr>
          <w:rFonts w:ascii="Century Gothic" w:hAnsi="Century Gothic" w:cs="Arial"/>
        </w:rPr>
        <w:t>las y los diputados</w:t>
      </w:r>
      <w:r w:rsidR="009103FD" w:rsidRPr="009103FD">
        <w:rPr>
          <w:rFonts w:ascii="Century Gothic" w:hAnsi="Century Gothic" w:cs="Arial"/>
        </w:rPr>
        <w:t xml:space="preserve"> Carlos Alfredo </w:t>
      </w:r>
      <w:proofErr w:type="spellStart"/>
      <w:r w:rsidR="009103FD" w:rsidRPr="009103FD">
        <w:rPr>
          <w:rFonts w:ascii="Century Gothic" w:hAnsi="Century Gothic" w:cs="Arial"/>
        </w:rPr>
        <w:t>Olson</w:t>
      </w:r>
      <w:proofErr w:type="spellEnd"/>
      <w:r w:rsidR="009103FD" w:rsidRPr="009103FD">
        <w:rPr>
          <w:rFonts w:ascii="Century Gothic" w:hAnsi="Century Gothic" w:cs="Arial"/>
        </w:rPr>
        <w:t xml:space="preserve"> San Vicente, Carla Yamileth Rivas Martínez, Diana Ivette Pereda Gutiérrez, Gabriel Ángel García Cantú, Georgina Alejandra </w:t>
      </w:r>
      <w:proofErr w:type="spellStart"/>
      <w:r w:rsidR="009103FD" w:rsidRPr="009103FD">
        <w:rPr>
          <w:rFonts w:ascii="Century Gothic" w:hAnsi="Century Gothic" w:cs="Arial"/>
        </w:rPr>
        <w:t>Bujanda</w:t>
      </w:r>
      <w:proofErr w:type="spellEnd"/>
      <w:r w:rsidR="009103FD" w:rsidRPr="009103FD">
        <w:rPr>
          <w:rFonts w:ascii="Century Gothic" w:hAnsi="Century Gothic" w:cs="Arial"/>
        </w:rPr>
        <w:t xml:space="preserve"> Ríos, Ismael Pérez Pavía, José Alfredo Chávez Madrid, Luis Alberto Aguilar Lozoya, Mario Humberto Vázquez Robles, Marisela Terrazas Muñoz, Roberto Marcelino Carreón </w:t>
      </w:r>
      <w:proofErr w:type="spellStart"/>
      <w:r w:rsidR="009103FD" w:rsidRPr="009103FD">
        <w:rPr>
          <w:rFonts w:ascii="Century Gothic" w:hAnsi="Century Gothic" w:cs="Arial"/>
        </w:rPr>
        <w:t>Huitrón</w:t>
      </w:r>
      <w:proofErr w:type="spellEnd"/>
      <w:r w:rsidR="009103FD" w:rsidRPr="009103FD">
        <w:rPr>
          <w:rFonts w:ascii="Century Gothic" w:hAnsi="Century Gothic" w:cs="Arial"/>
        </w:rPr>
        <w:t xml:space="preserve">, </w:t>
      </w:r>
      <w:proofErr w:type="spellStart"/>
      <w:r w:rsidR="009103FD" w:rsidRPr="009103FD">
        <w:rPr>
          <w:rFonts w:ascii="Century Gothic" w:hAnsi="Century Gothic" w:cs="Arial"/>
        </w:rPr>
        <w:t>Rocio</w:t>
      </w:r>
      <w:proofErr w:type="spellEnd"/>
      <w:r w:rsidR="009103FD" w:rsidRPr="009103FD">
        <w:rPr>
          <w:rFonts w:ascii="Century Gothic" w:hAnsi="Century Gothic" w:cs="Arial"/>
        </w:rPr>
        <w:t xml:space="preserve"> Guadalupe Sarmiento Rufino, Rosa Isela Martínez Díaz, Saúl Mireles Corral,</w:t>
      </w:r>
      <w:r w:rsidR="009103FD">
        <w:rPr>
          <w:rFonts w:ascii="Century Gothic" w:hAnsi="Century Gothic" w:cs="Arial"/>
        </w:rPr>
        <w:t xml:space="preserve"> y</w:t>
      </w:r>
      <w:r w:rsidR="009103FD" w:rsidRPr="009103FD">
        <w:rPr>
          <w:rFonts w:ascii="Century Gothic" w:hAnsi="Century Gothic" w:cs="Arial"/>
        </w:rPr>
        <w:t xml:space="preserve"> Yesenia Guadalupe Reyes </w:t>
      </w:r>
      <w:proofErr w:type="spellStart"/>
      <w:r w:rsidR="009103FD" w:rsidRPr="009103FD">
        <w:rPr>
          <w:rFonts w:ascii="Century Gothic" w:hAnsi="Century Gothic" w:cs="Arial"/>
        </w:rPr>
        <w:t>Calzadías</w:t>
      </w:r>
      <w:proofErr w:type="spellEnd"/>
      <w:r w:rsidR="009103FD">
        <w:rPr>
          <w:rFonts w:ascii="Century Gothic" w:hAnsi="Century Gothic" w:cs="Arial"/>
        </w:rPr>
        <w:t>,</w:t>
      </w:r>
      <w:r w:rsidR="009103FD" w:rsidRPr="009103FD">
        <w:rPr>
          <w:rFonts w:ascii="Century Gothic" w:hAnsi="Century Gothic" w:cs="Arial"/>
        </w:rPr>
        <w:t xml:space="preserve"> </w:t>
      </w:r>
      <w:r w:rsidR="00927BEC">
        <w:rPr>
          <w:rFonts w:ascii="Century Gothic" w:hAnsi="Century Gothic" w:cs="Arial"/>
        </w:rPr>
        <w:t>integrante</w:t>
      </w:r>
      <w:r w:rsidR="009103FD">
        <w:rPr>
          <w:rFonts w:ascii="Century Gothic" w:hAnsi="Century Gothic" w:cs="Arial"/>
        </w:rPr>
        <w:t>s</w:t>
      </w:r>
      <w:r w:rsidR="00927BEC">
        <w:rPr>
          <w:rFonts w:ascii="Century Gothic" w:hAnsi="Century Gothic" w:cs="Arial"/>
        </w:rPr>
        <w:t xml:space="preserve"> del </w:t>
      </w:r>
      <w:r w:rsidR="00D65F10">
        <w:rPr>
          <w:rFonts w:ascii="Century Gothic" w:hAnsi="Century Gothic" w:cs="Arial"/>
        </w:rPr>
        <w:t>Grupo Parlamentario del Part</w:t>
      </w:r>
      <w:r w:rsidR="009103FD">
        <w:rPr>
          <w:rFonts w:ascii="Century Gothic" w:hAnsi="Century Gothic" w:cs="Arial"/>
        </w:rPr>
        <w:t>ido Acción Nacional, presentaron</w:t>
      </w:r>
      <w:r w:rsidR="00927BEC">
        <w:rPr>
          <w:rFonts w:ascii="Century Gothic" w:hAnsi="Century Gothic" w:cs="Arial"/>
        </w:rPr>
        <w:t xml:space="preserve">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9103FD" w:rsidRPr="009103FD">
        <w:rPr>
          <w:rFonts w:ascii="Century Gothic" w:hAnsi="Century Gothic" w:cs="Arial"/>
        </w:rPr>
        <w:t>a efecto de reformar, adicionar y derogar diversas disposiciones del Código Penal del Estado, para crear el tipo penal específico y agravar las sanciones punitivas respecto de los delitos de robo y daños, cuando recaiga sobre bienes de instituciones educativas o culturales del Estado.</w:t>
      </w:r>
    </w:p>
    <w:p w14:paraId="01CE2BE6" w14:textId="77777777" w:rsidR="009103FD" w:rsidRDefault="009103FD" w:rsidP="002E2CD6">
      <w:pPr>
        <w:shd w:val="clear" w:color="auto" w:fill="FFFFFF"/>
        <w:tabs>
          <w:tab w:val="left" w:pos="9763"/>
        </w:tabs>
        <w:spacing w:line="360" w:lineRule="auto"/>
        <w:ind w:right="332"/>
        <w:jc w:val="both"/>
        <w:rPr>
          <w:rFonts w:ascii="Century Gothic" w:hAnsi="Century Gothic" w:cs="Arial"/>
        </w:rPr>
      </w:pPr>
    </w:p>
    <w:p w14:paraId="6692C258" w14:textId="6972E114"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9103FD">
        <w:rPr>
          <w:rFonts w:ascii="Century Gothic" w:hAnsi="Century Gothic" w:cs="Arial"/>
        </w:rPr>
        <w:t>30</w:t>
      </w:r>
      <w:r w:rsidR="001C7F07">
        <w:rPr>
          <w:rFonts w:ascii="Century Gothic" w:hAnsi="Century Gothic" w:cs="Arial"/>
        </w:rPr>
        <w:t xml:space="preserve"> de </w:t>
      </w:r>
      <w:r w:rsidR="009103FD">
        <w:rPr>
          <w:rFonts w:ascii="Century Gothic" w:hAnsi="Century Gothic" w:cs="Arial"/>
        </w:rPr>
        <w:t>noviembre 2021</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53CFD853"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473041">
        <w:rPr>
          <w:rFonts w:ascii="Century Gothic" w:hAnsi="Century Gothic" w:cs="Arial"/>
          <w:bCs/>
        </w:rPr>
        <w:t>541</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008B42C4" w14:textId="77777777" w:rsidR="009103FD" w:rsidRPr="009103FD" w:rsidRDefault="00FA75B4" w:rsidP="009103FD">
      <w:pPr>
        <w:autoSpaceDE w:val="0"/>
        <w:autoSpaceDN w:val="0"/>
        <w:adjustRightInd w:val="0"/>
        <w:spacing w:line="360" w:lineRule="auto"/>
        <w:ind w:left="851" w:right="1466"/>
        <w:jc w:val="both"/>
        <w:rPr>
          <w:rFonts w:ascii="Century Gothic" w:eastAsia="Arial" w:hAnsi="Century Gothic"/>
          <w:i/>
          <w:sz w:val="22"/>
          <w:szCs w:val="22"/>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9103FD" w:rsidRPr="009103FD">
        <w:rPr>
          <w:rFonts w:ascii="Century Gothic" w:eastAsia="Arial" w:hAnsi="Century Gothic"/>
          <w:i/>
          <w:sz w:val="22"/>
          <w:szCs w:val="22"/>
        </w:rPr>
        <w:t>Con fecha 19 de febrero de 2011 fue publicado, en el Periódico Oficial del Estado, el Decreto No. 58-2010 I. P.O., mediante el cual este Honorable Congreso del Estado aprobó derogar la fracción XII del artículo 211 y la adición de una fracción V al artículo 212 del Código Penal del Estado, con el propósito de agravar la pena en el delito de Robo cometido en contra de instituciones educativas y centros culturales.</w:t>
      </w:r>
    </w:p>
    <w:p w14:paraId="798D10A6"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33C49A08"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No obstante lo anterior, en aquel entonces se dejó de atender otra propuesta paralela presentada por los iniciadores, con el propósito de agravar el delito de Daños cometido en contra de estas instituciones.</w:t>
      </w:r>
    </w:p>
    <w:p w14:paraId="1855EF50"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33CA91B3"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 xml:space="preserve">No fue sino hasta el 10 de febrero del año 2018 cuando este Alto Cuerpo Colegiado retomó la necesidad de aprobar la agravante </w:t>
      </w:r>
      <w:r w:rsidRPr="009103FD">
        <w:rPr>
          <w:rFonts w:ascii="Century Gothic" w:eastAsia="Arial" w:hAnsi="Century Gothic"/>
          <w:i/>
          <w:sz w:val="22"/>
          <w:szCs w:val="22"/>
        </w:rPr>
        <w:lastRenderedPageBreak/>
        <w:t xml:space="preserve">para endurecer la penalidad de dicho delito; sin embargo, en esa ocasión, con la adición del artículo 238 Bis del ordenamiento en análisis, se atendió solo una parte de dicha problemática, ya que ésta se enfocó solamente a procurar la sanción de pena privativa cuando la destrucción o deterioro de los bienes muebles o inmuebles fuera sobre aquellos protegidos o declarados Patrimonio Cultural del Estado, esto, conforme lo dispone la Ley para la Protección del Patrimonio Cultural del Estado de Chihuahua, situación que dejó sin resolver la hipótesis de los daños a las instituciones educativas, cuya regulación sustantiva se encuentra prevista en la Ley Estatal de Educación. </w:t>
      </w:r>
    </w:p>
    <w:p w14:paraId="7D445E5C"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42E4E390"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En vista de lo anterior, y para efecto de dar sustento a la presente Iniciativa, me permito presentar la siguiente:</w:t>
      </w:r>
    </w:p>
    <w:p w14:paraId="61FAD3C4"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6E9AF8D7" w14:textId="77777777" w:rsidR="009103FD" w:rsidRPr="009103FD" w:rsidRDefault="009103FD" w:rsidP="009103FD">
      <w:pPr>
        <w:autoSpaceDE w:val="0"/>
        <w:autoSpaceDN w:val="0"/>
        <w:adjustRightInd w:val="0"/>
        <w:spacing w:line="360" w:lineRule="auto"/>
        <w:ind w:left="851" w:right="1466"/>
        <w:jc w:val="center"/>
        <w:rPr>
          <w:rFonts w:ascii="Century Gothic" w:eastAsia="Arial" w:hAnsi="Century Gothic"/>
          <w:b/>
          <w:i/>
          <w:sz w:val="22"/>
          <w:szCs w:val="22"/>
        </w:rPr>
      </w:pPr>
      <w:r w:rsidRPr="009103FD">
        <w:rPr>
          <w:rFonts w:ascii="Century Gothic" w:eastAsia="Arial" w:hAnsi="Century Gothic"/>
          <w:b/>
          <w:i/>
          <w:sz w:val="22"/>
          <w:szCs w:val="22"/>
        </w:rPr>
        <w:t>EXPOSICIÓN DE MOTIVOS</w:t>
      </w:r>
    </w:p>
    <w:p w14:paraId="4A494CDC"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79167E64"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lang w:val="es-ES_tradnl"/>
        </w:rPr>
      </w:pPr>
      <w:r w:rsidRPr="009103FD">
        <w:rPr>
          <w:rFonts w:ascii="Century Gothic" w:eastAsia="Arial" w:hAnsi="Century Gothic"/>
          <w:i/>
          <w:sz w:val="22"/>
          <w:szCs w:val="22"/>
          <w:lang w:val="es-ES_tradnl"/>
        </w:rPr>
        <w:t xml:space="preserve">I.- En primer término, no quisiera dejar de hacer mención y sumarme a los argumentos expuestos por los Iniciadores en el mes de noviembre del año 2010, en el sentido de que la escuela </w:t>
      </w:r>
      <w:r w:rsidRPr="009103FD">
        <w:rPr>
          <w:rFonts w:ascii="Century Gothic" w:eastAsia="Arial" w:hAnsi="Century Gothic"/>
          <w:i/>
          <w:iCs/>
          <w:sz w:val="22"/>
          <w:szCs w:val="22"/>
          <w:lang w:val="es-ES_tradnl"/>
        </w:rPr>
        <w:t>“… es el anhelo de una sociedad bien integrada que busca en la superación personal de todos los ciudadanos, lograr el desarrollo armónico e integral a que toda sociedad tiene derechos, por eso, estas conductas</w:t>
      </w:r>
      <w:r w:rsidRPr="009103FD">
        <w:rPr>
          <w:rFonts w:ascii="Century Gothic" w:eastAsia="Arial" w:hAnsi="Century Gothic"/>
          <w:i/>
          <w:sz w:val="22"/>
          <w:szCs w:val="22"/>
          <w:lang w:val="es-ES_tradnl"/>
        </w:rPr>
        <w:t xml:space="preserve"> [como es el caso de Robo y Daños a instituciones educativas] </w:t>
      </w:r>
      <w:r w:rsidRPr="009103FD">
        <w:rPr>
          <w:rFonts w:ascii="Century Gothic" w:eastAsia="Arial" w:hAnsi="Century Gothic"/>
          <w:i/>
          <w:iCs/>
          <w:sz w:val="22"/>
          <w:szCs w:val="22"/>
          <w:lang w:val="es-ES_tradnl"/>
        </w:rPr>
        <w:t xml:space="preserve">generan un grave daño social y una gran preocupación entre autoridades, docentes y padres de familia, </w:t>
      </w:r>
      <w:r w:rsidRPr="009103FD">
        <w:rPr>
          <w:rFonts w:ascii="Century Gothic" w:eastAsia="Arial" w:hAnsi="Century Gothic"/>
          <w:i/>
          <w:iCs/>
          <w:sz w:val="22"/>
          <w:szCs w:val="22"/>
          <w:lang w:val="es-ES_tradnl"/>
        </w:rPr>
        <w:lastRenderedPageBreak/>
        <w:t>pues es el área destinada para cumplir con la noble encomienda de educar… “</w:t>
      </w:r>
    </w:p>
    <w:p w14:paraId="6EFBC6CC"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4C0685B5"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 xml:space="preserve">II.- La función del legislador lleva implícitos el deber y la responsabilidad de crear leyes que garanticen la adecuada regulación de los bienes jurídicos que constituyen el sustento y la base de la sociedad a la que representamos. Nuestra labor debe estar orientada a buscar modelos normativos capaces de corregir las limitaciones de las instituciones jurídicas vigentes y adecuarlas a las condiciones sociales, económicas, culturales y políticas, entre otras, que prevalezcan.  </w:t>
      </w:r>
    </w:p>
    <w:p w14:paraId="31444580"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232B03B0"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La incidencia en los delitos de Robo y Daños en instituciones de educación en el Estado, han sido conductas reiteradas y cuya penalización no ha logrado disuadir a los sujetos infractores, porque como se ha visto, incluso existe la reincidencia de estas personas en la comisión de dichos ilícitos cuya destrucción y sustracción del cableado, equipos de cómputo y materiales educativos, entre otros, han dejado a estos centros de enseñanza en condiciones de tal deterioro que han hecho imposible la impartición educativa de calidad, en perjuicio de nuestros estudiantes, por largos periodos, ya que estas instituciones y los padres de familia, en la mayoría de las ocasiones, no cuentan con los recursos necesarios para su reposición o reparación.</w:t>
      </w:r>
    </w:p>
    <w:p w14:paraId="443935A7"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61CC22C7"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lastRenderedPageBreak/>
        <w:t xml:space="preserve">Según se informa en un medio de comunicación local, </w:t>
      </w:r>
      <w:r w:rsidRPr="009103FD">
        <w:rPr>
          <w:rFonts w:ascii="Century Gothic" w:eastAsia="Arial" w:hAnsi="Century Gothic"/>
          <w:i/>
          <w:iCs/>
          <w:sz w:val="22"/>
          <w:szCs w:val="22"/>
        </w:rPr>
        <w:t xml:space="preserve">“… en los últimos 20 meses (enero de 2020 a 13 de agosto de 2021) se han abierto un total de 349 carpetas de investigación por el delito de daños y robos ocurridos en Centros Educativos en el estado de Chihuahua…” </w:t>
      </w:r>
      <w:r w:rsidRPr="009103FD">
        <w:rPr>
          <w:rFonts w:ascii="Century Gothic" w:eastAsia="Arial" w:hAnsi="Century Gothic"/>
          <w:i/>
          <w:sz w:val="22"/>
          <w:szCs w:val="22"/>
        </w:rPr>
        <w:t>según publicó la Unidad de Transparencia de la Fiscalía General del Estado en su oficio número FGE-4C.5/1/2/736/2021</w:t>
      </w:r>
      <w:r w:rsidRPr="009103FD">
        <w:rPr>
          <w:rFonts w:ascii="Century Gothic" w:eastAsia="Arial" w:hAnsi="Century Gothic"/>
          <w:i/>
          <w:iCs/>
          <w:sz w:val="22"/>
          <w:szCs w:val="22"/>
        </w:rPr>
        <w:t>.</w:t>
      </w:r>
      <w:r w:rsidRPr="009103FD">
        <w:rPr>
          <w:rFonts w:ascii="Century Gothic" w:eastAsia="Arial" w:hAnsi="Century Gothic"/>
          <w:i/>
          <w:iCs/>
          <w:sz w:val="22"/>
          <w:szCs w:val="22"/>
          <w:vertAlign w:val="superscript"/>
        </w:rPr>
        <w:footnoteReference w:id="1"/>
      </w:r>
    </w:p>
    <w:p w14:paraId="6F5F27B3"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3082DE16"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Por su parte, en el mes de agosto del presente año la dirección general del Instituto Chihuahuense de Infraestructura Física Educativa del Estado, informó que, durante la pandemia, de los 5 mil 300 planteles de escuelas públicas de los tres niveles (básico, medio básico y superior), la mayor concentración de incidencia de delitos contra las instalaciones educativas se ha concentrado en Ciudad Juárez y Chihuahua capital</w:t>
      </w:r>
    </w:p>
    <w:p w14:paraId="278EC6BD"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2B6B04D9"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 xml:space="preserve">III.- Tal como se señala en el Plan de las Naciones Unidas para el Desarrollo, en materia de seguridad ciudadana, este es un proceso al que se debe atender para establecer, fortalecer y proteger el orden civil democrático, eliminando las amenazas de violencia en la población y permitiendo una coexistencia segura y pacífica. Se le considera un bien público e implica la salvaguarda eficaz de los derechos humanos inherentes a la persona, especialmente el </w:t>
      </w:r>
      <w:r w:rsidRPr="009103FD">
        <w:rPr>
          <w:rFonts w:ascii="Century Gothic" w:eastAsia="Arial" w:hAnsi="Century Gothic"/>
          <w:i/>
          <w:sz w:val="22"/>
          <w:szCs w:val="22"/>
        </w:rPr>
        <w:lastRenderedPageBreak/>
        <w:t>derecho a la vida, la integridad personal, la inviolabilidad del domicilio y la libertad de movimiento.</w:t>
      </w:r>
      <w:r w:rsidRPr="009103FD">
        <w:rPr>
          <w:rFonts w:ascii="Century Gothic" w:eastAsia="Arial" w:hAnsi="Century Gothic"/>
          <w:i/>
          <w:sz w:val="22"/>
          <w:szCs w:val="22"/>
          <w:vertAlign w:val="superscript"/>
        </w:rPr>
        <w:footnoteReference w:id="2"/>
      </w:r>
    </w:p>
    <w:p w14:paraId="43A5B78C"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477F50F9"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 xml:space="preserve">No obstante lo anterior, parafraseando el documento antes referido, si bien es cierto que la seguridad ciudadana se debe de privilegiar para buscar los instrumentos necesarios para la reducción de los delitos para mejorar la calidad de vida de la población, de una acción comunitaria para prevenir la criminalidad, del acceso a un sistema de justicia eficaz, y de una educación que esté basada en los valores, el respeto por la ley y la tolerancia, también lo es que nuestra sociedad requiere presentar una efectiva política punitiva frente a quienes no tienen el respeto y el menor interés para que prevalezcan los principios más elementales del derecho y del bienestar social.  </w:t>
      </w:r>
    </w:p>
    <w:p w14:paraId="7A52357F"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3EDB4F8F"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IV.- Si bien es cierto que es necesario atender las causas potenciales de los delitos y de la violencia, también debemos de reforzar las medidas correctivas para buscar el control de la criminalidad.</w:t>
      </w:r>
    </w:p>
    <w:p w14:paraId="7E87F5B1" w14:textId="77777777" w:rsidR="009103FD"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p>
    <w:p w14:paraId="19D34935" w14:textId="1DB01110" w:rsidR="005D3EF3" w:rsidRPr="009103FD" w:rsidRDefault="009103FD" w:rsidP="009103FD">
      <w:pPr>
        <w:autoSpaceDE w:val="0"/>
        <w:autoSpaceDN w:val="0"/>
        <w:adjustRightInd w:val="0"/>
        <w:spacing w:line="360" w:lineRule="auto"/>
        <w:ind w:left="851" w:right="1466"/>
        <w:jc w:val="both"/>
        <w:rPr>
          <w:rFonts w:ascii="Century Gothic" w:eastAsia="Arial" w:hAnsi="Century Gothic"/>
          <w:i/>
          <w:sz w:val="22"/>
          <w:szCs w:val="22"/>
        </w:rPr>
      </w:pPr>
      <w:r w:rsidRPr="009103FD">
        <w:rPr>
          <w:rFonts w:ascii="Century Gothic" w:eastAsia="Arial" w:hAnsi="Century Gothic"/>
          <w:i/>
          <w:sz w:val="22"/>
          <w:szCs w:val="22"/>
        </w:rPr>
        <w:t xml:space="preserve">En este tenor, es que ahora se requiere de esta Representación Social realizar las reformas necesarias para crear el tipo penal específico y agravar las sanciones punitivas respecto de los delitos </w:t>
      </w:r>
      <w:r w:rsidRPr="009103FD">
        <w:rPr>
          <w:rFonts w:ascii="Century Gothic" w:eastAsia="Arial" w:hAnsi="Century Gothic"/>
          <w:i/>
          <w:sz w:val="22"/>
          <w:szCs w:val="22"/>
        </w:rPr>
        <w:lastRenderedPageBreak/>
        <w:t>de Robo y Daños, cuando recaiga sobre bienes de instituciones educativas o culturales del Estado.</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365AC819" w14:textId="5286C22F" w:rsidR="0035713A" w:rsidRPr="0035713A" w:rsidRDefault="008D70F5" w:rsidP="0035713A">
      <w:pPr>
        <w:spacing w:line="360" w:lineRule="auto"/>
        <w:ind w:right="335"/>
        <w:jc w:val="both"/>
        <w:rPr>
          <w:rFonts w:ascii="Century Gothic" w:hAnsi="Century Gothic" w:cs="Arial"/>
        </w:rPr>
      </w:pPr>
      <w:r>
        <w:rPr>
          <w:rFonts w:ascii="Century Gothic" w:hAnsi="Century Gothic" w:cs="Arial"/>
          <w:b/>
          <w:lang w:val="es-MX"/>
        </w:rPr>
        <w:t xml:space="preserve">II.- </w:t>
      </w:r>
      <w:r w:rsidR="0035713A">
        <w:rPr>
          <w:rFonts w:ascii="Century Gothic" w:hAnsi="Century Gothic" w:cs="Arial"/>
          <w:lang w:val="es-MX"/>
        </w:rPr>
        <w:t>Como se menciona en el proemio del presente dictamen, la iniciativa se centra en el robo y daños que se generan en las escuelas, mencionando que l</w:t>
      </w:r>
      <w:r w:rsidR="0035713A" w:rsidRPr="0035713A">
        <w:rPr>
          <w:rFonts w:ascii="Century Gothic" w:hAnsi="Century Gothic" w:cs="Arial"/>
        </w:rPr>
        <w:t>a comisión de dichos ilícitos, genera destrucción y sustracción como del cableado, equipos de cómputo y mat</w:t>
      </w:r>
      <w:r w:rsidR="0035713A">
        <w:rPr>
          <w:rFonts w:ascii="Century Gothic" w:hAnsi="Century Gothic" w:cs="Arial"/>
        </w:rPr>
        <w:t>eriales educativos, entre otros;</w:t>
      </w:r>
      <w:r w:rsidR="0035713A" w:rsidRPr="0035713A">
        <w:rPr>
          <w:rFonts w:ascii="Century Gothic" w:hAnsi="Century Gothic" w:cs="Arial"/>
        </w:rPr>
        <w:t xml:space="preserve"> </w:t>
      </w:r>
      <w:r w:rsidR="0035713A">
        <w:rPr>
          <w:rFonts w:ascii="Century Gothic" w:hAnsi="Century Gothic" w:cs="Arial"/>
        </w:rPr>
        <w:t>ocasionando</w:t>
      </w:r>
      <w:r w:rsidR="0035713A" w:rsidRPr="0035713A">
        <w:rPr>
          <w:rFonts w:ascii="Century Gothic" w:hAnsi="Century Gothic" w:cs="Arial"/>
        </w:rPr>
        <w:t xml:space="preserve"> que estos centros de enseñanza que</w:t>
      </w:r>
      <w:r w:rsidR="0035713A">
        <w:rPr>
          <w:rFonts w:ascii="Century Gothic" w:hAnsi="Century Gothic" w:cs="Arial"/>
        </w:rPr>
        <w:t xml:space="preserve">den en </w:t>
      </w:r>
      <w:r w:rsidR="00136581">
        <w:rPr>
          <w:rFonts w:ascii="Century Gothic" w:hAnsi="Century Gothic" w:cs="Arial"/>
        </w:rPr>
        <w:t xml:space="preserve">malas </w:t>
      </w:r>
      <w:r w:rsidR="0035713A">
        <w:rPr>
          <w:rFonts w:ascii="Century Gothic" w:hAnsi="Century Gothic" w:cs="Arial"/>
        </w:rPr>
        <w:t>condiciones, causando, en algunas ocasiones, la imposibilidad de impartir</w:t>
      </w:r>
      <w:r w:rsidR="0035713A" w:rsidRPr="0035713A">
        <w:rPr>
          <w:rFonts w:ascii="Century Gothic" w:hAnsi="Century Gothic" w:cs="Arial"/>
        </w:rPr>
        <w:t xml:space="preserve"> </w:t>
      </w:r>
      <w:r w:rsidR="0083549E">
        <w:rPr>
          <w:rFonts w:ascii="Century Gothic" w:hAnsi="Century Gothic" w:cs="Arial"/>
        </w:rPr>
        <w:t>el servicio educativo</w:t>
      </w:r>
      <w:r w:rsidR="0035713A" w:rsidRPr="0035713A">
        <w:rPr>
          <w:rFonts w:ascii="Century Gothic" w:hAnsi="Century Gothic" w:cs="Arial"/>
        </w:rPr>
        <w:t xml:space="preserve"> </w:t>
      </w:r>
      <w:r w:rsidR="0083549E">
        <w:rPr>
          <w:rFonts w:ascii="Century Gothic" w:hAnsi="Century Gothic" w:cs="Arial"/>
        </w:rPr>
        <w:t>con</w:t>
      </w:r>
      <w:r w:rsidR="0035713A" w:rsidRPr="0035713A">
        <w:rPr>
          <w:rFonts w:ascii="Century Gothic" w:hAnsi="Century Gothic" w:cs="Arial"/>
        </w:rPr>
        <w:t xml:space="preserve"> calidad. </w:t>
      </w:r>
    </w:p>
    <w:p w14:paraId="53BB4963" w14:textId="140CE9F9" w:rsidR="0035713A" w:rsidRPr="0035713A" w:rsidRDefault="0035713A" w:rsidP="0035713A">
      <w:pPr>
        <w:spacing w:line="360" w:lineRule="auto"/>
        <w:ind w:right="335"/>
        <w:jc w:val="both"/>
        <w:rPr>
          <w:rFonts w:ascii="Century Gothic" w:hAnsi="Century Gothic" w:cs="Arial"/>
        </w:rPr>
      </w:pPr>
      <w:r>
        <w:rPr>
          <w:rFonts w:ascii="Century Gothic" w:hAnsi="Century Gothic" w:cs="Arial"/>
        </w:rPr>
        <w:t xml:space="preserve"> </w:t>
      </w:r>
    </w:p>
    <w:p w14:paraId="52FB40CB" w14:textId="0C48AB7B" w:rsidR="0035713A" w:rsidRPr="0035713A" w:rsidRDefault="0083549E" w:rsidP="0035713A">
      <w:pPr>
        <w:spacing w:line="360" w:lineRule="auto"/>
        <w:ind w:right="335"/>
        <w:jc w:val="both"/>
        <w:rPr>
          <w:rFonts w:ascii="Century Gothic" w:hAnsi="Century Gothic" w:cs="Arial"/>
        </w:rPr>
      </w:pPr>
      <w:r>
        <w:rPr>
          <w:rFonts w:ascii="Century Gothic" w:hAnsi="Century Gothic" w:cs="Arial"/>
        </w:rPr>
        <w:t xml:space="preserve">De igual forma, la iniciativa </w:t>
      </w:r>
      <w:r w:rsidR="0035713A" w:rsidRPr="0035713A">
        <w:rPr>
          <w:rFonts w:ascii="Century Gothic" w:hAnsi="Century Gothic" w:cs="Arial"/>
        </w:rPr>
        <w:t>prop</w:t>
      </w:r>
      <w:r>
        <w:rPr>
          <w:rFonts w:ascii="Century Gothic" w:hAnsi="Century Gothic" w:cs="Arial"/>
        </w:rPr>
        <w:t>orciona una serie de datos, el hecho de que en</w:t>
      </w:r>
      <w:r w:rsidR="0035713A" w:rsidRPr="0035713A">
        <w:rPr>
          <w:rFonts w:ascii="Century Gothic" w:hAnsi="Century Gothic" w:cs="Arial"/>
        </w:rPr>
        <w:t xml:space="preserve"> </w:t>
      </w:r>
      <w:r>
        <w:rPr>
          <w:rFonts w:ascii="Century Gothic" w:hAnsi="Century Gothic" w:cs="Arial"/>
          <w:i/>
          <w:iCs/>
        </w:rPr>
        <w:t xml:space="preserve">20 meses, contados desde </w:t>
      </w:r>
      <w:r w:rsidR="0035713A" w:rsidRPr="0035713A">
        <w:rPr>
          <w:rFonts w:ascii="Century Gothic" w:hAnsi="Century Gothic" w:cs="Arial"/>
          <w:i/>
          <w:iCs/>
        </w:rPr>
        <w:t>enero de 2020 a</w:t>
      </w:r>
      <w:r>
        <w:rPr>
          <w:rFonts w:ascii="Century Gothic" w:hAnsi="Century Gothic" w:cs="Arial"/>
          <w:i/>
          <w:iCs/>
        </w:rPr>
        <w:t>l 13 de agosto de 2021,</w:t>
      </w:r>
      <w:r w:rsidR="0035713A" w:rsidRPr="0035713A">
        <w:rPr>
          <w:rFonts w:ascii="Century Gothic" w:hAnsi="Century Gothic" w:cs="Arial"/>
          <w:i/>
          <w:iCs/>
        </w:rPr>
        <w:t xml:space="preserve"> se han abierto un total de 349 carpetas de investigación por el delito de daños y robos ocurridos en Centros Educativos en el estado de Chihuahua…” </w:t>
      </w:r>
      <w:r w:rsidR="0035713A" w:rsidRPr="0035713A">
        <w:rPr>
          <w:rFonts w:ascii="Century Gothic" w:hAnsi="Century Gothic" w:cs="Arial"/>
        </w:rPr>
        <w:t xml:space="preserve">según publicó </w:t>
      </w:r>
      <w:r w:rsidR="0035713A" w:rsidRPr="0035713A">
        <w:rPr>
          <w:rFonts w:ascii="Century Gothic" w:hAnsi="Century Gothic" w:cs="Arial"/>
        </w:rPr>
        <w:lastRenderedPageBreak/>
        <w:t>la Unidad de Transparencia de la Fiscalía General del Estado en su oficio número FGE-4C.5/1/2/736/2021</w:t>
      </w:r>
      <w:r w:rsidR="0035713A" w:rsidRPr="0035713A">
        <w:rPr>
          <w:rFonts w:ascii="Century Gothic" w:hAnsi="Century Gothic" w:cs="Arial"/>
          <w:i/>
          <w:iCs/>
        </w:rPr>
        <w:t>.</w:t>
      </w:r>
      <w:r w:rsidR="0035713A" w:rsidRPr="0035713A">
        <w:rPr>
          <w:rFonts w:ascii="Century Gothic" w:hAnsi="Century Gothic" w:cs="Arial"/>
          <w:i/>
          <w:iCs/>
          <w:vertAlign w:val="superscript"/>
        </w:rPr>
        <w:footnoteReference w:id="3"/>
      </w:r>
    </w:p>
    <w:p w14:paraId="0BF17FD2" w14:textId="77777777" w:rsidR="0035713A" w:rsidRPr="0035713A" w:rsidRDefault="0035713A" w:rsidP="0035713A">
      <w:pPr>
        <w:spacing w:line="360" w:lineRule="auto"/>
        <w:ind w:right="335"/>
        <w:jc w:val="both"/>
        <w:rPr>
          <w:rFonts w:ascii="Century Gothic" w:hAnsi="Century Gothic" w:cs="Arial"/>
          <w:lang w:val="es-MX"/>
        </w:rPr>
      </w:pPr>
    </w:p>
    <w:p w14:paraId="4AC1471F" w14:textId="05DC52EB" w:rsidR="0035713A" w:rsidRDefault="0083549E" w:rsidP="0035713A">
      <w:pPr>
        <w:spacing w:line="360" w:lineRule="auto"/>
        <w:ind w:right="335"/>
        <w:jc w:val="both"/>
        <w:rPr>
          <w:rFonts w:ascii="Century Gothic" w:hAnsi="Century Gothic" w:cs="Arial"/>
          <w:u w:val="single"/>
        </w:rPr>
      </w:pPr>
      <w:r>
        <w:rPr>
          <w:rFonts w:ascii="Century Gothic" w:hAnsi="Century Gothic" w:cs="Arial"/>
        </w:rPr>
        <w:t xml:space="preserve">También pone de manifiesto que </w:t>
      </w:r>
      <w:r w:rsidR="0035713A" w:rsidRPr="0035713A">
        <w:rPr>
          <w:rFonts w:ascii="Century Gothic" w:hAnsi="Century Gothic" w:cs="Arial"/>
        </w:rPr>
        <w:t xml:space="preserve">de los </w:t>
      </w:r>
      <w:r w:rsidR="0035713A" w:rsidRPr="0083549E">
        <w:rPr>
          <w:rFonts w:ascii="Century Gothic" w:hAnsi="Century Gothic" w:cs="Arial"/>
        </w:rPr>
        <w:t>5 mil 300 planteles de escuelas públicas de los tres niveles (básico, medio básico y superior), la mayor concentración de incidencia de delitos contra las instalaciones educativas se ha concentrado en Ciudad Juárez y Chihuahua capital.</w:t>
      </w:r>
      <w:r w:rsidR="0035713A" w:rsidRPr="0035713A">
        <w:rPr>
          <w:rFonts w:ascii="Century Gothic" w:hAnsi="Century Gothic" w:cs="Arial"/>
          <w:u w:val="single"/>
        </w:rPr>
        <w:t xml:space="preserve"> </w:t>
      </w:r>
    </w:p>
    <w:p w14:paraId="576BA603" w14:textId="77777777" w:rsidR="0083549E" w:rsidRPr="0083549E" w:rsidRDefault="0083549E" w:rsidP="0035713A">
      <w:pPr>
        <w:spacing w:line="360" w:lineRule="auto"/>
        <w:ind w:right="335"/>
        <w:jc w:val="both"/>
        <w:rPr>
          <w:rFonts w:ascii="Century Gothic" w:hAnsi="Century Gothic" w:cs="Arial"/>
        </w:rPr>
      </w:pPr>
    </w:p>
    <w:p w14:paraId="6AE991E4" w14:textId="17157788" w:rsidR="0035713A" w:rsidRDefault="0083549E" w:rsidP="0035713A">
      <w:pPr>
        <w:spacing w:line="360" w:lineRule="auto"/>
        <w:ind w:right="335"/>
        <w:jc w:val="both"/>
        <w:rPr>
          <w:rFonts w:ascii="Century Gothic" w:hAnsi="Century Gothic" w:cs="Arial"/>
        </w:rPr>
      </w:pPr>
      <w:r w:rsidRPr="0083549E">
        <w:rPr>
          <w:rFonts w:ascii="Century Gothic" w:hAnsi="Century Gothic" w:cs="Arial"/>
          <w:b/>
        </w:rPr>
        <w:t>III.-</w:t>
      </w:r>
      <w:r w:rsidRPr="0083549E">
        <w:rPr>
          <w:rFonts w:ascii="Century Gothic" w:hAnsi="Century Gothic" w:cs="Arial"/>
        </w:rPr>
        <w:t xml:space="preserve"> </w:t>
      </w:r>
      <w:r>
        <w:rPr>
          <w:rFonts w:ascii="Century Gothic" w:hAnsi="Century Gothic" w:cs="Arial"/>
        </w:rPr>
        <w:t xml:space="preserve">Para coadyuvar en la solución de aquella problemática, propone una descripción típica con una pena específica </w:t>
      </w:r>
      <w:r w:rsidR="0035713A" w:rsidRPr="0035713A">
        <w:rPr>
          <w:rFonts w:ascii="Century Gothic" w:hAnsi="Century Gothic" w:cs="Arial"/>
        </w:rPr>
        <w:t xml:space="preserve">y agravar las </w:t>
      </w:r>
      <w:r>
        <w:rPr>
          <w:rFonts w:ascii="Century Gothic" w:hAnsi="Century Gothic" w:cs="Arial"/>
        </w:rPr>
        <w:t>sanciones</w:t>
      </w:r>
      <w:r w:rsidR="0035713A" w:rsidRPr="0035713A">
        <w:rPr>
          <w:rFonts w:ascii="Century Gothic" w:hAnsi="Century Gothic" w:cs="Arial"/>
        </w:rPr>
        <w:t xml:space="preserve"> punitivas respecto de los delitos de Robo y Daños, cuando recaiga sobre bienes de instituciones educativas o culturales del Estado</w:t>
      </w:r>
      <w:r w:rsidR="001A3CCD">
        <w:rPr>
          <w:rFonts w:ascii="Century Gothic" w:hAnsi="Century Gothic" w:cs="Arial"/>
        </w:rPr>
        <w:t>, tal y como lo podemos apreciar en el siguiente cuadro:</w:t>
      </w:r>
    </w:p>
    <w:p w14:paraId="2D97634A" w14:textId="23C8E148" w:rsidR="001A3CCD" w:rsidRDefault="001A3CCD" w:rsidP="0035713A">
      <w:pPr>
        <w:spacing w:line="360" w:lineRule="auto"/>
        <w:ind w:right="335"/>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A3CCD" w:rsidRPr="001A3CCD" w14:paraId="05B4229B" w14:textId="77777777" w:rsidTr="00BA3B79">
        <w:tc>
          <w:tcPr>
            <w:tcW w:w="8978" w:type="dxa"/>
            <w:gridSpan w:val="2"/>
            <w:shd w:val="clear" w:color="auto" w:fill="auto"/>
          </w:tcPr>
          <w:p w14:paraId="32266316" w14:textId="2DA14B8B" w:rsidR="001A3CCD" w:rsidRPr="001A3CCD" w:rsidRDefault="001A3CCD" w:rsidP="001A3CCD">
            <w:pPr>
              <w:spacing w:line="360" w:lineRule="auto"/>
              <w:ind w:right="335"/>
              <w:jc w:val="center"/>
              <w:rPr>
                <w:rFonts w:ascii="Century Gothic" w:hAnsi="Century Gothic" w:cs="Arial"/>
                <w:lang w:val="es-MX"/>
              </w:rPr>
            </w:pPr>
            <w:r>
              <w:rPr>
                <w:rFonts w:ascii="Century Gothic" w:hAnsi="Century Gothic" w:cs="Arial"/>
                <w:lang w:val="es-MX"/>
              </w:rPr>
              <w:t>Código Penal del Estado de Chihuahua</w:t>
            </w:r>
          </w:p>
        </w:tc>
      </w:tr>
      <w:tr w:rsidR="001A3CCD" w:rsidRPr="001A3CCD" w14:paraId="616316C2" w14:textId="77777777" w:rsidTr="004D7AFE">
        <w:tc>
          <w:tcPr>
            <w:tcW w:w="4489" w:type="dxa"/>
            <w:shd w:val="clear" w:color="auto" w:fill="auto"/>
          </w:tcPr>
          <w:p w14:paraId="2C8B58F7" w14:textId="07C174A4" w:rsidR="001A3CCD" w:rsidRPr="001A3CCD" w:rsidRDefault="001A3CCD" w:rsidP="001A3CCD">
            <w:pPr>
              <w:spacing w:line="360" w:lineRule="auto"/>
              <w:ind w:right="335"/>
              <w:jc w:val="center"/>
              <w:rPr>
                <w:rFonts w:ascii="Century Gothic" w:hAnsi="Century Gothic" w:cs="Arial"/>
                <w:lang w:val="es-MX"/>
              </w:rPr>
            </w:pPr>
            <w:r w:rsidRPr="001A3CCD">
              <w:rPr>
                <w:rFonts w:ascii="Century Gothic" w:hAnsi="Century Gothic" w:cs="Arial"/>
                <w:lang w:val="es-MX"/>
              </w:rPr>
              <w:t>Vigente</w:t>
            </w:r>
          </w:p>
        </w:tc>
        <w:tc>
          <w:tcPr>
            <w:tcW w:w="4489" w:type="dxa"/>
            <w:shd w:val="clear" w:color="auto" w:fill="auto"/>
          </w:tcPr>
          <w:p w14:paraId="78E0C143" w14:textId="23A4764C" w:rsidR="001A3CCD" w:rsidRPr="001A3CCD" w:rsidRDefault="001A3CCD" w:rsidP="001A3CCD">
            <w:pPr>
              <w:spacing w:line="360" w:lineRule="auto"/>
              <w:ind w:right="335"/>
              <w:jc w:val="center"/>
              <w:rPr>
                <w:rFonts w:ascii="Century Gothic" w:hAnsi="Century Gothic" w:cs="Arial"/>
                <w:lang w:val="es-MX"/>
              </w:rPr>
            </w:pPr>
            <w:r w:rsidRPr="001A3CCD">
              <w:rPr>
                <w:rFonts w:ascii="Century Gothic" w:hAnsi="Century Gothic" w:cs="Arial"/>
                <w:lang w:val="es-MX"/>
              </w:rPr>
              <w:t>Propuesta</w:t>
            </w:r>
          </w:p>
        </w:tc>
      </w:tr>
      <w:tr w:rsidR="001A3CCD" w:rsidRPr="001A3CCD" w14:paraId="4AA6A049" w14:textId="77777777" w:rsidTr="004D7AFE">
        <w:tc>
          <w:tcPr>
            <w:tcW w:w="4489" w:type="dxa"/>
            <w:shd w:val="clear" w:color="auto" w:fill="auto"/>
          </w:tcPr>
          <w:p w14:paraId="2D2895D3" w14:textId="77777777" w:rsidR="001A3CCD" w:rsidRDefault="001A3CCD" w:rsidP="001A3CCD">
            <w:pPr>
              <w:spacing w:line="360" w:lineRule="auto"/>
              <w:ind w:right="335"/>
              <w:jc w:val="both"/>
              <w:rPr>
                <w:rFonts w:ascii="Century Gothic" w:hAnsi="Century Gothic" w:cs="Arial"/>
                <w:lang w:val="es-MX"/>
              </w:rPr>
            </w:pPr>
          </w:p>
          <w:p w14:paraId="316CEE37" w14:textId="63C23999" w:rsidR="001A3CCD" w:rsidRPr="001A3CCD" w:rsidRDefault="001A3CCD" w:rsidP="001A3CCD">
            <w:pPr>
              <w:spacing w:line="360" w:lineRule="auto"/>
              <w:ind w:right="335"/>
              <w:jc w:val="both"/>
              <w:rPr>
                <w:rFonts w:ascii="Century Gothic" w:hAnsi="Century Gothic" w:cs="Arial"/>
                <w:lang w:val="es-MX"/>
              </w:rPr>
            </w:pPr>
            <w:r w:rsidRPr="001A3CCD">
              <w:rPr>
                <w:rFonts w:ascii="Century Gothic" w:hAnsi="Century Gothic" w:cs="Arial"/>
                <w:lang w:val="es-MX"/>
              </w:rPr>
              <w:t xml:space="preserve">Artículo 212. Además de las sanciones que correspondan conforme a los artículos anteriores, se aplicarán de dos a </w:t>
            </w:r>
            <w:r w:rsidRPr="001A3CCD">
              <w:rPr>
                <w:rFonts w:ascii="Century Gothic" w:hAnsi="Century Gothic" w:cs="Arial"/>
                <w:lang w:val="es-MX"/>
              </w:rPr>
              <w:lastRenderedPageBreak/>
              <w:t>diez años de prisión, cuando el robo:</w:t>
            </w:r>
          </w:p>
          <w:p w14:paraId="5B12D5C9" w14:textId="40E645F7" w:rsidR="001A3CCD" w:rsidRPr="001A3CCD" w:rsidRDefault="001A3CCD" w:rsidP="001A3CCD">
            <w:pPr>
              <w:spacing w:line="360" w:lineRule="auto"/>
              <w:ind w:right="335"/>
              <w:rPr>
                <w:rFonts w:ascii="Century Gothic" w:hAnsi="Century Gothic" w:cs="Arial"/>
              </w:rPr>
            </w:pPr>
            <w:r w:rsidRPr="001A3CCD">
              <w:rPr>
                <w:rFonts w:ascii="Century Gothic" w:hAnsi="Century Gothic" w:cs="Arial"/>
                <w:lang w:val="es-MX"/>
              </w:rPr>
              <w:t>I.</w:t>
            </w:r>
            <w:r>
              <w:rPr>
                <w:rFonts w:ascii="Century Gothic" w:hAnsi="Century Gothic" w:cs="Arial"/>
              </w:rPr>
              <w:t xml:space="preserve"> </w:t>
            </w:r>
            <w:r w:rsidRPr="001A3CCD">
              <w:rPr>
                <w:rFonts w:ascii="Century Gothic" w:hAnsi="Century Gothic" w:cs="Arial"/>
              </w:rPr>
              <w:t>a IV. …</w:t>
            </w:r>
          </w:p>
          <w:p w14:paraId="72EE88F5" w14:textId="77777777" w:rsidR="001A3CCD" w:rsidRPr="001A3CCD" w:rsidRDefault="001A3CCD" w:rsidP="001A3CCD"/>
          <w:p w14:paraId="349233E7" w14:textId="77777777" w:rsidR="001A3CCD" w:rsidRDefault="001A3CCD" w:rsidP="001A3CCD">
            <w:pPr>
              <w:spacing w:line="360" w:lineRule="auto"/>
              <w:ind w:right="335"/>
              <w:jc w:val="both"/>
              <w:rPr>
                <w:rFonts w:ascii="Century Gothic" w:hAnsi="Century Gothic" w:cs="Arial"/>
                <w:lang w:val="es-MX"/>
              </w:rPr>
            </w:pPr>
            <w:r w:rsidRPr="001A3CCD">
              <w:rPr>
                <w:rFonts w:ascii="Century Gothic" w:hAnsi="Century Gothic" w:cs="Arial"/>
                <w:lang w:val="es-MX"/>
              </w:rPr>
              <w:t>V. Recaiga sobre bienes de instituciones educativas o culturales.</w:t>
            </w:r>
          </w:p>
          <w:p w14:paraId="4B328242" w14:textId="77777777" w:rsidR="001A3CCD" w:rsidRDefault="001A3CCD" w:rsidP="001A3CCD">
            <w:pPr>
              <w:spacing w:line="360" w:lineRule="auto"/>
              <w:ind w:right="335"/>
              <w:jc w:val="both"/>
              <w:rPr>
                <w:rFonts w:ascii="Century Gothic" w:hAnsi="Century Gothic" w:cs="Arial"/>
                <w:lang w:val="es-MX"/>
              </w:rPr>
            </w:pPr>
          </w:p>
          <w:p w14:paraId="7CA061B9" w14:textId="7303E3EF" w:rsidR="001A3CCD" w:rsidRPr="001A3CCD" w:rsidRDefault="001A3CCD" w:rsidP="001A3CCD">
            <w:pPr>
              <w:spacing w:line="360" w:lineRule="auto"/>
              <w:ind w:right="335"/>
              <w:jc w:val="both"/>
              <w:rPr>
                <w:rFonts w:ascii="Century Gothic" w:hAnsi="Century Gothic" w:cs="Arial"/>
                <w:lang w:val="es-MX"/>
              </w:rPr>
            </w:pPr>
            <w:proofErr w:type="gramStart"/>
            <w:r>
              <w:rPr>
                <w:rFonts w:ascii="Century Gothic" w:hAnsi="Century Gothic" w:cs="Arial"/>
                <w:lang w:val="es-MX"/>
              </w:rPr>
              <w:t>VI.</w:t>
            </w:r>
            <w:proofErr w:type="gramEnd"/>
            <w:r>
              <w:rPr>
                <w:rFonts w:ascii="Century Gothic" w:hAnsi="Century Gothic" w:cs="Arial"/>
                <w:lang w:val="es-MX"/>
              </w:rPr>
              <w:t xml:space="preserve"> …</w:t>
            </w:r>
          </w:p>
        </w:tc>
        <w:tc>
          <w:tcPr>
            <w:tcW w:w="4489" w:type="dxa"/>
            <w:shd w:val="clear" w:color="auto" w:fill="auto"/>
          </w:tcPr>
          <w:p w14:paraId="264C329B" w14:textId="77777777" w:rsidR="001A3CCD" w:rsidRDefault="001A3CCD" w:rsidP="001A3CCD">
            <w:pPr>
              <w:spacing w:line="360" w:lineRule="auto"/>
              <w:ind w:right="335"/>
              <w:jc w:val="both"/>
              <w:rPr>
                <w:rFonts w:ascii="Century Gothic" w:hAnsi="Century Gothic" w:cs="Arial"/>
              </w:rPr>
            </w:pPr>
          </w:p>
          <w:p w14:paraId="2FD1F104" w14:textId="09088112" w:rsidR="001A3CCD" w:rsidRPr="001A3CCD" w:rsidRDefault="001A3CCD" w:rsidP="001A3CCD">
            <w:pPr>
              <w:spacing w:line="360" w:lineRule="auto"/>
              <w:ind w:right="335"/>
              <w:jc w:val="both"/>
              <w:rPr>
                <w:rFonts w:ascii="Century Gothic" w:hAnsi="Century Gothic" w:cs="Arial"/>
              </w:rPr>
            </w:pPr>
            <w:r w:rsidRPr="001A3CCD">
              <w:rPr>
                <w:rFonts w:ascii="Century Gothic" w:hAnsi="Century Gothic" w:cs="Arial"/>
              </w:rPr>
              <w:t xml:space="preserve">Artículo 212. Además de las sanciones que correspondan conforme a los artículos anteriores, se aplicarán de dos a </w:t>
            </w:r>
            <w:r w:rsidRPr="001A3CCD">
              <w:rPr>
                <w:rFonts w:ascii="Century Gothic" w:hAnsi="Century Gothic" w:cs="Arial"/>
              </w:rPr>
              <w:lastRenderedPageBreak/>
              <w:t xml:space="preserve">diez años de prisión, cuando el robo: </w:t>
            </w:r>
          </w:p>
          <w:p w14:paraId="4626A20F" w14:textId="07B4241D" w:rsidR="001A3CCD" w:rsidRPr="001A3CCD" w:rsidRDefault="001A3CCD" w:rsidP="001A3CCD">
            <w:pPr>
              <w:spacing w:line="360" w:lineRule="auto"/>
              <w:ind w:right="335"/>
              <w:rPr>
                <w:rFonts w:ascii="Century Gothic" w:hAnsi="Century Gothic" w:cs="Arial"/>
              </w:rPr>
            </w:pPr>
            <w:r w:rsidRPr="001A3CCD">
              <w:rPr>
                <w:rFonts w:ascii="Century Gothic" w:hAnsi="Century Gothic" w:cs="Arial"/>
              </w:rPr>
              <w:t>I.</w:t>
            </w:r>
            <w:r>
              <w:rPr>
                <w:rFonts w:ascii="Century Gothic" w:hAnsi="Century Gothic" w:cs="Arial"/>
              </w:rPr>
              <w:t xml:space="preserve"> </w:t>
            </w:r>
            <w:r w:rsidRPr="001A3CCD">
              <w:rPr>
                <w:rFonts w:ascii="Century Gothic" w:hAnsi="Century Gothic" w:cs="Arial"/>
              </w:rPr>
              <w:t xml:space="preserve">a IV… </w:t>
            </w:r>
          </w:p>
          <w:p w14:paraId="009CF584" w14:textId="77777777" w:rsidR="001A3CCD" w:rsidRPr="001A3CCD" w:rsidRDefault="001A3CCD" w:rsidP="001A3CCD"/>
          <w:p w14:paraId="5323EEF1" w14:textId="4E502AEE" w:rsidR="001A3CCD" w:rsidRDefault="001A3CCD" w:rsidP="001A3CCD">
            <w:pPr>
              <w:spacing w:line="360" w:lineRule="auto"/>
              <w:ind w:right="335"/>
              <w:jc w:val="both"/>
              <w:rPr>
                <w:rFonts w:ascii="Century Gothic" w:hAnsi="Century Gothic" w:cs="Arial"/>
                <w:b/>
                <w:bCs/>
              </w:rPr>
            </w:pPr>
            <w:r w:rsidRPr="001A3CCD">
              <w:rPr>
                <w:rFonts w:ascii="Century Gothic" w:hAnsi="Century Gothic" w:cs="Arial"/>
                <w:b/>
                <w:bCs/>
              </w:rPr>
              <w:t>V. Derogada.</w:t>
            </w:r>
          </w:p>
          <w:p w14:paraId="748BD91B" w14:textId="3414C92F" w:rsidR="001A3CCD" w:rsidRDefault="001A3CCD" w:rsidP="001A3CCD">
            <w:pPr>
              <w:spacing w:line="360" w:lineRule="auto"/>
              <w:ind w:right="335"/>
              <w:jc w:val="both"/>
              <w:rPr>
                <w:rFonts w:ascii="Century Gothic" w:hAnsi="Century Gothic" w:cs="Arial"/>
                <w:b/>
                <w:bCs/>
              </w:rPr>
            </w:pPr>
          </w:p>
          <w:p w14:paraId="1C76EAF7" w14:textId="1920C5DF" w:rsidR="001A3CCD" w:rsidRDefault="001A3CCD" w:rsidP="001A3CCD">
            <w:pPr>
              <w:spacing w:line="360" w:lineRule="auto"/>
              <w:ind w:right="335"/>
              <w:jc w:val="both"/>
              <w:rPr>
                <w:rFonts w:ascii="Century Gothic" w:hAnsi="Century Gothic" w:cs="Arial"/>
                <w:b/>
                <w:bCs/>
              </w:rPr>
            </w:pPr>
          </w:p>
          <w:p w14:paraId="1953C213" w14:textId="77777777" w:rsidR="001A3CCD" w:rsidRPr="001A3CCD" w:rsidRDefault="001A3CCD" w:rsidP="001A3CCD">
            <w:pPr>
              <w:spacing w:line="360" w:lineRule="auto"/>
              <w:ind w:right="335"/>
              <w:jc w:val="both"/>
              <w:rPr>
                <w:rFonts w:ascii="Century Gothic" w:hAnsi="Century Gothic" w:cs="Arial"/>
                <w:b/>
                <w:bCs/>
              </w:rPr>
            </w:pPr>
          </w:p>
          <w:p w14:paraId="21EE3652" w14:textId="4226C0E0" w:rsidR="001A3CCD" w:rsidRPr="001A3CCD" w:rsidRDefault="001A3CCD" w:rsidP="001A3CCD">
            <w:pPr>
              <w:spacing w:line="360" w:lineRule="auto"/>
              <w:ind w:right="335"/>
              <w:jc w:val="both"/>
              <w:rPr>
                <w:rFonts w:ascii="Century Gothic" w:hAnsi="Century Gothic" w:cs="Arial"/>
              </w:rPr>
            </w:pPr>
            <w:proofErr w:type="gramStart"/>
            <w:r w:rsidRPr="001A3CCD">
              <w:rPr>
                <w:rFonts w:ascii="Century Gothic" w:hAnsi="Century Gothic" w:cs="Arial"/>
              </w:rPr>
              <w:t>VI</w:t>
            </w:r>
            <w:r>
              <w:rPr>
                <w:rFonts w:ascii="Century Gothic" w:hAnsi="Century Gothic" w:cs="Arial"/>
              </w:rPr>
              <w:t>.</w:t>
            </w:r>
            <w:proofErr w:type="gramEnd"/>
            <w:r w:rsidRPr="001A3CCD">
              <w:rPr>
                <w:rFonts w:ascii="Century Gothic" w:hAnsi="Century Gothic" w:cs="Arial"/>
              </w:rPr>
              <w:t xml:space="preserve"> …</w:t>
            </w:r>
          </w:p>
        </w:tc>
      </w:tr>
      <w:tr w:rsidR="001A3CCD" w:rsidRPr="001A3CCD" w14:paraId="129E05A3" w14:textId="77777777" w:rsidTr="004D7AFE">
        <w:tc>
          <w:tcPr>
            <w:tcW w:w="4489" w:type="dxa"/>
            <w:shd w:val="clear" w:color="auto" w:fill="auto"/>
          </w:tcPr>
          <w:p w14:paraId="2D28D373" w14:textId="77777777" w:rsidR="001A3CCD" w:rsidRDefault="001A3CCD" w:rsidP="001A3CCD">
            <w:pPr>
              <w:spacing w:line="360" w:lineRule="auto"/>
              <w:ind w:right="335"/>
              <w:jc w:val="both"/>
              <w:rPr>
                <w:rFonts w:ascii="Century Gothic" w:hAnsi="Century Gothic" w:cs="Arial"/>
                <w:lang w:val="es-MX"/>
              </w:rPr>
            </w:pPr>
          </w:p>
          <w:p w14:paraId="755FE8B5" w14:textId="3C088025" w:rsidR="001A3CCD" w:rsidRPr="001A3CCD" w:rsidRDefault="001A3CCD" w:rsidP="001A3CCD">
            <w:pPr>
              <w:spacing w:line="360" w:lineRule="auto"/>
              <w:ind w:right="335"/>
              <w:jc w:val="both"/>
              <w:rPr>
                <w:rFonts w:ascii="Century Gothic" w:hAnsi="Century Gothic" w:cs="Arial"/>
                <w:lang w:val="es-MX"/>
              </w:rPr>
            </w:pPr>
            <w:r w:rsidRPr="001A3CCD">
              <w:rPr>
                <w:rFonts w:ascii="Century Gothic" w:hAnsi="Century Gothic" w:cs="Arial"/>
                <w:lang w:val="es-MX"/>
              </w:rPr>
              <w:t xml:space="preserve">Derogado.- </w:t>
            </w:r>
          </w:p>
        </w:tc>
        <w:tc>
          <w:tcPr>
            <w:tcW w:w="4489" w:type="dxa"/>
            <w:shd w:val="clear" w:color="auto" w:fill="auto"/>
          </w:tcPr>
          <w:p w14:paraId="0BD3163B" w14:textId="77777777" w:rsidR="001A3CCD" w:rsidRDefault="001A3CCD" w:rsidP="001A3CCD">
            <w:pPr>
              <w:spacing w:line="360" w:lineRule="auto"/>
              <w:ind w:right="335"/>
              <w:jc w:val="both"/>
              <w:rPr>
                <w:rFonts w:ascii="Century Gothic" w:hAnsi="Century Gothic" w:cs="Arial"/>
                <w:b/>
                <w:bCs/>
              </w:rPr>
            </w:pPr>
          </w:p>
          <w:p w14:paraId="7B6F5FF0" w14:textId="228CBA48" w:rsidR="001A3CCD" w:rsidRPr="001A3CCD" w:rsidRDefault="001A3CCD" w:rsidP="001A3CCD">
            <w:pPr>
              <w:spacing w:line="360" w:lineRule="auto"/>
              <w:ind w:right="335"/>
              <w:jc w:val="both"/>
              <w:rPr>
                <w:rFonts w:ascii="Century Gothic" w:hAnsi="Century Gothic" w:cs="Arial"/>
                <w:b/>
                <w:bCs/>
              </w:rPr>
            </w:pPr>
            <w:r w:rsidRPr="001A3CCD">
              <w:rPr>
                <w:rFonts w:ascii="Century Gothic" w:hAnsi="Century Gothic" w:cs="Arial"/>
                <w:b/>
                <w:bCs/>
              </w:rPr>
              <w:t xml:space="preserve">Artículo 213. Además de las penas señaladas en los artículos anteriores, se impondrá de dos a diez años de prisión, a quien cometa el delito de robo </w:t>
            </w:r>
            <w:bookmarkStart w:id="0" w:name="_Hlk88504201"/>
            <w:r w:rsidRPr="001A3CCD">
              <w:rPr>
                <w:rFonts w:ascii="Century Gothic" w:hAnsi="Century Gothic" w:cs="Arial"/>
                <w:b/>
                <w:bCs/>
              </w:rPr>
              <w:t>sobre bienes de instituciones educativas</w:t>
            </w:r>
            <w:bookmarkEnd w:id="0"/>
            <w:r w:rsidRPr="001A3CCD">
              <w:rPr>
                <w:rFonts w:ascii="Century Gothic" w:hAnsi="Century Gothic" w:cs="Arial"/>
                <w:b/>
                <w:bCs/>
              </w:rPr>
              <w:t xml:space="preserve"> o culturales.</w:t>
            </w:r>
          </w:p>
          <w:p w14:paraId="7AC06183" w14:textId="77777777" w:rsidR="001A3CCD" w:rsidRPr="001A3CCD" w:rsidRDefault="001A3CCD" w:rsidP="001A3CCD">
            <w:pPr>
              <w:spacing w:line="360" w:lineRule="auto"/>
              <w:ind w:right="335"/>
              <w:jc w:val="both"/>
              <w:rPr>
                <w:rFonts w:ascii="Century Gothic" w:hAnsi="Century Gothic" w:cs="Arial"/>
                <w:b/>
                <w:bCs/>
              </w:rPr>
            </w:pPr>
          </w:p>
          <w:p w14:paraId="4169CB03" w14:textId="77777777" w:rsidR="001A3CCD" w:rsidRPr="001A3CCD" w:rsidRDefault="001A3CCD" w:rsidP="001A3CCD">
            <w:pPr>
              <w:spacing w:line="360" w:lineRule="auto"/>
              <w:ind w:right="335"/>
              <w:jc w:val="both"/>
              <w:rPr>
                <w:rFonts w:ascii="Century Gothic" w:hAnsi="Century Gothic" w:cs="Arial"/>
                <w:b/>
                <w:bCs/>
              </w:rPr>
            </w:pPr>
            <w:r w:rsidRPr="001A3CCD">
              <w:rPr>
                <w:rFonts w:ascii="Century Gothic" w:hAnsi="Century Gothic" w:cs="Arial"/>
                <w:b/>
                <w:bCs/>
              </w:rPr>
              <w:t xml:space="preserve">Además de la pena prevista en el párrafo anterior, se impondrán de uno a tres años de prisión, si para la sustracción de los bienes se daña la infraestructura que afecte </w:t>
            </w:r>
            <w:r w:rsidRPr="001A3CCD">
              <w:rPr>
                <w:rFonts w:ascii="Century Gothic" w:hAnsi="Century Gothic" w:cs="Arial"/>
                <w:b/>
                <w:bCs/>
              </w:rPr>
              <w:lastRenderedPageBreak/>
              <w:t>o suspenda la prestación del servicio público de educación.</w:t>
            </w:r>
          </w:p>
        </w:tc>
      </w:tr>
      <w:tr w:rsidR="001A3CCD" w:rsidRPr="001A3CCD" w14:paraId="60F1B4B7" w14:textId="77777777" w:rsidTr="004D7AFE">
        <w:tc>
          <w:tcPr>
            <w:tcW w:w="4489" w:type="dxa"/>
            <w:shd w:val="clear" w:color="auto" w:fill="auto"/>
          </w:tcPr>
          <w:p w14:paraId="566F3CCF" w14:textId="77777777" w:rsidR="001A3CCD" w:rsidRDefault="001A3CCD" w:rsidP="001A3CCD">
            <w:pPr>
              <w:spacing w:line="360" w:lineRule="auto"/>
              <w:ind w:right="335"/>
              <w:jc w:val="both"/>
              <w:rPr>
                <w:rFonts w:ascii="Century Gothic" w:hAnsi="Century Gothic" w:cs="Arial"/>
                <w:lang w:val="es-MX"/>
              </w:rPr>
            </w:pPr>
          </w:p>
          <w:p w14:paraId="02222303" w14:textId="747F65BF" w:rsidR="001A3CCD" w:rsidRPr="001A3CCD" w:rsidRDefault="001A3CCD" w:rsidP="001A3CCD">
            <w:pPr>
              <w:spacing w:line="360" w:lineRule="auto"/>
              <w:ind w:right="335"/>
              <w:jc w:val="both"/>
              <w:rPr>
                <w:rFonts w:ascii="Century Gothic" w:hAnsi="Century Gothic" w:cs="Arial"/>
                <w:lang w:val="es-MX"/>
              </w:rPr>
            </w:pPr>
            <w:r w:rsidRPr="001A3CCD">
              <w:rPr>
                <w:rFonts w:ascii="Century Gothic" w:hAnsi="Century Gothic" w:cs="Arial"/>
                <w:lang w:val="es-MX"/>
              </w:rPr>
              <w:t>Artículo 238. Bis Se aplicará prisión de seis meses a seis años y de setecientos cincuenta a mil doscientos cincuenta días multa, al que cause destrucción o deterioro de un bien mueble o inmueble protegido o declarado Patrimonio Cultural del Estado.</w:t>
            </w:r>
          </w:p>
        </w:tc>
        <w:tc>
          <w:tcPr>
            <w:tcW w:w="4489" w:type="dxa"/>
            <w:shd w:val="clear" w:color="auto" w:fill="auto"/>
          </w:tcPr>
          <w:p w14:paraId="6F78486D" w14:textId="77777777" w:rsidR="001A3CCD" w:rsidRDefault="001A3CCD" w:rsidP="001A3CCD">
            <w:pPr>
              <w:spacing w:line="360" w:lineRule="auto"/>
              <w:ind w:right="335"/>
              <w:jc w:val="both"/>
              <w:rPr>
                <w:rFonts w:ascii="Century Gothic" w:hAnsi="Century Gothic" w:cs="Arial"/>
              </w:rPr>
            </w:pPr>
          </w:p>
          <w:p w14:paraId="72A5E290" w14:textId="1244AB9C" w:rsidR="001A3CCD" w:rsidRPr="001A3CCD" w:rsidRDefault="001A3CCD" w:rsidP="001A3CCD">
            <w:pPr>
              <w:spacing w:line="360" w:lineRule="auto"/>
              <w:ind w:right="335"/>
              <w:jc w:val="both"/>
              <w:rPr>
                <w:rFonts w:ascii="Century Gothic" w:hAnsi="Century Gothic" w:cs="Arial"/>
              </w:rPr>
            </w:pPr>
            <w:r w:rsidRPr="001A3CCD">
              <w:rPr>
                <w:rFonts w:ascii="Century Gothic" w:hAnsi="Century Gothic" w:cs="Arial"/>
              </w:rPr>
              <w:t xml:space="preserve">Artículo 238. Bis. Se aplicará prisión de seis meses a seis años y de setecientos cincuenta a mil doscientos cincuenta días multa, al que cause destrucción o deterioro de un bien mueble o inmueble protegido o declarado Patrimonio Cultural </w:t>
            </w:r>
            <w:r w:rsidRPr="001A3CCD">
              <w:rPr>
                <w:rFonts w:ascii="Century Gothic" w:hAnsi="Century Gothic" w:cs="Arial"/>
                <w:b/>
                <w:bCs/>
              </w:rPr>
              <w:t>o sobre bienes de instituciones educativas</w:t>
            </w:r>
            <w:r w:rsidRPr="001A3CCD">
              <w:rPr>
                <w:rFonts w:ascii="Century Gothic" w:hAnsi="Century Gothic" w:cs="Arial"/>
              </w:rPr>
              <w:t>.</w:t>
            </w:r>
          </w:p>
        </w:tc>
      </w:tr>
    </w:tbl>
    <w:p w14:paraId="01502870" w14:textId="05F2C379" w:rsidR="00673499" w:rsidRDefault="00673499" w:rsidP="0035713A">
      <w:pPr>
        <w:spacing w:line="360" w:lineRule="auto"/>
        <w:ind w:right="335"/>
        <w:jc w:val="both"/>
        <w:rPr>
          <w:rFonts w:ascii="Century Gothic" w:hAnsi="Century Gothic" w:cs="Arial"/>
          <w:lang w:val="es-MX"/>
        </w:rPr>
      </w:pPr>
    </w:p>
    <w:p w14:paraId="447D0641" w14:textId="4F13A9DC" w:rsidR="0083549E" w:rsidRDefault="0083549E" w:rsidP="00E05280">
      <w:pPr>
        <w:spacing w:line="360" w:lineRule="auto"/>
        <w:ind w:right="335"/>
        <w:jc w:val="both"/>
        <w:rPr>
          <w:rFonts w:ascii="Century Gothic" w:hAnsi="Century Gothic" w:cs="Arial"/>
        </w:rPr>
      </w:pPr>
      <w:r w:rsidRPr="0083549E">
        <w:rPr>
          <w:rFonts w:ascii="Century Gothic" w:hAnsi="Century Gothic" w:cs="Arial"/>
        </w:rPr>
        <w:t xml:space="preserve">Hay dos ejes temáticos para abordar el tema: </w:t>
      </w:r>
      <w:r w:rsidR="00E05280">
        <w:rPr>
          <w:rFonts w:ascii="Century Gothic" w:hAnsi="Century Gothic" w:cs="Arial"/>
        </w:rPr>
        <w:t xml:space="preserve">A) </w:t>
      </w:r>
      <w:r w:rsidRPr="0083549E">
        <w:rPr>
          <w:rFonts w:ascii="Century Gothic" w:hAnsi="Century Gothic" w:cs="Arial"/>
        </w:rPr>
        <w:t xml:space="preserve">El agravamiento de las sanciones y </w:t>
      </w:r>
      <w:r w:rsidR="00E05280">
        <w:rPr>
          <w:rFonts w:ascii="Century Gothic" w:hAnsi="Century Gothic" w:cs="Arial"/>
        </w:rPr>
        <w:t xml:space="preserve">B) </w:t>
      </w:r>
      <w:r w:rsidR="00C24DA9">
        <w:rPr>
          <w:rFonts w:ascii="Century Gothic" w:hAnsi="Century Gothic" w:cs="Arial"/>
        </w:rPr>
        <w:t>El t</w:t>
      </w:r>
      <w:r w:rsidRPr="0083549E">
        <w:rPr>
          <w:rFonts w:ascii="Century Gothic" w:hAnsi="Century Gothic" w:cs="Arial"/>
        </w:rPr>
        <w:t>ipo penal específico.</w:t>
      </w:r>
    </w:p>
    <w:p w14:paraId="5026CA57" w14:textId="77777777" w:rsidR="00E05280" w:rsidRDefault="00E05280" w:rsidP="00E05280">
      <w:pPr>
        <w:spacing w:line="360" w:lineRule="auto"/>
        <w:ind w:right="335"/>
        <w:jc w:val="both"/>
        <w:rPr>
          <w:rFonts w:ascii="Century Gothic" w:hAnsi="Century Gothic" w:cs="Arial"/>
        </w:rPr>
      </w:pPr>
    </w:p>
    <w:p w14:paraId="59A84C92" w14:textId="19022EFF" w:rsidR="0083549E" w:rsidRDefault="0083549E" w:rsidP="00E05280">
      <w:pPr>
        <w:spacing w:line="360" w:lineRule="auto"/>
        <w:ind w:right="335" w:firstLine="708"/>
        <w:jc w:val="both"/>
        <w:rPr>
          <w:rFonts w:ascii="Century Gothic" w:hAnsi="Century Gothic" w:cs="Arial"/>
        </w:rPr>
      </w:pPr>
      <w:r w:rsidRPr="00C6738C">
        <w:rPr>
          <w:rFonts w:ascii="Century Gothic" w:hAnsi="Century Gothic" w:cs="Arial"/>
          <w:b/>
        </w:rPr>
        <w:t>A.</w:t>
      </w:r>
      <w:r w:rsidR="00E05280">
        <w:rPr>
          <w:rFonts w:ascii="Century Gothic" w:hAnsi="Century Gothic" w:cs="Arial"/>
          <w:b/>
        </w:rPr>
        <w:t>)</w:t>
      </w:r>
      <w:r>
        <w:rPr>
          <w:rFonts w:ascii="Century Gothic" w:hAnsi="Century Gothic" w:cs="Arial"/>
        </w:rPr>
        <w:t xml:space="preserve"> </w:t>
      </w:r>
      <w:r w:rsidR="001C3E49" w:rsidRPr="001C3E49">
        <w:rPr>
          <w:rFonts w:ascii="Century Gothic" w:hAnsi="Century Gothic" w:cs="Arial"/>
          <w:b/>
          <w:bCs/>
        </w:rPr>
        <w:t>1.</w:t>
      </w:r>
      <w:r w:rsidR="001C3E49">
        <w:rPr>
          <w:rFonts w:ascii="Century Gothic" w:hAnsi="Century Gothic" w:cs="Arial"/>
        </w:rPr>
        <w:t xml:space="preserve"> </w:t>
      </w:r>
      <w:r>
        <w:rPr>
          <w:rFonts w:ascii="Century Gothic" w:hAnsi="Century Gothic" w:cs="Arial"/>
        </w:rPr>
        <w:t xml:space="preserve">Respecto al agravamiento de las sanciones, debemos partir del siguiente ejercicio aritmético </w:t>
      </w:r>
      <w:r w:rsidR="00C6738C">
        <w:rPr>
          <w:rFonts w:ascii="Century Gothic" w:hAnsi="Century Gothic" w:cs="Arial"/>
        </w:rPr>
        <w:t xml:space="preserve">que nos podrá auxiliar en la comprensión de la propuesta que aumenta las penas. </w:t>
      </w:r>
    </w:p>
    <w:p w14:paraId="34C2F420" w14:textId="77777777" w:rsidR="00C6738C" w:rsidRDefault="00C6738C" w:rsidP="00C6738C">
      <w:pPr>
        <w:spacing w:line="360" w:lineRule="auto"/>
        <w:ind w:right="335" w:firstLine="360"/>
        <w:jc w:val="both"/>
        <w:rPr>
          <w:rFonts w:ascii="Century Gothic" w:hAnsi="Century Gothic" w:cs="Arial"/>
        </w:rPr>
      </w:pPr>
    </w:p>
    <w:p w14:paraId="7C3936F6" w14:textId="2F3CAF41" w:rsidR="00C6738C" w:rsidRDefault="00C6738C" w:rsidP="00C6738C">
      <w:pPr>
        <w:spacing w:line="360" w:lineRule="auto"/>
        <w:ind w:right="335"/>
        <w:jc w:val="both"/>
        <w:rPr>
          <w:rFonts w:ascii="Century Gothic" w:hAnsi="Century Gothic" w:cs="Arial"/>
        </w:rPr>
      </w:pPr>
      <w:r>
        <w:rPr>
          <w:rFonts w:ascii="Century Gothic" w:hAnsi="Century Gothic" w:cs="Arial"/>
        </w:rPr>
        <w:t>En los delitos patrimoniales en su vertiente de Robo, se sanciona en base al valor de lo apoderado, con fundamento en lo que expresa el artículo 20</w:t>
      </w:r>
      <w:r w:rsidR="00234E7F">
        <w:rPr>
          <w:rFonts w:ascii="Century Gothic" w:hAnsi="Century Gothic" w:cs="Arial"/>
        </w:rPr>
        <w:t>8</w:t>
      </w:r>
      <w:r>
        <w:rPr>
          <w:rFonts w:ascii="Century Gothic" w:hAnsi="Century Gothic" w:cs="Arial"/>
        </w:rPr>
        <w:t xml:space="preserve"> del Código Penal para el Estado de Chihuahua, tal y como se muestra en la siguiente tabla: </w:t>
      </w:r>
    </w:p>
    <w:p w14:paraId="2EE3A9F9" w14:textId="7CB85D40" w:rsidR="00C6738C" w:rsidRDefault="00C6738C" w:rsidP="00C6738C">
      <w:pPr>
        <w:spacing w:line="360" w:lineRule="auto"/>
        <w:ind w:right="335"/>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6738C" w:rsidRPr="00C6738C" w14:paraId="5B662EBC" w14:textId="77777777" w:rsidTr="000B0B34">
        <w:trPr>
          <w:trHeight w:val="816"/>
        </w:trPr>
        <w:tc>
          <w:tcPr>
            <w:tcW w:w="8978" w:type="dxa"/>
            <w:gridSpan w:val="3"/>
            <w:shd w:val="clear" w:color="auto" w:fill="auto"/>
          </w:tcPr>
          <w:p w14:paraId="6D7D4F3A" w14:textId="77777777"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Código Penal del Estado</w:t>
            </w:r>
          </w:p>
          <w:p w14:paraId="7B554C85" w14:textId="77777777"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Sanción vigente</w:t>
            </w:r>
          </w:p>
          <w:p w14:paraId="1265832E" w14:textId="406843E0" w:rsidR="00C6738C" w:rsidRPr="00C6738C" w:rsidRDefault="00C6738C" w:rsidP="00C6738C">
            <w:pPr>
              <w:spacing w:line="360" w:lineRule="auto"/>
              <w:jc w:val="right"/>
              <w:rPr>
                <w:rFonts w:ascii="Calibri" w:eastAsia="Calibri" w:hAnsi="Calibri"/>
                <w:sz w:val="22"/>
                <w:szCs w:val="22"/>
                <w:lang w:val="es-MX" w:eastAsia="en-US"/>
              </w:rPr>
            </w:pPr>
            <w:r w:rsidRPr="00C6738C">
              <w:rPr>
                <w:rFonts w:ascii="Calibri" w:eastAsia="Calibri" w:hAnsi="Calibri"/>
                <w:sz w:val="22"/>
                <w:szCs w:val="22"/>
                <w:lang w:val="es-MX" w:eastAsia="en-US"/>
              </w:rPr>
              <w:t xml:space="preserve">*UMA 96.22 </w:t>
            </w:r>
            <w:r w:rsidR="00C24DA9">
              <w:rPr>
                <w:rFonts w:ascii="Calibri" w:eastAsia="Calibri" w:hAnsi="Calibri"/>
                <w:sz w:val="22"/>
                <w:szCs w:val="22"/>
                <w:lang w:val="es-MX" w:eastAsia="en-US"/>
              </w:rPr>
              <w:t>MXN</w:t>
            </w:r>
            <w:r w:rsidRPr="00C6738C">
              <w:rPr>
                <w:rFonts w:ascii="Calibri" w:eastAsia="Calibri" w:hAnsi="Calibri"/>
                <w:sz w:val="22"/>
                <w:szCs w:val="22"/>
                <w:vertAlign w:val="superscript"/>
                <w:lang w:val="es-MX" w:eastAsia="en-US"/>
              </w:rPr>
              <w:footnoteReference w:id="4"/>
            </w:r>
          </w:p>
        </w:tc>
      </w:tr>
      <w:tr w:rsidR="00C6738C" w:rsidRPr="00C6738C" w14:paraId="31FAF88B" w14:textId="77777777" w:rsidTr="000B0B34">
        <w:tc>
          <w:tcPr>
            <w:tcW w:w="2992" w:type="dxa"/>
            <w:shd w:val="clear" w:color="auto" w:fill="A6A6A6"/>
          </w:tcPr>
          <w:p w14:paraId="7A1BD6E2" w14:textId="77777777" w:rsidR="00C6738C" w:rsidRPr="00C6738C" w:rsidRDefault="00C6738C" w:rsidP="00C6738C">
            <w:pPr>
              <w:spacing w:line="360" w:lineRule="auto"/>
              <w:jc w:val="center"/>
              <w:rPr>
                <w:rFonts w:ascii="Calibri" w:eastAsia="Calibri" w:hAnsi="Calibri"/>
                <w:b/>
                <w:bCs/>
                <w:sz w:val="22"/>
                <w:szCs w:val="22"/>
                <w:lang w:val="es-MX" w:eastAsia="en-US"/>
              </w:rPr>
            </w:pPr>
            <w:r w:rsidRPr="00C6738C">
              <w:rPr>
                <w:rFonts w:ascii="Calibri" w:eastAsia="Calibri" w:hAnsi="Calibri"/>
                <w:b/>
                <w:bCs/>
                <w:sz w:val="22"/>
                <w:szCs w:val="22"/>
                <w:lang w:val="es-MX" w:eastAsia="en-US"/>
              </w:rPr>
              <w:t>208 (Robo)</w:t>
            </w:r>
          </w:p>
        </w:tc>
        <w:tc>
          <w:tcPr>
            <w:tcW w:w="2993" w:type="dxa"/>
            <w:shd w:val="clear" w:color="auto" w:fill="A6A6A6"/>
          </w:tcPr>
          <w:p w14:paraId="190F8E38" w14:textId="77777777" w:rsidR="00C6738C" w:rsidRPr="00C6738C" w:rsidRDefault="00C6738C" w:rsidP="00C6738C">
            <w:pPr>
              <w:spacing w:line="360" w:lineRule="auto"/>
              <w:jc w:val="center"/>
              <w:rPr>
                <w:rFonts w:ascii="Calibri" w:eastAsia="Calibri" w:hAnsi="Calibri"/>
                <w:b/>
                <w:bCs/>
                <w:sz w:val="22"/>
                <w:szCs w:val="22"/>
                <w:lang w:val="es-MX" w:eastAsia="en-US"/>
              </w:rPr>
            </w:pPr>
            <w:r w:rsidRPr="00C6738C">
              <w:rPr>
                <w:rFonts w:ascii="Calibri" w:eastAsia="Calibri" w:hAnsi="Calibri"/>
                <w:b/>
                <w:bCs/>
                <w:sz w:val="22"/>
                <w:szCs w:val="22"/>
                <w:lang w:val="es-MX" w:eastAsia="en-US"/>
              </w:rPr>
              <w:t>Pena de prisión</w:t>
            </w:r>
          </w:p>
        </w:tc>
        <w:tc>
          <w:tcPr>
            <w:tcW w:w="2993" w:type="dxa"/>
            <w:shd w:val="clear" w:color="auto" w:fill="A6A6A6"/>
          </w:tcPr>
          <w:p w14:paraId="04CFC666" w14:textId="77777777" w:rsidR="00C6738C" w:rsidRPr="00C6738C" w:rsidRDefault="00C6738C" w:rsidP="00C6738C">
            <w:pPr>
              <w:spacing w:line="360" w:lineRule="auto"/>
              <w:jc w:val="center"/>
              <w:rPr>
                <w:rFonts w:ascii="Calibri" w:eastAsia="Calibri" w:hAnsi="Calibri"/>
                <w:b/>
                <w:bCs/>
                <w:sz w:val="22"/>
                <w:szCs w:val="22"/>
                <w:lang w:val="es-MX" w:eastAsia="en-US"/>
              </w:rPr>
            </w:pPr>
            <w:r w:rsidRPr="00C6738C">
              <w:rPr>
                <w:rFonts w:ascii="Calibri" w:eastAsia="Calibri" w:hAnsi="Calibri"/>
                <w:b/>
                <w:bCs/>
                <w:sz w:val="22"/>
                <w:szCs w:val="22"/>
                <w:lang w:val="es-MX" w:eastAsia="en-US"/>
              </w:rPr>
              <w:t>Valor de lo robado vigente</w:t>
            </w:r>
          </w:p>
        </w:tc>
      </w:tr>
      <w:tr w:rsidR="00C6738C" w:rsidRPr="00C6738C" w14:paraId="0F07D1BC" w14:textId="77777777" w:rsidTr="000B0B34">
        <w:tc>
          <w:tcPr>
            <w:tcW w:w="2992" w:type="dxa"/>
            <w:shd w:val="clear" w:color="auto" w:fill="auto"/>
          </w:tcPr>
          <w:p w14:paraId="041DBCE6" w14:textId="08B11C9B" w:rsidR="00C6738C" w:rsidRPr="00C6738C" w:rsidRDefault="00C6738C" w:rsidP="00C6738C">
            <w:pPr>
              <w:spacing w:line="360" w:lineRule="auto"/>
              <w:jc w:val="both"/>
              <w:rPr>
                <w:rFonts w:ascii="Calibri" w:eastAsia="Calibri" w:hAnsi="Calibri"/>
                <w:sz w:val="22"/>
                <w:szCs w:val="22"/>
                <w:lang w:val="es-MX" w:eastAsia="en-US"/>
              </w:rPr>
            </w:pPr>
            <w:r>
              <w:rPr>
                <w:rFonts w:ascii="Calibri" w:eastAsia="Calibri" w:hAnsi="Calibri"/>
                <w:sz w:val="22"/>
                <w:szCs w:val="22"/>
                <w:lang w:val="es-MX" w:eastAsia="en-US"/>
              </w:rPr>
              <w:t>Fracción I  (-</w:t>
            </w:r>
            <w:r w:rsidRPr="00C6738C">
              <w:rPr>
                <w:rFonts w:ascii="Calibri" w:eastAsia="Calibri" w:hAnsi="Calibri"/>
                <w:sz w:val="22"/>
                <w:szCs w:val="22"/>
                <w:lang w:val="es-MX" w:eastAsia="en-US"/>
              </w:rPr>
              <w:t xml:space="preserve"> 500 </w:t>
            </w:r>
            <w:proofErr w:type="spellStart"/>
            <w:r w:rsidRPr="00C6738C">
              <w:rPr>
                <w:rFonts w:ascii="Calibri" w:eastAsia="Calibri" w:hAnsi="Calibri"/>
                <w:sz w:val="20"/>
                <w:szCs w:val="22"/>
                <w:lang w:val="es-MX" w:eastAsia="en-US"/>
              </w:rPr>
              <w:t>UMA´s</w:t>
            </w:r>
            <w:proofErr w:type="spellEnd"/>
            <w:r w:rsidRPr="00C6738C">
              <w:rPr>
                <w:rFonts w:ascii="Calibri" w:eastAsia="Calibri" w:hAnsi="Calibri"/>
                <w:sz w:val="22"/>
                <w:szCs w:val="22"/>
                <w:lang w:val="es-MX" w:eastAsia="en-US"/>
              </w:rPr>
              <w:t>)</w:t>
            </w:r>
          </w:p>
        </w:tc>
        <w:tc>
          <w:tcPr>
            <w:tcW w:w="2993" w:type="dxa"/>
            <w:shd w:val="clear" w:color="auto" w:fill="auto"/>
          </w:tcPr>
          <w:p w14:paraId="03E47337" w14:textId="77777777"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6 meses a 2 años</w:t>
            </w:r>
          </w:p>
        </w:tc>
        <w:tc>
          <w:tcPr>
            <w:tcW w:w="2993" w:type="dxa"/>
            <w:shd w:val="clear" w:color="auto" w:fill="auto"/>
          </w:tcPr>
          <w:p w14:paraId="6E24A62C" w14:textId="64B4E5D8"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$48,110</w:t>
            </w:r>
            <w:r w:rsidR="00C24DA9">
              <w:rPr>
                <w:rFonts w:ascii="Calibri" w:eastAsia="Calibri" w:hAnsi="Calibri"/>
                <w:sz w:val="22"/>
                <w:szCs w:val="22"/>
                <w:lang w:val="es-MX" w:eastAsia="en-US"/>
              </w:rPr>
              <w:t xml:space="preserve"> MXN</w:t>
            </w:r>
          </w:p>
        </w:tc>
      </w:tr>
      <w:tr w:rsidR="00C6738C" w:rsidRPr="00C6738C" w14:paraId="6677808E" w14:textId="77777777" w:rsidTr="000B0B34">
        <w:tc>
          <w:tcPr>
            <w:tcW w:w="2992" w:type="dxa"/>
            <w:shd w:val="clear" w:color="auto" w:fill="auto"/>
          </w:tcPr>
          <w:p w14:paraId="3A05D491" w14:textId="22CCFD92" w:rsidR="00C6738C" w:rsidRPr="00C6738C" w:rsidRDefault="00C6738C" w:rsidP="00C6738C">
            <w:pPr>
              <w:spacing w:line="360" w:lineRule="auto"/>
              <w:jc w:val="both"/>
              <w:rPr>
                <w:rFonts w:ascii="Calibri" w:eastAsia="Calibri" w:hAnsi="Calibri"/>
                <w:sz w:val="22"/>
                <w:szCs w:val="22"/>
                <w:lang w:val="es-MX" w:eastAsia="en-US"/>
              </w:rPr>
            </w:pPr>
            <w:r>
              <w:rPr>
                <w:rFonts w:ascii="Calibri" w:eastAsia="Calibri" w:hAnsi="Calibri"/>
                <w:sz w:val="22"/>
                <w:szCs w:val="22"/>
                <w:lang w:val="es-MX" w:eastAsia="en-US"/>
              </w:rPr>
              <w:t>Fracción II (</w:t>
            </w:r>
            <w:r w:rsidRPr="00C6738C">
              <w:rPr>
                <w:rFonts w:ascii="Calibri" w:eastAsia="Calibri" w:hAnsi="Calibri"/>
                <w:sz w:val="22"/>
                <w:szCs w:val="22"/>
                <w:lang w:val="es-MX" w:eastAsia="en-US"/>
              </w:rPr>
              <w:t xml:space="preserve">500 – 1000 </w:t>
            </w:r>
            <w:proofErr w:type="spellStart"/>
            <w:r w:rsidRPr="00C6738C">
              <w:rPr>
                <w:rFonts w:ascii="Calibri" w:eastAsia="Calibri" w:hAnsi="Calibri"/>
                <w:sz w:val="20"/>
                <w:szCs w:val="22"/>
                <w:lang w:val="es-MX" w:eastAsia="en-US"/>
              </w:rPr>
              <w:t>UMA´s</w:t>
            </w:r>
            <w:proofErr w:type="spellEnd"/>
            <w:r w:rsidRPr="00C6738C">
              <w:rPr>
                <w:rFonts w:ascii="Calibri" w:eastAsia="Calibri" w:hAnsi="Calibri"/>
                <w:sz w:val="22"/>
                <w:szCs w:val="22"/>
                <w:lang w:val="es-MX" w:eastAsia="en-US"/>
              </w:rPr>
              <w:t>)</w:t>
            </w:r>
          </w:p>
        </w:tc>
        <w:tc>
          <w:tcPr>
            <w:tcW w:w="2993" w:type="dxa"/>
            <w:shd w:val="clear" w:color="auto" w:fill="auto"/>
          </w:tcPr>
          <w:p w14:paraId="0CB88C28" w14:textId="77777777"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2 a 4 años</w:t>
            </w:r>
          </w:p>
        </w:tc>
        <w:tc>
          <w:tcPr>
            <w:tcW w:w="2993" w:type="dxa"/>
            <w:shd w:val="clear" w:color="auto" w:fill="auto"/>
          </w:tcPr>
          <w:p w14:paraId="1EE586F7" w14:textId="2D44B279"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$48,110 - $96,220</w:t>
            </w:r>
            <w:r w:rsidR="00C24DA9">
              <w:rPr>
                <w:rFonts w:ascii="Calibri" w:eastAsia="Calibri" w:hAnsi="Calibri"/>
                <w:sz w:val="22"/>
                <w:szCs w:val="22"/>
                <w:lang w:val="es-MX" w:eastAsia="en-US"/>
              </w:rPr>
              <w:t xml:space="preserve"> MXN</w:t>
            </w:r>
          </w:p>
        </w:tc>
      </w:tr>
      <w:tr w:rsidR="00C6738C" w:rsidRPr="00C6738C" w14:paraId="7DF953A6" w14:textId="77777777" w:rsidTr="000B0B34">
        <w:trPr>
          <w:trHeight w:val="425"/>
        </w:trPr>
        <w:tc>
          <w:tcPr>
            <w:tcW w:w="2992" w:type="dxa"/>
            <w:tcBorders>
              <w:bottom w:val="single" w:sz="4" w:space="0" w:color="auto"/>
            </w:tcBorders>
            <w:shd w:val="clear" w:color="auto" w:fill="auto"/>
          </w:tcPr>
          <w:p w14:paraId="118BA4BA" w14:textId="77777777" w:rsidR="00C6738C" w:rsidRPr="00C6738C" w:rsidRDefault="00C6738C" w:rsidP="00C6738C">
            <w:pPr>
              <w:spacing w:line="360" w:lineRule="auto"/>
              <w:jc w:val="both"/>
              <w:rPr>
                <w:rFonts w:ascii="Calibri" w:eastAsia="Calibri" w:hAnsi="Calibri"/>
                <w:sz w:val="22"/>
                <w:szCs w:val="22"/>
                <w:lang w:val="es-MX" w:eastAsia="en-US"/>
              </w:rPr>
            </w:pPr>
            <w:r w:rsidRPr="00C6738C">
              <w:rPr>
                <w:rFonts w:ascii="Calibri" w:eastAsia="Calibri" w:hAnsi="Calibri"/>
                <w:sz w:val="22"/>
                <w:szCs w:val="22"/>
                <w:lang w:val="es-MX" w:eastAsia="en-US"/>
              </w:rPr>
              <w:t xml:space="preserve">Fracción III (+1000 </w:t>
            </w:r>
            <w:proofErr w:type="spellStart"/>
            <w:r w:rsidRPr="00C6738C">
              <w:rPr>
                <w:rFonts w:ascii="Calibri" w:eastAsia="Calibri" w:hAnsi="Calibri"/>
                <w:sz w:val="20"/>
                <w:szCs w:val="22"/>
                <w:lang w:val="es-MX" w:eastAsia="en-US"/>
              </w:rPr>
              <w:t>UMA´s</w:t>
            </w:r>
            <w:proofErr w:type="spellEnd"/>
            <w:r w:rsidRPr="00C6738C">
              <w:rPr>
                <w:rFonts w:ascii="Calibri" w:eastAsia="Calibri" w:hAnsi="Calibri"/>
                <w:sz w:val="22"/>
                <w:szCs w:val="22"/>
                <w:lang w:val="es-MX" w:eastAsia="en-US"/>
              </w:rPr>
              <w:t>)</w:t>
            </w:r>
          </w:p>
        </w:tc>
        <w:tc>
          <w:tcPr>
            <w:tcW w:w="2993" w:type="dxa"/>
            <w:shd w:val="clear" w:color="auto" w:fill="auto"/>
          </w:tcPr>
          <w:p w14:paraId="353B1E95" w14:textId="77777777"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4 a 10 años</w:t>
            </w:r>
          </w:p>
        </w:tc>
        <w:tc>
          <w:tcPr>
            <w:tcW w:w="2993" w:type="dxa"/>
            <w:shd w:val="clear" w:color="auto" w:fill="auto"/>
          </w:tcPr>
          <w:p w14:paraId="3810F7A5" w14:textId="1CFD2C52" w:rsidR="00C6738C" w:rsidRPr="00C6738C" w:rsidRDefault="00C6738C" w:rsidP="00C6738C">
            <w:pPr>
              <w:spacing w:line="360" w:lineRule="auto"/>
              <w:jc w:val="center"/>
              <w:rPr>
                <w:rFonts w:ascii="Calibri" w:eastAsia="Calibri" w:hAnsi="Calibri"/>
                <w:sz w:val="22"/>
                <w:szCs w:val="22"/>
                <w:lang w:val="es-MX" w:eastAsia="en-US"/>
              </w:rPr>
            </w:pPr>
            <w:r w:rsidRPr="00C6738C">
              <w:rPr>
                <w:rFonts w:ascii="Calibri" w:eastAsia="Calibri" w:hAnsi="Calibri"/>
                <w:sz w:val="22"/>
                <w:szCs w:val="22"/>
                <w:lang w:val="es-MX" w:eastAsia="en-US"/>
              </w:rPr>
              <w:t>+ $96,220</w:t>
            </w:r>
            <w:r w:rsidR="00C24DA9">
              <w:rPr>
                <w:rFonts w:ascii="Calibri" w:eastAsia="Calibri" w:hAnsi="Calibri"/>
                <w:sz w:val="22"/>
                <w:szCs w:val="22"/>
                <w:lang w:val="es-MX" w:eastAsia="en-US"/>
              </w:rPr>
              <w:t xml:space="preserve"> MXN</w:t>
            </w:r>
          </w:p>
        </w:tc>
      </w:tr>
      <w:tr w:rsidR="00C6738C" w:rsidRPr="00C6738C" w14:paraId="61AD3101" w14:textId="77777777" w:rsidTr="000B0B34">
        <w:tc>
          <w:tcPr>
            <w:tcW w:w="2992" w:type="dxa"/>
            <w:tcBorders>
              <w:left w:val="nil"/>
              <w:bottom w:val="nil"/>
            </w:tcBorders>
            <w:shd w:val="clear" w:color="auto" w:fill="auto"/>
          </w:tcPr>
          <w:p w14:paraId="610AF7EC" w14:textId="77777777" w:rsidR="00C6738C" w:rsidRPr="00C6738C" w:rsidRDefault="00C6738C" w:rsidP="00C6738C">
            <w:pPr>
              <w:spacing w:line="360" w:lineRule="auto"/>
              <w:jc w:val="both"/>
              <w:rPr>
                <w:rFonts w:ascii="Calibri" w:eastAsia="Calibri" w:hAnsi="Calibri"/>
                <w:sz w:val="22"/>
                <w:szCs w:val="22"/>
                <w:lang w:val="es-MX" w:eastAsia="en-US"/>
              </w:rPr>
            </w:pPr>
          </w:p>
        </w:tc>
        <w:tc>
          <w:tcPr>
            <w:tcW w:w="5986" w:type="dxa"/>
            <w:gridSpan w:val="2"/>
            <w:vMerge w:val="restart"/>
            <w:shd w:val="clear" w:color="auto" w:fill="auto"/>
          </w:tcPr>
          <w:p w14:paraId="56CD9C48" w14:textId="77777777" w:rsidR="00C6738C" w:rsidRDefault="00C6738C" w:rsidP="00C6738C">
            <w:pPr>
              <w:jc w:val="right"/>
              <w:rPr>
                <w:rFonts w:ascii="Calibri" w:eastAsia="Calibri" w:hAnsi="Calibri"/>
                <w:sz w:val="22"/>
                <w:szCs w:val="22"/>
                <w:lang w:val="es-MX" w:eastAsia="en-US"/>
              </w:rPr>
            </w:pPr>
          </w:p>
          <w:p w14:paraId="36D3428F" w14:textId="12D232AA" w:rsidR="00C6738C" w:rsidRPr="00C6738C" w:rsidRDefault="00C6738C" w:rsidP="00C6738C">
            <w:pPr>
              <w:jc w:val="right"/>
              <w:rPr>
                <w:rFonts w:ascii="Calibri" w:eastAsia="Calibri" w:hAnsi="Calibri"/>
                <w:sz w:val="22"/>
                <w:szCs w:val="22"/>
                <w:lang w:val="es-MX" w:eastAsia="en-US"/>
              </w:rPr>
            </w:pPr>
            <w:r w:rsidRPr="00C6738C">
              <w:rPr>
                <w:rFonts w:ascii="Calibri" w:eastAsia="Calibri" w:hAnsi="Calibri"/>
                <w:sz w:val="22"/>
                <w:szCs w:val="22"/>
                <w:lang w:val="es-MX" w:eastAsia="en-US"/>
              </w:rPr>
              <w:t>Probable Pena a Imponer</w:t>
            </w:r>
            <w:r>
              <w:rPr>
                <w:rFonts w:ascii="Calibri" w:eastAsia="Calibri" w:hAnsi="Calibri"/>
                <w:sz w:val="22"/>
                <w:szCs w:val="22"/>
                <w:lang w:val="es-MX" w:eastAsia="en-US"/>
              </w:rPr>
              <w:t>: D</w:t>
            </w:r>
            <w:r w:rsidRPr="00C6738C">
              <w:rPr>
                <w:rFonts w:ascii="Calibri" w:eastAsia="Calibri" w:hAnsi="Calibri"/>
                <w:sz w:val="22"/>
                <w:szCs w:val="22"/>
                <w:lang w:val="es-MX" w:eastAsia="en-US"/>
              </w:rPr>
              <w:t xml:space="preserve">esde </w:t>
            </w:r>
            <w:r w:rsidRPr="00C6738C">
              <w:rPr>
                <w:rFonts w:ascii="Calibri" w:eastAsia="Calibri" w:hAnsi="Calibri"/>
                <w:b/>
                <w:sz w:val="22"/>
                <w:szCs w:val="22"/>
                <w:lang w:val="es-MX" w:eastAsia="en-US"/>
              </w:rPr>
              <w:t>6 meses a 10 años</w:t>
            </w:r>
          </w:p>
        </w:tc>
      </w:tr>
      <w:tr w:rsidR="00C6738C" w:rsidRPr="00C6738C" w14:paraId="68AD2720" w14:textId="77777777" w:rsidTr="000B0B34">
        <w:tc>
          <w:tcPr>
            <w:tcW w:w="2992" w:type="dxa"/>
            <w:tcBorders>
              <w:top w:val="nil"/>
              <w:left w:val="nil"/>
              <w:bottom w:val="nil"/>
            </w:tcBorders>
            <w:shd w:val="clear" w:color="auto" w:fill="auto"/>
          </w:tcPr>
          <w:p w14:paraId="4C3DD106" w14:textId="77777777" w:rsidR="00C6738C" w:rsidRPr="00C6738C" w:rsidRDefault="00C6738C" w:rsidP="00C6738C">
            <w:pPr>
              <w:spacing w:line="360" w:lineRule="auto"/>
              <w:jc w:val="both"/>
              <w:rPr>
                <w:rFonts w:ascii="Calibri" w:eastAsia="Calibri" w:hAnsi="Calibri"/>
                <w:sz w:val="22"/>
                <w:szCs w:val="22"/>
                <w:lang w:val="es-MX" w:eastAsia="en-US"/>
              </w:rPr>
            </w:pPr>
          </w:p>
        </w:tc>
        <w:tc>
          <w:tcPr>
            <w:tcW w:w="5986" w:type="dxa"/>
            <w:gridSpan w:val="2"/>
            <w:vMerge/>
            <w:shd w:val="clear" w:color="auto" w:fill="auto"/>
          </w:tcPr>
          <w:p w14:paraId="7A88AEF7" w14:textId="77777777" w:rsidR="00C6738C" w:rsidRPr="00C6738C" w:rsidRDefault="00C6738C" w:rsidP="00C6738C">
            <w:pPr>
              <w:spacing w:line="360" w:lineRule="auto"/>
              <w:jc w:val="both"/>
              <w:rPr>
                <w:rFonts w:ascii="Calibri" w:eastAsia="Calibri" w:hAnsi="Calibri"/>
                <w:sz w:val="22"/>
                <w:szCs w:val="22"/>
                <w:lang w:val="es-MX" w:eastAsia="en-US"/>
              </w:rPr>
            </w:pPr>
          </w:p>
        </w:tc>
      </w:tr>
    </w:tbl>
    <w:p w14:paraId="73C8D6EB" w14:textId="77777777" w:rsidR="00C6738C" w:rsidRDefault="00C6738C" w:rsidP="00C6738C">
      <w:pPr>
        <w:spacing w:line="360" w:lineRule="auto"/>
        <w:ind w:right="335"/>
        <w:jc w:val="both"/>
        <w:rPr>
          <w:rFonts w:ascii="Century Gothic" w:hAnsi="Century Gothic" w:cs="Arial"/>
        </w:rPr>
      </w:pPr>
    </w:p>
    <w:p w14:paraId="4EF80FB8" w14:textId="7ECED058" w:rsidR="00983A5B" w:rsidRDefault="00983A5B" w:rsidP="00C6738C">
      <w:pPr>
        <w:spacing w:line="360" w:lineRule="auto"/>
        <w:ind w:right="335"/>
        <w:jc w:val="both"/>
        <w:rPr>
          <w:rFonts w:ascii="Century Gothic" w:hAnsi="Century Gothic" w:cs="Arial"/>
          <w:lang w:val="es-MX"/>
        </w:rPr>
      </w:pPr>
      <w:r>
        <w:rPr>
          <w:rFonts w:ascii="Century Gothic" w:hAnsi="Century Gothic" w:cs="Arial"/>
        </w:rPr>
        <w:t>Esta hipótesis básica delictiva del artículo 208, cuenta con una serie de elementos adicionales que agravan la pena</w:t>
      </w:r>
      <w:r w:rsidR="00234E7F">
        <w:rPr>
          <w:rStyle w:val="Refdenotaalpie"/>
          <w:rFonts w:ascii="Century Gothic" w:hAnsi="Century Gothic" w:cs="Arial"/>
        </w:rPr>
        <w:footnoteReference w:id="5"/>
      </w:r>
      <w:r>
        <w:rPr>
          <w:rFonts w:ascii="Century Gothic" w:hAnsi="Century Gothic" w:cs="Arial"/>
        </w:rPr>
        <w:t xml:space="preserve"> y los estipula en el numeral 211 del mismo Código sustantivo, destacando las contempladas en las fracciones IX y X, cuando se a</w:t>
      </w:r>
      <w:proofErr w:type="spellStart"/>
      <w:r w:rsidRPr="00983A5B">
        <w:rPr>
          <w:rFonts w:ascii="Century Gothic" w:hAnsi="Century Gothic" w:cs="Arial"/>
          <w:lang w:val="es-MX"/>
        </w:rPr>
        <w:t>fecte</w:t>
      </w:r>
      <w:proofErr w:type="spellEnd"/>
      <w:r w:rsidRPr="00983A5B">
        <w:rPr>
          <w:rFonts w:ascii="Century Gothic" w:hAnsi="Century Gothic" w:cs="Arial"/>
          <w:lang w:val="es-MX"/>
        </w:rPr>
        <w:t xml:space="preserve"> o suspenda la prestación de un servicio </w:t>
      </w:r>
      <w:r>
        <w:rPr>
          <w:rFonts w:ascii="Century Gothic" w:hAnsi="Century Gothic" w:cs="Arial"/>
          <w:lang w:val="es-MX"/>
        </w:rPr>
        <w:t>público o s</w:t>
      </w:r>
      <w:r w:rsidRPr="00983A5B">
        <w:rPr>
          <w:rFonts w:ascii="Century Gothic" w:hAnsi="Century Gothic" w:cs="Arial"/>
          <w:lang w:val="es-MX"/>
        </w:rPr>
        <w:t>e cometa en lugar cerrado, al que</w:t>
      </w:r>
      <w:r>
        <w:rPr>
          <w:rFonts w:ascii="Century Gothic" w:hAnsi="Century Gothic" w:cs="Arial"/>
          <w:lang w:val="es-MX"/>
        </w:rPr>
        <w:t xml:space="preserve"> no se haya tenido libre acceso, respectivamente. </w:t>
      </w:r>
    </w:p>
    <w:p w14:paraId="51DA8FD6" w14:textId="77777777" w:rsidR="009B067E" w:rsidRDefault="009B067E" w:rsidP="00C6738C">
      <w:pPr>
        <w:spacing w:line="360" w:lineRule="auto"/>
        <w:ind w:right="335"/>
        <w:jc w:val="both"/>
        <w:rPr>
          <w:rFonts w:ascii="Century Gothic" w:hAnsi="Century Gothic" w:cs="Arial"/>
          <w:lang w:val="es-MX"/>
        </w:rPr>
      </w:pPr>
    </w:p>
    <w:p w14:paraId="48CCD956" w14:textId="22929FB3" w:rsidR="009B067E" w:rsidRDefault="009B067E" w:rsidP="00C6738C">
      <w:pPr>
        <w:spacing w:line="360" w:lineRule="auto"/>
        <w:ind w:right="335"/>
        <w:jc w:val="both"/>
        <w:rPr>
          <w:rFonts w:ascii="Century Gothic" w:hAnsi="Century Gothic" w:cs="Arial"/>
          <w:lang w:val="es-MX"/>
        </w:rPr>
      </w:pPr>
      <w:r>
        <w:rPr>
          <w:rFonts w:ascii="Century Gothic" w:hAnsi="Century Gothic" w:cs="Arial"/>
          <w:lang w:val="es-MX"/>
        </w:rPr>
        <w:lastRenderedPageBreak/>
        <w:t xml:space="preserve">Enfatizamos estas dos hipótesis, porque cuando se roba en una institución educativa o es dañada, se podría afectar o suspender la prestación del servicio educativo, por ende vulneraria el bien jurídico patrimonio, y a la par, afectaría o suspendería el servicio, </w:t>
      </w:r>
      <w:r w:rsidR="0052679C">
        <w:rPr>
          <w:rFonts w:ascii="Century Gothic" w:hAnsi="Century Gothic" w:cs="Arial"/>
          <w:lang w:val="es-MX"/>
        </w:rPr>
        <w:t>actualizando</w:t>
      </w:r>
      <w:r w:rsidR="00B55226">
        <w:rPr>
          <w:rFonts w:ascii="Century Gothic" w:hAnsi="Century Gothic" w:cs="Arial"/>
          <w:lang w:val="es-MX"/>
        </w:rPr>
        <w:t xml:space="preserve"> los extremos requeridos para que se </w:t>
      </w:r>
      <w:r w:rsidR="0052679C">
        <w:rPr>
          <w:rFonts w:ascii="Century Gothic" w:hAnsi="Century Gothic" w:cs="Arial"/>
          <w:lang w:val="es-MX"/>
        </w:rPr>
        <w:t>active</w:t>
      </w:r>
      <w:r w:rsidR="00B55226">
        <w:rPr>
          <w:rFonts w:ascii="Century Gothic" w:hAnsi="Century Gothic" w:cs="Arial"/>
          <w:lang w:val="es-MX"/>
        </w:rPr>
        <w:t xml:space="preserve"> la hipótesis agravante</w:t>
      </w:r>
      <w:r w:rsidR="00AE0CB1">
        <w:rPr>
          <w:rFonts w:ascii="Century Gothic" w:hAnsi="Century Gothic" w:cs="Arial"/>
          <w:lang w:val="es-MX"/>
        </w:rPr>
        <w:t xml:space="preserve">, </w:t>
      </w:r>
      <w:r w:rsidR="007A061C">
        <w:rPr>
          <w:rFonts w:ascii="Century Gothic" w:hAnsi="Century Gothic" w:cs="Arial"/>
          <w:lang w:val="es-MX"/>
        </w:rPr>
        <w:t xml:space="preserve">debido a </w:t>
      </w:r>
      <w:r w:rsidR="00AE0CB1">
        <w:rPr>
          <w:rFonts w:ascii="Century Gothic" w:hAnsi="Century Gothic" w:cs="Arial"/>
          <w:lang w:val="es-MX"/>
        </w:rPr>
        <w:t xml:space="preserve">que la educación, </w:t>
      </w:r>
      <w:r w:rsidR="007A061C">
        <w:rPr>
          <w:rFonts w:ascii="Century Gothic" w:hAnsi="Century Gothic" w:cs="Arial"/>
          <w:lang w:val="es-MX"/>
        </w:rPr>
        <w:t xml:space="preserve">tanto </w:t>
      </w:r>
      <w:r w:rsidR="00AE0CB1">
        <w:rPr>
          <w:rFonts w:ascii="Century Gothic" w:hAnsi="Century Gothic" w:cs="Arial"/>
          <w:lang w:val="es-MX"/>
        </w:rPr>
        <w:t>en instituciones públicas o privadas, es considerada como un servicio público</w:t>
      </w:r>
      <w:r w:rsidR="007A061C">
        <w:rPr>
          <w:rFonts w:ascii="Century Gothic" w:hAnsi="Century Gothic" w:cs="Arial"/>
          <w:lang w:val="es-MX"/>
        </w:rPr>
        <w:t xml:space="preserve"> que sirve a la efectiva garantía de un derecho humano</w:t>
      </w:r>
      <w:r w:rsidR="00AE0CB1">
        <w:rPr>
          <w:rStyle w:val="Refdenotaalpie"/>
          <w:rFonts w:ascii="Century Gothic" w:hAnsi="Century Gothic" w:cs="Arial"/>
          <w:lang w:val="es-MX"/>
        </w:rPr>
        <w:footnoteReference w:id="6"/>
      </w:r>
      <w:r w:rsidR="00B55226">
        <w:rPr>
          <w:rFonts w:ascii="Century Gothic" w:hAnsi="Century Gothic" w:cs="Arial"/>
          <w:lang w:val="es-MX"/>
        </w:rPr>
        <w:t xml:space="preserve">. </w:t>
      </w:r>
    </w:p>
    <w:p w14:paraId="04391337" w14:textId="77777777" w:rsidR="00B55226" w:rsidRDefault="00B55226" w:rsidP="00C6738C">
      <w:pPr>
        <w:spacing w:line="360" w:lineRule="auto"/>
        <w:ind w:right="335"/>
        <w:jc w:val="both"/>
        <w:rPr>
          <w:rFonts w:ascii="Century Gothic" w:hAnsi="Century Gothic" w:cs="Arial"/>
          <w:lang w:val="es-MX"/>
        </w:rPr>
      </w:pPr>
    </w:p>
    <w:p w14:paraId="2EA18ED1" w14:textId="5869604B" w:rsidR="00B55226" w:rsidRDefault="00B55226" w:rsidP="00C6738C">
      <w:pPr>
        <w:spacing w:line="360" w:lineRule="auto"/>
        <w:ind w:right="335"/>
        <w:jc w:val="both"/>
        <w:rPr>
          <w:rFonts w:ascii="Century Gothic" w:hAnsi="Century Gothic" w:cs="Arial"/>
          <w:lang w:val="es-MX"/>
        </w:rPr>
      </w:pPr>
      <w:r>
        <w:rPr>
          <w:rFonts w:ascii="Century Gothic" w:hAnsi="Century Gothic" w:cs="Arial"/>
          <w:lang w:val="es-MX"/>
        </w:rPr>
        <w:t xml:space="preserve">Lo mismo acontecería en el caso de la fracción X, </w:t>
      </w:r>
      <w:r w:rsidR="007A061C">
        <w:rPr>
          <w:rFonts w:ascii="Century Gothic" w:hAnsi="Century Gothic" w:cs="Arial"/>
          <w:lang w:val="es-MX"/>
        </w:rPr>
        <w:t>en razón de</w:t>
      </w:r>
      <w:r>
        <w:rPr>
          <w:rFonts w:ascii="Century Gothic" w:hAnsi="Century Gothic" w:cs="Arial"/>
          <w:lang w:val="es-MX"/>
        </w:rPr>
        <w:t xml:space="preserve"> que</w:t>
      </w:r>
      <w:r w:rsidR="007A061C">
        <w:rPr>
          <w:rFonts w:ascii="Century Gothic" w:hAnsi="Century Gothic" w:cs="Arial"/>
          <w:lang w:val="es-MX"/>
        </w:rPr>
        <w:t>,</w:t>
      </w:r>
      <w:r>
        <w:rPr>
          <w:rFonts w:ascii="Century Gothic" w:hAnsi="Century Gothic" w:cs="Arial"/>
          <w:lang w:val="es-MX"/>
        </w:rPr>
        <w:t xml:space="preserve"> por lo general</w:t>
      </w:r>
      <w:r w:rsidR="007A061C">
        <w:rPr>
          <w:rFonts w:ascii="Century Gothic" w:hAnsi="Century Gothic" w:cs="Arial"/>
          <w:lang w:val="es-MX"/>
        </w:rPr>
        <w:t>,</w:t>
      </w:r>
      <w:r>
        <w:rPr>
          <w:rFonts w:ascii="Century Gothic" w:hAnsi="Century Gothic" w:cs="Arial"/>
          <w:lang w:val="es-MX"/>
        </w:rPr>
        <w:t xml:space="preserve"> </w:t>
      </w:r>
      <w:r w:rsidR="007A061C">
        <w:rPr>
          <w:rFonts w:ascii="Century Gothic" w:hAnsi="Century Gothic" w:cs="Arial"/>
          <w:lang w:val="es-MX"/>
        </w:rPr>
        <w:t xml:space="preserve">este </w:t>
      </w:r>
      <w:r>
        <w:rPr>
          <w:rFonts w:ascii="Century Gothic" w:hAnsi="Century Gothic" w:cs="Arial"/>
          <w:lang w:val="es-MX"/>
        </w:rPr>
        <w:t>delito se comente en un lugar cerrado en el que no se haya tenido libre acceso</w:t>
      </w:r>
      <w:r w:rsidR="007A061C">
        <w:rPr>
          <w:rFonts w:ascii="Century Gothic" w:hAnsi="Century Gothic" w:cs="Arial"/>
          <w:lang w:val="es-MX"/>
        </w:rPr>
        <w:t>, por ejemplo: C</w:t>
      </w:r>
      <w:r>
        <w:rPr>
          <w:rFonts w:ascii="Century Gothic" w:hAnsi="Century Gothic" w:cs="Arial"/>
          <w:lang w:val="es-MX"/>
        </w:rPr>
        <w:t>uando no hay clases, por la noche o los fines de semana.</w:t>
      </w:r>
    </w:p>
    <w:p w14:paraId="0C3647DA" w14:textId="77777777" w:rsidR="00B55226" w:rsidRDefault="00B55226" w:rsidP="00C6738C">
      <w:pPr>
        <w:spacing w:line="360" w:lineRule="auto"/>
        <w:ind w:right="335"/>
        <w:jc w:val="both"/>
        <w:rPr>
          <w:rFonts w:ascii="Century Gothic" w:hAnsi="Century Gothic" w:cs="Arial"/>
          <w:lang w:val="es-MX"/>
        </w:rPr>
      </w:pPr>
    </w:p>
    <w:p w14:paraId="4EAC4320" w14:textId="3398ED96" w:rsidR="00983A5B" w:rsidRDefault="00B55226" w:rsidP="00C6738C">
      <w:pPr>
        <w:spacing w:line="360" w:lineRule="auto"/>
        <w:ind w:right="335"/>
        <w:jc w:val="both"/>
        <w:rPr>
          <w:rFonts w:ascii="Century Gothic" w:hAnsi="Century Gothic" w:cs="Arial"/>
        </w:rPr>
      </w:pPr>
      <w:r>
        <w:rPr>
          <w:rFonts w:ascii="Century Gothic" w:hAnsi="Century Gothic" w:cs="Arial"/>
          <w:lang w:val="es-MX"/>
        </w:rPr>
        <w:t>Colacionamos estas calificativas, porque de acuerdo al primer párrafo del referido numeral 211, “</w:t>
      </w:r>
      <w:r w:rsidRPr="007A061C">
        <w:rPr>
          <w:rFonts w:ascii="Century Gothic" w:hAnsi="Century Gothic" w:cs="Arial"/>
          <w:i/>
          <w:iCs/>
        </w:rPr>
        <w:t>además de las sanciones que correspondan conforme a los artículos anteriores</w:t>
      </w:r>
      <w:r w:rsidRPr="00B55226">
        <w:rPr>
          <w:rFonts w:ascii="Century Gothic" w:hAnsi="Century Gothic" w:cs="Arial"/>
        </w:rPr>
        <w:t xml:space="preserve">, </w:t>
      </w:r>
      <w:r w:rsidRPr="007A061C">
        <w:rPr>
          <w:rFonts w:ascii="Century Gothic" w:hAnsi="Century Gothic" w:cs="Arial"/>
          <w:i/>
          <w:iCs/>
        </w:rPr>
        <w:t>se aplicará prisión de uno a tres años</w:t>
      </w:r>
      <w:r>
        <w:rPr>
          <w:rFonts w:ascii="Century Gothic" w:hAnsi="Century Gothic" w:cs="Arial"/>
        </w:rPr>
        <w:t>”, por ende, a la probable pena a imponer de acuerdo al valor de lo apoderado</w:t>
      </w:r>
      <w:r w:rsidR="007A061C">
        <w:rPr>
          <w:rFonts w:ascii="Century Gothic" w:hAnsi="Century Gothic" w:cs="Arial"/>
        </w:rPr>
        <w:t xml:space="preserve"> establecida en el artículo 208</w:t>
      </w:r>
      <w:r>
        <w:rPr>
          <w:rFonts w:ascii="Century Gothic" w:hAnsi="Century Gothic" w:cs="Arial"/>
        </w:rPr>
        <w:t>, se le podría sumar algún elemento adicional del artículo 211, agravando la pena, tal y como se muestra en la siguiente tabla:</w:t>
      </w:r>
    </w:p>
    <w:p w14:paraId="628A8548" w14:textId="77777777" w:rsidR="00983A5B" w:rsidRDefault="00983A5B" w:rsidP="00C6738C">
      <w:pPr>
        <w:spacing w:line="360" w:lineRule="auto"/>
        <w:ind w:right="335"/>
        <w:jc w:val="both"/>
        <w:rPr>
          <w:rFonts w:ascii="Century Gothic" w:hAnsi="Century Gothic" w:cs="Arial"/>
        </w:rPr>
      </w:pPr>
      <w:r>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983A5B" w:rsidRPr="00983A5B" w14:paraId="54ACC53E" w14:textId="77777777" w:rsidTr="000B0B34">
        <w:trPr>
          <w:trHeight w:val="816"/>
        </w:trPr>
        <w:tc>
          <w:tcPr>
            <w:tcW w:w="8978" w:type="dxa"/>
            <w:gridSpan w:val="3"/>
            <w:shd w:val="clear" w:color="auto" w:fill="auto"/>
          </w:tcPr>
          <w:p w14:paraId="7727F84A" w14:textId="77777777" w:rsidR="00983A5B" w:rsidRPr="00983A5B" w:rsidRDefault="00983A5B" w:rsidP="00983A5B">
            <w:pPr>
              <w:spacing w:line="360" w:lineRule="auto"/>
              <w:jc w:val="center"/>
              <w:rPr>
                <w:rFonts w:ascii="Calibri" w:eastAsia="Calibri" w:hAnsi="Calibri" w:cs="Calibri"/>
                <w:sz w:val="22"/>
                <w:szCs w:val="22"/>
                <w:lang w:val="es-MX" w:eastAsia="en-US"/>
              </w:rPr>
            </w:pPr>
            <w:r w:rsidRPr="00983A5B">
              <w:rPr>
                <w:rFonts w:ascii="Calibri" w:eastAsia="Calibri" w:hAnsi="Calibri" w:cs="Calibri"/>
                <w:sz w:val="22"/>
                <w:szCs w:val="22"/>
                <w:lang w:val="es-MX" w:eastAsia="en-US"/>
              </w:rPr>
              <w:lastRenderedPageBreak/>
              <w:t>Código Penal del Estado</w:t>
            </w:r>
          </w:p>
          <w:p w14:paraId="536D269E" w14:textId="77777777" w:rsidR="00983A5B" w:rsidRPr="00983A5B" w:rsidRDefault="00983A5B" w:rsidP="00983A5B">
            <w:pPr>
              <w:spacing w:line="360" w:lineRule="auto"/>
              <w:jc w:val="center"/>
              <w:rPr>
                <w:rFonts w:ascii="Calibri" w:eastAsia="Calibri" w:hAnsi="Calibri" w:cs="Calibri"/>
                <w:sz w:val="22"/>
                <w:szCs w:val="22"/>
                <w:lang w:val="es-MX" w:eastAsia="en-US"/>
              </w:rPr>
            </w:pPr>
            <w:r w:rsidRPr="00983A5B">
              <w:rPr>
                <w:rFonts w:ascii="Calibri" w:eastAsia="Calibri" w:hAnsi="Calibri" w:cs="Calibri"/>
                <w:sz w:val="22"/>
                <w:szCs w:val="22"/>
                <w:lang w:val="es-MX" w:eastAsia="en-US"/>
              </w:rPr>
              <w:t>Sanción vigente</w:t>
            </w:r>
          </w:p>
          <w:p w14:paraId="1D6F5F6E" w14:textId="0B16EFE0" w:rsidR="00983A5B" w:rsidRPr="00983A5B" w:rsidRDefault="00C1703A" w:rsidP="00983A5B">
            <w:pPr>
              <w:spacing w:line="360" w:lineRule="auto"/>
              <w:jc w:val="center"/>
              <w:rPr>
                <w:rFonts w:ascii="Calibri" w:eastAsia="Calibri" w:hAnsi="Calibri" w:cs="Calibri"/>
                <w:b/>
                <w:sz w:val="22"/>
                <w:szCs w:val="22"/>
                <w:lang w:val="es-MX" w:eastAsia="en-US"/>
              </w:rPr>
            </w:pPr>
            <w:r>
              <w:rPr>
                <w:rFonts w:ascii="Calibri" w:eastAsia="Calibri" w:hAnsi="Calibri" w:cs="Calibri"/>
                <w:b/>
                <w:sz w:val="22"/>
                <w:szCs w:val="22"/>
                <w:lang w:val="es-MX" w:eastAsia="en-US"/>
              </w:rPr>
              <w:t xml:space="preserve">Art. </w:t>
            </w:r>
            <w:r w:rsidR="00983A5B" w:rsidRPr="00983A5B">
              <w:rPr>
                <w:rFonts w:ascii="Calibri" w:eastAsia="Calibri" w:hAnsi="Calibri" w:cs="Calibri"/>
                <w:b/>
                <w:sz w:val="22"/>
                <w:szCs w:val="22"/>
                <w:lang w:val="es-MX" w:eastAsia="en-US"/>
              </w:rPr>
              <w:t>211 agravante (Robo)</w:t>
            </w:r>
          </w:p>
        </w:tc>
      </w:tr>
      <w:tr w:rsidR="00983A5B" w:rsidRPr="00983A5B" w14:paraId="42D04CC2" w14:textId="77777777" w:rsidTr="000B0B34">
        <w:tc>
          <w:tcPr>
            <w:tcW w:w="2992" w:type="dxa"/>
            <w:shd w:val="clear" w:color="auto" w:fill="A6A6A6"/>
          </w:tcPr>
          <w:p w14:paraId="0317C3E7" w14:textId="77777777" w:rsidR="00983A5B" w:rsidRPr="00983A5B" w:rsidRDefault="00983A5B" w:rsidP="00983A5B">
            <w:pPr>
              <w:spacing w:line="360" w:lineRule="auto"/>
              <w:jc w:val="center"/>
              <w:rPr>
                <w:rFonts w:ascii="Calibri" w:eastAsia="Calibri" w:hAnsi="Calibri" w:cs="Calibri"/>
                <w:b/>
                <w:bCs/>
                <w:sz w:val="22"/>
                <w:szCs w:val="22"/>
                <w:lang w:val="es-MX" w:eastAsia="en-US"/>
              </w:rPr>
            </w:pPr>
            <w:r w:rsidRPr="00983A5B">
              <w:rPr>
                <w:rFonts w:ascii="Calibri" w:eastAsia="Calibri" w:hAnsi="Calibri" w:cs="Calibri"/>
                <w:b/>
                <w:bCs/>
                <w:sz w:val="22"/>
                <w:szCs w:val="22"/>
                <w:lang w:val="es-MX" w:eastAsia="en-US"/>
              </w:rPr>
              <w:t>Elementos adicionales</w:t>
            </w:r>
          </w:p>
        </w:tc>
        <w:tc>
          <w:tcPr>
            <w:tcW w:w="2993" w:type="dxa"/>
            <w:shd w:val="clear" w:color="auto" w:fill="A6A6A6"/>
          </w:tcPr>
          <w:p w14:paraId="41C3295E" w14:textId="77777777" w:rsidR="00983A5B" w:rsidRPr="00983A5B" w:rsidRDefault="00983A5B" w:rsidP="00983A5B">
            <w:pPr>
              <w:spacing w:line="360" w:lineRule="auto"/>
              <w:jc w:val="center"/>
              <w:rPr>
                <w:rFonts w:ascii="Calibri" w:eastAsia="Calibri" w:hAnsi="Calibri" w:cs="Calibri"/>
                <w:b/>
                <w:bCs/>
                <w:sz w:val="22"/>
                <w:szCs w:val="22"/>
                <w:lang w:val="es-MX" w:eastAsia="en-US"/>
              </w:rPr>
            </w:pPr>
            <w:r w:rsidRPr="00983A5B">
              <w:rPr>
                <w:rFonts w:ascii="Calibri" w:eastAsia="Calibri" w:hAnsi="Calibri" w:cs="Calibri"/>
                <w:b/>
                <w:bCs/>
                <w:sz w:val="22"/>
                <w:szCs w:val="22"/>
                <w:lang w:val="es-MX" w:eastAsia="en-US"/>
              </w:rPr>
              <w:t>Pena de prisión</w:t>
            </w:r>
          </w:p>
        </w:tc>
        <w:tc>
          <w:tcPr>
            <w:tcW w:w="2993" w:type="dxa"/>
            <w:shd w:val="clear" w:color="auto" w:fill="A6A6A6"/>
          </w:tcPr>
          <w:p w14:paraId="7716DAAE" w14:textId="77777777" w:rsidR="00983A5B" w:rsidRPr="00983A5B" w:rsidRDefault="00983A5B" w:rsidP="00983A5B">
            <w:pPr>
              <w:spacing w:line="360" w:lineRule="auto"/>
              <w:jc w:val="center"/>
              <w:rPr>
                <w:rFonts w:ascii="Calibri" w:eastAsia="Calibri" w:hAnsi="Calibri" w:cs="Calibri"/>
                <w:b/>
                <w:bCs/>
                <w:sz w:val="22"/>
                <w:szCs w:val="22"/>
                <w:lang w:val="es-MX" w:eastAsia="en-US"/>
              </w:rPr>
            </w:pPr>
            <w:r w:rsidRPr="00983A5B">
              <w:rPr>
                <w:rFonts w:ascii="Calibri" w:eastAsia="Calibri" w:hAnsi="Calibri" w:cs="Calibri"/>
                <w:b/>
                <w:bCs/>
                <w:sz w:val="22"/>
                <w:szCs w:val="22"/>
                <w:lang w:val="es-MX" w:eastAsia="en-US"/>
              </w:rPr>
              <w:t>Valor de lo robado vigente</w:t>
            </w:r>
          </w:p>
        </w:tc>
      </w:tr>
      <w:tr w:rsidR="00983A5B" w:rsidRPr="00983A5B" w14:paraId="44118CAA" w14:textId="77777777" w:rsidTr="000B0B34">
        <w:tc>
          <w:tcPr>
            <w:tcW w:w="2992" w:type="dxa"/>
            <w:shd w:val="clear" w:color="auto" w:fill="auto"/>
          </w:tcPr>
          <w:p w14:paraId="4C1D7895" w14:textId="77777777" w:rsidR="00983A5B" w:rsidRPr="00983A5B" w:rsidRDefault="00983A5B" w:rsidP="00983A5B">
            <w:pPr>
              <w:spacing w:line="360" w:lineRule="auto"/>
              <w:jc w:val="both"/>
              <w:rPr>
                <w:rFonts w:ascii="Calibri" w:eastAsia="Calibri" w:hAnsi="Calibri" w:cs="Calibri"/>
                <w:sz w:val="22"/>
                <w:szCs w:val="22"/>
                <w:lang w:val="es-MX" w:eastAsia="en-US"/>
              </w:rPr>
            </w:pPr>
            <w:r w:rsidRPr="00983A5B">
              <w:rPr>
                <w:rFonts w:ascii="Calibri" w:eastAsia="Calibri" w:hAnsi="Calibri" w:cs="Calibri"/>
                <w:sz w:val="22"/>
                <w:szCs w:val="22"/>
                <w:lang w:val="es-MX" w:eastAsia="en-US"/>
              </w:rPr>
              <w:t>IX. Afecte o suspenda la prestación de un servicio público.</w:t>
            </w:r>
          </w:p>
        </w:tc>
        <w:tc>
          <w:tcPr>
            <w:tcW w:w="2993" w:type="dxa"/>
            <w:vMerge w:val="restart"/>
            <w:shd w:val="clear" w:color="auto" w:fill="auto"/>
          </w:tcPr>
          <w:p w14:paraId="21A7B842" w14:textId="77777777" w:rsidR="00983A5B" w:rsidRPr="00983A5B" w:rsidRDefault="00983A5B" w:rsidP="00983A5B">
            <w:pPr>
              <w:spacing w:line="360" w:lineRule="auto"/>
              <w:jc w:val="center"/>
              <w:rPr>
                <w:rFonts w:ascii="Calibri" w:eastAsia="Calibri" w:hAnsi="Calibri" w:cs="Calibri"/>
                <w:sz w:val="22"/>
                <w:szCs w:val="22"/>
                <w:lang w:val="es-MX" w:eastAsia="en-US"/>
              </w:rPr>
            </w:pPr>
          </w:p>
          <w:p w14:paraId="3A54846F" w14:textId="77777777" w:rsidR="00983A5B" w:rsidRPr="00983A5B" w:rsidRDefault="00983A5B" w:rsidP="00983A5B">
            <w:pPr>
              <w:spacing w:line="360" w:lineRule="auto"/>
              <w:jc w:val="center"/>
              <w:rPr>
                <w:rFonts w:ascii="Calibri" w:eastAsia="Calibri" w:hAnsi="Calibri" w:cs="Calibri"/>
                <w:sz w:val="22"/>
                <w:szCs w:val="22"/>
                <w:lang w:val="es-MX" w:eastAsia="en-US"/>
              </w:rPr>
            </w:pPr>
          </w:p>
          <w:p w14:paraId="5769629A" w14:textId="77777777" w:rsidR="00983A5B" w:rsidRPr="00983A5B" w:rsidRDefault="00983A5B" w:rsidP="00983A5B">
            <w:pPr>
              <w:spacing w:line="360" w:lineRule="auto"/>
              <w:jc w:val="center"/>
              <w:rPr>
                <w:rFonts w:ascii="Calibri" w:eastAsia="Calibri" w:hAnsi="Calibri" w:cs="Calibri"/>
                <w:sz w:val="22"/>
                <w:szCs w:val="22"/>
                <w:lang w:val="es-MX" w:eastAsia="en-US"/>
              </w:rPr>
            </w:pPr>
            <w:r w:rsidRPr="00983A5B">
              <w:rPr>
                <w:rFonts w:ascii="Calibri" w:eastAsia="Calibri" w:hAnsi="Calibri" w:cs="Calibri"/>
                <w:sz w:val="22"/>
                <w:szCs w:val="22"/>
                <w:lang w:val="es-MX" w:eastAsia="en-US"/>
              </w:rPr>
              <w:t>1 a 3 años</w:t>
            </w:r>
          </w:p>
        </w:tc>
        <w:tc>
          <w:tcPr>
            <w:tcW w:w="2993" w:type="dxa"/>
            <w:vMerge w:val="restart"/>
            <w:shd w:val="clear" w:color="auto" w:fill="auto"/>
          </w:tcPr>
          <w:p w14:paraId="00F88458" w14:textId="77777777" w:rsidR="00983A5B" w:rsidRPr="00983A5B" w:rsidRDefault="00983A5B" w:rsidP="00983A5B">
            <w:pPr>
              <w:spacing w:line="360" w:lineRule="auto"/>
              <w:jc w:val="center"/>
              <w:rPr>
                <w:rFonts w:ascii="Calibri" w:eastAsia="Calibri" w:hAnsi="Calibri" w:cs="Calibri"/>
                <w:sz w:val="22"/>
                <w:szCs w:val="22"/>
                <w:lang w:val="es-MX" w:eastAsia="en-US"/>
              </w:rPr>
            </w:pPr>
          </w:p>
          <w:p w14:paraId="58F9C1A4" w14:textId="77777777" w:rsidR="00983A5B" w:rsidRPr="00983A5B" w:rsidRDefault="00983A5B" w:rsidP="00983A5B">
            <w:pPr>
              <w:spacing w:line="360" w:lineRule="auto"/>
              <w:jc w:val="center"/>
              <w:rPr>
                <w:rFonts w:ascii="Calibri" w:eastAsia="Calibri" w:hAnsi="Calibri" w:cs="Calibri"/>
                <w:sz w:val="22"/>
                <w:szCs w:val="22"/>
                <w:lang w:val="es-MX" w:eastAsia="en-US"/>
              </w:rPr>
            </w:pPr>
          </w:p>
          <w:p w14:paraId="008687BA" w14:textId="77777777" w:rsidR="00983A5B" w:rsidRPr="00983A5B" w:rsidRDefault="00983A5B" w:rsidP="00983A5B">
            <w:pPr>
              <w:spacing w:line="360" w:lineRule="auto"/>
              <w:jc w:val="center"/>
              <w:rPr>
                <w:rFonts w:ascii="Calibri" w:eastAsia="Calibri" w:hAnsi="Calibri" w:cs="Calibri"/>
                <w:sz w:val="22"/>
                <w:szCs w:val="22"/>
                <w:lang w:val="es-MX" w:eastAsia="en-US"/>
              </w:rPr>
            </w:pPr>
            <w:r w:rsidRPr="00983A5B">
              <w:rPr>
                <w:rFonts w:ascii="Calibri" w:eastAsia="Calibri" w:hAnsi="Calibri" w:cs="Calibri"/>
                <w:sz w:val="22"/>
                <w:szCs w:val="22"/>
                <w:lang w:val="es-MX" w:eastAsia="en-US"/>
              </w:rPr>
              <w:t>No afecta</w:t>
            </w:r>
          </w:p>
        </w:tc>
      </w:tr>
      <w:tr w:rsidR="00983A5B" w:rsidRPr="00983A5B" w14:paraId="172505E8" w14:textId="77777777" w:rsidTr="000B0B34">
        <w:tc>
          <w:tcPr>
            <w:tcW w:w="2992" w:type="dxa"/>
            <w:tcBorders>
              <w:bottom w:val="single" w:sz="4" w:space="0" w:color="auto"/>
            </w:tcBorders>
            <w:shd w:val="clear" w:color="auto" w:fill="auto"/>
          </w:tcPr>
          <w:p w14:paraId="704E2209" w14:textId="77777777" w:rsidR="00983A5B" w:rsidRPr="00983A5B" w:rsidRDefault="00983A5B" w:rsidP="00983A5B">
            <w:pPr>
              <w:spacing w:line="360" w:lineRule="auto"/>
              <w:jc w:val="both"/>
              <w:rPr>
                <w:rFonts w:ascii="Calibri" w:eastAsia="Calibri" w:hAnsi="Calibri" w:cs="Calibri"/>
                <w:sz w:val="22"/>
                <w:szCs w:val="22"/>
                <w:lang w:val="es-MX" w:eastAsia="en-US"/>
              </w:rPr>
            </w:pPr>
            <w:bookmarkStart w:id="1" w:name="_Hlk98765343"/>
            <w:r w:rsidRPr="00983A5B">
              <w:rPr>
                <w:rFonts w:ascii="Calibri" w:eastAsia="Calibri" w:hAnsi="Calibri" w:cs="Calibri"/>
                <w:sz w:val="22"/>
                <w:szCs w:val="22"/>
                <w:lang w:val="es-MX" w:eastAsia="en-US"/>
              </w:rPr>
              <w:t>X. Se cometa en lugar cerrado, al que no se haya tenido libre acceso.</w:t>
            </w:r>
            <w:bookmarkEnd w:id="1"/>
          </w:p>
        </w:tc>
        <w:tc>
          <w:tcPr>
            <w:tcW w:w="2993" w:type="dxa"/>
            <w:vMerge/>
            <w:shd w:val="clear" w:color="auto" w:fill="auto"/>
          </w:tcPr>
          <w:p w14:paraId="007C9521" w14:textId="77777777" w:rsidR="00983A5B" w:rsidRPr="00983A5B" w:rsidRDefault="00983A5B" w:rsidP="00983A5B">
            <w:pPr>
              <w:spacing w:line="360" w:lineRule="auto"/>
              <w:jc w:val="both"/>
              <w:rPr>
                <w:rFonts w:ascii="Calibri" w:eastAsia="Calibri" w:hAnsi="Calibri" w:cs="Calibri"/>
                <w:sz w:val="22"/>
                <w:szCs w:val="22"/>
                <w:lang w:val="es-MX" w:eastAsia="en-US"/>
              </w:rPr>
            </w:pPr>
          </w:p>
        </w:tc>
        <w:tc>
          <w:tcPr>
            <w:tcW w:w="2993" w:type="dxa"/>
            <w:vMerge/>
            <w:shd w:val="clear" w:color="auto" w:fill="auto"/>
          </w:tcPr>
          <w:p w14:paraId="4671CF28" w14:textId="77777777" w:rsidR="00983A5B" w:rsidRPr="00983A5B" w:rsidRDefault="00983A5B" w:rsidP="00983A5B">
            <w:pPr>
              <w:spacing w:line="360" w:lineRule="auto"/>
              <w:jc w:val="both"/>
              <w:rPr>
                <w:rFonts w:ascii="Calibri" w:eastAsia="Calibri" w:hAnsi="Calibri" w:cs="Calibri"/>
                <w:sz w:val="22"/>
                <w:szCs w:val="22"/>
                <w:lang w:val="es-MX" w:eastAsia="en-US"/>
              </w:rPr>
            </w:pPr>
          </w:p>
        </w:tc>
      </w:tr>
      <w:tr w:rsidR="00983A5B" w:rsidRPr="00983A5B" w14:paraId="05446C5A" w14:textId="77777777" w:rsidTr="000B0B34">
        <w:tc>
          <w:tcPr>
            <w:tcW w:w="2992" w:type="dxa"/>
            <w:tcBorders>
              <w:left w:val="nil"/>
              <w:bottom w:val="nil"/>
            </w:tcBorders>
            <w:shd w:val="clear" w:color="auto" w:fill="auto"/>
          </w:tcPr>
          <w:p w14:paraId="02604218" w14:textId="77777777" w:rsidR="00983A5B" w:rsidRPr="00983A5B" w:rsidRDefault="00983A5B" w:rsidP="00983A5B">
            <w:pPr>
              <w:spacing w:line="360" w:lineRule="auto"/>
              <w:jc w:val="both"/>
              <w:rPr>
                <w:rFonts w:ascii="Calibri" w:eastAsia="Calibri" w:hAnsi="Calibri" w:cs="Calibri"/>
                <w:sz w:val="22"/>
                <w:szCs w:val="22"/>
                <w:lang w:val="es-MX" w:eastAsia="en-US"/>
              </w:rPr>
            </w:pPr>
          </w:p>
        </w:tc>
        <w:tc>
          <w:tcPr>
            <w:tcW w:w="5986" w:type="dxa"/>
            <w:gridSpan w:val="2"/>
            <w:vMerge w:val="restart"/>
            <w:shd w:val="clear" w:color="auto" w:fill="auto"/>
          </w:tcPr>
          <w:p w14:paraId="41D437A9" w14:textId="77777777" w:rsidR="00983A5B" w:rsidRPr="00983A5B" w:rsidRDefault="00983A5B" w:rsidP="00B55226">
            <w:pPr>
              <w:jc w:val="both"/>
              <w:rPr>
                <w:rFonts w:ascii="Calibri" w:eastAsia="Calibri" w:hAnsi="Calibri" w:cs="Calibri"/>
                <w:sz w:val="22"/>
                <w:szCs w:val="22"/>
                <w:lang w:val="es-MX" w:eastAsia="en-US"/>
              </w:rPr>
            </w:pPr>
          </w:p>
          <w:p w14:paraId="056816EE" w14:textId="69557F78" w:rsidR="00983A5B" w:rsidRPr="00983A5B" w:rsidRDefault="00983A5B" w:rsidP="00983A5B">
            <w:pPr>
              <w:spacing w:line="360" w:lineRule="auto"/>
              <w:jc w:val="both"/>
              <w:rPr>
                <w:rFonts w:ascii="Calibri" w:eastAsia="Calibri" w:hAnsi="Calibri" w:cs="Calibri"/>
                <w:sz w:val="22"/>
                <w:szCs w:val="22"/>
                <w:lang w:val="es-MX" w:eastAsia="en-US"/>
              </w:rPr>
            </w:pPr>
            <w:r w:rsidRPr="00983A5B">
              <w:rPr>
                <w:rFonts w:ascii="Calibri" w:eastAsia="Calibri" w:hAnsi="Calibri" w:cs="Calibri"/>
                <w:sz w:val="22"/>
                <w:szCs w:val="22"/>
                <w:lang w:val="es-MX" w:eastAsia="en-US"/>
              </w:rPr>
              <w:t xml:space="preserve">Robo S.+ Agravante </w:t>
            </w:r>
            <w:r w:rsidR="00C1703A">
              <w:rPr>
                <w:rFonts w:ascii="Calibri" w:eastAsia="Calibri" w:hAnsi="Calibri" w:cs="Calibri"/>
                <w:sz w:val="22"/>
                <w:szCs w:val="22"/>
                <w:lang w:val="es-MX" w:eastAsia="en-US"/>
              </w:rPr>
              <w:t xml:space="preserve">art. </w:t>
            </w:r>
            <w:r w:rsidRPr="00983A5B">
              <w:rPr>
                <w:rFonts w:ascii="Calibri" w:eastAsia="Calibri" w:hAnsi="Calibri" w:cs="Calibri"/>
                <w:sz w:val="22"/>
                <w:szCs w:val="22"/>
                <w:lang w:val="es-MX" w:eastAsia="en-US"/>
              </w:rPr>
              <w:t xml:space="preserve">211= de </w:t>
            </w:r>
            <w:r w:rsidRPr="00983A5B">
              <w:rPr>
                <w:rFonts w:ascii="Calibri" w:eastAsia="Calibri" w:hAnsi="Calibri" w:cs="Calibri"/>
                <w:b/>
                <w:sz w:val="22"/>
                <w:szCs w:val="22"/>
                <w:lang w:val="es-MX" w:eastAsia="en-US"/>
              </w:rPr>
              <w:t>1 año 6 meses a 13 años de prisión</w:t>
            </w:r>
          </w:p>
        </w:tc>
      </w:tr>
      <w:tr w:rsidR="00983A5B" w:rsidRPr="00983A5B" w14:paraId="316F23B2" w14:textId="77777777" w:rsidTr="000B0B34">
        <w:tc>
          <w:tcPr>
            <w:tcW w:w="2992" w:type="dxa"/>
            <w:tcBorders>
              <w:top w:val="nil"/>
              <w:left w:val="nil"/>
              <w:bottom w:val="nil"/>
            </w:tcBorders>
            <w:shd w:val="clear" w:color="auto" w:fill="auto"/>
          </w:tcPr>
          <w:p w14:paraId="2CFD5B8A" w14:textId="77777777" w:rsidR="00983A5B" w:rsidRPr="00983A5B" w:rsidRDefault="00983A5B" w:rsidP="00983A5B">
            <w:pPr>
              <w:spacing w:line="360" w:lineRule="auto"/>
              <w:jc w:val="both"/>
              <w:rPr>
                <w:rFonts w:ascii="Calibri" w:eastAsia="Calibri" w:hAnsi="Calibri" w:cs="Calibri"/>
                <w:sz w:val="22"/>
                <w:szCs w:val="22"/>
                <w:lang w:val="es-MX" w:eastAsia="en-US"/>
              </w:rPr>
            </w:pPr>
          </w:p>
        </w:tc>
        <w:tc>
          <w:tcPr>
            <w:tcW w:w="5986" w:type="dxa"/>
            <w:gridSpan w:val="2"/>
            <w:vMerge/>
            <w:shd w:val="clear" w:color="auto" w:fill="auto"/>
          </w:tcPr>
          <w:p w14:paraId="0EAD825F" w14:textId="77777777" w:rsidR="00983A5B" w:rsidRPr="00983A5B" w:rsidRDefault="00983A5B" w:rsidP="00983A5B">
            <w:pPr>
              <w:spacing w:line="360" w:lineRule="auto"/>
              <w:jc w:val="both"/>
              <w:rPr>
                <w:rFonts w:ascii="Calibri" w:eastAsia="Calibri" w:hAnsi="Calibri" w:cs="Calibri"/>
                <w:sz w:val="22"/>
                <w:szCs w:val="22"/>
                <w:lang w:val="es-MX" w:eastAsia="en-US"/>
              </w:rPr>
            </w:pPr>
          </w:p>
        </w:tc>
      </w:tr>
    </w:tbl>
    <w:p w14:paraId="4D419FD8" w14:textId="70DFB9A7" w:rsidR="0035713A" w:rsidRDefault="0035713A" w:rsidP="0035713A">
      <w:pPr>
        <w:spacing w:line="360" w:lineRule="auto"/>
        <w:ind w:right="335"/>
        <w:jc w:val="both"/>
        <w:rPr>
          <w:rFonts w:ascii="Century Gothic" w:hAnsi="Century Gothic" w:cs="Arial"/>
          <w:lang w:val="es-MX"/>
        </w:rPr>
      </w:pPr>
    </w:p>
    <w:p w14:paraId="4DC87A90" w14:textId="5C66A116" w:rsidR="000119FD" w:rsidRDefault="007A061C" w:rsidP="0035713A">
      <w:pPr>
        <w:spacing w:line="360" w:lineRule="auto"/>
        <w:ind w:right="335"/>
        <w:jc w:val="both"/>
        <w:rPr>
          <w:rFonts w:ascii="Century Gothic" w:hAnsi="Century Gothic" w:cs="Arial"/>
          <w:lang w:val="es-MX"/>
        </w:rPr>
      </w:pPr>
      <w:r>
        <w:rPr>
          <w:rFonts w:ascii="Century Gothic" w:hAnsi="Century Gothic" w:cs="Arial"/>
          <w:lang w:val="es-MX"/>
        </w:rPr>
        <w:t xml:space="preserve">Como se aprecia, la pena en su tipo básico </w:t>
      </w:r>
      <w:r w:rsidR="000119FD">
        <w:rPr>
          <w:rFonts w:ascii="Century Gothic" w:hAnsi="Century Gothic" w:cs="Arial"/>
          <w:lang w:val="es-MX"/>
        </w:rPr>
        <w:t xml:space="preserve">de acuerdo al valor de lo apoderado, podría ser de 6 meses a 10 años de prisión, y si le sumamos la </w:t>
      </w:r>
      <w:r w:rsidR="00C24DA9">
        <w:rPr>
          <w:rFonts w:ascii="Century Gothic" w:hAnsi="Century Gothic" w:cs="Arial"/>
          <w:lang w:val="es-MX"/>
        </w:rPr>
        <w:t>antepuesta</w:t>
      </w:r>
      <w:r w:rsidR="000119FD">
        <w:rPr>
          <w:rFonts w:ascii="Century Gothic" w:hAnsi="Century Gothic" w:cs="Arial"/>
          <w:lang w:val="es-MX"/>
        </w:rPr>
        <w:t xml:space="preserve"> agravante, podría tener una pena que oscilaría entre 1 año 6 meses a 13 años de prisión. </w:t>
      </w:r>
    </w:p>
    <w:p w14:paraId="2EAFDAD7" w14:textId="77777777" w:rsidR="000119FD" w:rsidRDefault="000119FD" w:rsidP="0035713A">
      <w:pPr>
        <w:spacing w:line="360" w:lineRule="auto"/>
        <w:ind w:right="335"/>
        <w:jc w:val="both"/>
        <w:rPr>
          <w:rFonts w:ascii="Century Gothic" w:hAnsi="Century Gothic" w:cs="Arial"/>
          <w:lang w:val="es-MX"/>
        </w:rPr>
      </w:pPr>
    </w:p>
    <w:p w14:paraId="65498B48" w14:textId="1716CA85" w:rsidR="00666235" w:rsidRDefault="000119FD" w:rsidP="0035713A">
      <w:pPr>
        <w:spacing w:line="360" w:lineRule="auto"/>
        <w:ind w:right="335"/>
        <w:jc w:val="both"/>
        <w:rPr>
          <w:rFonts w:ascii="Century Gothic" w:hAnsi="Century Gothic" w:cs="Arial"/>
          <w:bCs/>
          <w:i/>
          <w:iCs/>
          <w:lang w:val="es-MX"/>
        </w:rPr>
      </w:pPr>
      <w:r>
        <w:rPr>
          <w:rFonts w:ascii="Century Gothic" w:hAnsi="Century Gothic" w:cs="Arial"/>
          <w:lang w:val="es-MX"/>
        </w:rPr>
        <w:t xml:space="preserve">A lo anterior, hay que </w:t>
      </w:r>
      <w:r w:rsidR="00E05280">
        <w:rPr>
          <w:rFonts w:ascii="Century Gothic" w:hAnsi="Century Gothic" w:cs="Arial"/>
          <w:lang w:val="es-MX"/>
        </w:rPr>
        <w:t>aunar la</w:t>
      </w:r>
      <w:r>
        <w:rPr>
          <w:rFonts w:ascii="Century Gothic" w:hAnsi="Century Gothic" w:cs="Arial"/>
          <w:lang w:val="es-MX"/>
        </w:rPr>
        <w:t xml:space="preserve"> existencia de otra serie de hipótesis que continúan agravando la pena, en este caso, las contempladas en el artículo 212</w:t>
      </w:r>
      <w:r w:rsidR="00E05280">
        <w:rPr>
          <w:rFonts w:ascii="Century Gothic" w:hAnsi="Century Gothic" w:cs="Arial"/>
          <w:lang w:val="es-MX"/>
        </w:rPr>
        <w:t xml:space="preserve"> del Código sustantivo penal.</w:t>
      </w:r>
      <w:r w:rsidR="00C24DA9">
        <w:rPr>
          <w:rFonts w:ascii="Century Gothic" w:hAnsi="Century Gothic" w:cs="Arial"/>
          <w:lang w:val="es-MX"/>
        </w:rPr>
        <w:t xml:space="preserve"> </w:t>
      </w:r>
      <w:r w:rsidR="00E05280">
        <w:rPr>
          <w:rFonts w:ascii="Century Gothic" w:hAnsi="Century Gothic" w:cs="Arial"/>
          <w:lang w:val="es-MX"/>
        </w:rPr>
        <w:t>Este numeral establece que “</w:t>
      </w:r>
      <w:r w:rsidR="00E05280" w:rsidRPr="00E05280">
        <w:rPr>
          <w:rFonts w:ascii="Century Gothic" w:hAnsi="Century Gothic" w:cs="Arial"/>
          <w:i/>
          <w:iCs/>
          <w:lang w:val="es-MX"/>
        </w:rPr>
        <w:t>a</w:t>
      </w:r>
      <w:r w:rsidR="00E05280" w:rsidRPr="00E05280">
        <w:rPr>
          <w:rFonts w:ascii="Century Gothic" w:hAnsi="Century Gothic" w:cs="Arial"/>
          <w:bCs/>
          <w:i/>
          <w:iCs/>
          <w:lang w:val="es-MX"/>
        </w:rPr>
        <w:t>demás de las sanciones que correspondan conforme a los artículos anteriores, se aplicarán de dos a diez años de prisión, cuando el robo</w:t>
      </w:r>
      <w:proofErr w:type="gramStart"/>
      <w:r w:rsidR="00E05280" w:rsidRPr="00E05280">
        <w:rPr>
          <w:rFonts w:ascii="Century Gothic" w:hAnsi="Century Gothic" w:cs="Arial"/>
          <w:bCs/>
          <w:lang w:val="es-MX"/>
        </w:rPr>
        <w:t>:</w:t>
      </w:r>
      <w:r w:rsidR="00E05280">
        <w:rPr>
          <w:rFonts w:ascii="Century Gothic" w:hAnsi="Century Gothic" w:cs="Arial"/>
          <w:bCs/>
          <w:lang w:val="es-MX"/>
        </w:rPr>
        <w:t xml:space="preserve">  …</w:t>
      </w:r>
      <w:proofErr w:type="gramEnd"/>
      <w:r w:rsidR="00E05280">
        <w:rPr>
          <w:rFonts w:ascii="Century Gothic" w:hAnsi="Century Gothic" w:cs="Arial"/>
          <w:bCs/>
          <w:lang w:val="es-MX"/>
        </w:rPr>
        <w:t xml:space="preserve"> </w:t>
      </w:r>
      <w:r w:rsidR="00E05280" w:rsidRPr="00E05280">
        <w:rPr>
          <w:rFonts w:ascii="Century Gothic" w:hAnsi="Century Gothic" w:cs="Arial"/>
          <w:bCs/>
          <w:i/>
          <w:iCs/>
          <w:lang w:val="es-MX"/>
        </w:rPr>
        <w:t xml:space="preserve">Recaiga sobre bienes de instituciones </w:t>
      </w:r>
      <w:proofErr w:type="gramStart"/>
      <w:r w:rsidR="00E05280" w:rsidRPr="00E05280">
        <w:rPr>
          <w:rFonts w:ascii="Century Gothic" w:hAnsi="Century Gothic" w:cs="Arial"/>
          <w:bCs/>
          <w:i/>
          <w:iCs/>
          <w:lang w:val="es-MX"/>
        </w:rPr>
        <w:t xml:space="preserve">educativas </w:t>
      </w:r>
      <w:r w:rsidR="00E05280">
        <w:rPr>
          <w:rFonts w:ascii="Century Gothic" w:hAnsi="Century Gothic" w:cs="Arial"/>
          <w:bCs/>
          <w:i/>
          <w:iCs/>
          <w:lang w:val="es-MX"/>
        </w:rPr>
        <w:t>…</w:t>
      </w:r>
      <w:proofErr w:type="gramEnd"/>
      <w:r w:rsidR="00666235">
        <w:rPr>
          <w:rFonts w:ascii="Century Gothic" w:hAnsi="Century Gothic" w:cs="Arial"/>
          <w:bCs/>
          <w:i/>
          <w:iCs/>
          <w:lang w:val="es-MX"/>
        </w:rPr>
        <w:t>”.</w:t>
      </w:r>
    </w:p>
    <w:p w14:paraId="018E264E" w14:textId="77777777" w:rsidR="00666235" w:rsidRDefault="00666235" w:rsidP="0035713A">
      <w:pPr>
        <w:spacing w:line="360" w:lineRule="auto"/>
        <w:ind w:right="335"/>
        <w:jc w:val="both"/>
        <w:rPr>
          <w:rFonts w:ascii="Century Gothic" w:hAnsi="Century Gothic" w:cs="Arial"/>
          <w:bCs/>
          <w:lang w:val="es-MX"/>
        </w:rPr>
      </w:pPr>
    </w:p>
    <w:p w14:paraId="6E87C275" w14:textId="1206AEB2" w:rsidR="00E05280" w:rsidRDefault="00666235" w:rsidP="0035713A">
      <w:pPr>
        <w:spacing w:line="360" w:lineRule="auto"/>
        <w:ind w:right="335"/>
        <w:jc w:val="both"/>
        <w:rPr>
          <w:rFonts w:ascii="Century Gothic" w:hAnsi="Century Gothic" w:cs="Arial"/>
          <w:bCs/>
          <w:i/>
          <w:iCs/>
          <w:lang w:val="es-MX"/>
        </w:rPr>
      </w:pPr>
      <w:r>
        <w:rPr>
          <w:rFonts w:ascii="Century Gothic" w:hAnsi="Century Gothic" w:cs="Arial"/>
          <w:bCs/>
          <w:lang w:val="es-MX"/>
        </w:rPr>
        <w:t>Nos referimos a esta hipótesis, porque si en el robo, contemplado en el artículo 208, se satisface alguno de los supuestos de las fracciones IX y X, del artículo 211, esto es, que se afecte o suspenda el servicio o se cometa en un lugar cerrado; le tendríamos que sumar la agravante de la fracción V del artículo 212, todos del Código Penal del Estado de Chihuahua, porque la conducta recayó sobre bienes de instituciones educativas</w:t>
      </w:r>
      <w:r w:rsidR="00E05280">
        <w:rPr>
          <w:rFonts w:ascii="Century Gothic" w:hAnsi="Century Gothic" w:cs="Arial"/>
          <w:bCs/>
          <w:i/>
          <w:iCs/>
          <w:lang w:val="es-MX"/>
        </w:rPr>
        <w:t xml:space="preserve">. </w:t>
      </w:r>
    </w:p>
    <w:p w14:paraId="25689F0F" w14:textId="39AAC55C" w:rsidR="00666235" w:rsidRDefault="00666235" w:rsidP="0035713A">
      <w:pPr>
        <w:spacing w:line="360" w:lineRule="auto"/>
        <w:ind w:right="335"/>
        <w:jc w:val="both"/>
        <w:rPr>
          <w:rFonts w:ascii="Century Gothic" w:hAnsi="Century Gothic" w:cs="Arial"/>
          <w:bCs/>
          <w:i/>
          <w:iCs/>
          <w:lang w:val="es-MX"/>
        </w:rPr>
      </w:pPr>
    </w:p>
    <w:p w14:paraId="67623C20" w14:textId="6B2F9604" w:rsidR="00666235" w:rsidRDefault="00666235" w:rsidP="0035713A">
      <w:pPr>
        <w:spacing w:line="360" w:lineRule="auto"/>
        <w:ind w:right="335"/>
        <w:jc w:val="both"/>
        <w:rPr>
          <w:rFonts w:ascii="Century Gothic" w:hAnsi="Century Gothic" w:cs="Arial"/>
          <w:bCs/>
          <w:lang w:val="es-MX"/>
        </w:rPr>
      </w:pPr>
      <w:r>
        <w:rPr>
          <w:rFonts w:ascii="Century Gothic" w:hAnsi="Century Gothic" w:cs="Arial"/>
          <w:bCs/>
          <w:lang w:val="es-MX"/>
        </w:rPr>
        <w:t xml:space="preserve">Todo lo anterior trae como consecuencia una pena agravada, tal y como se muestra en la siguiente tabla: </w:t>
      </w:r>
    </w:p>
    <w:p w14:paraId="1B9AF4F7" w14:textId="22B47595" w:rsidR="00666235" w:rsidRDefault="00666235" w:rsidP="0035713A">
      <w:pPr>
        <w:spacing w:line="360" w:lineRule="auto"/>
        <w:ind w:right="335"/>
        <w:jc w:val="both"/>
        <w:rPr>
          <w:rFonts w:ascii="Century Gothic" w:hAnsi="Century Gothic" w:cs="Arial"/>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D90013" w:rsidRPr="00D90013" w14:paraId="1CE8D50F" w14:textId="77777777" w:rsidTr="004D7AFE">
        <w:trPr>
          <w:trHeight w:val="816"/>
        </w:trPr>
        <w:tc>
          <w:tcPr>
            <w:tcW w:w="8978" w:type="dxa"/>
            <w:gridSpan w:val="3"/>
            <w:shd w:val="clear" w:color="auto" w:fill="auto"/>
          </w:tcPr>
          <w:p w14:paraId="2CC267BF" w14:textId="77777777" w:rsidR="00D90013" w:rsidRPr="00D90013" w:rsidRDefault="00D90013" w:rsidP="00D90013">
            <w:pPr>
              <w:spacing w:line="360" w:lineRule="auto"/>
              <w:jc w:val="center"/>
              <w:rPr>
                <w:rFonts w:ascii="Calibri" w:eastAsia="Calibri" w:hAnsi="Calibri" w:cs="Calibri"/>
                <w:sz w:val="22"/>
                <w:szCs w:val="22"/>
                <w:lang w:val="es-MX" w:eastAsia="en-US"/>
              </w:rPr>
            </w:pPr>
            <w:r w:rsidRPr="00D90013">
              <w:rPr>
                <w:rFonts w:ascii="Calibri" w:eastAsia="Calibri" w:hAnsi="Calibri" w:cs="Calibri"/>
                <w:sz w:val="22"/>
                <w:szCs w:val="22"/>
                <w:lang w:val="es-MX" w:eastAsia="en-US"/>
              </w:rPr>
              <w:t>Código Penal del Estado</w:t>
            </w:r>
          </w:p>
          <w:p w14:paraId="3912E7E6" w14:textId="77777777" w:rsidR="00D90013" w:rsidRPr="00D90013" w:rsidRDefault="00D90013" w:rsidP="00D90013">
            <w:pPr>
              <w:spacing w:line="360" w:lineRule="auto"/>
              <w:jc w:val="center"/>
              <w:rPr>
                <w:rFonts w:ascii="Calibri" w:eastAsia="Calibri" w:hAnsi="Calibri" w:cs="Calibri"/>
                <w:sz w:val="22"/>
                <w:szCs w:val="22"/>
                <w:lang w:val="es-MX" w:eastAsia="en-US"/>
              </w:rPr>
            </w:pPr>
            <w:r w:rsidRPr="00D90013">
              <w:rPr>
                <w:rFonts w:ascii="Calibri" w:eastAsia="Calibri" w:hAnsi="Calibri" w:cs="Calibri"/>
                <w:sz w:val="22"/>
                <w:szCs w:val="22"/>
                <w:lang w:val="es-MX" w:eastAsia="en-US"/>
              </w:rPr>
              <w:t>Sanción vigente</w:t>
            </w:r>
          </w:p>
          <w:p w14:paraId="25573068" w14:textId="06B05759" w:rsidR="00D90013" w:rsidRPr="00D90013" w:rsidRDefault="00C1703A" w:rsidP="00D90013">
            <w:pPr>
              <w:spacing w:line="360" w:lineRule="auto"/>
              <w:jc w:val="center"/>
              <w:rPr>
                <w:rFonts w:ascii="Calibri" w:eastAsia="Calibri" w:hAnsi="Calibri" w:cs="Calibri"/>
                <w:b/>
                <w:sz w:val="22"/>
                <w:szCs w:val="22"/>
                <w:lang w:val="es-MX" w:eastAsia="en-US"/>
              </w:rPr>
            </w:pPr>
            <w:r>
              <w:rPr>
                <w:rFonts w:ascii="Calibri" w:eastAsia="Calibri" w:hAnsi="Calibri" w:cs="Calibri"/>
                <w:b/>
                <w:sz w:val="22"/>
                <w:szCs w:val="22"/>
                <w:lang w:val="es-MX" w:eastAsia="en-US"/>
              </w:rPr>
              <w:t xml:space="preserve">Art. </w:t>
            </w:r>
            <w:r w:rsidR="00D90013" w:rsidRPr="00D90013">
              <w:rPr>
                <w:rFonts w:ascii="Calibri" w:eastAsia="Calibri" w:hAnsi="Calibri" w:cs="Calibri"/>
                <w:b/>
                <w:sz w:val="22"/>
                <w:szCs w:val="22"/>
                <w:lang w:val="es-MX" w:eastAsia="en-US"/>
              </w:rPr>
              <w:t>212 agravante (Robo)</w:t>
            </w:r>
          </w:p>
        </w:tc>
      </w:tr>
      <w:tr w:rsidR="00D90013" w:rsidRPr="00D90013" w14:paraId="7135397A" w14:textId="77777777" w:rsidTr="004D7AFE">
        <w:tc>
          <w:tcPr>
            <w:tcW w:w="2992" w:type="dxa"/>
            <w:shd w:val="clear" w:color="auto" w:fill="A6A6A6"/>
          </w:tcPr>
          <w:p w14:paraId="2B425AAC" w14:textId="77777777" w:rsidR="00D90013" w:rsidRPr="00D90013" w:rsidRDefault="00D90013" w:rsidP="00D90013">
            <w:pPr>
              <w:spacing w:line="360" w:lineRule="auto"/>
              <w:jc w:val="center"/>
              <w:rPr>
                <w:rFonts w:ascii="Calibri" w:eastAsia="Calibri" w:hAnsi="Calibri" w:cs="Calibri"/>
                <w:b/>
                <w:bCs/>
                <w:sz w:val="22"/>
                <w:szCs w:val="22"/>
                <w:lang w:val="es-MX" w:eastAsia="en-US"/>
              </w:rPr>
            </w:pPr>
            <w:r w:rsidRPr="00D90013">
              <w:rPr>
                <w:rFonts w:ascii="Calibri" w:eastAsia="Calibri" w:hAnsi="Calibri" w:cs="Calibri"/>
                <w:b/>
                <w:bCs/>
                <w:sz w:val="22"/>
                <w:szCs w:val="22"/>
                <w:lang w:val="es-MX" w:eastAsia="en-US"/>
              </w:rPr>
              <w:t>Elementos adicionales</w:t>
            </w:r>
          </w:p>
        </w:tc>
        <w:tc>
          <w:tcPr>
            <w:tcW w:w="2993" w:type="dxa"/>
            <w:shd w:val="clear" w:color="auto" w:fill="A6A6A6"/>
          </w:tcPr>
          <w:p w14:paraId="2B9D3122" w14:textId="77777777" w:rsidR="00D90013" w:rsidRPr="00D90013" w:rsidRDefault="00D90013" w:rsidP="00D90013">
            <w:pPr>
              <w:spacing w:line="360" w:lineRule="auto"/>
              <w:jc w:val="center"/>
              <w:rPr>
                <w:rFonts w:ascii="Calibri" w:eastAsia="Calibri" w:hAnsi="Calibri" w:cs="Calibri"/>
                <w:b/>
                <w:bCs/>
                <w:sz w:val="22"/>
                <w:szCs w:val="22"/>
                <w:lang w:val="es-MX" w:eastAsia="en-US"/>
              </w:rPr>
            </w:pPr>
            <w:r w:rsidRPr="00D90013">
              <w:rPr>
                <w:rFonts w:ascii="Calibri" w:eastAsia="Calibri" w:hAnsi="Calibri" w:cs="Calibri"/>
                <w:b/>
                <w:bCs/>
                <w:sz w:val="22"/>
                <w:szCs w:val="22"/>
                <w:lang w:val="es-MX" w:eastAsia="en-US"/>
              </w:rPr>
              <w:t>Pena de prisión</w:t>
            </w:r>
          </w:p>
        </w:tc>
        <w:tc>
          <w:tcPr>
            <w:tcW w:w="2993" w:type="dxa"/>
            <w:shd w:val="clear" w:color="auto" w:fill="A6A6A6"/>
          </w:tcPr>
          <w:p w14:paraId="4872A51E" w14:textId="77777777" w:rsidR="00D90013" w:rsidRPr="00D90013" w:rsidRDefault="00D90013" w:rsidP="00D90013">
            <w:pPr>
              <w:spacing w:line="360" w:lineRule="auto"/>
              <w:jc w:val="center"/>
              <w:rPr>
                <w:rFonts w:ascii="Calibri" w:eastAsia="Calibri" w:hAnsi="Calibri" w:cs="Calibri"/>
                <w:b/>
                <w:bCs/>
                <w:sz w:val="22"/>
                <w:szCs w:val="22"/>
                <w:lang w:val="es-MX" w:eastAsia="en-US"/>
              </w:rPr>
            </w:pPr>
            <w:r w:rsidRPr="00D90013">
              <w:rPr>
                <w:rFonts w:ascii="Calibri" w:eastAsia="Calibri" w:hAnsi="Calibri" w:cs="Calibri"/>
                <w:b/>
                <w:bCs/>
                <w:sz w:val="22"/>
                <w:szCs w:val="22"/>
                <w:lang w:val="es-MX" w:eastAsia="en-US"/>
              </w:rPr>
              <w:t>Valor de lo robado vigente</w:t>
            </w:r>
          </w:p>
        </w:tc>
      </w:tr>
      <w:tr w:rsidR="00D90013" w:rsidRPr="00D90013" w14:paraId="0C89E7B9" w14:textId="77777777" w:rsidTr="004D7AFE">
        <w:trPr>
          <w:trHeight w:val="1621"/>
        </w:trPr>
        <w:tc>
          <w:tcPr>
            <w:tcW w:w="2992" w:type="dxa"/>
            <w:shd w:val="clear" w:color="auto" w:fill="auto"/>
          </w:tcPr>
          <w:p w14:paraId="21EAE566" w14:textId="77777777" w:rsidR="00D90013" w:rsidRPr="00D90013" w:rsidRDefault="00D90013" w:rsidP="00D90013">
            <w:pPr>
              <w:spacing w:line="360" w:lineRule="auto"/>
              <w:jc w:val="both"/>
              <w:rPr>
                <w:rFonts w:ascii="Calibri" w:eastAsia="Calibri" w:hAnsi="Calibri" w:cs="Calibri"/>
                <w:sz w:val="22"/>
                <w:szCs w:val="22"/>
                <w:lang w:val="es-MX" w:eastAsia="en-US"/>
              </w:rPr>
            </w:pPr>
          </w:p>
          <w:p w14:paraId="4B6F3912" w14:textId="77777777" w:rsidR="00D90013" w:rsidRPr="00D90013" w:rsidRDefault="00D90013" w:rsidP="00D90013">
            <w:pPr>
              <w:spacing w:line="360" w:lineRule="auto"/>
              <w:jc w:val="both"/>
              <w:rPr>
                <w:rFonts w:ascii="Calibri" w:eastAsia="Calibri" w:hAnsi="Calibri" w:cs="Calibri"/>
                <w:sz w:val="22"/>
                <w:szCs w:val="22"/>
                <w:lang w:val="es-MX" w:eastAsia="en-US"/>
              </w:rPr>
            </w:pPr>
            <w:r w:rsidRPr="00D90013">
              <w:rPr>
                <w:rFonts w:ascii="Calibri" w:eastAsia="Calibri" w:hAnsi="Calibri" w:cs="Calibri"/>
                <w:sz w:val="22"/>
                <w:szCs w:val="22"/>
                <w:lang w:val="es-MX" w:eastAsia="en-US"/>
              </w:rPr>
              <w:t>V. Recaiga sobre bienes de instituciones educativas o culturales.</w:t>
            </w:r>
          </w:p>
        </w:tc>
        <w:tc>
          <w:tcPr>
            <w:tcW w:w="2993" w:type="dxa"/>
            <w:shd w:val="clear" w:color="auto" w:fill="auto"/>
          </w:tcPr>
          <w:p w14:paraId="04ED382A" w14:textId="77777777" w:rsidR="00D90013" w:rsidRPr="00D90013" w:rsidRDefault="00D90013" w:rsidP="00D90013">
            <w:pPr>
              <w:spacing w:line="360" w:lineRule="auto"/>
              <w:jc w:val="center"/>
              <w:rPr>
                <w:rFonts w:ascii="Calibri" w:eastAsia="Calibri" w:hAnsi="Calibri" w:cs="Calibri"/>
                <w:sz w:val="22"/>
                <w:szCs w:val="22"/>
                <w:lang w:val="es-MX" w:eastAsia="en-US"/>
              </w:rPr>
            </w:pPr>
          </w:p>
          <w:p w14:paraId="1B9067D2" w14:textId="77777777" w:rsidR="00D90013" w:rsidRPr="00D90013" w:rsidRDefault="00D90013" w:rsidP="00D90013">
            <w:pPr>
              <w:spacing w:line="360" w:lineRule="auto"/>
              <w:jc w:val="center"/>
              <w:rPr>
                <w:rFonts w:ascii="Calibri" w:eastAsia="Calibri" w:hAnsi="Calibri" w:cs="Calibri"/>
                <w:sz w:val="22"/>
                <w:szCs w:val="22"/>
                <w:lang w:val="es-MX" w:eastAsia="en-US"/>
              </w:rPr>
            </w:pPr>
          </w:p>
          <w:p w14:paraId="0DEB9E7C" w14:textId="77777777" w:rsidR="00D90013" w:rsidRPr="00D90013" w:rsidRDefault="00D90013" w:rsidP="00D90013">
            <w:pPr>
              <w:spacing w:line="360" w:lineRule="auto"/>
              <w:jc w:val="center"/>
              <w:rPr>
                <w:rFonts w:ascii="Calibri" w:eastAsia="Calibri" w:hAnsi="Calibri" w:cs="Calibri"/>
                <w:sz w:val="22"/>
                <w:szCs w:val="22"/>
                <w:lang w:val="es-MX" w:eastAsia="en-US"/>
              </w:rPr>
            </w:pPr>
            <w:r w:rsidRPr="00D90013">
              <w:rPr>
                <w:rFonts w:ascii="Calibri" w:eastAsia="Calibri" w:hAnsi="Calibri" w:cs="Calibri"/>
                <w:sz w:val="22"/>
                <w:szCs w:val="22"/>
                <w:lang w:val="es-MX" w:eastAsia="en-US"/>
              </w:rPr>
              <w:t>2 a 10 años</w:t>
            </w:r>
          </w:p>
        </w:tc>
        <w:tc>
          <w:tcPr>
            <w:tcW w:w="2993" w:type="dxa"/>
            <w:shd w:val="clear" w:color="auto" w:fill="auto"/>
          </w:tcPr>
          <w:p w14:paraId="232BC18E" w14:textId="77777777" w:rsidR="00D90013" w:rsidRPr="00D90013" w:rsidRDefault="00D90013" w:rsidP="00D90013">
            <w:pPr>
              <w:spacing w:line="360" w:lineRule="auto"/>
              <w:jc w:val="center"/>
              <w:rPr>
                <w:rFonts w:ascii="Calibri" w:eastAsia="Calibri" w:hAnsi="Calibri" w:cs="Calibri"/>
                <w:sz w:val="22"/>
                <w:szCs w:val="22"/>
                <w:lang w:val="es-MX" w:eastAsia="en-US"/>
              </w:rPr>
            </w:pPr>
          </w:p>
          <w:p w14:paraId="60AD3B80" w14:textId="77777777" w:rsidR="00D90013" w:rsidRPr="00D90013" w:rsidRDefault="00D90013" w:rsidP="00D90013">
            <w:pPr>
              <w:spacing w:line="360" w:lineRule="auto"/>
              <w:jc w:val="center"/>
              <w:rPr>
                <w:rFonts w:ascii="Calibri" w:eastAsia="Calibri" w:hAnsi="Calibri" w:cs="Calibri"/>
                <w:sz w:val="22"/>
                <w:szCs w:val="22"/>
                <w:lang w:val="es-MX" w:eastAsia="en-US"/>
              </w:rPr>
            </w:pPr>
          </w:p>
          <w:p w14:paraId="70D09250" w14:textId="77777777" w:rsidR="00D90013" w:rsidRPr="00D90013" w:rsidRDefault="00D90013" w:rsidP="00D90013">
            <w:pPr>
              <w:spacing w:line="360" w:lineRule="auto"/>
              <w:jc w:val="center"/>
              <w:rPr>
                <w:rFonts w:ascii="Calibri" w:eastAsia="Calibri" w:hAnsi="Calibri" w:cs="Calibri"/>
                <w:sz w:val="22"/>
                <w:szCs w:val="22"/>
                <w:lang w:val="es-MX" w:eastAsia="en-US"/>
              </w:rPr>
            </w:pPr>
            <w:r w:rsidRPr="00D90013">
              <w:rPr>
                <w:rFonts w:ascii="Calibri" w:eastAsia="Calibri" w:hAnsi="Calibri" w:cs="Calibri"/>
                <w:sz w:val="22"/>
                <w:szCs w:val="22"/>
                <w:lang w:val="es-MX" w:eastAsia="en-US"/>
              </w:rPr>
              <w:t>No afecta</w:t>
            </w:r>
          </w:p>
        </w:tc>
      </w:tr>
      <w:tr w:rsidR="00D90013" w:rsidRPr="00D90013" w14:paraId="70870B58" w14:textId="77777777" w:rsidTr="004D7AFE">
        <w:tc>
          <w:tcPr>
            <w:tcW w:w="2992" w:type="dxa"/>
            <w:tcBorders>
              <w:left w:val="nil"/>
              <w:bottom w:val="nil"/>
            </w:tcBorders>
            <w:shd w:val="clear" w:color="auto" w:fill="auto"/>
          </w:tcPr>
          <w:p w14:paraId="218B63F9" w14:textId="77777777" w:rsidR="00D90013" w:rsidRPr="00D90013" w:rsidRDefault="00D90013" w:rsidP="00D90013">
            <w:pPr>
              <w:spacing w:line="360" w:lineRule="auto"/>
              <w:jc w:val="both"/>
              <w:rPr>
                <w:rFonts w:ascii="Calibri" w:eastAsia="Calibri" w:hAnsi="Calibri" w:cs="Calibri"/>
                <w:sz w:val="22"/>
                <w:szCs w:val="22"/>
                <w:lang w:val="es-MX" w:eastAsia="en-US"/>
              </w:rPr>
            </w:pPr>
          </w:p>
        </w:tc>
        <w:tc>
          <w:tcPr>
            <w:tcW w:w="5986" w:type="dxa"/>
            <w:gridSpan w:val="2"/>
            <w:vMerge w:val="restart"/>
            <w:shd w:val="clear" w:color="auto" w:fill="auto"/>
          </w:tcPr>
          <w:p w14:paraId="7B871109" w14:textId="77777777" w:rsidR="00D90013" w:rsidRPr="00D90013" w:rsidRDefault="00D90013" w:rsidP="00D90013">
            <w:pPr>
              <w:spacing w:line="360" w:lineRule="auto"/>
              <w:jc w:val="both"/>
              <w:rPr>
                <w:rFonts w:ascii="Calibri" w:eastAsia="Calibri" w:hAnsi="Calibri" w:cs="Calibri"/>
                <w:sz w:val="22"/>
                <w:szCs w:val="22"/>
                <w:lang w:val="es-MX" w:eastAsia="en-US"/>
              </w:rPr>
            </w:pPr>
          </w:p>
          <w:p w14:paraId="07A56E59" w14:textId="2847E629" w:rsidR="00D90013" w:rsidRPr="00D90013" w:rsidRDefault="00D90013" w:rsidP="00D90013">
            <w:pPr>
              <w:spacing w:line="360" w:lineRule="auto"/>
              <w:jc w:val="both"/>
              <w:rPr>
                <w:rFonts w:ascii="Calibri" w:eastAsia="Calibri" w:hAnsi="Calibri" w:cs="Calibri"/>
                <w:sz w:val="22"/>
                <w:szCs w:val="22"/>
                <w:lang w:val="es-MX" w:eastAsia="en-US"/>
              </w:rPr>
            </w:pPr>
            <w:r w:rsidRPr="00D90013">
              <w:rPr>
                <w:rFonts w:ascii="Calibri" w:eastAsia="Calibri" w:hAnsi="Calibri" w:cs="Calibri"/>
                <w:sz w:val="22"/>
                <w:szCs w:val="22"/>
                <w:lang w:val="es-MX" w:eastAsia="en-US"/>
              </w:rPr>
              <w:t>Robo S.+ Agravante</w:t>
            </w:r>
            <w:r w:rsidR="00C1703A">
              <w:rPr>
                <w:rFonts w:ascii="Calibri" w:eastAsia="Calibri" w:hAnsi="Calibri" w:cs="Calibri"/>
                <w:sz w:val="22"/>
                <w:szCs w:val="22"/>
                <w:lang w:val="es-MX" w:eastAsia="en-US"/>
              </w:rPr>
              <w:t xml:space="preserve"> art.</w:t>
            </w:r>
            <w:r w:rsidRPr="00D90013">
              <w:rPr>
                <w:rFonts w:ascii="Calibri" w:eastAsia="Calibri" w:hAnsi="Calibri" w:cs="Calibri"/>
                <w:sz w:val="22"/>
                <w:szCs w:val="22"/>
                <w:lang w:val="es-MX" w:eastAsia="en-US"/>
              </w:rPr>
              <w:t xml:space="preserve"> 211 +</w:t>
            </w:r>
            <w:r w:rsidR="00C1703A">
              <w:rPr>
                <w:rFonts w:ascii="Calibri" w:eastAsia="Calibri" w:hAnsi="Calibri" w:cs="Calibri"/>
                <w:sz w:val="22"/>
                <w:szCs w:val="22"/>
                <w:lang w:val="es-MX" w:eastAsia="en-US"/>
              </w:rPr>
              <w:t xml:space="preserve"> art.</w:t>
            </w:r>
            <w:r w:rsidRPr="00D90013">
              <w:rPr>
                <w:rFonts w:ascii="Calibri" w:eastAsia="Calibri" w:hAnsi="Calibri" w:cs="Calibri"/>
                <w:sz w:val="22"/>
                <w:szCs w:val="22"/>
                <w:lang w:val="es-MX" w:eastAsia="en-US"/>
              </w:rPr>
              <w:t xml:space="preserve"> 212 = de </w:t>
            </w:r>
            <w:r w:rsidRPr="00D90013">
              <w:rPr>
                <w:rFonts w:ascii="Calibri" w:eastAsia="Calibri" w:hAnsi="Calibri" w:cs="Calibri"/>
                <w:b/>
                <w:sz w:val="22"/>
                <w:szCs w:val="22"/>
                <w:lang w:val="es-MX" w:eastAsia="en-US"/>
              </w:rPr>
              <w:t>3 años 6 meses a 23 años de prisión.</w:t>
            </w:r>
          </w:p>
        </w:tc>
      </w:tr>
      <w:tr w:rsidR="00D90013" w:rsidRPr="00D90013" w14:paraId="082F31DF" w14:textId="77777777" w:rsidTr="004D7AFE">
        <w:tc>
          <w:tcPr>
            <w:tcW w:w="2992" w:type="dxa"/>
            <w:tcBorders>
              <w:top w:val="nil"/>
              <w:left w:val="nil"/>
              <w:bottom w:val="nil"/>
            </w:tcBorders>
            <w:shd w:val="clear" w:color="auto" w:fill="auto"/>
          </w:tcPr>
          <w:p w14:paraId="07CB25F5" w14:textId="77777777" w:rsidR="00D90013" w:rsidRPr="00D90013" w:rsidRDefault="00D90013" w:rsidP="00D90013">
            <w:pPr>
              <w:spacing w:line="360" w:lineRule="auto"/>
              <w:jc w:val="both"/>
              <w:rPr>
                <w:rFonts w:ascii="Calibri" w:eastAsia="Calibri" w:hAnsi="Calibri" w:cs="Calibri"/>
                <w:sz w:val="22"/>
                <w:szCs w:val="22"/>
                <w:lang w:val="es-MX" w:eastAsia="en-US"/>
              </w:rPr>
            </w:pPr>
          </w:p>
        </w:tc>
        <w:tc>
          <w:tcPr>
            <w:tcW w:w="5986" w:type="dxa"/>
            <w:gridSpan w:val="2"/>
            <w:vMerge/>
            <w:shd w:val="clear" w:color="auto" w:fill="auto"/>
          </w:tcPr>
          <w:p w14:paraId="177BEC91" w14:textId="77777777" w:rsidR="00D90013" w:rsidRPr="00D90013" w:rsidRDefault="00D90013" w:rsidP="00D90013">
            <w:pPr>
              <w:spacing w:line="360" w:lineRule="auto"/>
              <w:jc w:val="both"/>
              <w:rPr>
                <w:rFonts w:ascii="Calibri" w:eastAsia="Calibri" w:hAnsi="Calibri" w:cs="Calibri"/>
                <w:sz w:val="22"/>
                <w:szCs w:val="22"/>
                <w:lang w:val="es-MX" w:eastAsia="en-US"/>
              </w:rPr>
            </w:pPr>
          </w:p>
        </w:tc>
      </w:tr>
    </w:tbl>
    <w:p w14:paraId="000FA468" w14:textId="77777777" w:rsidR="00666235" w:rsidRPr="00666235" w:rsidRDefault="00666235" w:rsidP="0035713A">
      <w:pPr>
        <w:spacing w:line="360" w:lineRule="auto"/>
        <w:ind w:right="335"/>
        <w:jc w:val="both"/>
        <w:rPr>
          <w:rFonts w:ascii="Century Gothic" w:hAnsi="Century Gothic" w:cs="Arial"/>
          <w:lang w:val="es-MX"/>
        </w:rPr>
      </w:pPr>
    </w:p>
    <w:p w14:paraId="50988BEE" w14:textId="4BD9AB44" w:rsidR="00D90013" w:rsidRDefault="00D90013" w:rsidP="0035713A">
      <w:pPr>
        <w:spacing w:line="360" w:lineRule="auto"/>
        <w:ind w:right="335"/>
        <w:jc w:val="both"/>
        <w:rPr>
          <w:rFonts w:ascii="Century Gothic" w:hAnsi="Century Gothic" w:cs="Arial"/>
          <w:lang w:val="es-MX"/>
        </w:rPr>
      </w:pPr>
      <w:r>
        <w:rPr>
          <w:rFonts w:ascii="Century Gothic" w:hAnsi="Century Gothic" w:cs="Arial"/>
          <w:lang w:val="es-MX"/>
        </w:rPr>
        <w:t xml:space="preserve">Entonces, la probable pena a imponer, tomando en consideración el tipo básico contemplado en el artículo 208, </w:t>
      </w:r>
      <w:r w:rsidR="00C1703A">
        <w:rPr>
          <w:rFonts w:ascii="Century Gothic" w:hAnsi="Century Gothic" w:cs="Arial"/>
          <w:lang w:val="es-MX"/>
        </w:rPr>
        <w:t>más</w:t>
      </w:r>
      <w:r>
        <w:rPr>
          <w:rFonts w:ascii="Century Gothic" w:hAnsi="Century Gothic" w:cs="Arial"/>
          <w:lang w:val="es-MX"/>
        </w:rPr>
        <w:t xml:space="preserve"> lo establecido en el numeral 211, </w:t>
      </w:r>
      <w:r>
        <w:rPr>
          <w:rFonts w:ascii="Century Gothic" w:hAnsi="Century Gothic" w:cs="Arial"/>
          <w:lang w:val="es-MX"/>
        </w:rPr>
        <w:lastRenderedPageBreak/>
        <w:t xml:space="preserve">más la hipótesis agravante del arábigo 212, la </w:t>
      </w:r>
      <w:bookmarkStart w:id="2" w:name="_Hlk98771020"/>
      <w:r>
        <w:rPr>
          <w:rFonts w:ascii="Century Gothic" w:hAnsi="Century Gothic" w:cs="Arial"/>
          <w:lang w:val="es-MX"/>
        </w:rPr>
        <w:t>probable pena a imponer sería de 3 años 6 meses a 23 años de prisión.</w:t>
      </w:r>
      <w:bookmarkEnd w:id="2"/>
      <w:r>
        <w:rPr>
          <w:rFonts w:ascii="Century Gothic" w:hAnsi="Century Gothic" w:cs="Arial"/>
          <w:lang w:val="es-MX"/>
        </w:rPr>
        <w:t xml:space="preserve"> </w:t>
      </w:r>
    </w:p>
    <w:p w14:paraId="4A1D8979" w14:textId="77777777" w:rsidR="00D90013" w:rsidRDefault="00D90013" w:rsidP="0035713A">
      <w:pPr>
        <w:spacing w:line="360" w:lineRule="auto"/>
        <w:ind w:right="335"/>
        <w:jc w:val="both"/>
        <w:rPr>
          <w:rFonts w:ascii="Century Gothic" w:hAnsi="Century Gothic" w:cs="Arial"/>
          <w:lang w:val="es-MX"/>
        </w:rPr>
      </w:pPr>
    </w:p>
    <w:p w14:paraId="63772D1E" w14:textId="788C2D6F" w:rsidR="005A6998" w:rsidRDefault="00D90013" w:rsidP="0035713A">
      <w:pPr>
        <w:spacing w:line="360" w:lineRule="auto"/>
        <w:ind w:right="335"/>
        <w:jc w:val="both"/>
        <w:rPr>
          <w:rFonts w:ascii="Century Gothic" w:hAnsi="Century Gothic" w:cs="Arial"/>
          <w:lang w:val="es-MX"/>
        </w:rPr>
      </w:pPr>
      <w:r>
        <w:rPr>
          <w:rFonts w:ascii="Century Gothic" w:hAnsi="Century Gothic" w:cs="Arial"/>
          <w:lang w:val="es-MX"/>
        </w:rPr>
        <w:t>Esta es la pena de prisión vigente</w:t>
      </w:r>
      <w:r w:rsidR="00C1703A">
        <w:rPr>
          <w:rFonts w:ascii="Century Gothic" w:hAnsi="Century Gothic" w:cs="Arial"/>
          <w:lang w:val="es-MX"/>
        </w:rPr>
        <w:t>,</w:t>
      </w:r>
      <w:r>
        <w:rPr>
          <w:rFonts w:ascii="Century Gothic" w:hAnsi="Century Gothic" w:cs="Arial"/>
          <w:lang w:val="es-MX"/>
        </w:rPr>
        <w:t xml:space="preserve"> que de acuerdo al valor de lo robado podría variar</w:t>
      </w:r>
      <w:r w:rsidR="005A6998">
        <w:rPr>
          <w:rFonts w:ascii="Century Gothic" w:hAnsi="Century Gothic" w:cs="Arial"/>
          <w:lang w:val="es-MX"/>
        </w:rPr>
        <w:t>,</w:t>
      </w:r>
      <w:r>
        <w:rPr>
          <w:rFonts w:ascii="Century Gothic" w:hAnsi="Century Gothic" w:cs="Arial"/>
          <w:lang w:val="es-MX"/>
        </w:rPr>
        <w:t xml:space="preserve"> y existe esta amplitud punitiva que permite a la autoridad jurisdiccional de acuerdo a cada caso en concreto en base a los criterios de individualización de las sanciones</w:t>
      </w:r>
      <w:r w:rsidR="005A6998">
        <w:rPr>
          <w:rFonts w:ascii="Century Gothic" w:hAnsi="Century Gothic" w:cs="Arial"/>
          <w:lang w:val="es-MX"/>
        </w:rPr>
        <w:t>, valorar qu</w:t>
      </w:r>
      <w:r w:rsidR="00863C7C">
        <w:rPr>
          <w:rFonts w:ascii="Century Gothic" w:hAnsi="Century Gothic" w:cs="Arial"/>
          <w:lang w:val="es-MX"/>
        </w:rPr>
        <w:t>é</w:t>
      </w:r>
      <w:r w:rsidR="005A6998">
        <w:rPr>
          <w:rFonts w:ascii="Century Gothic" w:hAnsi="Century Gothic" w:cs="Arial"/>
          <w:lang w:val="es-MX"/>
        </w:rPr>
        <w:t xml:space="preserve"> pena debe imponerse. </w:t>
      </w:r>
    </w:p>
    <w:p w14:paraId="2E930BD4" w14:textId="77777777" w:rsidR="005A6998" w:rsidRDefault="005A6998" w:rsidP="0035713A">
      <w:pPr>
        <w:spacing w:line="360" w:lineRule="auto"/>
        <w:ind w:right="335"/>
        <w:jc w:val="both"/>
        <w:rPr>
          <w:rFonts w:ascii="Century Gothic" w:hAnsi="Century Gothic" w:cs="Arial"/>
          <w:lang w:val="es-MX"/>
        </w:rPr>
      </w:pPr>
    </w:p>
    <w:p w14:paraId="3018EE78" w14:textId="5FA9EC40" w:rsidR="005A6998" w:rsidRDefault="001C3E49" w:rsidP="0035713A">
      <w:pPr>
        <w:spacing w:line="360" w:lineRule="auto"/>
        <w:ind w:right="335"/>
        <w:jc w:val="both"/>
        <w:rPr>
          <w:rFonts w:ascii="Century Gothic" w:hAnsi="Century Gothic" w:cs="Arial"/>
          <w:lang w:val="es-MX"/>
        </w:rPr>
      </w:pPr>
      <w:r w:rsidRPr="001C3E49">
        <w:rPr>
          <w:rFonts w:ascii="Century Gothic" w:hAnsi="Century Gothic" w:cs="Arial"/>
          <w:b/>
          <w:bCs/>
          <w:lang w:val="es-MX"/>
        </w:rPr>
        <w:t>2.</w:t>
      </w:r>
      <w:r>
        <w:rPr>
          <w:rFonts w:ascii="Century Gothic" w:hAnsi="Century Gothic" w:cs="Arial"/>
          <w:lang w:val="es-MX"/>
        </w:rPr>
        <w:t xml:space="preserve"> </w:t>
      </w:r>
      <w:r w:rsidR="005A6998">
        <w:rPr>
          <w:rFonts w:ascii="Century Gothic" w:hAnsi="Century Gothic" w:cs="Arial"/>
          <w:lang w:val="es-MX"/>
        </w:rPr>
        <w:t xml:space="preserve">Ahora bien, si atendemos la propuesta de la iniciativa, en cuanto a las penas </w:t>
      </w:r>
      <w:r w:rsidR="00E517B0">
        <w:rPr>
          <w:rFonts w:ascii="Century Gothic" w:hAnsi="Century Gothic" w:cs="Arial"/>
          <w:lang w:val="es-MX"/>
        </w:rPr>
        <w:t>solicitadas</w:t>
      </w:r>
      <w:r w:rsidR="005A6998">
        <w:rPr>
          <w:rFonts w:ascii="Century Gothic" w:hAnsi="Century Gothic" w:cs="Arial"/>
          <w:lang w:val="es-MX"/>
        </w:rPr>
        <w:t xml:space="preserve"> y </w:t>
      </w:r>
      <w:r w:rsidR="00E517B0">
        <w:rPr>
          <w:rFonts w:ascii="Century Gothic" w:hAnsi="Century Gothic" w:cs="Arial"/>
          <w:lang w:val="es-MX"/>
        </w:rPr>
        <w:t>derogando</w:t>
      </w:r>
      <w:r w:rsidR="005A6998">
        <w:rPr>
          <w:rFonts w:ascii="Century Gothic" w:hAnsi="Century Gothic" w:cs="Arial"/>
          <w:lang w:val="es-MX"/>
        </w:rPr>
        <w:t xml:space="preserve"> la fracción V del artículo 212 del Código sustantivo penal, tenemos que en su parte básica, propone una</w:t>
      </w:r>
      <w:r w:rsidR="00E517B0">
        <w:rPr>
          <w:rFonts w:ascii="Century Gothic" w:hAnsi="Century Gothic" w:cs="Arial"/>
          <w:lang w:val="es-MX"/>
        </w:rPr>
        <w:t xml:space="preserve"> agravante</w:t>
      </w:r>
      <w:r w:rsidR="005A6998">
        <w:rPr>
          <w:rFonts w:ascii="Century Gothic" w:hAnsi="Century Gothic" w:cs="Arial"/>
          <w:lang w:val="es-MX"/>
        </w:rPr>
        <w:t xml:space="preserve"> de 2 a 10</w:t>
      </w:r>
      <w:r w:rsidR="00E517B0">
        <w:rPr>
          <w:rFonts w:ascii="Century Gothic" w:hAnsi="Century Gothic" w:cs="Arial"/>
          <w:lang w:val="es-MX"/>
        </w:rPr>
        <w:t xml:space="preserve"> de prisión cuando el </w:t>
      </w:r>
      <w:r w:rsidR="00E517B0" w:rsidRPr="00E517B0">
        <w:rPr>
          <w:rFonts w:ascii="Century Gothic" w:hAnsi="Century Gothic" w:cs="Arial"/>
          <w:lang w:val="es-MX"/>
        </w:rPr>
        <w:t xml:space="preserve">robo </w:t>
      </w:r>
      <w:r w:rsidR="00E517B0">
        <w:rPr>
          <w:rFonts w:ascii="Century Gothic" w:hAnsi="Century Gothic" w:cs="Arial"/>
          <w:lang w:val="es-MX"/>
        </w:rPr>
        <w:t xml:space="preserve">recaiga </w:t>
      </w:r>
      <w:r w:rsidR="00E517B0" w:rsidRPr="00E517B0">
        <w:rPr>
          <w:rFonts w:ascii="Century Gothic" w:hAnsi="Century Gothic" w:cs="Arial"/>
          <w:lang w:val="es-MX"/>
        </w:rPr>
        <w:t>sobre bienes de instituciones educativas o culturales</w:t>
      </w:r>
      <w:r w:rsidR="00E517B0">
        <w:rPr>
          <w:rFonts w:ascii="Century Gothic" w:hAnsi="Century Gothic" w:cs="Arial"/>
          <w:lang w:val="es-MX"/>
        </w:rPr>
        <w:t>, por ende, si realizamos el mismo ejercicio aritmético de aquella sumatoria de los artículos 208, 211 y 212, pero ahora, en lugar de sumar la hipótesis de la fracción V del 212, sumariamos la pena propuesta en el artículo 213, la cual nos arroja el mismo resultado, esto es, una</w:t>
      </w:r>
      <w:r w:rsidR="005A6998">
        <w:rPr>
          <w:rFonts w:ascii="Century Gothic" w:hAnsi="Century Gothic" w:cs="Arial"/>
          <w:lang w:val="es-MX"/>
        </w:rPr>
        <w:t xml:space="preserve"> </w:t>
      </w:r>
      <w:r w:rsidR="00E517B0" w:rsidRPr="00E517B0">
        <w:rPr>
          <w:rFonts w:ascii="Century Gothic" w:hAnsi="Century Gothic" w:cs="Arial"/>
          <w:lang w:val="es-MX"/>
        </w:rPr>
        <w:t>probable pena a imponer de 3 años 6 meses a 23 años de prisión.</w:t>
      </w:r>
    </w:p>
    <w:p w14:paraId="2ED843BE" w14:textId="39AB8C91" w:rsidR="0080281B" w:rsidRDefault="0080281B" w:rsidP="0035713A">
      <w:pPr>
        <w:spacing w:line="360" w:lineRule="auto"/>
        <w:ind w:right="335"/>
        <w:jc w:val="both"/>
        <w:rPr>
          <w:rFonts w:ascii="Century Gothic" w:hAnsi="Century Gothic" w:cs="Arial"/>
          <w:lang w:val="es-MX"/>
        </w:rPr>
      </w:pPr>
    </w:p>
    <w:p w14:paraId="053C6787" w14:textId="1BB06CCC" w:rsidR="0080281B" w:rsidRDefault="0080281B" w:rsidP="0035713A">
      <w:pPr>
        <w:spacing w:line="360" w:lineRule="auto"/>
        <w:ind w:right="335"/>
        <w:jc w:val="both"/>
        <w:rPr>
          <w:rFonts w:ascii="Century Gothic" w:hAnsi="Century Gothic" w:cs="Arial"/>
          <w:i/>
          <w:iCs/>
          <w:lang w:val="es-MX"/>
        </w:rPr>
      </w:pPr>
      <w:r>
        <w:rPr>
          <w:rFonts w:ascii="Century Gothic" w:hAnsi="Century Gothic" w:cs="Arial"/>
          <w:lang w:val="es-MX"/>
        </w:rPr>
        <w:t xml:space="preserve">Por ende, la distinción punitiva de la propuesta la podemos encontrar en el segundo párrafo del artículo 213, cuando propone que además de las sanciones referidas anteriormente, se impondrá de 1 a 3 años de prisión cuando </w:t>
      </w:r>
      <w:r w:rsidRPr="0080281B">
        <w:rPr>
          <w:rFonts w:ascii="Century Gothic" w:hAnsi="Century Gothic" w:cs="Arial"/>
          <w:i/>
          <w:iCs/>
          <w:lang w:val="es-MX"/>
        </w:rPr>
        <w:t>si para la sustracción de los bienes se daña la infraestructura que afecte o suspenda la prestación del servicio público de educación</w:t>
      </w:r>
      <w:r>
        <w:rPr>
          <w:rFonts w:ascii="Century Gothic" w:hAnsi="Century Gothic" w:cs="Arial"/>
          <w:i/>
          <w:iCs/>
          <w:lang w:val="es-MX"/>
        </w:rPr>
        <w:t>.</w:t>
      </w:r>
    </w:p>
    <w:p w14:paraId="5A4A8E66" w14:textId="7945B30C" w:rsidR="0080281B" w:rsidRDefault="0080281B" w:rsidP="0035713A">
      <w:pPr>
        <w:spacing w:line="360" w:lineRule="auto"/>
        <w:ind w:right="335"/>
        <w:jc w:val="both"/>
        <w:rPr>
          <w:rFonts w:ascii="Century Gothic" w:hAnsi="Century Gothic" w:cs="Arial"/>
          <w:i/>
          <w:iCs/>
          <w:lang w:val="es-MX"/>
        </w:rPr>
      </w:pPr>
    </w:p>
    <w:p w14:paraId="01F2C4F4" w14:textId="121BF6D4" w:rsidR="0080281B" w:rsidRDefault="0080281B" w:rsidP="0035713A">
      <w:pPr>
        <w:spacing w:line="360" w:lineRule="auto"/>
        <w:ind w:right="335"/>
        <w:jc w:val="both"/>
        <w:rPr>
          <w:rFonts w:ascii="Century Gothic" w:hAnsi="Century Gothic" w:cs="Arial"/>
          <w:lang w:val="es-MX"/>
        </w:rPr>
      </w:pPr>
      <w:r>
        <w:rPr>
          <w:rFonts w:ascii="Century Gothic" w:hAnsi="Century Gothic" w:cs="Arial"/>
          <w:lang w:val="es-MX"/>
        </w:rPr>
        <w:lastRenderedPageBreak/>
        <w:t>Lo anterior lo podremos visualizar en el siguiente cuadro:</w:t>
      </w:r>
    </w:p>
    <w:p w14:paraId="55D8D72A" w14:textId="7AC35047" w:rsidR="0080281B" w:rsidRDefault="0080281B" w:rsidP="0035713A">
      <w:pPr>
        <w:spacing w:line="360" w:lineRule="auto"/>
        <w:ind w:right="335"/>
        <w:jc w:val="both"/>
        <w:rPr>
          <w:rFonts w:ascii="Century Gothic" w:hAnsi="Century Gothic"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80281B" w:rsidRPr="00BB4505" w14:paraId="352A70BC" w14:textId="77777777" w:rsidTr="004D7AFE">
        <w:trPr>
          <w:trHeight w:val="816"/>
        </w:trPr>
        <w:tc>
          <w:tcPr>
            <w:tcW w:w="8978" w:type="dxa"/>
            <w:gridSpan w:val="3"/>
            <w:shd w:val="clear" w:color="auto" w:fill="auto"/>
          </w:tcPr>
          <w:p w14:paraId="6CB96AC9" w14:textId="77777777" w:rsidR="0080281B" w:rsidRPr="00BB4505" w:rsidRDefault="0080281B" w:rsidP="004D7AFE">
            <w:pPr>
              <w:jc w:val="center"/>
              <w:rPr>
                <w:rFonts w:ascii="Calibri" w:eastAsia="Calibri" w:hAnsi="Calibri"/>
              </w:rPr>
            </w:pPr>
            <w:r w:rsidRPr="00BB4505">
              <w:rPr>
                <w:rFonts w:ascii="Calibri" w:eastAsia="Calibri" w:hAnsi="Calibri"/>
              </w:rPr>
              <w:t>Código Penal del Estado</w:t>
            </w:r>
          </w:p>
          <w:p w14:paraId="204293BD" w14:textId="77777777" w:rsidR="0080281B" w:rsidRPr="00BB4505" w:rsidRDefault="0080281B" w:rsidP="004D7AFE">
            <w:pPr>
              <w:jc w:val="center"/>
              <w:rPr>
                <w:rFonts w:ascii="Calibri" w:eastAsia="Calibri" w:hAnsi="Calibri"/>
              </w:rPr>
            </w:pPr>
            <w:r w:rsidRPr="00BB4505">
              <w:rPr>
                <w:rFonts w:ascii="Calibri" w:eastAsia="Calibri" w:hAnsi="Calibri"/>
              </w:rPr>
              <w:t>Sanción Propuesta</w:t>
            </w:r>
          </w:p>
        </w:tc>
      </w:tr>
      <w:tr w:rsidR="0080281B" w:rsidRPr="00BB4505" w14:paraId="55E8DEFC" w14:textId="77777777" w:rsidTr="004D7AFE">
        <w:tc>
          <w:tcPr>
            <w:tcW w:w="2992" w:type="dxa"/>
            <w:shd w:val="clear" w:color="auto" w:fill="A6A6A6"/>
          </w:tcPr>
          <w:p w14:paraId="3833A32E" w14:textId="77777777" w:rsidR="0080281B" w:rsidRPr="00BB4505" w:rsidRDefault="0080281B" w:rsidP="004D7AFE">
            <w:pPr>
              <w:rPr>
                <w:rFonts w:ascii="Calibri" w:eastAsia="Calibri" w:hAnsi="Calibri"/>
              </w:rPr>
            </w:pPr>
          </w:p>
        </w:tc>
        <w:tc>
          <w:tcPr>
            <w:tcW w:w="2993" w:type="dxa"/>
            <w:shd w:val="clear" w:color="auto" w:fill="A6A6A6"/>
          </w:tcPr>
          <w:p w14:paraId="3007EF1C" w14:textId="77777777" w:rsidR="0080281B" w:rsidRPr="00BB4505" w:rsidRDefault="0080281B" w:rsidP="004D7AFE">
            <w:pPr>
              <w:jc w:val="center"/>
              <w:rPr>
                <w:rFonts w:ascii="Calibri" w:eastAsia="Calibri" w:hAnsi="Calibri"/>
                <w:b/>
                <w:bCs/>
              </w:rPr>
            </w:pPr>
            <w:r w:rsidRPr="00BB4505">
              <w:rPr>
                <w:rFonts w:ascii="Calibri" w:eastAsia="Calibri" w:hAnsi="Calibri"/>
                <w:b/>
                <w:bCs/>
              </w:rPr>
              <w:t>Pena de prisión</w:t>
            </w:r>
          </w:p>
        </w:tc>
        <w:tc>
          <w:tcPr>
            <w:tcW w:w="2993" w:type="dxa"/>
            <w:shd w:val="clear" w:color="auto" w:fill="A6A6A6"/>
          </w:tcPr>
          <w:p w14:paraId="3B6CBF04" w14:textId="77777777" w:rsidR="0080281B" w:rsidRPr="00BB4505" w:rsidRDefault="0080281B" w:rsidP="004D7AFE">
            <w:pPr>
              <w:jc w:val="center"/>
              <w:rPr>
                <w:rFonts w:ascii="Calibri" w:eastAsia="Calibri" w:hAnsi="Calibri"/>
                <w:b/>
                <w:bCs/>
              </w:rPr>
            </w:pPr>
            <w:r w:rsidRPr="00BB4505">
              <w:rPr>
                <w:rFonts w:ascii="Calibri" w:eastAsia="Calibri" w:hAnsi="Calibri"/>
                <w:b/>
                <w:bCs/>
              </w:rPr>
              <w:t>Valor de lo robado vigente</w:t>
            </w:r>
          </w:p>
        </w:tc>
      </w:tr>
      <w:tr w:rsidR="0080281B" w:rsidRPr="00BB4505" w14:paraId="6399C916" w14:textId="77777777" w:rsidTr="004D7AFE">
        <w:tc>
          <w:tcPr>
            <w:tcW w:w="2992" w:type="dxa"/>
            <w:shd w:val="clear" w:color="auto" w:fill="auto"/>
          </w:tcPr>
          <w:p w14:paraId="61BF3DEA" w14:textId="2391B926" w:rsidR="0080281B" w:rsidRPr="00BB4505" w:rsidRDefault="00C1703A" w:rsidP="004D7AFE">
            <w:pPr>
              <w:rPr>
                <w:rFonts w:ascii="Calibri" w:eastAsia="Calibri" w:hAnsi="Calibri"/>
              </w:rPr>
            </w:pPr>
            <w:r>
              <w:rPr>
                <w:rFonts w:ascii="Calibri" w:eastAsia="Calibri" w:hAnsi="Calibri"/>
              </w:rPr>
              <w:t xml:space="preserve">Art. </w:t>
            </w:r>
            <w:r w:rsidR="0080281B" w:rsidRPr="00BB4505">
              <w:rPr>
                <w:rFonts w:ascii="Calibri" w:eastAsia="Calibri" w:hAnsi="Calibri"/>
              </w:rPr>
              <w:t>208 (Robo)</w:t>
            </w:r>
          </w:p>
        </w:tc>
        <w:tc>
          <w:tcPr>
            <w:tcW w:w="2993" w:type="dxa"/>
            <w:shd w:val="clear" w:color="auto" w:fill="auto"/>
          </w:tcPr>
          <w:p w14:paraId="00B72815" w14:textId="77777777" w:rsidR="0080281B" w:rsidRPr="00BB4505" w:rsidRDefault="0080281B" w:rsidP="004D7AFE">
            <w:pPr>
              <w:spacing w:before="240" w:line="480" w:lineRule="auto"/>
              <w:jc w:val="center"/>
              <w:rPr>
                <w:rFonts w:ascii="Calibri" w:eastAsia="Calibri" w:hAnsi="Calibri"/>
              </w:rPr>
            </w:pPr>
            <w:r w:rsidRPr="00BB4505">
              <w:rPr>
                <w:rFonts w:ascii="Calibri" w:eastAsia="Calibri" w:hAnsi="Calibri"/>
              </w:rPr>
              <w:t>6 meses a 10 años</w:t>
            </w:r>
          </w:p>
        </w:tc>
        <w:tc>
          <w:tcPr>
            <w:tcW w:w="2993" w:type="dxa"/>
            <w:shd w:val="clear" w:color="auto" w:fill="auto"/>
          </w:tcPr>
          <w:p w14:paraId="0D895A97" w14:textId="77777777" w:rsidR="0080281B" w:rsidRPr="00BB4505" w:rsidRDefault="0080281B" w:rsidP="004D7AFE">
            <w:pPr>
              <w:rPr>
                <w:rFonts w:ascii="Calibri" w:eastAsia="Calibri" w:hAnsi="Calibri"/>
              </w:rPr>
            </w:pPr>
            <w:r w:rsidRPr="00BB4505">
              <w:rPr>
                <w:rFonts w:ascii="Calibri" w:eastAsia="Calibri" w:hAnsi="Calibri"/>
              </w:rPr>
              <w:t>Desde menos de $48,110</w:t>
            </w:r>
          </w:p>
          <w:p w14:paraId="696505BB" w14:textId="39F3BD97" w:rsidR="0080281B" w:rsidRPr="00BB4505" w:rsidRDefault="00C1703A" w:rsidP="004D7AFE">
            <w:pPr>
              <w:rPr>
                <w:rFonts w:ascii="Calibri" w:eastAsia="Calibri" w:hAnsi="Calibri"/>
              </w:rPr>
            </w:pPr>
            <w:r>
              <w:rPr>
                <w:rFonts w:ascii="Calibri" w:eastAsia="Calibri" w:hAnsi="Calibri"/>
              </w:rPr>
              <w:t xml:space="preserve"> a</w:t>
            </w:r>
            <w:r w:rsidR="0080281B" w:rsidRPr="00BB4505">
              <w:rPr>
                <w:rFonts w:ascii="Calibri" w:eastAsia="Calibri" w:hAnsi="Calibri"/>
              </w:rPr>
              <w:t xml:space="preserve"> más de $96,220</w:t>
            </w:r>
          </w:p>
        </w:tc>
      </w:tr>
      <w:tr w:rsidR="0080281B" w:rsidRPr="00BB4505" w14:paraId="0B660C2E" w14:textId="77777777" w:rsidTr="004D7AFE">
        <w:tc>
          <w:tcPr>
            <w:tcW w:w="2992" w:type="dxa"/>
            <w:shd w:val="clear" w:color="auto" w:fill="auto"/>
          </w:tcPr>
          <w:p w14:paraId="1DC4339A" w14:textId="083F25C4" w:rsidR="0080281B" w:rsidRPr="00BB4505" w:rsidRDefault="00C1703A" w:rsidP="004D7AFE">
            <w:pPr>
              <w:rPr>
                <w:rFonts w:ascii="Calibri" w:eastAsia="Calibri" w:hAnsi="Calibri"/>
              </w:rPr>
            </w:pPr>
            <w:r>
              <w:rPr>
                <w:rFonts w:ascii="Calibri" w:eastAsia="Calibri" w:hAnsi="Calibri"/>
              </w:rPr>
              <w:t xml:space="preserve">Art. </w:t>
            </w:r>
            <w:r w:rsidR="0080281B" w:rsidRPr="00BB4505">
              <w:rPr>
                <w:rFonts w:ascii="Calibri" w:eastAsia="Calibri" w:hAnsi="Calibri"/>
              </w:rPr>
              <w:t>211 (Agravante)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tblGrid>
            <w:tr w:rsidR="0080281B" w:rsidRPr="00BB4505" w14:paraId="0C92D453" w14:textId="77777777" w:rsidTr="004D7AFE">
              <w:tc>
                <w:tcPr>
                  <w:tcW w:w="2992" w:type="dxa"/>
                  <w:shd w:val="clear" w:color="auto" w:fill="auto"/>
                </w:tcPr>
                <w:p w14:paraId="0AFC4FEC" w14:textId="77777777" w:rsidR="0080281B" w:rsidRPr="00BB4505" w:rsidRDefault="0080281B" w:rsidP="004D7AFE">
                  <w:pPr>
                    <w:spacing w:line="360" w:lineRule="auto"/>
                    <w:jc w:val="both"/>
                    <w:rPr>
                      <w:rFonts w:ascii="Calibri" w:eastAsia="Calibri" w:hAnsi="Calibri" w:cs="Calibri"/>
                    </w:rPr>
                  </w:pPr>
                  <w:r w:rsidRPr="00BB4505">
                    <w:rPr>
                      <w:rFonts w:ascii="Calibri" w:eastAsia="Calibri" w:hAnsi="Calibri" w:cs="Calibri"/>
                    </w:rPr>
                    <w:t>IX. Afecte o suspenda la prestación de un servicio público.</w:t>
                  </w:r>
                </w:p>
              </w:tc>
            </w:tr>
            <w:tr w:rsidR="0080281B" w:rsidRPr="00BB4505" w14:paraId="1F5967C4" w14:textId="77777777" w:rsidTr="004D7AFE">
              <w:tc>
                <w:tcPr>
                  <w:tcW w:w="2992" w:type="dxa"/>
                  <w:tcBorders>
                    <w:bottom w:val="single" w:sz="4" w:space="0" w:color="auto"/>
                  </w:tcBorders>
                  <w:shd w:val="clear" w:color="auto" w:fill="auto"/>
                </w:tcPr>
                <w:p w14:paraId="77E8217B" w14:textId="77777777" w:rsidR="0080281B" w:rsidRPr="00BB4505" w:rsidRDefault="0080281B" w:rsidP="004D7AFE">
                  <w:pPr>
                    <w:spacing w:line="360" w:lineRule="auto"/>
                    <w:jc w:val="both"/>
                    <w:rPr>
                      <w:rFonts w:ascii="Calibri" w:eastAsia="Calibri" w:hAnsi="Calibri" w:cs="Calibri"/>
                    </w:rPr>
                  </w:pPr>
                  <w:r w:rsidRPr="00BB4505">
                    <w:rPr>
                      <w:rFonts w:ascii="Calibri" w:eastAsia="Calibri" w:hAnsi="Calibri" w:cs="Calibri"/>
                    </w:rPr>
                    <w:t>X. Se cometa en lugar cerrado, al que no se haya tenido libre acceso.</w:t>
                  </w:r>
                </w:p>
              </w:tc>
            </w:tr>
          </w:tbl>
          <w:p w14:paraId="43EE9C40" w14:textId="77777777" w:rsidR="0080281B" w:rsidRPr="00BB4505" w:rsidRDefault="0080281B" w:rsidP="004D7AFE">
            <w:pPr>
              <w:rPr>
                <w:rFonts w:ascii="Calibri" w:eastAsia="Calibri" w:hAnsi="Calibri"/>
              </w:rPr>
            </w:pPr>
          </w:p>
        </w:tc>
        <w:tc>
          <w:tcPr>
            <w:tcW w:w="2993" w:type="dxa"/>
            <w:shd w:val="clear" w:color="auto" w:fill="auto"/>
          </w:tcPr>
          <w:p w14:paraId="33ED191E" w14:textId="77777777" w:rsidR="0080281B" w:rsidRPr="00BB4505" w:rsidRDefault="0080281B" w:rsidP="004D7AFE">
            <w:pPr>
              <w:jc w:val="center"/>
              <w:rPr>
                <w:rFonts w:ascii="Calibri" w:eastAsia="Calibri" w:hAnsi="Calibri"/>
              </w:rPr>
            </w:pPr>
          </w:p>
          <w:p w14:paraId="29E973E2" w14:textId="77777777" w:rsidR="0080281B" w:rsidRPr="00BB4505" w:rsidRDefault="0080281B" w:rsidP="004D7AFE">
            <w:pPr>
              <w:jc w:val="center"/>
              <w:rPr>
                <w:rFonts w:ascii="Calibri" w:eastAsia="Calibri" w:hAnsi="Calibri"/>
              </w:rPr>
            </w:pPr>
          </w:p>
          <w:p w14:paraId="7C0F72B9" w14:textId="77777777" w:rsidR="0080281B" w:rsidRPr="00BB4505" w:rsidRDefault="0080281B" w:rsidP="004D7AFE">
            <w:pPr>
              <w:jc w:val="center"/>
              <w:rPr>
                <w:rFonts w:ascii="Calibri" w:eastAsia="Calibri" w:hAnsi="Calibri"/>
              </w:rPr>
            </w:pPr>
          </w:p>
          <w:p w14:paraId="77B12A4D" w14:textId="77777777" w:rsidR="0080281B" w:rsidRPr="00BB4505" w:rsidRDefault="0080281B" w:rsidP="004D7AFE">
            <w:pPr>
              <w:jc w:val="center"/>
              <w:rPr>
                <w:rFonts w:ascii="Calibri" w:eastAsia="Calibri" w:hAnsi="Calibri"/>
              </w:rPr>
            </w:pPr>
            <w:r w:rsidRPr="00BB4505">
              <w:rPr>
                <w:rFonts w:ascii="Calibri" w:eastAsia="Calibri" w:hAnsi="Calibri"/>
              </w:rPr>
              <w:t>1 a 3 años</w:t>
            </w:r>
          </w:p>
        </w:tc>
        <w:tc>
          <w:tcPr>
            <w:tcW w:w="2993" w:type="dxa"/>
            <w:shd w:val="clear" w:color="auto" w:fill="auto"/>
          </w:tcPr>
          <w:p w14:paraId="62B0B8FE" w14:textId="77777777" w:rsidR="0080281B" w:rsidRPr="00BB4505" w:rsidRDefault="0080281B" w:rsidP="004D7AFE">
            <w:pPr>
              <w:rPr>
                <w:rFonts w:ascii="Calibri" w:eastAsia="Calibri" w:hAnsi="Calibri"/>
              </w:rPr>
            </w:pPr>
          </w:p>
          <w:p w14:paraId="30B5CD34" w14:textId="77777777" w:rsidR="0080281B" w:rsidRPr="00BB4505" w:rsidRDefault="0080281B" w:rsidP="004D7AFE">
            <w:pPr>
              <w:rPr>
                <w:rFonts w:ascii="Calibri" w:eastAsia="Calibri" w:hAnsi="Calibri"/>
              </w:rPr>
            </w:pPr>
          </w:p>
          <w:p w14:paraId="498E1111" w14:textId="77777777" w:rsidR="0080281B" w:rsidRPr="00BB4505" w:rsidRDefault="0080281B" w:rsidP="004D7AFE">
            <w:pPr>
              <w:rPr>
                <w:rFonts w:ascii="Calibri" w:eastAsia="Calibri" w:hAnsi="Calibri"/>
              </w:rPr>
            </w:pPr>
          </w:p>
          <w:p w14:paraId="6A319676" w14:textId="77777777" w:rsidR="0080281B" w:rsidRPr="00BB4505" w:rsidRDefault="0080281B" w:rsidP="004D7AFE">
            <w:pPr>
              <w:jc w:val="center"/>
              <w:rPr>
                <w:rFonts w:ascii="Calibri" w:eastAsia="Calibri" w:hAnsi="Calibri"/>
              </w:rPr>
            </w:pPr>
            <w:r w:rsidRPr="00BB4505">
              <w:rPr>
                <w:rFonts w:ascii="Calibri" w:eastAsia="Calibri" w:hAnsi="Calibri"/>
              </w:rPr>
              <w:t>No interesa</w:t>
            </w:r>
          </w:p>
        </w:tc>
      </w:tr>
      <w:tr w:rsidR="0080281B" w:rsidRPr="00BB4505" w14:paraId="7F308B31" w14:textId="77777777" w:rsidTr="004D7AFE">
        <w:tc>
          <w:tcPr>
            <w:tcW w:w="2992" w:type="dxa"/>
            <w:shd w:val="clear" w:color="auto" w:fill="auto"/>
          </w:tcPr>
          <w:p w14:paraId="64EDF5FC" w14:textId="7E735E5E" w:rsidR="0080281B" w:rsidRPr="00BB4505" w:rsidRDefault="00C1703A" w:rsidP="004D7AFE">
            <w:pPr>
              <w:rPr>
                <w:rFonts w:ascii="Calibri" w:eastAsia="Calibri" w:hAnsi="Calibri"/>
              </w:rPr>
            </w:pPr>
            <w:r>
              <w:rPr>
                <w:rFonts w:ascii="Calibri" w:eastAsia="Calibri" w:hAnsi="Calibri"/>
              </w:rPr>
              <w:t xml:space="preserve">Art </w:t>
            </w:r>
            <w:r w:rsidR="0080281B" w:rsidRPr="00BB4505">
              <w:rPr>
                <w:rFonts w:ascii="Calibri" w:eastAsia="Calibri" w:hAnsi="Calibri"/>
              </w:rPr>
              <w:t>212 (Agravante)</w:t>
            </w:r>
          </w:p>
          <w:p w14:paraId="1802A402" w14:textId="77777777" w:rsidR="0080281B" w:rsidRPr="00BB4505" w:rsidRDefault="0080281B" w:rsidP="004D7AFE">
            <w:pPr>
              <w:rPr>
                <w:rFonts w:ascii="Calibri" w:eastAsia="Calibri" w:hAnsi="Calibri"/>
              </w:rPr>
            </w:pPr>
            <w:r w:rsidRPr="00BB4505">
              <w:rPr>
                <w:rFonts w:ascii="Calibri" w:eastAsia="Calibri" w:hAnsi="Calibri"/>
              </w:rPr>
              <w:t xml:space="preserve">V. Recaiga sobre bienes de instituciones educativas o culturales. </w:t>
            </w:r>
          </w:p>
        </w:tc>
        <w:tc>
          <w:tcPr>
            <w:tcW w:w="2993" w:type="dxa"/>
            <w:shd w:val="clear" w:color="auto" w:fill="auto"/>
          </w:tcPr>
          <w:p w14:paraId="385AA3F0" w14:textId="77777777" w:rsidR="0080281B" w:rsidRPr="00BB4505" w:rsidRDefault="0080281B" w:rsidP="004D7AFE">
            <w:pPr>
              <w:jc w:val="center"/>
              <w:rPr>
                <w:rFonts w:ascii="Calibri" w:eastAsia="Calibri" w:hAnsi="Calibri"/>
              </w:rPr>
            </w:pPr>
          </w:p>
          <w:p w14:paraId="08500568" w14:textId="77777777" w:rsidR="0080281B" w:rsidRPr="00BB4505" w:rsidRDefault="0080281B" w:rsidP="004D7AFE">
            <w:pPr>
              <w:jc w:val="center"/>
              <w:rPr>
                <w:rFonts w:ascii="Calibri" w:eastAsia="Calibri" w:hAnsi="Calibri"/>
              </w:rPr>
            </w:pPr>
            <w:r w:rsidRPr="00BB4505">
              <w:rPr>
                <w:rFonts w:ascii="Calibri" w:eastAsia="Calibri" w:hAnsi="Calibri"/>
              </w:rPr>
              <w:t>Se deroga</w:t>
            </w:r>
          </w:p>
        </w:tc>
        <w:tc>
          <w:tcPr>
            <w:tcW w:w="2993" w:type="dxa"/>
            <w:shd w:val="clear" w:color="auto" w:fill="auto"/>
          </w:tcPr>
          <w:p w14:paraId="00EC2ABF" w14:textId="77777777" w:rsidR="0080281B" w:rsidRPr="00BB4505" w:rsidRDefault="0080281B" w:rsidP="004D7AFE">
            <w:pPr>
              <w:rPr>
                <w:rFonts w:ascii="Calibri" w:eastAsia="Calibri" w:hAnsi="Calibri"/>
              </w:rPr>
            </w:pPr>
          </w:p>
        </w:tc>
      </w:tr>
      <w:tr w:rsidR="0080281B" w:rsidRPr="00BB4505" w14:paraId="32985894" w14:textId="77777777" w:rsidTr="004D7AFE">
        <w:tc>
          <w:tcPr>
            <w:tcW w:w="2992" w:type="dxa"/>
            <w:shd w:val="clear" w:color="auto" w:fill="auto"/>
          </w:tcPr>
          <w:p w14:paraId="0458E4A5" w14:textId="79324D0F" w:rsidR="0080281B" w:rsidRPr="00BB4505" w:rsidRDefault="00C1703A" w:rsidP="004D7AFE">
            <w:pPr>
              <w:rPr>
                <w:rFonts w:ascii="Calibri" w:eastAsia="Calibri" w:hAnsi="Calibri"/>
              </w:rPr>
            </w:pPr>
            <w:r w:rsidRPr="00C1703A">
              <w:rPr>
                <w:rFonts w:ascii="Calibri" w:eastAsia="Calibri" w:hAnsi="Calibri"/>
                <w:b/>
              </w:rPr>
              <w:t xml:space="preserve">Art </w:t>
            </w:r>
            <w:r w:rsidR="0080281B" w:rsidRPr="00C1703A">
              <w:rPr>
                <w:rFonts w:ascii="Calibri" w:eastAsia="Calibri" w:hAnsi="Calibri"/>
                <w:b/>
              </w:rPr>
              <w:t>213</w:t>
            </w:r>
            <w:r w:rsidR="0080281B" w:rsidRPr="00BB4505">
              <w:rPr>
                <w:rFonts w:ascii="Calibri" w:eastAsia="Calibri" w:hAnsi="Calibri"/>
              </w:rPr>
              <w:t xml:space="preserve"> (Nuevo) (Iniciativa) (Robo a Escuela – Simple)</w:t>
            </w:r>
          </w:p>
        </w:tc>
        <w:tc>
          <w:tcPr>
            <w:tcW w:w="2993" w:type="dxa"/>
            <w:shd w:val="clear" w:color="auto" w:fill="auto"/>
          </w:tcPr>
          <w:p w14:paraId="6148471C" w14:textId="77777777" w:rsidR="0080281B" w:rsidRPr="00BB4505" w:rsidRDefault="0080281B" w:rsidP="004D7AFE">
            <w:pPr>
              <w:spacing w:before="240"/>
              <w:jc w:val="center"/>
              <w:rPr>
                <w:rFonts w:ascii="Calibri" w:eastAsia="Calibri" w:hAnsi="Calibri"/>
              </w:rPr>
            </w:pPr>
            <w:r w:rsidRPr="00BB4505">
              <w:rPr>
                <w:rFonts w:ascii="Calibri" w:eastAsia="Calibri" w:hAnsi="Calibri"/>
              </w:rPr>
              <w:t>2 a 10 años</w:t>
            </w:r>
          </w:p>
        </w:tc>
        <w:tc>
          <w:tcPr>
            <w:tcW w:w="2993" w:type="dxa"/>
            <w:shd w:val="clear" w:color="auto" w:fill="auto"/>
          </w:tcPr>
          <w:p w14:paraId="2CDCEDB7" w14:textId="77777777" w:rsidR="0080281B" w:rsidRPr="00BB4505" w:rsidRDefault="0080281B" w:rsidP="004D7AFE">
            <w:pPr>
              <w:spacing w:before="240"/>
              <w:jc w:val="center"/>
              <w:rPr>
                <w:rFonts w:ascii="Calibri" w:eastAsia="Calibri" w:hAnsi="Calibri"/>
              </w:rPr>
            </w:pPr>
            <w:r w:rsidRPr="00BB4505">
              <w:rPr>
                <w:rFonts w:ascii="Calibri" w:eastAsia="Calibri" w:hAnsi="Calibri"/>
              </w:rPr>
              <w:t>No interesa</w:t>
            </w:r>
          </w:p>
        </w:tc>
      </w:tr>
      <w:tr w:rsidR="0080281B" w:rsidRPr="00BB4505" w14:paraId="0C900050" w14:textId="77777777" w:rsidTr="004D7AFE">
        <w:trPr>
          <w:trHeight w:val="425"/>
        </w:trPr>
        <w:tc>
          <w:tcPr>
            <w:tcW w:w="2992" w:type="dxa"/>
            <w:tcBorders>
              <w:bottom w:val="single" w:sz="4" w:space="0" w:color="auto"/>
            </w:tcBorders>
            <w:shd w:val="clear" w:color="auto" w:fill="auto"/>
          </w:tcPr>
          <w:p w14:paraId="198AEA1A" w14:textId="0B57581E" w:rsidR="0080281B" w:rsidRDefault="00C1703A" w:rsidP="004D7AFE">
            <w:pPr>
              <w:rPr>
                <w:rFonts w:ascii="Calibri" w:eastAsia="Calibri" w:hAnsi="Calibri"/>
              </w:rPr>
            </w:pPr>
            <w:r w:rsidRPr="00C1703A">
              <w:rPr>
                <w:rFonts w:ascii="Calibri" w:eastAsia="Calibri" w:hAnsi="Calibri"/>
                <w:b/>
              </w:rPr>
              <w:t xml:space="preserve">Art </w:t>
            </w:r>
            <w:r w:rsidR="0080281B" w:rsidRPr="00C1703A">
              <w:rPr>
                <w:rFonts w:ascii="Calibri" w:eastAsia="Calibri" w:hAnsi="Calibri"/>
                <w:b/>
              </w:rPr>
              <w:t>213</w:t>
            </w:r>
            <w:r w:rsidR="0080281B" w:rsidRPr="00BB4505">
              <w:rPr>
                <w:rFonts w:ascii="Calibri" w:eastAsia="Calibri" w:hAnsi="Calibri"/>
              </w:rPr>
              <w:t xml:space="preserve"> (nuevo) (Robo a escuela agravado)</w:t>
            </w:r>
          </w:p>
          <w:p w14:paraId="13199551" w14:textId="77777777" w:rsidR="001C3E49" w:rsidRPr="00BB4505" w:rsidRDefault="001C3E49" w:rsidP="004D7AFE">
            <w:pPr>
              <w:rPr>
                <w:rFonts w:ascii="Calibri" w:eastAsia="Calibri" w:hAnsi="Calibri"/>
              </w:rPr>
            </w:pPr>
          </w:p>
          <w:p w14:paraId="0143B41A" w14:textId="13C3A2FB" w:rsidR="0080281B" w:rsidRPr="001C3E49" w:rsidRDefault="001C3E49" w:rsidP="001C3E49">
            <w:pPr>
              <w:rPr>
                <w:rFonts w:ascii="Calibri" w:eastAsia="Calibri" w:hAnsi="Calibri"/>
                <w:b/>
                <w:highlight w:val="yellow"/>
              </w:rPr>
            </w:pPr>
            <w:r w:rsidRPr="001C3E49">
              <w:rPr>
                <w:rFonts w:ascii="Calibri" w:eastAsia="Calibri" w:hAnsi="Calibri"/>
                <w:b/>
                <w:highlight w:val="yellow"/>
              </w:rPr>
              <w:t>1.</w:t>
            </w:r>
            <w:r>
              <w:rPr>
                <w:rFonts w:ascii="Calibri" w:eastAsia="Calibri" w:hAnsi="Calibri"/>
                <w:b/>
                <w:highlight w:val="yellow"/>
              </w:rPr>
              <w:t xml:space="preserve"> </w:t>
            </w:r>
            <w:r w:rsidR="0080281B" w:rsidRPr="001C3E49">
              <w:rPr>
                <w:rFonts w:ascii="Calibri" w:eastAsia="Calibri" w:hAnsi="Calibri"/>
                <w:b/>
                <w:highlight w:val="yellow"/>
              </w:rPr>
              <w:t>Daños escuela.</w:t>
            </w:r>
          </w:p>
          <w:p w14:paraId="3143BCC1" w14:textId="77777777" w:rsidR="001C3E49" w:rsidRPr="001C3E49" w:rsidRDefault="001C3E49" w:rsidP="001C3E49">
            <w:pPr>
              <w:rPr>
                <w:rFonts w:eastAsia="Calibri"/>
                <w:highlight w:val="yellow"/>
              </w:rPr>
            </w:pPr>
          </w:p>
          <w:p w14:paraId="1D60F5F5" w14:textId="77777777" w:rsidR="0080281B" w:rsidRPr="00BB4505" w:rsidRDefault="0080281B" w:rsidP="004D7AFE">
            <w:pPr>
              <w:rPr>
                <w:rFonts w:ascii="Calibri" w:eastAsia="Calibri" w:hAnsi="Calibri"/>
              </w:rPr>
            </w:pPr>
            <w:r w:rsidRPr="00BB4505">
              <w:rPr>
                <w:rFonts w:ascii="Calibri" w:eastAsia="Calibri" w:hAnsi="Calibri"/>
                <w:b/>
                <w:highlight w:val="yellow"/>
              </w:rPr>
              <w:t>2. Afectación de Servicio.</w:t>
            </w:r>
          </w:p>
        </w:tc>
        <w:tc>
          <w:tcPr>
            <w:tcW w:w="2993" w:type="dxa"/>
            <w:shd w:val="clear" w:color="auto" w:fill="auto"/>
          </w:tcPr>
          <w:p w14:paraId="2BC86770" w14:textId="77777777" w:rsidR="0080281B" w:rsidRPr="00BB4505" w:rsidRDefault="0080281B" w:rsidP="004D7AFE">
            <w:pPr>
              <w:jc w:val="center"/>
              <w:rPr>
                <w:rFonts w:ascii="Calibri" w:eastAsia="Calibri" w:hAnsi="Calibri"/>
              </w:rPr>
            </w:pPr>
          </w:p>
          <w:p w14:paraId="4234F1D7" w14:textId="77777777" w:rsidR="0080281B" w:rsidRPr="00BB4505" w:rsidRDefault="0080281B" w:rsidP="004D7AFE">
            <w:pPr>
              <w:jc w:val="center"/>
              <w:rPr>
                <w:rFonts w:ascii="Calibri" w:eastAsia="Calibri" w:hAnsi="Calibri"/>
              </w:rPr>
            </w:pPr>
            <w:r w:rsidRPr="00BB4505">
              <w:rPr>
                <w:rFonts w:ascii="Calibri" w:eastAsia="Calibri" w:hAnsi="Calibri"/>
              </w:rPr>
              <w:t>1 a 3 años</w:t>
            </w:r>
          </w:p>
        </w:tc>
        <w:tc>
          <w:tcPr>
            <w:tcW w:w="2993" w:type="dxa"/>
            <w:shd w:val="clear" w:color="auto" w:fill="auto"/>
          </w:tcPr>
          <w:p w14:paraId="042EA581" w14:textId="77777777" w:rsidR="0080281B" w:rsidRPr="00BB4505" w:rsidRDefault="0080281B" w:rsidP="004D7AFE">
            <w:pPr>
              <w:rPr>
                <w:rFonts w:ascii="Calibri" w:eastAsia="Calibri" w:hAnsi="Calibri"/>
              </w:rPr>
            </w:pPr>
          </w:p>
        </w:tc>
      </w:tr>
      <w:tr w:rsidR="0080281B" w:rsidRPr="00BB4505" w14:paraId="7535E01A" w14:textId="77777777" w:rsidTr="004D7AFE">
        <w:tc>
          <w:tcPr>
            <w:tcW w:w="2992" w:type="dxa"/>
            <w:tcBorders>
              <w:left w:val="nil"/>
              <w:bottom w:val="nil"/>
            </w:tcBorders>
            <w:shd w:val="clear" w:color="auto" w:fill="auto"/>
          </w:tcPr>
          <w:p w14:paraId="0B68A441" w14:textId="77777777" w:rsidR="0080281B" w:rsidRPr="00BB4505" w:rsidRDefault="0080281B" w:rsidP="004D7AFE">
            <w:pPr>
              <w:rPr>
                <w:rFonts w:ascii="Calibri" w:eastAsia="Calibri" w:hAnsi="Calibri"/>
              </w:rPr>
            </w:pPr>
          </w:p>
        </w:tc>
        <w:tc>
          <w:tcPr>
            <w:tcW w:w="5986" w:type="dxa"/>
            <w:gridSpan w:val="2"/>
            <w:vMerge w:val="restart"/>
            <w:shd w:val="clear" w:color="auto" w:fill="auto"/>
          </w:tcPr>
          <w:p w14:paraId="48720504" w14:textId="77777777" w:rsidR="0080281B" w:rsidRPr="00BB4505" w:rsidRDefault="0080281B" w:rsidP="004D7AFE">
            <w:pPr>
              <w:rPr>
                <w:rFonts w:ascii="Calibri" w:eastAsia="Calibri" w:hAnsi="Calibri"/>
              </w:rPr>
            </w:pPr>
          </w:p>
          <w:p w14:paraId="59373528" w14:textId="77777777" w:rsidR="0080281B" w:rsidRPr="00BB4505" w:rsidRDefault="0080281B" w:rsidP="004D7AFE">
            <w:pPr>
              <w:rPr>
                <w:rFonts w:ascii="Calibri" w:eastAsia="Calibri" w:hAnsi="Calibri"/>
              </w:rPr>
            </w:pPr>
            <w:r w:rsidRPr="00BB4505">
              <w:rPr>
                <w:rFonts w:ascii="Calibri" w:eastAsia="Calibri" w:hAnsi="Calibri"/>
              </w:rPr>
              <w:t>Probable Pena a Imponer:</w:t>
            </w:r>
          </w:p>
          <w:p w14:paraId="35FF1D0B" w14:textId="77777777" w:rsidR="0080281B" w:rsidRPr="00BB4505" w:rsidRDefault="0080281B" w:rsidP="004D7AFE">
            <w:pPr>
              <w:jc w:val="right"/>
              <w:rPr>
                <w:rFonts w:ascii="Calibri" w:eastAsia="Calibri" w:hAnsi="Calibri"/>
              </w:rPr>
            </w:pPr>
            <w:r w:rsidRPr="00BB4505">
              <w:rPr>
                <w:rFonts w:ascii="Calibri" w:eastAsia="Calibri" w:hAnsi="Calibri"/>
              </w:rPr>
              <w:t>Simple: 3 años 6 meses a 23 años</w:t>
            </w:r>
          </w:p>
          <w:p w14:paraId="1709FCD9" w14:textId="77777777" w:rsidR="0080281B" w:rsidRPr="00BB4505" w:rsidRDefault="0080281B" w:rsidP="004D7AFE">
            <w:pPr>
              <w:jc w:val="right"/>
              <w:rPr>
                <w:rFonts w:ascii="Calibri" w:eastAsia="Calibri" w:hAnsi="Calibri"/>
              </w:rPr>
            </w:pPr>
            <w:r w:rsidRPr="00BB4505">
              <w:rPr>
                <w:rFonts w:ascii="Calibri" w:eastAsia="Calibri" w:hAnsi="Calibri"/>
              </w:rPr>
              <w:t xml:space="preserve">Agravado: </w:t>
            </w:r>
            <w:r w:rsidRPr="001C3E49">
              <w:rPr>
                <w:rFonts w:ascii="Calibri" w:eastAsia="Calibri" w:hAnsi="Calibri"/>
                <w:b/>
                <w:bCs/>
              </w:rPr>
              <w:t>4 años 6 meses a 26 años</w:t>
            </w:r>
          </w:p>
        </w:tc>
      </w:tr>
      <w:tr w:rsidR="0080281B" w:rsidRPr="00BB4505" w14:paraId="6A4FE43D" w14:textId="77777777" w:rsidTr="004D7AFE">
        <w:tc>
          <w:tcPr>
            <w:tcW w:w="2992" w:type="dxa"/>
            <w:tcBorders>
              <w:top w:val="nil"/>
              <w:left w:val="nil"/>
              <w:bottom w:val="nil"/>
            </w:tcBorders>
            <w:shd w:val="clear" w:color="auto" w:fill="auto"/>
          </w:tcPr>
          <w:p w14:paraId="2EE34C64" w14:textId="77777777" w:rsidR="0080281B" w:rsidRPr="00BB4505" w:rsidRDefault="0080281B" w:rsidP="004D7AFE">
            <w:pPr>
              <w:rPr>
                <w:rFonts w:ascii="Calibri" w:eastAsia="Calibri" w:hAnsi="Calibri"/>
              </w:rPr>
            </w:pPr>
          </w:p>
        </w:tc>
        <w:tc>
          <w:tcPr>
            <w:tcW w:w="5986" w:type="dxa"/>
            <w:gridSpan w:val="2"/>
            <w:vMerge/>
            <w:shd w:val="clear" w:color="auto" w:fill="auto"/>
          </w:tcPr>
          <w:p w14:paraId="60F67769" w14:textId="77777777" w:rsidR="0080281B" w:rsidRPr="00BB4505" w:rsidRDefault="0080281B" w:rsidP="004D7AFE">
            <w:pPr>
              <w:rPr>
                <w:rFonts w:ascii="Calibri" w:eastAsia="Calibri" w:hAnsi="Calibri"/>
              </w:rPr>
            </w:pPr>
          </w:p>
        </w:tc>
      </w:tr>
    </w:tbl>
    <w:p w14:paraId="31EBB4D2" w14:textId="43FA0ED9" w:rsidR="0080281B" w:rsidRDefault="0080281B" w:rsidP="0035713A">
      <w:pPr>
        <w:spacing w:line="360" w:lineRule="auto"/>
        <w:ind w:right="335"/>
        <w:jc w:val="both"/>
        <w:rPr>
          <w:rFonts w:ascii="Century Gothic" w:hAnsi="Century Gothic" w:cs="Arial"/>
          <w:lang w:val="es-MX"/>
        </w:rPr>
      </w:pPr>
    </w:p>
    <w:p w14:paraId="6B18756B" w14:textId="51E77AB6" w:rsidR="001C3E49" w:rsidRDefault="001C3E49" w:rsidP="0035713A">
      <w:pPr>
        <w:spacing w:line="360" w:lineRule="auto"/>
        <w:ind w:right="335"/>
        <w:jc w:val="both"/>
        <w:rPr>
          <w:rFonts w:ascii="Century Gothic" w:hAnsi="Century Gothic" w:cs="Arial"/>
          <w:i/>
          <w:iCs/>
          <w:lang w:val="es-MX"/>
        </w:rPr>
      </w:pPr>
      <w:r>
        <w:rPr>
          <w:rFonts w:ascii="Century Gothic" w:hAnsi="Century Gothic" w:cs="Arial"/>
          <w:lang w:val="es-MX"/>
        </w:rPr>
        <w:t xml:space="preserve">Como se aprecia, el interés primigenio de la iniciativa es agravar la conducta cuando se dañe </w:t>
      </w:r>
      <w:r w:rsidRPr="001C3E49">
        <w:rPr>
          <w:rFonts w:ascii="Century Gothic" w:hAnsi="Century Gothic" w:cs="Arial"/>
          <w:i/>
          <w:iCs/>
          <w:lang w:val="es-MX"/>
        </w:rPr>
        <w:t xml:space="preserve">la infraestructura </w:t>
      </w:r>
      <w:r>
        <w:rPr>
          <w:rFonts w:ascii="Century Gothic" w:hAnsi="Century Gothic" w:cs="Arial"/>
          <w:lang w:val="es-MX"/>
        </w:rPr>
        <w:t xml:space="preserve">y se </w:t>
      </w:r>
      <w:r w:rsidRPr="001C3E49">
        <w:rPr>
          <w:rFonts w:ascii="Century Gothic" w:hAnsi="Century Gothic" w:cs="Arial"/>
          <w:i/>
          <w:iCs/>
          <w:lang w:val="es-MX"/>
        </w:rPr>
        <w:t>afecte o suspenda la prestación del servicio público de educación</w:t>
      </w:r>
      <w:r>
        <w:rPr>
          <w:rFonts w:ascii="Century Gothic" w:hAnsi="Century Gothic" w:cs="Arial"/>
          <w:i/>
          <w:iCs/>
          <w:lang w:val="es-MX"/>
        </w:rPr>
        <w:t xml:space="preserve">. </w:t>
      </w:r>
    </w:p>
    <w:p w14:paraId="385B740E" w14:textId="2780120E" w:rsidR="001C3E49" w:rsidRDefault="001C3E49" w:rsidP="0035713A">
      <w:pPr>
        <w:spacing w:line="360" w:lineRule="auto"/>
        <w:ind w:right="335"/>
        <w:jc w:val="both"/>
        <w:rPr>
          <w:rFonts w:ascii="Century Gothic" w:hAnsi="Century Gothic" w:cs="Arial"/>
          <w:i/>
          <w:iCs/>
          <w:lang w:val="es-MX"/>
        </w:rPr>
      </w:pPr>
    </w:p>
    <w:p w14:paraId="4943F18E" w14:textId="77C98FBA" w:rsidR="005D00EB" w:rsidRPr="005D00EB" w:rsidRDefault="005D00EB" w:rsidP="005D00EB">
      <w:pPr>
        <w:spacing w:line="360" w:lineRule="auto"/>
        <w:ind w:right="335"/>
        <w:jc w:val="both"/>
        <w:rPr>
          <w:rFonts w:ascii="Century Gothic" w:hAnsi="Century Gothic" w:cs="Arial"/>
          <w:lang w:val="es-MX"/>
        </w:rPr>
      </w:pPr>
      <w:r w:rsidRPr="005D00EB">
        <w:rPr>
          <w:rFonts w:ascii="Century Gothic" w:hAnsi="Century Gothic" w:cs="Arial"/>
          <w:b/>
          <w:bCs/>
          <w:lang w:val="es-MX"/>
        </w:rPr>
        <w:t>3.</w:t>
      </w:r>
      <w:r>
        <w:rPr>
          <w:rFonts w:ascii="Century Gothic" w:hAnsi="Century Gothic" w:cs="Arial"/>
          <w:lang w:val="es-MX"/>
        </w:rPr>
        <w:t xml:space="preserve"> </w:t>
      </w:r>
      <w:r w:rsidRPr="005D00EB">
        <w:rPr>
          <w:rFonts w:ascii="Century Gothic" w:hAnsi="Century Gothic" w:cs="Arial"/>
          <w:lang w:val="es-MX"/>
        </w:rPr>
        <w:t xml:space="preserve">Como se trata de un aumento de penas, </w:t>
      </w:r>
      <w:r>
        <w:rPr>
          <w:rFonts w:ascii="Century Gothic" w:hAnsi="Century Gothic" w:cs="Arial"/>
          <w:lang w:val="es-MX"/>
        </w:rPr>
        <w:t>nos lleva necesariamente a</w:t>
      </w:r>
      <w:r w:rsidRPr="005D00EB">
        <w:rPr>
          <w:rFonts w:ascii="Century Gothic" w:hAnsi="Century Gothic" w:cs="Arial"/>
          <w:lang w:val="es-MX"/>
        </w:rPr>
        <w:t xml:space="preserve"> realizar un ejercicio en base al principio de proporcionalidad establecido en el artículo 22 de la Constitución Política de los Estados Unidos Mexicanos. </w:t>
      </w:r>
    </w:p>
    <w:p w14:paraId="4E96B0D2" w14:textId="77777777" w:rsidR="005D00EB" w:rsidRPr="005D00EB" w:rsidRDefault="005D00EB" w:rsidP="005D00EB">
      <w:pPr>
        <w:spacing w:line="360" w:lineRule="auto"/>
        <w:ind w:right="335"/>
        <w:jc w:val="both"/>
        <w:rPr>
          <w:rFonts w:ascii="Century Gothic" w:hAnsi="Century Gothic" w:cs="Arial"/>
          <w:lang w:val="es-MX"/>
        </w:rPr>
      </w:pPr>
    </w:p>
    <w:p w14:paraId="060A5923" w14:textId="5FFC01BD" w:rsidR="005D00EB" w:rsidRPr="005D00EB" w:rsidRDefault="005D00EB" w:rsidP="005D00EB">
      <w:pPr>
        <w:spacing w:line="360" w:lineRule="auto"/>
        <w:ind w:right="335"/>
        <w:jc w:val="both"/>
        <w:rPr>
          <w:rFonts w:ascii="Century Gothic" w:hAnsi="Century Gothic" w:cs="Arial"/>
          <w:bCs/>
          <w:lang w:val="es-MX"/>
        </w:rPr>
      </w:pPr>
      <w:r>
        <w:rPr>
          <w:rFonts w:ascii="Century Gothic" w:hAnsi="Century Gothic" w:cs="Arial"/>
          <w:bCs/>
        </w:rPr>
        <w:t>Por ello,</w:t>
      </w:r>
      <w:r w:rsidRPr="005D00EB">
        <w:rPr>
          <w:rFonts w:ascii="Century Gothic" w:hAnsi="Century Gothic" w:cs="Arial"/>
          <w:bCs/>
        </w:rPr>
        <w:t xml:space="preserve"> </w:t>
      </w:r>
      <w:r>
        <w:rPr>
          <w:rFonts w:ascii="Century Gothic" w:hAnsi="Century Gothic" w:cs="Arial"/>
          <w:bCs/>
        </w:rPr>
        <w:t>p</w:t>
      </w:r>
      <w:r w:rsidRPr="005D00EB">
        <w:rPr>
          <w:rFonts w:ascii="Century Gothic" w:hAnsi="Century Gothic" w:cs="Arial"/>
          <w:bCs/>
        </w:rPr>
        <w:t xml:space="preserve">ara determinar la proporcionalidad de las penas debemos </w:t>
      </w:r>
      <w:r w:rsidRPr="005D00EB">
        <w:rPr>
          <w:rFonts w:ascii="Century Gothic" w:hAnsi="Century Gothic" w:cs="Arial"/>
          <w:bCs/>
          <w:lang w:val="es-MX"/>
        </w:rPr>
        <w:t>partir de lo que la Primera Sala de la SCJN ha establecido</w:t>
      </w:r>
      <w:r w:rsidR="00860E41">
        <w:rPr>
          <w:rFonts w:ascii="Century Gothic" w:hAnsi="Century Gothic" w:cs="Arial"/>
          <w:bCs/>
          <w:lang w:val="es-MX"/>
        </w:rPr>
        <w:t xml:space="preserve"> al mencionar que</w:t>
      </w:r>
      <w:r w:rsidRPr="005D00EB">
        <w:rPr>
          <w:rFonts w:ascii="Century Gothic" w:hAnsi="Century Gothic" w:cs="Arial"/>
          <w:bCs/>
          <w:lang w:val="es-MX"/>
        </w:rPr>
        <w:t xml:space="preserve">: </w:t>
      </w:r>
      <w:r w:rsidRPr="005D00EB">
        <w:rPr>
          <w:rFonts w:ascii="Century Gothic" w:hAnsi="Century Gothic" w:cs="Arial"/>
          <w:bCs/>
          <w:i/>
          <w:lang w:val="es-MX"/>
        </w:rPr>
        <w:t xml:space="preserve">La gravedad de la pena debe ser proporcional a la del hecho antijurídico y del grado de afectación al bien jurídico protegido; </w:t>
      </w:r>
      <w:bookmarkStart w:id="3" w:name="_Hlk98772158"/>
      <w:r w:rsidRPr="005D00EB">
        <w:rPr>
          <w:rFonts w:ascii="Century Gothic" w:hAnsi="Century Gothic" w:cs="Arial"/>
          <w:bCs/>
          <w:i/>
          <w:lang w:val="es-MX"/>
        </w:rPr>
        <w:t>de manera que las penas más graves deben dirigirse a los tipos penales que protegen los bienes jurídicos más importantes</w:t>
      </w:r>
      <w:bookmarkEnd w:id="3"/>
      <w:r w:rsidRPr="005D00EB">
        <w:rPr>
          <w:rFonts w:ascii="Century Gothic" w:hAnsi="Century Gothic" w:cs="Arial"/>
          <w:bCs/>
          <w:lang w:val="es-MX"/>
        </w:rPr>
        <w:t>.</w:t>
      </w:r>
      <w:r w:rsidRPr="005D00EB">
        <w:rPr>
          <w:rFonts w:ascii="Century Gothic" w:hAnsi="Century Gothic" w:cs="Arial"/>
          <w:bCs/>
          <w:vertAlign w:val="superscript"/>
          <w:lang w:val="es-MX"/>
        </w:rPr>
        <w:footnoteReference w:id="7"/>
      </w:r>
    </w:p>
    <w:p w14:paraId="560A35F5" w14:textId="77777777" w:rsidR="005D00EB" w:rsidRPr="005D00EB" w:rsidRDefault="005D00EB" w:rsidP="005D00EB">
      <w:pPr>
        <w:spacing w:line="360" w:lineRule="auto"/>
        <w:ind w:right="335"/>
        <w:jc w:val="both"/>
        <w:rPr>
          <w:rFonts w:ascii="Century Gothic" w:hAnsi="Century Gothic" w:cs="Arial"/>
          <w:bCs/>
          <w:lang w:val="es-MX"/>
        </w:rPr>
      </w:pPr>
    </w:p>
    <w:p w14:paraId="60C4D237" w14:textId="77777777" w:rsidR="005D00EB" w:rsidRPr="005D00EB" w:rsidRDefault="005D00EB" w:rsidP="005D00EB">
      <w:pPr>
        <w:spacing w:line="360" w:lineRule="auto"/>
        <w:ind w:right="335"/>
        <w:jc w:val="both"/>
        <w:rPr>
          <w:rFonts w:ascii="Century Gothic" w:hAnsi="Century Gothic" w:cs="Arial"/>
          <w:bCs/>
          <w:lang w:val="es-MX"/>
        </w:rPr>
      </w:pPr>
      <w:r w:rsidRPr="005D00EB">
        <w:rPr>
          <w:rFonts w:ascii="Century Gothic" w:hAnsi="Century Gothic" w:cs="Arial"/>
          <w:bCs/>
          <w:lang w:val="es-MX"/>
        </w:rPr>
        <w:t xml:space="preserve">De lo contrario estaríamos vulnerando el contenido del artículo 22 de la Constitución Política de los Estados Unidos Mexicanos, al no guardar proporcionalidad, de acuerdo al último enunciado del precepto que estipula: </w:t>
      </w:r>
      <w:r w:rsidRPr="005D00EB">
        <w:rPr>
          <w:rFonts w:ascii="Century Gothic" w:hAnsi="Century Gothic" w:cs="Arial"/>
          <w:bCs/>
          <w:i/>
          <w:iCs/>
          <w:lang w:val="es-MX"/>
        </w:rPr>
        <w:t xml:space="preserve">… </w:t>
      </w:r>
      <w:r w:rsidRPr="005D00EB">
        <w:rPr>
          <w:rFonts w:ascii="Century Gothic" w:hAnsi="Century Gothic" w:cs="Arial"/>
          <w:bCs/>
          <w:i/>
          <w:iCs/>
        </w:rPr>
        <w:t>Toda pena deberá ser proporcional al delito que sancione y al bien jurídico afectado</w:t>
      </w:r>
      <w:r w:rsidRPr="005D00EB">
        <w:rPr>
          <w:rFonts w:ascii="Century Gothic" w:hAnsi="Century Gothic" w:cs="Arial"/>
          <w:bCs/>
        </w:rPr>
        <w:t>.</w:t>
      </w:r>
    </w:p>
    <w:p w14:paraId="79C17C7E" w14:textId="77777777" w:rsidR="005D00EB" w:rsidRPr="005D00EB" w:rsidRDefault="005D00EB" w:rsidP="005D00EB">
      <w:pPr>
        <w:spacing w:line="360" w:lineRule="auto"/>
        <w:ind w:right="335"/>
        <w:jc w:val="both"/>
        <w:rPr>
          <w:rFonts w:ascii="Century Gothic" w:hAnsi="Century Gothic" w:cs="Arial"/>
          <w:bCs/>
          <w:lang w:val="es-MX"/>
        </w:rPr>
      </w:pPr>
    </w:p>
    <w:p w14:paraId="0ED1D8ED" w14:textId="38641741" w:rsidR="005D00EB" w:rsidRPr="005D00EB" w:rsidRDefault="005D00EB" w:rsidP="005D00EB">
      <w:pPr>
        <w:spacing w:line="360" w:lineRule="auto"/>
        <w:ind w:right="335"/>
        <w:jc w:val="both"/>
        <w:rPr>
          <w:rFonts w:ascii="Century Gothic" w:hAnsi="Century Gothic" w:cs="Arial"/>
          <w:bCs/>
          <w:lang w:val="es-MX"/>
        </w:rPr>
      </w:pPr>
      <w:r w:rsidRPr="005D00EB">
        <w:rPr>
          <w:rFonts w:ascii="Century Gothic" w:hAnsi="Century Gothic" w:cs="Arial"/>
          <w:bCs/>
          <w:lang w:val="es-MX"/>
        </w:rPr>
        <w:t>Lo anterior representa una obligación al legislativo, para que, al momento de establecer una pena, este atienda</w:t>
      </w:r>
      <w:r w:rsidR="00863C7C">
        <w:rPr>
          <w:rFonts w:ascii="Century Gothic" w:hAnsi="Century Gothic" w:cs="Arial"/>
          <w:bCs/>
          <w:lang w:val="es-MX"/>
        </w:rPr>
        <w:t>:</w:t>
      </w:r>
      <w:r w:rsidRPr="005D00EB">
        <w:rPr>
          <w:rFonts w:ascii="Century Gothic" w:hAnsi="Century Gothic" w:cs="Arial"/>
          <w:bCs/>
          <w:lang w:val="es-MX"/>
        </w:rPr>
        <w:t xml:space="preserve"> a) la importancia del bien jurídico protegido</w:t>
      </w:r>
      <w:r w:rsidR="00863C7C">
        <w:rPr>
          <w:rFonts w:ascii="Century Gothic" w:hAnsi="Century Gothic" w:cs="Arial"/>
          <w:bCs/>
          <w:lang w:val="es-MX"/>
        </w:rPr>
        <w:t>;</w:t>
      </w:r>
      <w:r w:rsidRPr="005D00EB">
        <w:rPr>
          <w:rFonts w:ascii="Century Gothic" w:hAnsi="Century Gothic" w:cs="Arial"/>
          <w:bCs/>
          <w:lang w:val="es-MX"/>
        </w:rPr>
        <w:t xml:space="preserve"> b) la intensidad del ataque, es decir, el grado en el que resulta lesionado o puesto en peligro el bien protegido</w:t>
      </w:r>
      <w:r w:rsidR="00863C7C">
        <w:rPr>
          <w:rFonts w:ascii="Century Gothic" w:hAnsi="Century Gothic" w:cs="Arial"/>
          <w:bCs/>
          <w:lang w:val="es-MX"/>
        </w:rPr>
        <w:t>;</w:t>
      </w:r>
      <w:r w:rsidRPr="005D00EB">
        <w:rPr>
          <w:rFonts w:ascii="Century Gothic" w:hAnsi="Century Gothic" w:cs="Arial"/>
          <w:bCs/>
          <w:lang w:val="es-MX"/>
        </w:rPr>
        <w:t xml:space="preserve"> y c) el grado de responsabilidad subjetiva, esto es, si fue doloso o culposo.</w:t>
      </w:r>
      <w:r w:rsidRPr="005D00EB">
        <w:rPr>
          <w:rFonts w:ascii="Century Gothic" w:hAnsi="Century Gothic" w:cs="Arial"/>
          <w:bCs/>
          <w:vertAlign w:val="superscript"/>
          <w:lang w:val="es-MX"/>
        </w:rPr>
        <w:footnoteReference w:id="8"/>
      </w:r>
      <w:r w:rsidRPr="005D00EB">
        <w:rPr>
          <w:rFonts w:ascii="Century Gothic" w:hAnsi="Century Gothic" w:cs="Arial"/>
          <w:bCs/>
          <w:lang w:val="es-MX"/>
        </w:rPr>
        <w:t xml:space="preserve">  </w:t>
      </w:r>
    </w:p>
    <w:p w14:paraId="3D08FC4A" w14:textId="77777777" w:rsidR="005D00EB" w:rsidRPr="005D00EB" w:rsidRDefault="005D00EB" w:rsidP="005D00EB">
      <w:pPr>
        <w:spacing w:line="360" w:lineRule="auto"/>
        <w:ind w:right="335"/>
        <w:jc w:val="both"/>
        <w:rPr>
          <w:rFonts w:ascii="Century Gothic" w:hAnsi="Century Gothic" w:cs="Arial"/>
        </w:rPr>
      </w:pPr>
    </w:p>
    <w:p w14:paraId="0EFDAB7D" w14:textId="77777777" w:rsidR="00860E41" w:rsidRDefault="005D00EB" w:rsidP="005D00EB">
      <w:pPr>
        <w:spacing w:line="360" w:lineRule="auto"/>
        <w:ind w:right="335"/>
        <w:jc w:val="both"/>
        <w:rPr>
          <w:rFonts w:ascii="Century Gothic" w:hAnsi="Century Gothic" w:cs="Arial"/>
          <w:bCs/>
          <w:iCs/>
          <w:lang w:val="es-MX"/>
        </w:rPr>
      </w:pPr>
      <w:r>
        <w:rPr>
          <w:rFonts w:ascii="Century Gothic" w:hAnsi="Century Gothic" w:cs="Arial"/>
        </w:rPr>
        <w:t>Por ende, s</w:t>
      </w:r>
      <w:r w:rsidRPr="005D00EB">
        <w:rPr>
          <w:rFonts w:ascii="Century Gothic" w:hAnsi="Century Gothic" w:cs="Arial"/>
        </w:rPr>
        <w:t>i tomamos estos tres parámetros, de acuerdo al</w:t>
      </w:r>
      <w:r w:rsidR="00F11D38">
        <w:rPr>
          <w:rFonts w:ascii="Century Gothic" w:hAnsi="Century Gothic" w:cs="Arial"/>
        </w:rPr>
        <w:t xml:space="preserve"> artículo</w:t>
      </w:r>
      <w:r w:rsidRPr="005D00EB">
        <w:rPr>
          <w:rFonts w:ascii="Century Gothic" w:hAnsi="Century Gothic" w:cs="Arial"/>
        </w:rPr>
        <w:t xml:space="preserve"> 22 constitucional,</w:t>
      </w:r>
      <w:r w:rsidR="00F11D38">
        <w:rPr>
          <w:rFonts w:ascii="Century Gothic" w:hAnsi="Century Gothic" w:cs="Arial"/>
        </w:rPr>
        <w:t xml:space="preserve"> y agravamos la pena en la proporción solicitada, consideramos que guarda proporcionalidad, porque, </w:t>
      </w:r>
      <w:r w:rsidR="00F11D38" w:rsidRPr="005D00EB">
        <w:rPr>
          <w:rFonts w:ascii="Century Gothic" w:hAnsi="Century Gothic" w:cs="Arial"/>
          <w:bCs/>
          <w:i/>
          <w:lang w:val="es-MX"/>
        </w:rPr>
        <w:t xml:space="preserve">las penas más graves </w:t>
      </w:r>
      <w:r w:rsidR="00F11D38">
        <w:rPr>
          <w:rFonts w:ascii="Century Gothic" w:hAnsi="Century Gothic" w:cs="Arial"/>
          <w:bCs/>
          <w:iCs/>
          <w:lang w:val="es-MX"/>
        </w:rPr>
        <w:t>siguen dirigiéndose</w:t>
      </w:r>
      <w:r w:rsidR="00F11D38" w:rsidRPr="005D00EB">
        <w:rPr>
          <w:rFonts w:ascii="Century Gothic" w:hAnsi="Century Gothic" w:cs="Arial"/>
          <w:bCs/>
          <w:i/>
          <w:lang w:val="es-MX"/>
        </w:rPr>
        <w:t xml:space="preserve"> a los tipos penales que protegen los bienes jurídicos más importantes</w:t>
      </w:r>
      <w:r w:rsidR="00860E41">
        <w:rPr>
          <w:rStyle w:val="Refdenotaalpie"/>
          <w:rFonts w:ascii="Century Gothic" w:hAnsi="Century Gothic" w:cs="Arial"/>
          <w:bCs/>
          <w:i/>
          <w:lang w:val="es-MX"/>
        </w:rPr>
        <w:footnoteReference w:id="9"/>
      </w:r>
      <w:r w:rsidR="00F11D38">
        <w:rPr>
          <w:rFonts w:ascii="Century Gothic" w:hAnsi="Century Gothic" w:cs="Arial"/>
          <w:bCs/>
          <w:i/>
          <w:lang w:val="es-MX"/>
        </w:rPr>
        <w:t xml:space="preserve"> </w:t>
      </w:r>
      <w:r w:rsidR="00F11D38">
        <w:rPr>
          <w:rFonts w:ascii="Century Gothic" w:hAnsi="Century Gothic" w:cs="Arial"/>
          <w:bCs/>
          <w:iCs/>
          <w:lang w:val="es-MX"/>
        </w:rPr>
        <w:t>de acuerdo a la intensidad del ataque</w:t>
      </w:r>
      <w:r w:rsidR="00860E41">
        <w:rPr>
          <w:rStyle w:val="Refdenotaalpie"/>
          <w:rFonts w:ascii="Century Gothic" w:hAnsi="Century Gothic" w:cs="Arial"/>
          <w:bCs/>
          <w:iCs/>
          <w:lang w:val="es-MX"/>
        </w:rPr>
        <w:footnoteReference w:id="10"/>
      </w:r>
      <w:r w:rsidR="00860E41">
        <w:rPr>
          <w:rFonts w:ascii="Century Gothic" w:hAnsi="Century Gothic" w:cs="Arial"/>
          <w:bCs/>
          <w:iCs/>
          <w:lang w:val="es-MX"/>
        </w:rPr>
        <w:t xml:space="preserve">. </w:t>
      </w:r>
      <w:r w:rsidR="00F11D38">
        <w:rPr>
          <w:rFonts w:ascii="Century Gothic" w:hAnsi="Century Gothic" w:cs="Arial"/>
          <w:bCs/>
          <w:iCs/>
          <w:lang w:val="es-MX"/>
        </w:rPr>
        <w:t xml:space="preserve"> </w:t>
      </w:r>
    </w:p>
    <w:p w14:paraId="409497EE" w14:textId="77777777" w:rsidR="00860E41" w:rsidRDefault="00860E41" w:rsidP="005D00EB">
      <w:pPr>
        <w:spacing w:line="360" w:lineRule="auto"/>
        <w:ind w:right="335"/>
        <w:jc w:val="both"/>
        <w:rPr>
          <w:rFonts w:ascii="Century Gothic" w:hAnsi="Century Gothic" w:cs="Arial"/>
          <w:bCs/>
          <w:iCs/>
          <w:lang w:val="es-MX"/>
        </w:rPr>
      </w:pPr>
    </w:p>
    <w:p w14:paraId="72CD0685" w14:textId="0A0A6E46" w:rsidR="001750A1" w:rsidRDefault="00860E41" w:rsidP="005D00EB">
      <w:pPr>
        <w:spacing w:line="360" w:lineRule="auto"/>
        <w:ind w:right="335"/>
        <w:jc w:val="both"/>
        <w:rPr>
          <w:rFonts w:ascii="Century Gothic" w:hAnsi="Century Gothic" w:cs="Arial"/>
          <w:bCs/>
          <w:iCs/>
          <w:lang w:val="es-MX"/>
        </w:rPr>
      </w:pPr>
      <w:r>
        <w:rPr>
          <w:rFonts w:ascii="Century Gothic" w:hAnsi="Century Gothic" w:cs="Arial"/>
          <w:bCs/>
          <w:iCs/>
          <w:lang w:val="es-MX"/>
        </w:rPr>
        <w:t xml:space="preserve">Es decir, en el caso que nos ocupa, se trata de un delito de índole patrimonial, por ende, de menor importancia que la vida o </w:t>
      </w:r>
      <w:r w:rsidR="001750A1">
        <w:rPr>
          <w:rFonts w:ascii="Century Gothic" w:hAnsi="Century Gothic" w:cs="Arial"/>
          <w:bCs/>
          <w:iCs/>
          <w:lang w:val="es-MX"/>
        </w:rPr>
        <w:t xml:space="preserve">la libertad y </w:t>
      </w:r>
      <w:r>
        <w:rPr>
          <w:rFonts w:ascii="Century Gothic" w:hAnsi="Century Gothic" w:cs="Arial"/>
          <w:bCs/>
          <w:iCs/>
          <w:lang w:val="es-MX"/>
        </w:rPr>
        <w:t>la seguridad</w:t>
      </w:r>
      <w:r w:rsidR="001750A1">
        <w:rPr>
          <w:rFonts w:ascii="Century Gothic" w:hAnsi="Century Gothic" w:cs="Arial"/>
          <w:bCs/>
          <w:iCs/>
          <w:lang w:val="es-MX"/>
        </w:rPr>
        <w:t xml:space="preserve">, sexual; </w:t>
      </w:r>
      <w:r w:rsidR="00C1703A">
        <w:rPr>
          <w:rFonts w:ascii="Century Gothic" w:hAnsi="Century Gothic" w:cs="Arial"/>
          <w:bCs/>
          <w:iCs/>
          <w:lang w:val="es-MX"/>
        </w:rPr>
        <w:t>aun</w:t>
      </w:r>
      <w:r w:rsidR="001750A1">
        <w:rPr>
          <w:rFonts w:ascii="Century Gothic" w:hAnsi="Century Gothic" w:cs="Arial"/>
          <w:bCs/>
          <w:iCs/>
          <w:lang w:val="es-MX"/>
        </w:rPr>
        <w:t xml:space="preserve"> así, debemos tomar en cuenta el grado de la lesión al bien jurídico, en todos los delitos aquí mencionados. </w:t>
      </w:r>
    </w:p>
    <w:p w14:paraId="5306D52B" w14:textId="77777777" w:rsidR="001750A1" w:rsidRDefault="001750A1" w:rsidP="005D00EB">
      <w:pPr>
        <w:spacing w:line="360" w:lineRule="auto"/>
        <w:ind w:right="335"/>
        <w:jc w:val="both"/>
        <w:rPr>
          <w:rFonts w:ascii="Century Gothic" w:hAnsi="Century Gothic" w:cs="Arial"/>
          <w:bCs/>
          <w:iCs/>
          <w:lang w:val="es-MX"/>
        </w:rPr>
      </w:pPr>
    </w:p>
    <w:p w14:paraId="77E669F8" w14:textId="2C7D5E02" w:rsidR="007C187F" w:rsidRDefault="001750A1" w:rsidP="005D00EB">
      <w:pPr>
        <w:spacing w:line="360" w:lineRule="auto"/>
        <w:ind w:right="335"/>
        <w:jc w:val="both"/>
        <w:rPr>
          <w:rFonts w:ascii="Century Gothic" w:hAnsi="Century Gothic" w:cs="Arial"/>
          <w:bCs/>
          <w:iCs/>
          <w:lang w:val="es-MX"/>
        </w:rPr>
      </w:pPr>
      <w:r>
        <w:rPr>
          <w:rFonts w:ascii="Century Gothic" w:hAnsi="Century Gothic" w:cs="Arial"/>
          <w:bCs/>
          <w:iCs/>
          <w:lang w:val="es-MX"/>
        </w:rPr>
        <w:lastRenderedPageBreak/>
        <w:t>Para el caso del robo recaído en instituciones educativas, tomamos en consideración que no solamente se afecta el patrimonio de la institución, sino que existe una afectación al servicio educativo, por ende, si</w:t>
      </w:r>
      <w:r w:rsidR="007C187F">
        <w:rPr>
          <w:rFonts w:ascii="Century Gothic" w:hAnsi="Century Gothic" w:cs="Arial"/>
          <w:bCs/>
          <w:iCs/>
          <w:lang w:val="es-MX"/>
        </w:rPr>
        <w:t xml:space="preserve"> este</w:t>
      </w:r>
      <w:r>
        <w:rPr>
          <w:rFonts w:ascii="Century Gothic" w:hAnsi="Century Gothic" w:cs="Arial"/>
          <w:bCs/>
          <w:iCs/>
          <w:lang w:val="es-MX"/>
        </w:rPr>
        <w:t xml:space="preserve"> </w:t>
      </w:r>
      <w:r w:rsidRPr="001750A1">
        <w:rPr>
          <w:rFonts w:ascii="Century Gothic" w:hAnsi="Century Gothic" w:cs="Arial"/>
          <w:bCs/>
          <w:iCs/>
          <w:lang w:val="es-MX"/>
        </w:rPr>
        <w:t>sirve a la efectiva garantía de un derecho humano</w:t>
      </w:r>
      <w:r w:rsidR="007C187F">
        <w:rPr>
          <w:rStyle w:val="Refdenotaalpie"/>
          <w:rFonts w:ascii="Century Gothic" w:hAnsi="Century Gothic" w:cs="Arial"/>
          <w:bCs/>
          <w:iCs/>
          <w:lang w:val="es-MX"/>
        </w:rPr>
        <w:footnoteReference w:id="11"/>
      </w:r>
      <w:r w:rsidR="007C187F">
        <w:rPr>
          <w:rFonts w:ascii="Century Gothic" w:hAnsi="Century Gothic" w:cs="Arial"/>
          <w:bCs/>
          <w:iCs/>
          <w:lang w:val="es-MX"/>
        </w:rPr>
        <w:t>, la conducta</w:t>
      </w:r>
      <w:r w:rsidR="002420D3">
        <w:rPr>
          <w:rFonts w:ascii="Century Gothic" w:hAnsi="Century Gothic" w:cs="Arial"/>
          <w:bCs/>
          <w:iCs/>
          <w:lang w:val="es-MX"/>
        </w:rPr>
        <w:t xml:space="preserve"> delictiva</w:t>
      </w:r>
      <w:r w:rsidR="007C187F">
        <w:rPr>
          <w:rFonts w:ascii="Century Gothic" w:hAnsi="Century Gothic" w:cs="Arial"/>
          <w:bCs/>
          <w:iCs/>
          <w:lang w:val="es-MX"/>
        </w:rPr>
        <w:t xml:space="preserve"> por si sola afecta el debido ejercicio del derecho a una educación de calidad</w:t>
      </w:r>
      <w:r w:rsidR="00856091">
        <w:rPr>
          <w:rFonts w:ascii="Century Gothic" w:hAnsi="Century Gothic" w:cs="Arial"/>
          <w:bCs/>
          <w:iCs/>
          <w:lang w:val="es-MX"/>
        </w:rPr>
        <w:t>, en la tutela del interés superior del niño o niña que debemos realizar para garantizar su libre desarrollo en un ambiente sano</w:t>
      </w:r>
      <w:r w:rsidR="002420D3">
        <w:rPr>
          <w:rStyle w:val="Refdenotaalpie"/>
          <w:rFonts w:ascii="Century Gothic" w:hAnsi="Century Gothic" w:cs="Arial"/>
          <w:bCs/>
          <w:iCs/>
          <w:lang w:val="es-MX"/>
        </w:rPr>
        <w:footnoteReference w:id="12"/>
      </w:r>
      <w:r w:rsidR="00856091">
        <w:rPr>
          <w:rFonts w:ascii="Century Gothic" w:hAnsi="Century Gothic" w:cs="Arial"/>
          <w:bCs/>
          <w:iCs/>
          <w:lang w:val="es-MX"/>
        </w:rPr>
        <w:t xml:space="preserve">. </w:t>
      </w:r>
    </w:p>
    <w:p w14:paraId="0260065D" w14:textId="77777777" w:rsidR="007C187F" w:rsidRDefault="007C187F" w:rsidP="005D00EB">
      <w:pPr>
        <w:spacing w:line="360" w:lineRule="auto"/>
        <w:ind w:right="335"/>
        <w:jc w:val="both"/>
        <w:rPr>
          <w:rFonts w:ascii="Century Gothic" w:hAnsi="Century Gothic" w:cs="Arial"/>
          <w:bCs/>
          <w:iCs/>
          <w:lang w:val="es-MX"/>
        </w:rPr>
      </w:pPr>
    </w:p>
    <w:p w14:paraId="50002B54" w14:textId="20ABB62B" w:rsidR="000A31A4" w:rsidRDefault="007C187F" w:rsidP="005D00EB">
      <w:pPr>
        <w:spacing w:line="360" w:lineRule="auto"/>
        <w:ind w:right="335"/>
        <w:jc w:val="both"/>
        <w:rPr>
          <w:rFonts w:ascii="Century Gothic" w:hAnsi="Century Gothic" w:cs="Arial"/>
          <w:bCs/>
          <w:iCs/>
          <w:lang w:val="es-MX"/>
        </w:rPr>
      </w:pPr>
      <w:r>
        <w:rPr>
          <w:rFonts w:ascii="Century Gothic" w:hAnsi="Century Gothic" w:cs="Arial"/>
          <w:bCs/>
          <w:iCs/>
          <w:lang w:val="es-MX"/>
        </w:rPr>
        <w:t>Por ejemplo, situémonos en escuelas que han logrado</w:t>
      </w:r>
      <w:r w:rsidR="000A31A4">
        <w:rPr>
          <w:rFonts w:ascii="Century Gothic" w:hAnsi="Century Gothic" w:cs="Arial"/>
          <w:bCs/>
          <w:iCs/>
          <w:lang w:val="es-MX"/>
        </w:rPr>
        <w:t>, con o sin esfuerzos, con o sin sacrificios,</w:t>
      </w:r>
      <w:r>
        <w:rPr>
          <w:rFonts w:ascii="Century Gothic" w:hAnsi="Century Gothic" w:cs="Arial"/>
          <w:bCs/>
          <w:iCs/>
          <w:lang w:val="es-MX"/>
        </w:rPr>
        <w:t xml:space="preserve"> tener acceso al agua potable, o a las tecnologías de la información como computadoras e internet, o a calefacción o aires acondicionados, entre otros medios que se traducen </w:t>
      </w:r>
      <w:r w:rsidR="002420D3">
        <w:rPr>
          <w:rFonts w:ascii="Century Gothic" w:hAnsi="Century Gothic" w:cs="Arial"/>
          <w:bCs/>
          <w:iCs/>
          <w:lang w:val="es-MX"/>
        </w:rPr>
        <w:t>en herramientas que dan acceso a</w:t>
      </w:r>
      <w:r w:rsidR="000A31A4">
        <w:rPr>
          <w:rFonts w:ascii="Century Gothic" w:hAnsi="Century Gothic" w:cs="Arial"/>
          <w:bCs/>
          <w:iCs/>
          <w:lang w:val="es-MX"/>
        </w:rPr>
        <w:t>l efectivo derecho a la educación, a través del ejercicio de otros derechos humanos, como el acceso al agua, a la información o a</w:t>
      </w:r>
      <w:r w:rsidR="00E700D1">
        <w:rPr>
          <w:rFonts w:ascii="Century Gothic" w:hAnsi="Century Gothic" w:cs="Arial"/>
          <w:bCs/>
          <w:iCs/>
          <w:lang w:val="es-MX"/>
        </w:rPr>
        <w:t xml:space="preserve"> un</w:t>
      </w:r>
      <w:r w:rsidR="000A31A4">
        <w:rPr>
          <w:rFonts w:ascii="Century Gothic" w:hAnsi="Century Gothic" w:cs="Arial"/>
          <w:bCs/>
          <w:iCs/>
          <w:lang w:val="es-MX"/>
        </w:rPr>
        <w:t xml:space="preserve"> ambiente</w:t>
      </w:r>
      <w:r w:rsidR="00E700D1">
        <w:rPr>
          <w:rFonts w:ascii="Century Gothic" w:hAnsi="Century Gothic" w:cs="Arial"/>
          <w:bCs/>
          <w:iCs/>
          <w:lang w:val="es-MX"/>
        </w:rPr>
        <w:t xml:space="preserve"> sano</w:t>
      </w:r>
      <w:r w:rsidR="000A31A4">
        <w:rPr>
          <w:rFonts w:ascii="Century Gothic" w:hAnsi="Century Gothic" w:cs="Arial"/>
          <w:bCs/>
          <w:iCs/>
          <w:lang w:val="es-MX"/>
        </w:rPr>
        <w:t>.</w:t>
      </w:r>
    </w:p>
    <w:p w14:paraId="3DED3256" w14:textId="77777777" w:rsidR="000A31A4" w:rsidRDefault="000A31A4" w:rsidP="005D00EB">
      <w:pPr>
        <w:spacing w:line="360" w:lineRule="auto"/>
        <w:ind w:right="335"/>
        <w:jc w:val="both"/>
        <w:rPr>
          <w:rFonts w:ascii="Century Gothic" w:hAnsi="Century Gothic" w:cs="Arial"/>
          <w:bCs/>
          <w:iCs/>
          <w:lang w:val="es-MX"/>
        </w:rPr>
      </w:pPr>
    </w:p>
    <w:p w14:paraId="33ED912F" w14:textId="77777777" w:rsidR="005D556C" w:rsidRDefault="000A31A4" w:rsidP="005D00EB">
      <w:pPr>
        <w:spacing w:line="360" w:lineRule="auto"/>
        <w:ind w:right="335"/>
        <w:jc w:val="both"/>
        <w:rPr>
          <w:rFonts w:ascii="Century Gothic" w:hAnsi="Century Gothic" w:cs="Arial"/>
          <w:bCs/>
          <w:iCs/>
          <w:lang w:val="es-MX"/>
        </w:rPr>
      </w:pPr>
      <w:r>
        <w:rPr>
          <w:rFonts w:ascii="Century Gothic" w:hAnsi="Century Gothic" w:cs="Arial"/>
          <w:bCs/>
          <w:iCs/>
          <w:lang w:val="es-MX"/>
        </w:rPr>
        <w:t>En este caso hipotético, cuando se roban la tubería</w:t>
      </w:r>
      <w:r w:rsidR="005D556C">
        <w:rPr>
          <w:rFonts w:ascii="Century Gothic" w:hAnsi="Century Gothic" w:cs="Arial"/>
          <w:bCs/>
          <w:iCs/>
          <w:lang w:val="es-MX"/>
        </w:rPr>
        <w:t xml:space="preserve"> del agua</w:t>
      </w:r>
      <w:r>
        <w:rPr>
          <w:rFonts w:ascii="Century Gothic" w:hAnsi="Century Gothic" w:cs="Arial"/>
          <w:bCs/>
          <w:iCs/>
          <w:lang w:val="es-MX"/>
        </w:rPr>
        <w:t>, las computador</w:t>
      </w:r>
      <w:r w:rsidR="005D556C">
        <w:rPr>
          <w:rFonts w:ascii="Century Gothic" w:hAnsi="Century Gothic" w:cs="Arial"/>
          <w:bCs/>
          <w:iCs/>
          <w:lang w:val="es-MX"/>
        </w:rPr>
        <w:t>a</w:t>
      </w:r>
      <w:r>
        <w:rPr>
          <w:rFonts w:ascii="Century Gothic" w:hAnsi="Century Gothic" w:cs="Arial"/>
          <w:bCs/>
          <w:iCs/>
          <w:lang w:val="es-MX"/>
        </w:rPr>
        <w:t>s, los aires acondicionados entre otros instrumentos</w:t>
      </w:r>
      <w:r w:rsidR="005D556C">
        <w:rPr>
          <w:rFonts w:ascii="Century Gothic" w:hAnsi="Century Gothic" w:cs="Arial"/>
          <w:bCs/>
          <w:iCs/>
          <w:lang w:val="es-MX"/>
        </w:rPr>
        <w:t xml:space="preserve">; en el primer </w:t>
      </w:r>
      <w:r w:rsidR="005D556C">
        <w:rPr>
          <w:rFonts w:ascii="Century Gothic" w:hAnsi="Century Gothic" w:cs="Arial"/>
          <w:bCs/>
          <w:iCs/>
          <w:lang w:val="es-MX"/>
        </w:rPr>
        <w:lastRenderedPageBreak/>
        <w:t>caso,</w:t>
      </w:r>
      <w:r>
        <w:rPr>
          <w:rFonts w:ascii="Century Gothic" w:hAnsi="Century Gothic" w:cs="Arial"/>
          <w:bCs/>
          <w:iCs/>
          <w:lang w:val="es-MX"/>
        </w:rPr>
        <w:t xml:space="preserve"> están vulnerando el acceso al agua de todas las personas que acuden a ejercer su derecho a la educación, afectan el servicio de sanitarios y el aire acondicionado, y durante pandemia por la COVID-19, esto resulta aún más gravoso, porque para estar resguardando nuestra salud, por recomendaciones de la autoridades sanitarias, debemos estar lavándonos las manos constantemente.</w:t>
      </w:r>
    </w:p>
    <w:p w14:paraId="3AF5B0CA" w14:textId="77777777" w:rsidR="005D556C" w:rsidRDefault="005D556C" w:rsidP="005D00EB">
      <w:pPr>
        <w:spacing w:line="360" w:lineRule="auto"/>
        <w:ind w:right="335"/>
        <w:jc w:val="both"/>
        <w:rPr>
          <w:rFonts w:ascii="Century Gothic" w:hAnsi="Century Gothic" w:cs="Arial"/>
          <w:bCs/>
          <w:iCs/>
          <w:lang w:val="es-MX"/>
        </w:rPr>
      </w:pPr>
    </w:p>
    <w:p w14:paraId="01761474" w14:textId="4E9665DF" w:rsidR="00860E41" w:rsidRDefault="005D556C" w:rsidP="005D00EB">
      <w:pPr>
        <w:spacing w:line="360" w:lineRule="auto"/>
        <w:ind w:right="335"/>
        <w:jc w:val="both"/>
        <w:rPr>
          <w:rFonts w:ascii="Century Gothic" w:hAnsi="Century Gothic" w:cs="Arial"/>
          <w:bCs/>
          <w:iCs/>
          <w:lang w:val="es-MX"/>
        </w:rPr>
      </w:pPr>
      <w:r>
        <w:rPr>
          <w:rFonts w:ascii="Century Gothic" w:hAnsi="Century Gothic" w:cs="Arial"/>
          <w:bCs/>
          <w:iCs/>
          <w:lang w:val="es-MX"/>
        </w:rPr>
        <w:t>En el segundo caso, cuando sustraen las computadoras, afectan</w:t>
      </w:r>
      <w:r w:rsidR="00D329F2">
        <w:rPr>
          <w:rFonts w:ascii="Century Gothic" w:hAnsi="Century Gothic" w:cs="Arial"/>
          <w:bCs/>
          <w:iCs/>
          <w:lang w:val="es-MX"/>
        </w:rPr>
        <w:t xml:space="preserve"> el derecho a</w:t>
      </w:r>
      <w:r>
        <w:rPr>
          <w:rFonts w:ascii="Century Gothic" w:hAnsi="Century Gothic" w:cs="Arial"/>
          <w:bCs/>
          <w:iCs/>
          <w:lang w:val="es-MX"/>
        </w:rPr>
        <w:t xml:space="preserve"> la información y sus tecnologías</w:t>
      </w:r>
      <w:r w:rsidR="00D329F2">
        <w:rPr>
          <w:rFonts w:ascii="Century Gothic" w:hAnsi="Century Gothic" w:cs="Arial"/>
          <w:bCs/>
          <w:iCs/>
          <w:lang w:val="es-MX"/>
        </w:rPr>
        <w:t xml:space="preserve">, y cuando se roban la calefacción o el aire acondicionado afectan el entorno, por ende, afectan su calidad para que puedan desarrollar sus clases adecuadamente. Lo anterior sin mencionar cuando se roban el cableado eléctrico, ya que es conocido por todas y todos que sin luz eléctrica no se podrían ejercer los derechos que hemos venido mencionando.  </w:t>
      </w:r>
      <w:r>
        <w:rPr>
          <w:rFonts w:ascii="Century Gothic" w:hAnsi="Century Gothic" w:cs="Arial"/>
          <w:bCs/>
          <w:iCs/>
          <w:lang w:val="es-MX"/>
        </w:rPr>
        <w:t xml:space="preserve">  </w:t>
      </w:r>
      <w:r w:rsidR="000A31A4">
        <w:rPr>
          <w:rFonts w:ascii="Century Gothic" w:hAnsi="Century Gothic" w:cs="Arial"/>
          <w:bCs/>
          <w:iCs/>
          <w:lang w:val="es-MX"/>
        </w:rPr>
        <w:t xml:space="preserve">   </w:t>
      </w:r>
      <w:r w:rsidR="007C187F">
        <w:rPr>
          <w:rFonts w:ascii="Century Gothic" w:hAnsi="Century Gothic" w:cs="Arial"/>
          <w:bCs/>
          <w:iCs/>
          <w:lang w:val="es-MX"/>
        </w:rPr>
        <w:t xml:space="preserve">  </w:t>
      </w:r>
    </w:p>
    <w:p w14:paraId="2D16B823" w14:textId="7ACF098E" w:rsidR="00860E41" w:rsidRDefault="00860E41" w:rsidP="005D00EB">
      <w:pPr>
        <w:spacing w:line="360" w:lineRule="auto"/>
        <w:ind w:right="335"/>
        <w:jc w:val="both"/>
        <w:rPr>
          <w:rFonts w:ascii="Century Gothic" w:hAnsi="Century Gothic" w:cs="Arial"/>
          <w:bCs/>
          <w:iCs/>
          <w:lang w:val="es-MX"/>
        </w:rPr>
      </w:pPr>
    </w:p>
    <w:p w14:paraId="4433E031" w14:textId="16013858" w:rsidR="0067413F" w:rsidRDefault="00D329F2" w:rsidP="005D00EB">
      <w:pPr>
        <w:spacing w:line="360" w:lineRule="auto"/>
        <w:ind w:right="335"/>
        <w:jc w:val="both"/>
        <w:rPr>
          <w:rFonts w:ascii="Century Gothic" w:hAnsi="Century Gothic" w:cs="Arial"/>
          <w:bCs/>
          <w:iCs/>
          <w:lang w:val="es-MX"/>
        </w:rPr>
      </w:pPr>
      <w:r>
        <w:rPr>
          <w:rFonts w:ascii="Century Gothic" w:hAnsi="Century Gothic" w:cs="Arial"/>
          <w:bCs/>
          <w:iCs/>
          <w:lang w:val="es-MX"/>
        </w:rPr>
        <w:t xml:space="preserve">Es por todo esto que consideramos el robo a escuela como un delito </w:t>
      </w:r>
      <w:proofErr w:type="spellStart"/>
      <w:r>
        <w:rPr>
          <w:rFonts w:ascii="Century Gothic" w:hAnsi="Century Gothic" w:cs="Arial"/>
          <w:bCs/>
          <w:iCs/>
          <w:lang w:val="es-MX"/>
        </w:rPr>
        <w:t>pluriofensivo</w:t>
      </w:r>
      <w:proofErr w:type="spellEnd"/>
      <w:r>
        <w:rPr>
          <w:rFonts w:ascii="Century Gothic" w:hAnsi="Century Gothic" w:cs="Arial"/>
          <w:bCs/>
          <w:iCs/>
          <w:lang w:val="es-MX"/>
        </w:rPr>
        <w:t xml:space="preserve">, ya que no solamente daña el patrimonio, sino que lesiona otros bienes jurídicos, que incluso podrían ser de mayor valía, ya que lesionan o ponen en peligro aquellos derechos humanos que sirven como instrumento para </w:t>
      </w:r>
      <w:r w:rsidR="0067413F">
        <w:rPr>
          <w:rFonts w:ascii="Century Gothic" w:hAnsi="Century Gothic" w:cs="Arial"/>
          <w:bCs/>
          <w:iCs/>
          <w:lang w:val="es-MX"/>
        </w:rPr>
        <w:t xml:space="preserve">el adecuado ejercicio de una educación de calidad. </w:t>
      </w:r>
    </w:p>
    <w:p w14:paraId="685DC373" w14:textId="77777777" w:rsidR="0067413F" w:rsidRDefault="0067413F" w:rsidP="005D00EB">
      <w:pPr>
        <w:spacing w:line="360" w:lineRule="auto"/>
        <w:ind w:right="335"/>
        <w:jc w:val="both"/>
        <w:rPr>
          <w:rFonts w:ascii="Century Gothic" w:hAnsi="Century Gothic" w:cs="Arial"/>
          <w:bCs/>
          <w:iCs/>
          <w:lang w:val="es-MX"/>
        </w:rPr>
      </w:pPr>
    </w:p>
    <w:p w14:paraId="51BB452A" w14:textId="421C83B9" w:rsidR="0067413F" w:rsidRDefault="0067413F" w:rsidP="005D00EB">
      <w:pPr>
        <w:spacing w:line="360" w:lineRule="auto"/>
        <w:ind w:right="335"/>
        <w:jc w:val="both"/>
        <w:rPr>
          <w:rFonts w:ascii="Century Gothic" w:hAnsi="Century Gothic" w:cs="Arial"/>
          <w:bCs/>
          <w:iCs/>
          <w:lang w:val="es-MX"/>
        </w:rPr>
      </w:pPr>
      <w:r>
        <w:rPr>
          <w:rFonts w:ascii="Century Gothic" w:hAnsi="Century Gothic" w:cs="Arial"/>
          <w:bCs/>
          <w:iCs/>
          <w:lang w:val="es-MX"/>
        </w:rPr>
        <w:t xml:space="preserve">De ahí que </w:t>
      </w:r>
      <w:r w:rsidR="007F61D8">
        <w:rPr>
          <w:rFonts w:ascii="Century Gothic" w:hAnsi="Century Gothic" w:cs="Arial"/>
          <w:bCs/>
          <w:iCs/>
          <w:lang w:val="es-MX"/>
        </w:rPr>
        <w:t xml:space="preserve">consideramos proporcional </w:t>
      </w:r>
      <w:r>
        <w:rPr>
          <w:rFonts w:ascii="Century Gothic" w:hAnsi="Century Gothic" w:cs="Arial"/>
          <w:bCs/>
          <w:iCs/>
          <w:lang w:val="es-MX"/>
        </w:rPr>
        <w:t xml:space="preserve">la pena que se propone en su agravante, en armonía con el artículo 22 de la Constitución Política de los Estados Unidos Mexicanos, tal y como se muestra en la siguiente gráfica: </w:t>
      </w:r>
    </w:p>
    <w:p w14:paraId="30E1F5BD" w14:textId="77777777" w:rsidR="0067413F" w:rsidRDefault="0067413F" w:rsidP="005D00EB">
      <w:pPr>
        <w:spacing w:line="360" w:lineRule="auto"/>
        <w:ind w:right="335"/>
        <w:jc w:val="both"/>
        <w:rPr>
          <w:rFonts w:ascii="Century Gothic" w:hAnsi="Century Gothic" w:cs="Arial"/>
          <w:bCs/>
          <w:iCs/>
          <w:lang w:val="es-MX"/>
        </w:rPr>
      </w:pPr>
    </w:p>
    <w:p w14:paraId="382A2ECD" w14:textId="7650F8D0" w:rsidR="00F11D38" w:rsidRDefault="001F1ECF" w:rsidP="005D00EB">
      <w:pPr>
        <w:spacing w:line="360" w:lineRule="auto"/>
        <w:ind w:right="335"/>
        <w:jc w:val="both"/>
        <w:rPr>
          <w:rFonts w:ascii="Century Gothic" w:hAnsi="Century Gothic" w:cs="Arial"/>
          <w:bCs/>
          <w:iCs/>
          <w:lang w:val="es-MX"/>
        </w:rPr>
      </w:pPr>
      <w:r w:rsidRPr="002D21C0">
        <w:rPr>
          <w:rFonts w:ascii="Century Gothic" w:hAnsi="Century Gothic" w:cs="Arial"/>
          <w:noProof/>
          <w:lang w:val="es-MX" w:eastAsia="es-MX"/>
        </w:rPr>
        <w:drawing>
          <wp:inline distT="0" distB="0" distL="0" distR="0" wp14:anchorId="1B66365B" wp14:editId="3B3FFF06">
            <wp:extent cx="5514975" cy="324802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2EF7FB" w14:textId="2AEC1CBF" w:rsidR="00F11D38" w:rsidRDefault="00F11D38" w:rsidP="005D00EB">
      <w:pPr>
        <w:spacing w:line="360" w:lineRule="auto"/>
        <w:ind w:right="335"/>
        <w:jc w:val="both"/>
        <w:rPr>
          <w:rFonts w:ascii="Century Gothic" w:hAnsi="Century Gothic" w:cs="Arial"/>
          <w:bCs/>
          <w:iCs/>
          <w:lang w:val="es-MX"/>
        </w:rPr>
      </w:pPr>
    </w:p>
    <w:p w14:paraId="3F178695" w14:textId="5AF61FDB" w:rsidR="00F11D38" w:rsidRDefault="0067413F" w:rsidP="005D00EB">
      <w:pPr>
        <w:spacing w:line="360" w:lineRule="auto"/>
        <w:ind w:right="335"/>
        <w:jc w:val="both"/>
        <w:rPr>
          <w:rFonts w:ascii="Century Gothic" w:hAnsi="Century Gothic" w:cs="Arial"/>
          <w:bCs/>
          <w:iCs/>
          <w:lang w:val="es-MX"/>
        </w:rPr>
      </w:pPr>
      <w:r>
        <w:rPr>
          <w:rFonts w:ascii="Century Gothic" w:hAnsi="Century Gothic" w:cs="Arial"/>
          <w:bCs/>
          <w:iCs/>
          <w:lang w:val="es-MX"/>
        </w:rPr>
        <w:t xml:space="preserve">Ahora bien, en cuanto al grado de afectación, como </w:t>
      </w:r>
      <w:r w:rsidR="007F61D8">
        <w:rPr>
          <w:rFonts w:ascii="Century Gothic" w:hAnsi="Century Gothic" w:cs="Arial"/>
          <w:bCs/>
          <w:iCs/>
          <w:lang w:val="es-MX"/>
        </w:rPr>
        <w:t xml:space="preserve">ya </w:t>
      </w:r>
      <w:r>
        <w:rPr>
          <w:rFonts w:ascii="Century Gothic" w:hAnsi="Century Gothic" w:cs="Arial"/>
          <w:bCs/>
          <w:iCs/>
          <w:lang w:val="es-MX"/>
        </w:rPr>
        <w:t xml:space="preserve">se mencionó, la conducta delictiva afecta varios bienes jurídicos, de ahí que también se compare con el delito de violación agravado y el homicidio calificado. </w:t>
      </w:r>
    </w:p>
    <w:p w14:paraId="44FBCFE1" w14:textId="36A0BC82" w:rsidR="0067413F" w:rsidRDefault="0067413F" w:rsidP="005D00EB">
      <w:pPr>
        <w:spacing w:line="360" w:lineRule="auto"/>
        <w:ind w:right="335"/>
        <w:jc w:val="both"/>
        <w:rPr>
          <w:rFonts w:ascii="Century Gothic" w:hAnsi="Century Gothic" w:cs="Arial"/>
        </w:rPr>
      </w:pPr>
    </w:p>
    <w:p w14:paraId="3AED7B4F" w14:textId="7EFE01AD" w:rsidR="005D00EB" w:rsidRPr="005D00EB" w:rsidRDefault="00346C62" w:rsidP="005D00EB">
      <w:pPr>
        <w:spacing w:line="360" w:lineRule="auto"/>
        <w:ind w:right="335"/>
        <w:jc w:val="both"/>
        <w:rPr>
          <w:rFonts w:ascii="Century Gothic" w:hAnsi="Century Gothic" w:cs="Arial"/>
          <w:b/>
          <w:bCs/>
        </w:rPr>
      </w:pPr>
      <w:r w:rsidRPr="00346C62">
        <w:rPr>
          <w:rFonts w:ascii="Century Gothic" w:hAnsi="Century Gothic" w:cs="Arial"/>
          <w:b/>
          <w:bCs/>
        </w:rPr>
        <w:t>4.</w:t>
      </w:r>
      <w:r>
        <w:rPr>
          <w:rFonts w:ascii="Century Gothic" w:hAnsi="Century Gothic" w:cs="Arial"/>
        </w:rPr>
        <w:t xml:space="preserve"> Existe otro parámetro que permite aumentar las penas, y es que e</w:t>
      </w:r>
      <w:r w:rsidR="005D00EB" w:rsidRPr="005D00EB">
        <w:rPr>
          <w:rFonts w:ascii="Century Gothic" w:hAnsi="Century Gothic" w:cs="Arial"/>
          <w:bCs/>
          <w:lang w:val="es-MX"/>
        </w:rPr>
        <w:t>l Pleno de la SCJN al analizar el alcance del artículo 22 de la Constitución federal, en cuan</w:t>
      </w:r>
      <w:r>
        <w:rPr>
          <w:rFonts w:ascii="Century Gothic" w:hAnsi="Century Gothic" w:cs="Arial"/>
          <w:bCs/>
          <w:lang w:val="es-MX"/>
        </w:rPr>
        <w:t>t</w:t>
      </w:r>
      <w:r w:rsidR="005D00EB" w:rsidRPr="005D00EB">
        <w:rPr>
          <w:rFonts w:ascii="Century Gothic" w:hAnsi="Century Gothic" w:cs="Arial"/>
          <w:bCs/>
          <w:lang w:val="es-MX"/>
        </w:rPr>
        <w:t xml:space="preserve">o a los límites que tiene el legislativo para determinar una pena, estableció que </w:t>
      </w:r>
      <w:r w:rsidR="005D00EB" w:rsidRPr="005D00EB">
        <w:rPr>
          <w:rFonts w:ascii="Century Gothic" w:hAnsi="Century Gothic" w:cs="Arial"/>
          <w:i/>
          <w:iCs/>
          <w:lang w:val="es-MX"/>
        </w:rPr>
        <w:t xml:space="preserve">el legislador penal tiene amplia libertad para diseñar el rumbo de la política criminal, </w:t>
      </w:r>
      <w:r w:rsidR="005D00EB" w:rsidRPr="005D00EB">
        <w:rPr>
          <w:rFonts w:ascii="Century Gothic" w:hAnsi="Century Gothic" w:cs="Arial"/>
          <w:i/>
          <w:iCs/>
        </w:rPr>
        <w:t xml:space="preserve">es decir, para elegir los bienes jurídicamente tutelados, </w:t>
      </w:r>
      <w:r w:rsidR="005D00EB" w:rsidRPr="005D00EB">
        <w:rPr>
          <w:rFonts w:ascii="Century Gothic" w:hAnsi="Century Gothic" w:cs="Arial"/>
          <w:i/>
          <w:iCs/>
        </w:rPr>
        <w:lastRenderedPageBreak/>
        <w:t>las conductas típicas antijurídicas y las sanciones penales, de acuerdo con las necesidades sociales del momento histórico respectivo.</w:t>
      </w:r>
      <w:r w:rsidR="005D00EB" w:rsidRPr="005D00EB">
        <w:rPr>
          <w:rFonts w:ascii="Century Gothic" w:hAnsi="Century Gothic" w:cs="Arial"/>
          <w:i/>
          <w:iCs/>
          <w:vertAlign w:val="superscript"/>
        </w:rPr>
        <w:footnoteReference w:id="13"/>
      </w:r>
    </w:p>
    <w:p w14:paraId="43A05D4A" w14:textId="77777777" w:rsidR="005D00EB" w:rsidRPr="005D00EB" w:rsidRDefault="005D00EB" w:rsidP="005D00EB">
      <w:pPr>
        <w:spacing w:line="360" w:lineRule="auto"/>
        <w:ind w:right="335"/>
        <w:jc w:val="both"/>
        <w:rPr>
          <w:rFonts w:ascii="Century Gothic" w:hAnsi="Century Gothic" w:cs="Arial"/>
          <w:bCs/>
        </w:rPr>
      </w:pPr>
    </w:p>
    <w:p w14:paraId="7A27C6AE" w14:textId="77777777" w:rsidR="005D00EB" w:rsidRPr="005D00EB" w:rsidRDefault="005D00EB" w:rsidP="005D00EB">
      <w:pPr>
        <w:spacing w:line="360" w:lineRule="auto"/>
        <w:ind w:right="335"/>
        <w:jc w:val="both"/>
        <w:rPr>
          <w:rFonts w:ascii="Century Gothic" w:hAnsi="Century Gothic" w:cs="Arial"/>
          <w:lang w:val="es-MX"/>
        </w:rPr>
      </w:pPr>
      <w:r w:rsidRPr="005D00EB">
        <w:rPr>
          <w:rFonts w:ascii="Century Gothic" w:hAnsi="Century Gothic" w:cs="Arial"/>
          <w:bCs/>
          <w:lang w:val="es-MX"/>
        </w:rPr>
        <w:t xml:space="preserve">Esto es, el legislativo, de acuerdo a la política criminal de Estado, para disminuir cierta actividad delictiva, es que aumenta las penas en base a la necesidad del momento histórico, por ende, para evaluar la proporcionalidad de las penas, no basta circular solo por aquellos tres parámetros (a, b y c), sino que debería, para poder pasar aquel umbral trazado por el trio de parametrización, establecer que se </w:t>
      </w:r>
      <w:r w:rsidRPr="005D00EB">
        <w:rPr>
          <w:rFonts w:ascii="Century Gothic" w:hAnsi="Century Gothic" w:cs="Arial"/>
          <w:lang w:val="es-MX"/>
        </w:rPr>
        <w:t xml:space="preserve">trata de un delito cuya alta incidencia lo </w:t>
      </w:r>
      <w:r w:rsidRPr="005D00EB">
        <w:rPr>
          <w:rFonts w:ascii="Century Gothic" w:hAnsi="Century Gothic" w:cs="Arial"/>
          <w:lang w:val="es-MX"/>
        </w:rPr>
        <w:lastRenderedPageBreak/>
        <w:t>lleva a enderezar una intervención penal que se traduzca en una pena mayor</w:t>
      </w:r>
      <w:r w:rsidRPr="005D00EB">
        <w:rPr>
          <w:rFonts w:ascii="Century Gothic" w:hAnsi="Century Gothic" w:cs="Arial"/>
          <w:vertAlign w:val="superscript"/>
          <w:lang w:val="es-MX"/>
        </w:rPr>
        <w:footnoteReference w:id="14"/>
      </w:r>
      <w:r w:rsidRPr="005D00EB">
        <w:rPr>
          <w:rFonts w:ascii="Century Gothic" w:hAnsi="Century Gothic" w:cs="Arial"/>
          <w:lang w:val="es-MX"/>
        </w:rPr>
        <w:t>.</w:t>
      </w:r>
    </w:p>
    <w:p w14:paraId="62FE0981" w14:textId="6D27800E" w:rsidR="005D00EB" w:rsidRDefault="005D00EB" w:rsidP="005D00EB">
      <w:pPr>
        <w:spacing w:line="360" w:lineRule="auto"/>
        <w:ind w:right="335"/>
        <w:jc w:val="both"/>
        <w:rPr>
          <w:rFonts w:ascii="Century Gothic" w:hAnsi="Century Gothic" w:cs="Arial"/>
          <w:bCs/>
          <w:lang w:val="es-MX"/>
        </w:rPr>
      </w:pPr>
    </w:p>
    <w:p w14:paraId="1F689671" w14:textId="245E7C2A" w:rsidR="00D573B9" w:rsidRDefault="00D573B9" w:rsidP="005D00EB">
      <w:pPr>
        <w:spacing w:line="360" w:lineRule="auto"/>
        <w:ind w:right="335"/>
        <w:jc w:val="both"/>
        <w:rPr>
          <w:rFonts w:ascii="Century Gothic" w:hAnsi="Century Gothic" w:cs="Arial"/>
          <w:bCs/>
          <w:lang w:val="es-MX"/>
        </w:rPr>
      </w:pPr>
      <w:r>
        <w:rPr>
          <w:rFonts w:ascii="Century Gothic" w:hAnsi="Century Gothic" w:cs="Arial"/>
          <w:bCs/>
          <w:lang w:val="es-MX"/>
        </w:rPr>
        <w:t>Es por ello que atendemos a la incidencia delictiva en el Estado de Chihuahua y que es graficada desde el año 2016 a la fecha</w:t>
      </w:r>
      <w:r w:rsidR="00A6126E">
        <w:rPr>
          <w:rFonts w:ascii="Century Gothic" w:hAnsi="Century Gothic" w:cs="Arial"/>
          <w:bCs/>
          <w:lang w:val="es-MX"/>
        </w:rPr>
        <w:t>, con un total de 1,421 casos, tal y como se muestra a continuación:</w:t>
      </w:r>
    </w:p>
    <w:p w14:paraId="59ADE152" w14:textId="77777777" w:rsidR="00A6126E" w:rsidRPr="005D00EB" w:rsidRDefault="00A6126E" w:rsidP="005D00EB">
      <w:pPr>
        <w:spacing w:line="360" w:lineRule="auto"/>
        <w:ind w:right="335"/>
        <w:jc w:val="both"/>
        <w:rPr>
          <w:rFonts w:ascii="Century Gothic" w:hAnsi="Century Gothic" w:cs="Arial"/>
          <w:bCs/>
          <w:lang w:val="es-MX"/>
        </w:rPr>
      </w:pPr>
    </w:p>
    <w:p w14:paraId="0CE525C9" w14:textId="5B29B2FD" w:rsidR="00E86620" w:rsidRDefault="0067333E" w:rsidP="005D00EB">
      <w:pPr>
        <w:spacing w:line="360" w:lineRule="auto"/>
        <w:ind w:right="335"/>
        <w:jc w:val="both"/>
        <w:rPr>
          <w:rFonts w:ascii="Century Gothic" w:hAnsi="Century Gothic" w:cs="Arial"/>
          <w:bCs/>
          <w:lang w:val="es-MX"/>
        </w:rPr>
      </w:pPr>
      <w:r>
        <w:rPr>
          <w:rFonts w:ascii="Century Gothic" w:hAnsi="Century Gothic" w:cs="Arial"/>
          <w:bCs/>
          <w:noProof/>
          <w:lang w:val="es-MX" w:eastAsia="es-MX"/>
        </w:rPr>
        <w:drawing>
          <wp:anchor distT="0" distB="0" distL="114300" distR="114300" simplePos="0" relativeHeight="251664384" behindDoc="0" locked="0" layoutInCell="1" allowOverlap="1" wp14:anchorId="3B7EBD9A" wp14:editId="69D8E29B">
            <wp:simplePos x="904875" y="3000375"/>
            <wp:positionH relativeFrom="column">
              <wp:align>left</wp:align>
            </wp:positionH>
            <wp:positionV relativeFrom="paragraph">
              <wp:align>top</wp:align>
            </wp:positionV>
            <wp:extent cx="5486400" cy="3200400"/>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31D79">
        <w:rPr>
          <w:rStyle w:val="Refdenotaalpie"/>
          <w:rFonts w:ascii="Century Gothic" w:hAnsi="Century Gothic" w:cs="Arial"/>
          <w:bCs/>
          <w:lang w:val="es-MX"/>
        </w:rPr>
        <w:footnoteReference w:id="15"/>
      </w:r>
    </w:p>
    <w:p w14:paraId="46BF834A" w14:textId="2CD89BFE" w:rsidR="005D00EB" w:rsidRDefault="00E86620" w:rsidP="005D00EB">
      <w:pPr>
        <w:spacing w:line="360" w:lineRule="auto"/>
        <w:ind w:right="335"/>
        <w:jc w:val="both"/>
        <w:rPr>
          <w:rFonts w:ascii="Century Gothic" w:hAnsi="Century Gothic" w:cs="Arial"/>
          <w:bCs/>
          <w:lang w:val="es-MX"/>
        </w:rPr>
      </w:pPr>
      <w:r>
        <w:rPr>
          <w:rFonts w:ascii="Century Gothic" w:hAnsi="Century Gothic" w:cs="Arial"/>
          <w:bCs/>
          <w:lang w:val="es-MX"/>
        </w:rPr>
        <w:br w:type="textWrapping" w:clear="all"/>
      </w:r>
    </w:p>
    <w:p w14:paraId="68519CF4" w14:textId="52C24994" w:rsidR="004B66B8" w:rsidRDefault="000F44C0" w:rsidP="0035713A">
      <w:pPr>
        <w:spacing w:line="360" w:lineRule="auto"/>
        <w:ind w:right="335"/>
        <w:jc w:val="both"/>
        <w:rPr>
          <w:rFonts w:ascii="Century Gothic" w:hAnsi="Century Gothic" w:cs="Arial"/>
          <w:lang w:val="es-MX"/>
        </w:rPr>
      </w:pPr>
      <w:r>
        <w:rPr>
          <w:rFonts w:ascii="Century Gothic" w:hAnsi="Century Gothic" w:cs="Arial"/>
          <w:lang w:val="es-MX"/>
        </w:rPr>
        <w:t>Como podemos apreciar, la incidencia se agudizó durante</w:t>
      </w:r>
      <w:r w:rsidR="00944928">
        <w:rPr>
          <w:rFonts w:ascii="Century Gothic" w:hAnsi="Century Gothic" w:cs="Arial"/>
          <w:lang w:val="es-MX"/>
        </w:rPr>
        <w:t xml:space="preserve"> el 2021, pasando de 161 casos durante el 2020, a 242 en el 2021, situación que empeora, porque </w:t>
      </w:r>
      <w:r w:rsidR="00944928">
        <w:rPr>
          <w:rFonts w:ascii="Century Gothic" w:hAnsi="Century Gothic" w:cs="Arial"/>
          <w:lang w:val="es-MX"/>
        </w:rPr>
        <w:lastRenderedPageBreak/>
        <w:t xml:space="preserve">no solamente son 242 casos, sino 242 planteles que afectan a toda la población escolar de cada uno de estas instituciones, magnificando la afectación; </w:t>
      </w:r>
      <w:r w:rsidR="00A6126E">
        <w:rPr>
          <w:rFonts w:ascii="Century Gothic" w:hAnsi="Century Gothic" w:cs="Arial"/>
          <w:lang w:val="es-MX"/>
        </w:rPr>
        <w:t xml:space="preserve">y </w:t>
      </w:r>
      <w:r w:rsidR="00944928">
        <w:rPr>
          <w:rFonts w:ascii="Century Gothic" w:hAnsi="Century Gothic" w:cs="Arial"/>
          <w:lang w:val="es-MX"/>
        </w:rPr>
        <w:t xml:space="preserve">el 2022 parece no muy alentador, </w:t>
      </w:r>
      <w:r w:rsidR="00A6126E">
        <w:rPr>
          <w:rFonts w:ascii="Century Gothic" w:hAnsi="Century Gothic" w:cs="Arial"/>
          <w:lang w:val="es-MX"/>
        </w:rPr>
        <w:t xml:space="preserve">ya </w:t>
      </w:r>
      <w:r w:rsidR="00944928">
        <w:rPr>
          <w:rFonts w:ascii="Century Gothic" w:hAnsi="Century Gothic" w:cs="Arial"/>
          <w:lang w:val="es-MX"/>
        </w:rPr>
        <w:t xml:space="preserve">que </w:t>
      </w:r>
      <w:r w:rsidR="004B66B8">
        <w:rPr>
          <w:rFonts w:ascii="Century Gothic" w:hAnsi="Century Gothic" w:cs="Arial"/>
          <w:lang w:val="es-MX"/>
        </w:rPr>
        <w:t xml:space="preserve">en tan solo dos meses y medio de lo que va del año, ya se venían reportando 53 robos. Y si a esto le agregamos </w:t>
      </w:r>
      <w:r w:rsidR="00A6126E">
        <w:rPr>
          <w:rFonts w:ascii="Century Gothic" w:hAnsi="Century Gothic" w:cs="Arial"/>
          <w:lang w:val="es-MX"/>
        </w:rPr>
        <w:t>que,</w:t>
      </w:r>
      <w:r w:rsidR="004B66B8">
        <w:rPr>
          <w:rFonts w:ascii="Century Gothic" w:hAnsi="Century Gothic" w:cs="Arial"/>
          <w:lang w:val="es-MX"/>
        </w:rPr>
        <w:t xml:space="preserve"> en virtud de la pandemia, la población estudiantil tuvo que tomar clases a distancia, ahora que estamos regresando a las aulas y las encontramos afectadas, por lógica</w:t>
      </w:r>
      <w:r w:rsidR="00A6126E">
        <w:rPr>
          <w:rFonts w:ascii="Century Gothic" w:hAnsi="Century Gothic" w:cs="Arial"/>
          <w:lang w:val="es-MX"/>
        </w:rPr>
        <w:t>,</w:t>
      </w:r>
      <w:r w:rsidR="004B66B8">
        <w:rPr>
          <w:rFonts w:ascii="Century Gothic" w:hAnsi="Century Gothic" w:cs="Arial"/>
          <w:lang w:val="es-MX"/>
        </w:rPr>
        <w:t xml:space="preserve"> agrava la vulneración al bien jurídico. </w:t>
      </w:r>
    </w:p>
    <w:p w14:paraId="1FB29452" w14:textId="77777777" w:rsidR="004B66B8" w:rsidRDefault="004B66B8" w:rsidP="0035713A">
      <w:pPr>
        <w:spacing w:line="360" w:lineRule="auto"/>
        <w:ind w:right="335"/>
        <w:jc w:val="both"/>
        <w:rPr>
          <w:rFonts w:ascii="Century Gothic" w:hAnsi="Century Gothic" w:cs="Arial"/>
          <w:lang w:val="es-MX"/>
        </w:rPr>
      </w:pPr>
    </w:p>
    <w:p w14:paraId="42118BBE" w14:textId="77777777" w:rsidR="004B66B8" w:rsidRDefault="004B66B8" w:rsidP="0035713A">
      <w:pPr>
        <w:spacing w:line="360" w:lineRule="auto"/>
        <w:ind w:right="335"/>
        <w:jc w:val="both"/>
        <w:rPr>
          <w:rFonts w:ascii="Century Gothic" w:hAnsi="Century Gothic" w:cs="Arial"/>
          <w:lang w:val="es-MX"/>
        </w:rPr>
      </w:pPr>
      <w:r>
        <w:rPr>
          <w:rFonts w:ascii="Century Gothic" w:hAnsi="Century Gothic" w:cs="Arial"/>
          <w:lang w:val="es-MX"/>
        </w:rPr>
        <w:t>Es por todo lo anterior que encontramos proporcional la propuesta.</w:t>
      </w:r>
    </w:p>
    <w:p w14:paraId="24DB9049" w14:textId="77777777" w:rsidR="004B66B8" w:rsidRDefault="004B66B8" w:rsidP="0035713A">
      <w:pPr>
        <w:spacing w:line="360" w:lineRule="auto"/>
        <w:ind w:right="335"/>
        <w:jc w:val="both"/>
        <w:rPr>
          <w:rFonts w:ascii="Century Gothic" w:hAnsi="Century Gothic" w:cs="Arial"/>
          <w:lang w:val="es-MX"/>
        </w:rPr>
      </w:pPr>
    </w:p>
    <w:p w14:paraId="1FBF7CBA" w14:textId="7082FB59" w:rsidR="004D51BD" w:rsidRDefault="004B66B8" w:rsidP="0035713A">
      <w:pPr>
        <w:spacing w:line="360" w:lineRule="auto"/>
        <w:ind w:right="335"/>
        <w:jc w:val="both"/>
        <w:rPr>
          <w:rFonts w:ascii="Century Gothic" w:hAnsi="Century Gothic" w:cs="Arial"/>
          <w:lang w:val="es-MX"/>
        </w:rPr>
      </w:pPr>
      <w:r w:rsidRPr="004D51BD">
        <w:rPr>
          <w:rFonts w:ascii="Century Gothic" w:hAnsi="Century Gothic" w:cs="Arial"/>
          <w:b/>
          <w:bCs/>
          <w:lang w:val="es-MX"/>
        </w:rPr>
        <w:t>B.</w:t>
      </w:r>
      <w:r>
        <w:rPr>
          <w:rFonts w:ascii="Century Gothic" w:hAnsi="Century Gothic" w:cs="Arial"/>
          <w:lang w:val="es-MX"/>
        </w:rPr>
        <w:t xml:space="preserve"> En cuanto al tipo penal específico, consideramos</w:t>
      </w:r>
      <w:r w:rsidR="004D51BD">
        <w:rPr>
          <w:rFonts w:ascii="Century Gothic" w:hAnsi="Century Gothic" w:cs="Arial"/>
          <w:lang w:val="es-MX"/>
        </w:rPr>
        <w:t xml:space="preserve"> que</w:t>
      </w:r>
      <w:r w:rsidR="005722A4">
        <w:rPr>
          <w:rFonts w:ascii="Century Gothic" w:hAnsi="Century Gothic" w:cs="Arial"/>
          <w:lang w:val="es-MX"/>
        </w:rPr>
        <w:t xml:space="preserve"> e</w:t>
      </w:r>
      <w:r w:rsidR="004D51BD">
        <w:rPr>
          <w:rFonts w:ascii="Century Gothic" w:hAnsi="Century Gothic" w:cs="Arial"/>
          <w:lang w:val="es-MX"/>
        </w:rPr>
        <w:t>s mejor utilizar la estructura vigente que sanciona esta conducta, agravándola en la proporción solicitada, pero dentro del contenido del artículo 212</w:t>
      </w:r>
      <w:r w:rsidR="00F92C06">
        <w:rPr>
          <w:rFonts w:ascii="Century Gothic" w:hAnsi="Century Gothic" w:cs="Arial"/>
          <w:lang w:val="es-MX"/>
        </w:rPr>
        <w:t>, cuando el robo recaiga sobre bienes educativo</w:t>
      </w:r>
      <w:r w:rsidR="00A6126E">
        <w:rPr>
          <w:rFonts w:ascii="Century Gothic" w:hAnsi="Century Gothic" w:cs="Arial"/>
          <w:lang w:val="es-MX"/>
        </w:rPr>
        <w:t>s</w:t>
      </w:r>
      <w:r w:rsidR="00F92C06">
        <w:rPr>
          <w:rFonts w:ascii="Century Gothic" w:hAnsi="Century Gothic" w:cs="Arial"/>
          <w:lang w:val="es-MX"/>
        </w:rPr>
        <w:t xml:space="preserve"> y de esta forma simplificamos la operatividad, porque las personas que operan el sistema no tendrían que estar acreditando presupuestos, como daños, si existió una suspensión del servicio de educación por motivo del robo, entre otros factores. </w:t>
      </w:r>
    </w:p>
    <w:p w14:paraId="118225F5" w14:textId="48F6F062" w:rsidR="00F92C06" w:rsidRDefault="00F92C06" w:rsidP="0035713A">
      <w:pPr>
        <w:spacing w:line="360" w:lineRule="auto"/>
        <w:ind w:right="335"/>
        <w:jc w:val="both"/>
        <w:rPr>
          <w:rFonts w:ascii="Century Gothic" w:hAnsi="Century Gothic" w:cs="Arial"/>
          <w:lang w:val="es-MX"/>
        </w:rPr>
      </w:pPr>
    </w:p>
    <w:p w14:paraId="5C2315E5" w14:textId="77777777" w:rsidR="003167C5" w:rsidRDefault="00F92C06" w:rsidP="0035713A">
      <w:pPr>
        <w:spacing w:line="360" w:lineRule="auto"/>
        <w:ind w:right="335"/>
        <w:jc w:val="both"/>
        <w:rPr>
          <w:rFonts w:ascii="Century Gothic" w:hAnsi="Century Gothic" w:cs="Arial"/>
          <w:lang w:val="es-MX"/>
        </w:rPr>
      </w:pPr>
      <w:r>
        <w:rPr>
          <w:rFonts w:ascii="Century Gothic" w:hAnsi="Century Gothic" w:cs="Arial"/>
          <w:lang w:val="es-MX"/>
        </w:rPr>
        <w:t xml:space="preserve">Y como se dijo, la sola conducta afecta el servicio educativo, vulnerando este y otros bienes jurídicos, por ende, es proporcional. </w:t>
      </w:r>
    </w:p>
    <w:p w14:paraId="65AD546B" w14:textId="77777777" w:rsidR="003167C5" w:rsidRDefault="003167C5" w:rsidP="0035713A">
      <w:pPr>
        <w:spacing w:line="360" w:lineRule="auto"/>
        <w:ind w:right="335"/>
        <w:jc w:val="both"/>
        <w:rPr>
          <w:rFonts w:ascii="Century Gothic" w:hAnsi="Century Gothic" w:cs="Arial"/>
          <w:lang w:val="es-MX"/>
        </w:rPr>
      </w:pPr>
    </w:p>
    <w:p w14:paraId="04F18731" w14:textId="0AAD2470" w:rsidR="003167C5" w:rsidRDefault="00F92C06" w:rsidP="0035713A">
      <w:pPr>
        <w:spacing w:line="360" w:lineRule="auto"/>
        <w:ind w:right="335"/>
        <w:jc w:val="both"/>
        <w:rPr>
          <w:rFonts w:ascii="Century Gothic" w:hAnsi="Century Gothic" w:cs="Arial"/>
          <w:lang w:val="es-MX"/>
        </w:rPr>
      </w:pPr>
      <w:r>
        <w:rPr>
          <w:rFonts w:ascii="Century Gothic" w:hAnsi="Century Gothic" w:cs="Arial"/>
          <w:lang w:val="es-MX"/>
        </w:rPr>
        <w:t>De ahí la variación de la propuesta para que se integre</w:t>
      </w:r>
      <w:r w:rsidR="003167C5">
        <w:rPr>
          <w:rFonts w:ascii="Century Gothic" w:hAnsi="Century Gothic" w:cs="Arial"/>
          <w:lang w:val="es-MX"/>
        </w:rPr>
        <w:t xml:space="preserve"> en las agravantes del numeral 212 con una pena aumentada de 3 a 13 años de prisión cuando el robo recaiga en instituciones educativas. Es decir, en este caso no le operará </w:t>
      </w:r>
      <w:r w:rsidR="003167C5">
        <w:rPr>
          <w:rFonts w:ascii="Century Gothic" w:hAnsi="Century Gothic" w:cs="Arial"/>
          <w:lang w:val="es-MX"/>
        </w:rPr>
        <w:lastRenderedPageBreak/>
        <w:t xml:space="preserve">la pena de 2 a 10 años de prisión, sino de 3 a 13 años, por lo </w:t>
      </w:r>
      <w:r w:rsidR="00A6126E">
        <w:rPr>
          <w:rFonts w:ascii="Century Gothic" w:hAnsi="Century Gothic" w:cs="Arial"/>
          <w:lang w:val="es-MX"/>
        </w:rPr>
        <w:t>que,</w:t>
      </w:r>
      <w:r w:rsidR="003167C5">
        <w:rPr>
          <w:rFonts w:ascii="Century Gothic" w:hAnsi="Century Gothic" w:cs="Arial"/>
          <w:lang w:val="es-MX"/>
        </w:rPr>
        <w:t xml:space="preserve"> si se suman las hipótesis de los artículos 208 y 211 del Código Penal, de acuerdo a los ejercicios antes realizados, la probable pena a imponer cuando el robo</w:t>
      </w:r>
      <w:r w:rsidR="003167C5" w:rsidRPr="003167C5">
        <w:rPr>
          <w:rFonts w:ascii="Calibri" w:eastAsia="Calibri" w:hAnsi="Calibri"/>
          <w:sz w:val="22"/>
          <w:szCs w:val="22"/>
          <w:lang w:val="es-MX" w:eastAsia="en-US"/>
        </w:rPr>
        <w:t xml:space="preserve"> </w:t>
      </w:r>
      <w:r w:rsidR="003167C5">
        <w:rPr>
          <w:rFonts w:ascii="Century Gothic" w:hAnsi="Century Gothic" w:cs="Arial"/>
          <w:lang w:val="es-MX"/>
        </w:rPr>
        <w:t>r</w:t>
      </w:r>
      <w:r w:rsidR="003167C5" w:rsidRPr="003167C5">
        <w:rPr>
          <w:rFonts w:ascii="Century Gothic" w:hAnsi="Century Gothic" w:cs="Arial"/>
          <w:lang w:val="es-MX"/>
        </w:rPr>
        <w:t>ecaiga sobre bienes de instituciones educativas</w:t>
      </w:r>
      <w:r w:rsidR="003167C5">
        <w:rPr>
          <w:rFonts w:ascii="Century Gothic" w:hAnsi="Century Gothic" w:cs="Arial"/>
          <w:lang w:val="es-MX"/>
        </w:rPr>
        <w:t xml:space="preserve">, podría ser de </w:t>
      </w:r>
      <w:r w:rsidR="003167C5" w:rsidRPr="003167C5">
        <w:rPr>
          <w:rFonts w:ascii="Century Gothic" w:hAnsi="Century Gothic" w:cs="Arial"/>
          <w:lang w:val="es-MX"/>
        </w:rPr>
        <w:t>4 años 6 meses a 26 años</w:t>
      </w:r>
      <w:r w:rsidR="003167C5">
        <w:rPr>
          <w:rFonts w:ascii="Century Gothic" w:hAnsi="Century Gothic" w:cs="Arial"/>
          <w:lang w:val="es-MX"/>
        </w:rPr>
        <w:t xml:space="preserve"> de prisión. </w:t>
      </w:r>
      <w:r w:rsidR="000A7AF2">
        <w:rPr>
          <w:rFonts w:ascii="Century Gothic" w:hAnsi="Century Gothic" w:cs="Arial"/>
          <w:lang w:val="es-MX"/>
        </w:rPr>
        <w:t xml:space="preserve">Tal y como se muestra en la siguiente gráfica: </w:t>
      </w:r>
    </w:p>
    <w:p w14:paraId="180E9737" w14:textId="02CBD334" w:rsidR="000A7AF2" w:rsidRDefault="000A7AF2" w:rsidP="0035713A">
      <w:pPr>
        <w:spacing w:line="360" w:lineRule="auto"/>
        <w:ind w:right="335"/>
        <w:jc w:val="both"/>
        <w:rPr>
          <w:rFonts w:ascii="Century Gothic" w:hAnsi="Century Gothic" w:cs="Arial"/>
          <w:lang w:val="es-MX"/>
        </w:rPr>
      </w:pPr>
    </w:p>
    <w:p w14:paraId="60722A89" w14:textId="3671CBD3" w:rsidR="000A7AF2" w:rsidRDefault="000A7AF2" w:rsidP="0035713A">
      <w:pPr>
        <w:spacing w:line="360" w:lineRule="auto"/>
        <w:ind w:right="335"/>
        <w:jc w:val="both"/>
        <w:rPr>
          <w:rFonts w:ascii="Century Gothic" w:hAnsi="Century Gothic" w:cs="Arial"/>
          <w:lang w:val="es-MX"/>
        </w:rPr>
      </w:pPr>
      <w:r w:rsidRPr="002D21C0">
        <w:rPr>
          <w:rFonts w:ascii="Century Gothic" w:hAnsi="Century Gothic" w:cs="Arial"/>
          <w:noProof/>
          <w:lang w:val="es-MX" w:eastAsia="es-MX"/>
        </w:rPr>
        <w:drawing>
          <wp:inline distT="0" distB="0" distL="0" distR="0" wp14:anchorId="46A52AE7" wp14:editId="2F29006A">
            <wp:extent cx="5514975" cy="324802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E65B40" w14:textId="77777777" w:rsidR="000A7AF2" w:rsidRDefault="000A7AF2" w:rsidP="0035713A">
      <w:pPr>
        <w:spacing w:line="360" w:lineRule="auto"/>
        <w:ind w:right="335"/>
        <w:jc w:val="both"/>
        <w:rPr>
          <w:rFonts w:ascii="Century Gothic" w:hAnsi="Century Gothic" w:cs="Arial"/>
          <w:lang w:val="es-MX"/>
        </w:rPr>
      </w:pPr>
    </w:p>
    <w:p w14:paraId="4526EB23" w14:textId="797D2EAF" w:rsidR="000A7AF2" w:rsidRDefault="000A7AF2" w:rsidP="0035713A">
      <w:pPr>
        <w:spacing w:line="360" w:lineRule="auto"/>
        <w:ind w:right="335"/>
        <w:jc w:val="both"/>
        <w:rPr>
          <w:rFonts w:ascii="Century Gothic" w:hAnsi="Century Gothic" w:cs="Arial"/>
          <w:lang w:val="es-MX"/>
        </w:rPr>
      </w:pPr>
      <w:r w:rsidRPr="000A7AF2">
        <w:rPr>
          <w:rFonts w:ascii="Century Gothic" w:hAnsi="Century Gothic" w:cs="Arial"/>
          <w:b/>
          <w:bCs/>
          <w:lang w:val="es-MX"/>
        </w:rPr>
        <w:t>IV.-</w:t>
      </w:r>
      <w:r>
        <w:rPr>
          <w:rFonts w:ascii="Century Gothic" w:hAnsi="Century Gothic" w:cs="Arial"/>
          <w:lang w:val="es-MX"/>
        </w:rPr>
        <w:t xml:space="preserve"> En cuanto a la incorporación de los bienes de instituciones educativas en los daños contemplados en el artículo 238 bis, consideramos en base a los anteriores argumentos que es adecuada la propuesta y quedaría, en base al concurso de delitos y a los criterios de individualización</w:t>
      </w:r>
      <w:r w:rsidR="00F7750D">
        <w:rPr>
          <w:rFonts w:ascii="Century Gothic" w:hAnsi="Century Gothic" w:cs="Arial"/>
          <w:lang w:val="es-MX"/>
        </w:rPr>
        <w:t xml:space="preserve"> que la autoridad </w:t>
      </w:r>
      <w:r w:rsidR="00F7750D">
        <w:rPr>
          <w:rFonts w:ascii="Century Gothic" w:hAnsi="Century Gothic" w:cs="Arial"/>
          <w:lang w:val="es-MX"/>
        </w:rPr>
        <w:lastRenderedPageBreak/>
        <w:t>jurisdiccional imponga</w:t>
      </w:r>
      <w:r w:rsidR="0013577D">
        <w:rPr>
          <w:rFonts w:ascii="Century Gothic" w:hAnsi="Century Gothic" w:cs="Arial"/>
          <w:lang w:val="es-MX"/>
        </w:rPr>
        <w:t>,</w:t>
      </w:r>
      <w:r w:rsidR="00F7750D">
        <w:rPr>
          <w:rFonts w:ascii="Century Gothic" w:hAnsi="Century Gothic" w:cs="Arial"/>
          <w:lang w:val="es-MX"/>
        </w:rPr>
        <w:t xml:space="preserve"> la pena de prisión que corresponda atendiendo al caso en concreto. </w:t>
      </w:r>
    </w:p>
    <w:p w14:paraId="5094AFB4" w14:textId="758C4327" w:rsidR="0035713A" w:rsidRPr="001C7F07" w:rsidRDefault="003167C5" w:rsidP="0035713A">
      <w:pPr>
        <w:spacing w:line="360" w:lineRule="auto"/>
        <w:ind w:right="335"/>
        <w:jc w:val="both"/>
        <w:rPr>
          <w:rFonts w:ascii="Century Gothic" w:hAnsi="Century Gothic" w:cs="Arial"/>
          <w:bCs/>
          <w:lang w:val="es-MX"/>
        </w:rPr>
      </w:pPr>
      <w:r>
        <w:rPr>
          <w:rFonts w:ascii="Century Gothic" w:hAnsi="Century Gothic" w:cs="Arial"/>
          <w:lang w:val="es-MX"/>
        </w:rPr>
        <w:t xml:space="preserve">  </w:t>
      </w:r>
      <w:r w:rsidR="00F92C06">
        <w:rPr>
          <w:rFonts w:ascii="Century Gothic" w:hAnsi="Century Gothic" w:cs="Arial"/>
          <w:lang w:val="es-MX"/>
        </w:rPr>
        <w:t xml:space="preserve"> </w:t>
      </w:r>
    </w:p>
    <w:p w14:paraId="5ABF3E16" w14:textId="1868996A" w:rsidR="0014239A" w:rsidRPr="0014239A" w:rsidRDefault="005525CC" w:rsidP="00316196">
      <w:pPr>
        <w:pStyle w:val="Textoindependiente"/>
        <w:spacing w:line="360" w:lineRule="auto"/>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B2162D" w:rsidRDefault="0014239A" w:rsidP="0014239A">
      <w:pPr>
        <w:pStyle w:val="Normal1"/>
        <w:tabs>
          <w:tab w:val="left" w:pos="993"/>
        </w:tabs>
        <w:spacing w:line="360" w:lineRule="auto"/>
        <w:jc w:val="center"/>
        <w:rPr>
          <w:rFonts w:ascii="Century Gothic" w:eastAsia="Arial" w:hAnsi="Century Gothic" w:cs="Arial"/>
          <w:b/>
          <w:sz w:val="28"/>
          <w:szCs w:val="28"/>
        </w:rPr>
      </w:pPr>
    </w:p>
    <w:p w14:paraId="08D797A8" w14:textId="0BE6FAB6" w:rsidR="0014239A" w:rsidRPr="004162A0"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D E C R E T O </w:t>
      </w:r>
    </w:p>
    <w:p w14:paraId="7B3350AA" w14:textId="77777777" w:rsidR="002377E1" w:rsidRPr="00B2162D" w:rsidRDefault="002377E1" w:rsidP="002377E1">
      <w:pPr>
        <w:pStyle w:val="Normal1"/>
        <w:pBdr>
          <w:top w:val="nil"/>
          <w:left w:val="nil"/>
          <w:bottom w:val="nil"/>
          <w:right w:val="nil"/>
          <w:between w:val="nil"/>
        </w:pBdr>
        <w:spacing w:line="360" w:lineRule="auto"/>
        <w:rPr>
          <w:rFonts w:ascii="Century Gothic" w:eastAsia="Century Gothic" w:hAnsi="Century Gothic" w:cs="Century Gothic"/>
          <w:b/>
          <w:sz w:val="28"/>
          <w:szCs w:val="28"/>
        </w:rPr>
      </w:pPr>
    </w:p>
    <w:p w14:paraId="7AAA7F2B" w14:textId="623BCC4A" w:rsidR="002377E1" w:rsidRDefault="002377E1" w:rsidP="00B2162D">
      <w:pPr>
        <w:spacing w:line="360" w:lineRule="auto"/>
        <w:jc w:val="both"/>
        <w:rPr>
          <w:rFonts w:ascii="Century Gothic" w:hAnsi="Century Gothic"/>
        </w:rPr>
      </w:pPr>
      <w:r w:rsidRPr="00B2162D">
        <w:rPr>
          <w:rFonts w:ascii="Century Gothic" w:hAnsi="Century Gothic"/>
          <w:b/>
          <w:sz w:val="28"/>
          <w:szCs w:val="28"/>
        </w:rPr>
        <w:t>ARTÍCULO ÚNICO.-</w:t>
      </w:r>
      <w:r w:rsidRPr="00B2162D">
        <w:rPr>
          <w:rFonts w:ascii="Century Gothic" w:hAnsi="Century Gothic"/>
          <w:sz w:val="28"/>
          <w:szCs w:val="28"/>
        </w:rPr>
        <w:t xml:space="preserve"> </w:t>
      </w:r>
      <w:r w:rsidRPr="00F079DD">
        <w:rPr>
          <w:rFonts w:ascii="Century Gothic" w:hAnsi="Century Gothic"/>
        </w:rPr>
        <w:t xml:space="preserve">Se </w:t>
      </w:r>
      <w:r w:rsidR="00B2162D">
        <w:rPr>
          <w:rFonts w:ascii="Century Gothic" w:hAnsi="Century Gothic"/>
        </w:rPr>
        <w:t>reforma el artículo 238. Bis; y se adiciona al artículo 212, un segundo párrafo; ambos al Código Penal del Estado de Chihuahua, para quedar redactados de la siguiente manera:</w:t>
      </w:r>
      <w:r w:rsidRPr="00F079DD">
        <w:rPr>
          <w:rFonts w:ascii="Century Gothic" w:hAnsi="Century Gothic"/>
        </w:rPr>
        <w:t xml:space="preserve"> </w:t>
      </w:r>
    </w:p>
    <w:p w14:paraId="447947B3" w14:textId="7BC06CA0" w:rsidR="00F7750D" w:rsidRDefault="00F7750D" w:rsidP="002377E1">
      <w:pPr>
        <w:spacing w:line="360" w:lineRule="auto"/>
        <w:jc w:val="both"/>
        <w:rPr>
          <w:rFonts w:ascii="Century Gothic" w:hAnsi="Century Gothic"/>
        </w:rPr>
      </w:pPr>
    </w:p>
    <w:p w14:paraId="7FE2B3CA" w14:textId="26CBFD9D" w:rsidR="00F7750D" w:rsidRDefault="00F7750D" w:rsidP="00F7750D">
      <w:pPr>
        <w:spacing w:line="360" w:lineRule="auto"/>
        <w:jc w:val="both"/>
        <w:rPr>
          <w:rFonts w:ascii="Century Gothic" w:hAnsi="Century Gothic"/>
          <w:b/>
          <w:bCs/>
          <w:lang w:val="es-MX"/>
        </w:rPr>
      </w:pPr>
      <w:r w:rsidRPr="00F7750D">
        <w:rPr>
          <w:rFonts w:ascii="Century Gothic" w:hAnsi="Century Gothic"/>
          <w:b/>
          <w:bCs/>
          <w:lang w:val="es-MX"/>
        </w:rPr>
        <w:t>Artículo 212</w:t>
      </w:r>
      <w:r w:rsidR="000F56AB">
        <w:rPr>
          <w:rFonts w:ascii="Century Gothic" w:hAnsi="Century Gothic"/>
          <w:b/>
          <w:bCs/>
          <w:lang w:val="es-MX"/>
        </w:rPr>
        <w:t>. …</w:t>
      </w:r>
    </w:p>
    <w:p w14:paraId="042DF3E6" w14:textId="77777777" w:rsidR="00B2162D" w:rsidRPr="00F7750D" w:rsidRDefault="00B2162D" w:rsidP="00F7750D">
      <w:pPr>
        <w:spacing w:line="360" w:lineRule="auto"/>
        <w:jc w:val="both"/>
        <w:rPr>
          <w:rFonts w:ascii="Century Gothic" w:hAnsi="Century Gothic"/>
          <w:b/>
          <w:bCs/>
          <w:lang w:val="es-MX"/>
        </w:rPr>
      </w:pPr>
    </w:p>
    <w:p w14:paraId="2014331C" w14:textId="2DA1003B" w:rsidR="00F7750D" w:rsidRDefault="00F7750D" w:rsidP="003208D8">
      <w:pPr>
        <w:spacing w:line="360" w:lineRule="auto"/>
        <w:ind w:left="567"/>
        <w:jc w:val="both"/>
        <w:rPr>
          <w:rFonts w:ascii="Century Gothic" w:hAnsi="Century Gothic"/>
          <w:bCs/>
          <w:lang w:val="es-MX"/>
        </w:rPr>
      </w:pPr>
      <w:r>
        <w:rPr>
          <w:rFonts w:ascii="Century Gothic" w:hAnsi="Century Gothic"/>
          <w:bCs/>
          <w:lang w:val="es-MX"/>
        </w:rPr>
        <w:t>…</w:t>
      </w:r>
    </w:p>
    <w:p w14:paraId="14929627" w14:textId="77777777" w:rsidR="00F7750D" w:rsidRDefault="00F7750D" w:rsidP="00F7750D">
      <w:pPr>
        <w:spacing w:line="360" w:lineRule="auto"/>
        <w:jc w:val="both"/>
        <w:rPr>
          <w:rFonts w:ascii="Century Gothic" w:hAnsi="Century Gothic"/>
        </w:rPr>
      </w:pPr>
    </w:p>
    <w:p w14:paraId="18A76F88" w14:textId="77A4638A" w:rsidR="00F7750D" w:rsidRPr="00B2162D" w:rsidRDefault="00B2162D" w:rsidP="002377E1">
      <w:pPr>
        <w:spacing w:line="360" w:lineRule="auto"/>
        <w:jc w:val="both"/>
        <w:rPr>
          <w:rFonts w:ascii="Century Gothic" w:hAnsi="Century Gothic"/>
          <w:b/>
          <w:bCs/>
        </w:rPr>
      </w:pPr>
      <w:r w:rsidRPr="00B2162D">
        <w:rPr>
          <w:rFonts w:ascii="Century Gothic" w:hAnsi="Century Gothic"/>
          <w:b/>
          <w:bCs/>
          <w:lang w:val="es-MX"/>
        </w:rPr>
        <w:t>C</w:t>
      </w:r>
      <w:r w:rsidR="00F7750D" w:rsidRPr="00B2162D">
        <w:rPr>
          <w:rFonts w:ascii="Century Gothic" w:hAnsi="Century Gothic"/>
          <w:b/>
          <w:bCs/>
          <w:lang w:val="es-MX"/>
        </w:rPr>
        <w:t>uando el robo recaiga sobre bienes de instituciones educativas</w:t>
      </w:r>
      <w:r w:rsidRPr="00B2162D">
        <w:rPr>
          <w:rFonts w:ascii="Century Gothic" w:hAnsi="Century Gothic"/>
          <w:b/>
          <w:bCs/>
          <w:lang w:val="es-MX"/>
        </w:rPr>
        <w:t xml:space="preserve"> contempladas en la fracción V</w:t>
      </w:r>
      <w:r w:rsidR="00F7750D" w:rsidRPr="00B2162D">
        <w:rPr>
          <w:rFonts w:ascii="Century Gothic" w:hAnsi="Century Gothic"/>
          <w:b/>
          <w:bCs/>
          <w:lang w:val="es-MX"/>
        </w:rPr>
        <w:t>, se aplicarán de tres a trece años de prisión.</w:t>
      </w:r>
    </w:p>
    <w:p w14:paraId="7E9EDD9F" w14:textId="77777777" w:rsidR="00B2162D" w:rsidRPr="003208D8" w:rsidRDefault="00B2162D" w:rsidP="00B2162D">
      <w:pPr>
        <w:spacing w:line="360" w:lineRule="auto"/>
        <w:jc w:val="both"/>
        <w:rPr>
          <w:rFonts w:ascii="Century Gothic" w:hAnsi="Century Gothic"/>
          <w:b/>
          <w:bCs/>
          <w:sz w:val="28"/>
        </w:rPr>
      </w:pPr>
    </w:p>
    <w:p w14:paraId="27F34AE0" w14:textId="2B1924A0" w:rsidR="00B2162D" w:rsidRPr="00B2162D" w:rsidRDefault="00B2162D" w:rsidP="00B2162D">
      <w:pPr>
        <w:spacing w:line="360" w:lineRule="auto"/>
        <w:jc w:val="both"/>
        <w:rPr>
          <w:rFonts w:ascii="Century Gothic" w:hAnsi="Century Gothic"/>
          <w:b/>
          <w:bCs/>
        </w:rPr>
      </w:pPr>
      <w:r w:rsidRPr="00B2162D">
        <w:rPr>
          <w:rFonts w:ascii="Century Gothic" w:hAnsi="Century Gothic"/>
          <w:b/>
          <w:bCs/>
        </w:rPr>
        <w:t xml:space="preserve">Artículo 238. Bis. </w:t>
      </w:r>
    </w:p>
    <w:p w14:paraId="0207B582" w14:textId="283C2F67" w:rsidR="002377E1" w:rsidRPr="00F079DD" w:rsidRDefault="00B2162D" w:rsidP="00B2162D">
      <w:pPr>
        <w:spacing w:line="360" w:lineRule="auto"/>
        <w:jc w:val="both"/>
        <w:rPr>
          <w:rFonts w:ascii="Century Gothic" w:hAnsi="Century Gothic"/>
          <w:b/>
        </w:rPr>
      </w:pPr>
      <w:r w:rsidRPr="00B2162D">
        <w:rPr>
          <w:rFonts w:ascii="Century Gothic" w:hAnsi="Century Gothic"/>
        </w:rPr>
        <w:t xml:space="preserve">Se aplicará prisión de seis meses a seis años y de setecientos cincuenta a mil doscientos cincuenta días multa, al que cause destrucción o deterioro de un bien </w:t>
      </w:r>
      <w:r w:rsidRPr="00B2162D">
        <w:rPr>
          <w:rFonts w:ascii="Century Gothic" w:hAnsi="Century Gothic"/>
        </w:rPr>
        <w:lastRenderedPageBreak/>
        <w:t xml:space="preserve">mueble o inmueble protegido o declarado Patrimonio Cultural </w:t>
      </w:r>
      <w:r w:rsidRPr="00B2162D">
        <w:rPr>
          <w:rFonts w:ascii="Century Gothic" w:hAnsi="Century Gothic"/>
          <w:b/>
          <w:bCs/>
        </w:rPr>
        <w:t>o sobre bienes de instituciones educativas</w:t>
      </w:r>
      <w:r w:rsidRPr="00B2162D">
        <w:rPr>
          <w:rFonts w:ascii="Century Gothic" w:hAnsi="Century Gothic"/>
        </w:rPr>
        <w:t>.</w:t>
      </w:r>
    </w:p>
    <w:p w14:paraId="258FD297" w14:textId="77777777" w:rsidR="00426195" w:rsidRPr="003208D8" w:rsidRDefault="00426195" w:rsidP="00426195">
      <w:pPr>
        <w:spacing w:line="360" w:lineRule="auto"/>
        <w:jc w:val="both"/>
        <w:rPr>
          <w:rFonts w:ascii="Century Gothic" w:hAnsi="Century Gothic" w:cs="Arial"/>
          <w:sz w:val="28"/>
        </w:rPr>
      </w:pPr>
    </w:p>
    <w:p w14:paraId="198EAE5E" w14:textId="77777777" w:rsidR="00426195" w:rsidRDefault="00426195" w:rsidP="00426195">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p>
    <w:p w14:paraId="11C418E1" w14:textId="77777777" w:rsidR="00426195" w:rsidRPr="003208D8" w:rsidRDefault="00426195" w:rsidP="00426195">
      <w:pPr>
        <w:spacing w:line="360" w:lineRule="auto"/>
        <w:jc w:val="center"/>
        <w:rPr>
          <w:rFonts w:ascii="Century Gothic" w:hAnsi="Century Gothic"/>
          <w:b/>
          <w:sz w:val="28"/>
          <w:szCs w:val="16"/>
        </w:rPr>
      </w:pPr>
    </w:p>
    <w:p w14:paraId="2AFB2337" w14:textId="77777777" w:rsidR="00426195" w:rsidRPr="00D44852" w:rsidRDefault="00426195" w:rsidP="00426195">
      <w:pPr>
        <w:spacing w:line="360" w:lineRule="auto"/>
        <w:jc w:val="both"/>
        <w:rPr>
          <w:rFonts w:ascii="Century Gothic" w:hAnsi="Century Gothic"/>
          <w:bCs/>
        </w:rPr>
      </w:pPr>
      <w:r>
        <w:rPr>
          <w:rFonts w:ascii="Century Gothic" w:hAnsi="Century Gothic"/>
          <w:b/>
          <w:sz w:val="28"/>
          <w:szCs w:val="28"/>
        </w:rPr>
        <w:t xml:space="preserve">ARTÍCULO ÚNICO.- </w:t>
      </w:r>
      <w:r>
        <w:rPr>
          <w:rFonts w:ascii="Century Gothic" w:hAnsi="Century Gothic"/>
          <w:bCs/>
        </w:rPr>
        <w:t xml:space="preserve">El presente decreto entrará en vigor al día siguiente de su publicación en el Periódico Oficial del Estado. </w:t>
      </w:r>
    </w:p>
    <w:p w14:paraId="059DE37E" w14:textId="77777777" w:rsidR="00AF74C6" w:rsidRPr="003208D8" w:rsidRDefault="00AF74C6" w:rsidP="0014239A">
      <w:pPr>
        <w:spacing w:line="360" w:lineRule="auto"/>
        <w:jc w:val="both"/>
        <w:rPr>
          <w:rFonts w:ascii="Century Gothic" w:hAnsi="Century Gothic" w:cs="Arial"/>
          <w:sz w:val="28"/>
        </w:rPr>
      </w:pPr>
    </w:p>
    <w:p w14:paraId="2160654D" w14:textId="77777777"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7777777" w:rsidR="0014239A" w:rsidRPr="003208D8" w:rsidRDefault="0014239A" w:rsidP="0014239A">
      <w:pPr>
        <w:spacing w:line="360" w:lineRule="auto"/>
        <w:jc w:val="both"/>
        <w:rPr>
          <w:rFonts w:ascii="Century Gothic" w:hAnsi="Century Gothic" w:cs="Arial"/>
          <w:sz w:val="28"/>
        </w:rPr>
      </w:pPr>
    </w:p>
    <w:p w14:paraId="47B31282" w14:textId="25C747A1"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3208D8">
        <w:rPr>
          <w:rFonts w:ascii="Century Gothic" w:hAnsi="Century Gothic"/>
        </w:rPr>
        <w:t>22</w:t>
      </w:r>
      <w:r w:rsidRPr="006618E1">
        <w:rPr>
          <w:rFonts w:ascii="Century Gothic" w:hAnsi="Century Gothic"/>
        </w:rPr>
        <w:t xml:space="preserve"> días del mes de </w:t>
      </w:r>
      <w:r w:rsidR="003208D8">
        <w:rPr>
          <w:rFonts w:ascii="Century Gothic" w:hAnsi="Century Gothic"/>
        </w:rPr>
        <w:t>abril</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130EC3A7" w14:textId="77777777" w:rsidR="00116DFF" w:rsidRDefault="00116DFF" w:rsidP="0014239A">
      <w:pPr>
        <w:spacing w:line="360" w:lineRule="auto"/>
        <w:jc w:val="both"/>
        <w:rPr>
          <w:rFonts w:ascii="Century Gothic" w:hAnsi="Century Gothic"/>
          <w:sz w:val="32"/>
        </w:rPr>
      </w:pPr>
    </w:p>
    <w:p w14:paraId="4C1DEE19" w14:textId="77777777" w:rsidR="003208D8" w:rsidRPr="003208D8" w:rsidRDefault="003208D8" w:rsidP="0014239A">
      <w:pPr>
        <w:spacing w:line="360" w:lineRule="auto"/>
        <w:jc w:val="both"/>
        <w:rPr>
          <w:rFonts w:ascii="Century Gothic" w:hAnsi="Century Gothic"/>
          <w:sz w:val="32"/>
        </w:rPr>
      </w:pPr>
      <w:bookmarkStart w:id="4" w:name="_GoBack"/>
      <w:bookmarkEnd w:id="4"/>
    </w:p>
    <w:p w14:paraId="6A6F74EC" w14:textId="152C3A35" w:rsid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3208D8">
        <w:rPr>
          <w:rFonts w:ascii="Century Gothic" w:eastAsia="Arial" w:hAnsi="Century Gothic" w:cs="Arial"/>
          <w:b/>
          <w:sz w:val="22"/>
          <w:szCs w:val="22"/>
          <w:lang w:val="es-MX" w:eastAsia="es-MX"/>
        </w:rPr>
        <w:t>26</w:t>
      </w:r>
      <w:r w:rsidRPr="00C52A9F">
        <w:rPr>
          <w:rFonts w:ascii="Century Gothic" w:eastAsia="Arial" w:hAnsi="Century Gothic" w:cs="Arial"/>
          <w:b/>
          <w:sz w:val="22"/>
          <w:szCs w:val="22"/>
          <w:lang w:val="es-MX" w:eastAsia="es-MX"/>
        </w:rPr>
        <w:t xml:space="preserve"> de </w:t>
      </w:r>
      <w:r w:rsidR="003208D8">
        <w:rPr>
          <w:rFonts w:ascii="Century Gothic" w:eastAsia="Arial" w:hAnsi="Century Gothic" w:cs="Arial"/>
          <w:b/>
          <w:sz w:val="22"/>
          <w:szCs w:val="22"/>
          <w:lang w:val="es-MX" w:eastAsia="es-MX"/>
        </w:rPr>
        <w:t>abril</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CC1B8E7" w14:textId="77777777" w:rsidR="003208D8" w:rsidRPr="00C52A9F" w:rsidRDefault="003208D8" w:rsidP="00C52A9F">
      <w:pPr>
        <w:jc w:val="both"/>
        <w:rPr>
          <w:rFonts w:ascii="Century Gothic" w:eastAsia="Arial" w:hAnsi="Century Gothic" w:cs="Arial"/>
          <w:b/>
          <w:sz w:val="22"/>
          <w:szCs w:val="22"/>
          <w:lang w:val="es-MX" w:eastAsia="es-MX"/>
        </w:rPr>
      </w:pP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3AA2EE65">
                  <wp:simplePos x="0" y="0"/>
                  <wp:positionH relativeFrom="column">
                    <wp:posOffset>20320</wp:posOffset>
                  </wp:positionH>
                  <wp:positionV relativeFrom="paragraph">
                    <wp:posOffset>37465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21D063A7" w14:textId="33441DC2" w:rsidR="00C52A9F" w:rsidRPr="00C52A9F" w:rsidRDefault="00C52A9F" w:rsidP="003208D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3">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5">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lastRenderedPageBreak/>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7">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23F6AA00"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B2162D">
        <w:rPr>
          <w:rFonts w:ascii="Century Gothic" w:eastAsia="Arial" w:hAnsi="Century Gothic" w:cs="Arial"/>
          <w:sz w:val="18"/>
          <w:szCs w:val="20"/>
          <w:lang w:val="es-MX" w:eastAsia="es-MX"/>
        </w:rPr>
        <w:t>541</w:t>
      </w:r>
      <w:r w:rsidRPr="00116DFF">
        <w:rPr>
          <w:rFonts w:ascii="Century Gothic" w:eastAsia="Arial" w:hAnsi="Century Gothic" w:cs="Arial"/>
          <w:sz w:val="18"/>
          <w:szCs w:val="20"/>
          <w:lang w:val="es-MX" w:eastAsia="es-MX"/>
        </w:rPr>
        <w:t>, DE LA COMISIÓN DE JUSTICIA.</w:t>
      </w:r>
    </w:p>
    <w:sectPr w:rsidR="00C52A9F" w:rsidRPr="002377E1" w:rsidSect="007422ED">
      <w:headerReference w:type="default" r:id="rId18"/>
      <w:footerReference w:type="even" r:id="rId19"/>
      <w:footerReference w:type="default" r:id="rId20"/>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7857" w14:textId="77777777" w:rsidR="004E5739" w:rsidRDefault="004E5739" w:rsidP="00331CBA">
      <w:r>
        <w:separator/>
      </w:r>
    </w:p>
  </w:endnote>
  <w:endnote w:type="continuationSeparator" w:id="0">
    <w:p w14:paraId="2088C0AD" w14:textId="77777777" w:rsidR="004E5739" w:rsidRDefault="004E5739"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287930" w:rsidRDefault="002879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287930" w:rsidRDefault="002879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287930" w:rsidRDefault="00287930">
        <w:pPr>
          <w:pStyle w:val="Piedepgina"/>
          <w:jc w:val="right"/>
        </w:pPr>
        <w:r>
          <w:rPr>
            <w:noProof/>
          </w:rPr>
          <w:fldChar w:fldCharType="begin"/>
        </w:r>
        <w:r>
          <w:rPr>
            <w:noProof/>
          </w:rPr>
          <w:instrText xml:space="preserve"> PAGE   \* MERGEFORMAT </w:instrText>
        </w:r>
        <w:r>
          <w:rPr>
            <w:noProof/>
          </w:rPr>
          <w:fldChar w:fldCharType="separate"/>
        </w:r>
        <w:r w:rsidR="00B370CB">
          <w:rPr>
            <w:noProof/>
          </w:rPr>
          <w:t>27</w:t>
        </w:r>
        <w:r>
          <w:rPr>
            <w:noProof/>
          </w:rPr>
          <w:fldChar w:fldCharType="end"/>
        </w:r>
      </w:p>
    </w:sdtContent>
  </w:sdt>
  <w:p w14:paraId="5C1A4E08" w14:textId="703E96FF" w:rsidR="00287930" w:rsidRPr="00FC48FC" w:rsidRDefault="004C17AA" w:rsidP="00356B4E">
    <w:pPr>
      <w:pStyle w:val="Piedepgina"/>
      <w:tabs>
        <w:tab w:val="center" w:pos="4986"/>
        <w:tab w:val="left" w:pos="7185"/>
      </w:tabs>
      <w:rPr>
        <w:lang w:val="en-US"/>
      </w:rPr>
    </w:pPr>
    <w:r>
      <w:rPr>
        <w:rFonts w:ascii="Arial" w:hAnsi="Arial" w:cs="Arial"/>
        <w:sz w:val="16"/>
        <w:szCs w:val="16"/>
        <w:lang w:val="en-US"/>
      </w:rPr>
      <w:t>A541</w:t>
    </w:r>
    <w:r w:rsidR="00287930">
      <w:rPr>
        <w:rFonts w:ascii="Arial" w:hAnsi="Arial" w:cs="Arial"/>
        <w:sz w:val="16"/>
        <w:szCs w:val="16"/>
        <w:lang w:val="en-US"/>
      </w:rPr>
      <w:t xml:space="preserve"> /ERS/GAOR/RMO/GTN</w:t>
    </w:r>
  </w:p>
  <w:p w14:paraId="78307D31" w14:textId="77777777" w:rsidR="00287930" w:rsidRPr="00FC48FC" w:rsidRDefault="00287930"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9B55" w14:textId="77777777" w:rsidR="004E5739" w:rsidRDefault="004E5739" w:rsidP="00331CBA">
      <w:r>
        <w:separator/>
      </w:r>
    </w:p>
  </w:footnote>
  <w:footnote w:type="continuationSeparator" w:id="0">
    <w:p w14:paraId="6AD9ECA5" w14:textId="77777777" w:rsidR="004E5739" w:rsidRDefault="004E5739" w:rsidP="00331CBA">
      <w:r>
        <w:continuationSeparator/>
      </w:r>
    </w:p>
  </w:footnote>
  <w:footnote w:id="1">
    <w:p w14:paraId="56C1770F" w14:textId="77777777" w:rsidR="009103FD" w:rsidRPr="0061156F" w:rsidRDefault="009103FD" w:rsidP="009103FD">
      <w:pPr>
        <w:pStyle w:val="Textonotapie"/>
        <w:rPr>
          <w:lang w:val="es-MX"/>
        </w:rPr>
      </w:pPr>
      <w:r>
        <w:rPr>
          <w:rStyle w:val="Refdenotaalpie"/>
        </w:rPr>
        <w:footnoteRef/>
      </w:r>
      <w:r>
        <w:t xml:space="preserve"> </w:t>
      </w:r>
      <w:hyperlink r:id="rId1" w:history="1">
        <w:r w:rsidRPr="000A143A">
          <w:rPr>
            <w:rStyle w:val="Hipervnculo"/>
          </w:rPr>
          <w:t>https://www.eldiariodechihuahua.mx/local/abren-en-20-meses-349-investigaciones-por-robo-a-escuelas-20210903-1837619.html</w:t>
        </w:r>
      </w:hyperlink>
      <w:r>
        <w:t>. Consultado a las 13:43 horas del día 22 de noviembre de 2021.</w:t>
      </w:r>
    </w:p>
  </w:footnote>
  <w:footnote w:id="2">
    <w:p w14:paraId="5701637F" w14:textId="77777777" w:rsidR="009103FD" w:rsidRPr="00247B18" w:rsidRDefault="009103FD" w:rsidP="009103FD">
      <w:pPr>
        <w:pStyle w:val="Textonotapie"/>
        <w:rPr>
          <w:lang w:val="es-MX"/>
        </w:rPr>
      </w:pPr>
      <w:r>
        <w:rPr>
          <w:rStyle w:val="Refdenotaalpie"/>
        </w:rPr>
        <w:footnoteRef/>
      </w:r>
      <w:r>
        <w:t xml:space="preserve"> </w:t>
      </w:r>
      <w:hyperlink r:id="rId2" w:history="1">
        <w:r w:rsidRPr="000A143A">
          <w:rPr>
            <w:rStyle w:val="Hipervnculo"/>
          </w:rPr>
          <w:t>https://www1.undp.org/content/undp/es/home/librarypage/crisis-prevention-and-recovery/IssueBriefCitizenSecurity.html</w:t>
        </w:r>
      </w:hyperlink>
      <w:r>
        <w:t>. Consultado a las 12:15 horas del día 21  de noviembre de 2021.</w:t>
      </w:r>
    </w:p>
  </w:footnote>
  <w:footnote w:id="3">
    <w:p w14:paraId="1D8EB9D6" w14:textId="77777777" w:rsidR="0035713A" w:rsidRPr="0061156F" w:rsidRDefault="0035713A" w:rsidP="0035713A">
      <w:pPr>
        <w:pStyle w:val="Textonotapie"/>
        <w:rPr>
          <w:lang w:val="es-MX"/>
        </w:rPr>
      </w:pPr>
      <w:r>
        <w:rPr>
          <w:rStyle w:val="Refdenotaalpie"/>
        </w:rPr>
        <w:footnoteRef/>
      </w:r>
      <w:r>
        <w:t xml:space="preserve"> </w:t>
      </w:r>
      <w:hyperlink r:id="rId3" w:history="1">
        <w:r w:rsidRPr="000A143A">
          <w:rPr>
            <w:rStyle w:val="Hipervnculo"/>
          </w:rPr>
          <w:t>https://www.eldiariodechihuahua.mx/local/abren-en-20-meses-349-investigaciones-por-robo-a-escuelas-20210903-1837619.html</w:t>
        </w:r>
      </w:hyperlink>
      <w:r>
        <w:t>. Consultado a las 13:43 horas del día 22 de noviembre de 2021.</w:t>
      </w:r>
    </w:p>
  </w:footnote>
  <w:footnote w:id="4">
    <w:p w14:paraId="55C2D7F5" w14:textId="38934DA6" w:rsidR="00C6738C" w:rsidRDefault="00C6738C" w:rsidP="00C6738C">
      <w:pPr>
        <w:pStyle w:val="Textonotapie"/>
      </w:pPr>
      <w:r>
        <w:rPr>
          <w:rStyle w:val="Refdenotaalpie"/>
        </w:rPr>
        <w:footnoteRef/>
      </w:r>
      <w:r>
        <w:t xml:space="preserve"> </w:t>
      </w:r>
      <w:r w:rsidRPr="00D17476">
        <w:t>https://www.dof.gob.mx/nota_detalle.php?codigo=5640427&amp;fecha=10/01/2022#:~:text=Con%20base%20en%20lo%20anterior,partir%20del%201%C2%BA%20de%20febrero</w:t>
      </w:r>
    </w:p>
    <w:p w14:paraId="0616B8EB" w14:textId="77777777" w:rsidR="0052679C" w:rsidRPr="00D17476" w:rsidRDefault="0052679C" w:rsidP="00C6738C">
      <w:pPr>
        <w:pStyle w:val="Textonotapie"/>
      </w:pPr>
    </w:p>
  </w:footnote>
  <w:footnote w:id="5">
    <w:p w14:paraId="5F1BB023" w14:textId="6361389C" w:rsidR="00234E7F" w:rsidRDefault="00234E7F" w:rsidP="00234E7F">
      <w:pPr>
        <w:pStyle w:val="Textonotapie"/>
        <w:rPr>
          <w:lang w:val="es-MX"/>
        </w:rPr>
      </w:pPr>
      <w:r>
        <w:rPr>
          <w:rStyle w:val="Refdenotaalpie"/>
        </w:rPr>
        <w:footnoteRef/>
      </w:r>
      <w:r>
        <w:t xml:space="preserve"> </w:t>
      </w:r>
      <w:r w:rsidR="0052679C" w:rsidRPr="0052679C">
        <w:rPr>
          <w:i/>
          <w:iCs/>
        </w:rPr>
        <w:t xml:space="preserve">Cfr. </w:t>
      </w:r>
      <w:r>
        <w:t xml:space="preserve">Código Penal del Estado de Chihuahua. </w:t>
      </w:r>
      <w:r w:rsidRPr="00234E7F">
        <w:rPr>
          <w:b/>
          <w:bCs/>
          <w:lang w:val="es-MX"/>
        </w:rPr>
        <w:t>Artículo 211.</w:t>
      </w:r>
      <w:r>
        <w:rPr>
          <w:b/>
          <w:bCs/>
          <w:lang w:val="es-MX"/>
        </w:rPr>
        <w:t xml:space="preserve"> “</w:t>
      </w:r>
      <w:r w:rsidRPr="00234E7F">
        <w:rPr>
          <w:lang w:val="es-MX"/>
        </w:rPr>
        <w:t>Además de las sanciones que correspondan conforme a los artículos anteriores, se aplicará prisión de uno a tres años, cuando el robo</w:t>
      </w:r>
      <w:r>
        <w:rPr>
          <w:lang w:val="es-MX"/>
        </w:rPr>
        <w:t>:</w:t>
      </w:r>
    </w:p>
    <w:p w14:paraId="6A6DACF0" w14:textId="77777777" w:rsidR="0052679C" w:rsidRDefault="00234E7F" w:rsidP="00234E7F">
      <w:pPr>
        <w:pStyle w:val="Textonotapie"/>
        <w:rPr>
          <w:lang w:val="es-MX"/>
        </w:rPr>
      </w:pPr>
      <w:r>
        <w:rPr>
          <w:lang w:val="es-MX"/>
        </w:rPr>
        <w:t xml:space="preserve">I a  </w:t>
      </w:r>
      <w:r w:rsidR="0052679C">
        <w:rPr>
          <w:lang w:val="es-MX"/>
        </w:rPr>
        <w:t>VIII. …</w:t>
      </w:r>
    </w:p>
    <w:p w14:paraId="7824A264" w14:textId="51D453EC" w:rsidR="00234E7F" w:rsidRDefault="00234E7F" w:rsidP="00234E7F">
      <w:pPr>
        <w:pStyle w:val="Textonotapie"/>
        <w:rPr>
          <w:lang w:val="es-MX"/>
        </w:rPr>
      </w:pPr>
      <w:r w:rsidRPr="00234E7F">
        <w:rPr>
          <w:lang w:val="es-MX"/>
        </w:rPr>
        <w:t>IX. Afecte o suspenda la prestación de un servicio público.</w:t>
      </w:r>
    </w:p>
    <w:p w14:paraId="59A459C7" w14:textId="7E301162" w:rsidR="0052679C" w:rsidRDefault="0052679C" w:rsidP="00234E7F">
      <w:pPr>
        <w:pStyle w:val="Textonotapie"/>
        <w:rPr>
          <w:lang w:val="es-MX"/>
        </w:rPr>
      </w:pPr>
      <w:r w:rsidRPr="0052679C">
        <w:rPr>
          <w:lang w:val="es-MX"/>
        </w:rPr>
        <w:t>X. Se cometa en lugar cerrado, al que no se haya tenido libre acceso.</w:t>
      </w:r>
    </w:p>
    <w:p w14:paraId="1517D3D1" w14:textId="460E95BD" w:rsidR="0052679C" w:rsidRDefault="0052679C" w:rsidP="00234E7F">
      <w:pPr>
        <w:pStyle w:val="Textonotapie"/>
        <w:rPr>
          <w:lang w:val="es-MX"/>
        </w:rPr>
      </w:pPr>
      <w:r>
        <w:rPr>
          <w:lang w:val="es-MX"/>
        </w:rPr>
        <w:t>XI a XV. …</w:t>
      </w:r>
    </w:p>
    <w:p w14:paraId="17972F54" w14:textId="77777777" w:rsidR="0052679C" w:rsidRDefault="0052679C" w:rsidP="00234E7F">
      <w:pPr>
        <w:pStyle w:val="Textonotapie"/>
      </w:pPr>
    </w:p>
  </w:footnote>
  <w:footnote w:id="6">
    <w:p w14:paraId="4BC5311F" w14:textId="4337A4BE" w:rsidR="00AE0CB1" w:rsidRPr="00AE0CB1" w:rsidRDefault="00AE0CB1" w:rsidP="00AE0CB1">
      <w:pPr>
        <w:pStyle w:val="Textonotapie"/>
        <w:rPr>
          <w:lang w:val="es-MX"/>
        </w:rPr>
      </w:pPr>
      <w:r>
        <w:rPr>
          <w:rStyle w:val="Refdenotaalpie"/>
        </w:rPr>
        <w:footnoteRef/>
      </w:r>
      <w:r>
        <w:t xml:space="preserve"> </w:t>
      </w:r>
      <w:r w:rsidRPr="00AE0CB1">
        <w:rPr>
          <w:i/>
          <w:iCs/>
        </w:rPr>
        <w:t>Vid.</w:t>
      </w:r>
      <w:r>
        <w:t xml:space="preserve"> </w:t>
      </w:r>
      <w:r w:rsidRPr="00AE0CB1">
        <w:rPr>
          <w:lang w:val="es-MX"/>
        </w:rPr>
        <w:t>Suprema Corte de Justicia de la Nación</w:t>
      </w:r>
      <w:r>
        <w:rPr>
          <w:lang w:val="es-MX"/>
        </w:rPr>
        <w:t xml:space="preserve">. </w:t>
      </w:r>
      <w:r w:rsidRPr="00AE0CB1">
        <w:rPr>
          <w:lang w:val="es-MX"/>
        </w:rPr>
        <w:t>Registro digital: 2014694</w:t>
      </w:r>
      <w:r>
        <w:rPr>
          <w:lang w:val="es-MX"/>
        </w:rPr>
        <w:t xml:space="preserve">. </w:t>
      </w:r>
      <w:r w:rsidRPr="00AE0CB1">
        <w:rPr>
          <w:lang w:val="es-MX"/>
        </w:rPr>
        <w:t>Instancia: Primera Sala</w:t>
      </w:r>
      <w:r>
        <w:rPr>
          <w:lang w:val="es-MX"/>
        </w:rPr>
        <w:t xml:space="preserve">. </w:t>
      </w:r>
      <w:r w:rsidRPr="00AE0CB1">
        <w:rPr>
          <w:lang w:val="es-MX"/>
        </w:rPr>
        <w:t>Décima Época</w:t>
      </w:r>
    </w:p>
    <w:p w14:paraId="1FF20482" w14:textId="4CC545C7" w:rsidR="00AE0CB1" w:rsidRPr="00AE0CB1" w:rsidRDefault="00AE0CB1" w:rsidP="00AE0CB1">
      <w:pPr>
        <w:pStyle w:val="Textonotapie"/>
        <w:rPr>
          <w:lang w:val="es-MX"/>
        </w:rPr>
      </w:pPr>
      <w:r w:rsidRPr="00AE0CB1">
        <w:rPr>
          <w:lang w:val="es-MX"/>
        </w:rPr>
        <w:t>Materias(s): Constitucional, Administrativa</w:t>
      </w:r>
      <w:r>
        <w:rPr>
          <w:lang w:val="es-MX"/>
        </w:rPr>
        <w:t xml:space="preserve">. </w:t>
      </w:r>
      <w:r w:rsidRPr="00AE0CB1">
        <w:rPr>
          <w:lang w:val="es-MX"/>
        </w:rPr>
        <w:t>Julio de 2017</w:t>
      </w:r>
      <w:r>
        <w:rPr>
          <w:lang w:val="es-MX"/>
        </w:rPr>
        <w:t xml:space="preserve">. </w:t>
      </w:r>
      <w:r w:rsidRPr="00AE0CB1">
        <w:rPr>
          <w:lang w:val="es-MX"/>
        </w:rPr>
        <w:t>Tipo: Aislada</w:t>
      </w:r>
      <w:r>
        <w:rPr>
          <w:lang w:val="es-MX"/>
        </w:rPr>
        <w:t>. “</w:t>
      </w:r>
      <w:r w:rsidRPr="00AE0CB1">
        <w:rPr>
          <w:lang w:val="es-MX"/>
        </w:rPr>
        <w:t>PERSONAS PRIVADAS CON PROYECCIÓN PÚBLICA. LO SON LAS QUE EJERCEN CARGOS DIRECTIVOS EN INSTITUCIONES EDUCATIVAS DE NATURALEZA PRIVADA, CUANDO SUS ACTOS U OMISIONES SE RELACIONEN DIRECTAMENTE CON LA PRESTACIÓN DE ESE SERVICIO PÚBLICO.</w:t>
      </w:r>
      <w:r>
        <w:rPr>
          <w:lang w:val="es-MX"/>
        </w:rPr>
        <w:t>”</w:t>
      </w:r>
    </w:p>
    <w:p w14:paraId="2DF6ABAF" w14:textId="22A3B85C" w:rsidR="00AE0CB1" w:rsidRDefault="00AE0CB1">
      <w:pPr>
        <w:pStyle w:val="Textonotapie"/>
      </w:pPr>
    </w:p>
  </w:footnote>
  <w:footnote w:id="7">
    <w:p w14:paraId="2B145276" w14:textId="77777777" w:rsidR="005D00EB" w:rsidRPr="00E759ED" w:rsidRDefault="005D00EB" w:rsidP="005D00EB">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45AC484B" w14:textId="77777777" w:rsidR="005D00EB" w:rsidRDefault="005D00EB" w:rsidP="005D00EB">
      <w:pPr>
        <w:pStyle w:val="Textonotapie"/>
        <w:jc w:val="both"/>
      </w:pPr>
    </w:p>
  </w:footnote>
  <w:footnote w:id="8">
    <w:p w14:paraId="7D5E2D66" w14:textId="77777777" w:rsidR="005D00EB" w:rsidRDefault="005D00EB" w:rsidP="005D00EB">
      <w:pPr>
        <w:pStyle w:val="Textonotapie"/>
        <w:jc w:val="both"/>
      </w:pPr>
      <w:r>
        <w:rPr>
          <w:rStyle w:val="Refdenotaalpie"/>
        </w:rPr>
        <w:footnoteRef/>
      </w:r>
      <w:r>
        <w:t xml:space="preserve"> </w:t>
      </w:r>
      <w:r w:rsidRPr="007F28C2">
        <w:rPr>
          <w:i/>
          <w:iCs/>
        </w:rPr>
        <w:t>Vid</w:t>
      </w:r>
      <w:r>
        <w:t>. Suprema Corte de Justicia de la Nación. Primera Sala. Amparo Directo en Revisión 776/214. Estudio de Fondo.  Parr.104.</w:t>
      </w:r>
    </w:p>
  </w:footnote>
  <w:footnote w:id="9">
    <w:p w14:paraId="3C1B7CED" w14:textId="5E24671C" w:rsidR="00860E41" w:rsidRDefault="00860E41">
      <w:pPr>
        <w:pStyle w:val="Textonotapie"/>
      </w:pPr>
      <w:r>
        <w:rPr>
          <w:rStyle w:val="Refdenotaalpie"/>
        </w:rPr>
        <w:footnoteRef/>
      </w:r>
      <w:r>
        <w:t xml:space="preserve"> </w:t>
      </w:r>
      <w:r w:rsidRPr="00860E41">
        <w:rPr>
          <w:i/>
        </w:rPr>
        <w:t>Vid.</w:t>
      </w:r>
      <w:r w:rsidRPr="00860E41">
        <w:t xml:space="preserve"> Registro: 2008415. Instancia: Primera Sala. Décima Época. Materias(s): Constitucional, Penal. Tesis: 1a. LII/2015 (10a.). Febrero de 2015. Tipo: Aislada PEDERASTIA. EL ARTÍCULO 209 BIS DEL CÓDIGO PENAL FEDERAL, QUE ESTABLECE LA SANCIÓN PARA QUIEN COMETA ESE DELITO, NO VULNERA EL PRINCIPIO DE PROPORCIONALIDAD DE LA PENA.</w:t>
      </w:r>
    </w:p>
  </w:footnote>
  <w:footnote w:id="10">
    <w:p w14:paraId="5B99512A" w14:textId="7E238C7E" w:rsidR="00860E41" w:rsidRDefault="00860E41">
      <w:pPr>
        <w:pStyle w:val="Textonotapie"/>
      </w:pPr>
      <w:r>
        <w:rPr>
          <w:rStyle w:val="Refdenotaalpie"/>
        </w:rPr>
        <w:footnoteRef/>
      </w:r>
      <w:r>
        <w:t xml:space="preserve"> </w:t>
      </w:r>
      <w:r w:rsidRPr="00860E41">
        <w:rPr>
          <w:i/>
          <w:iCs/>
        </w:rPr>
        <w:t>Vid</w:t>
      </w:r>
      <w:r w:rsidRPr="00860E41">
        <w:t>. Suprema Corte de Justicia de la Nación. Primera Sala. Amparo Directo en Revisión 776/214. Estudio de Fondo.  Parr.104.</w:t>
      </w:r>
    </w:p>
  </w:footnote>
  <w:footnote w:id="11">
    <w:p w14:paraId="37D224C7" w14:textId="77777777" w:rsidR="007C187F" w:rsidRPr="00AE0CB1" w:rsidRDefault="007C187F" w:rsidP="007C187F">
      <w:pPr>
        <w:pStyle w:val="Textonotapie"/>
        <w:rPr>
          <w:lang w:val="es-MX"/>
        </w:rPr>
      </w:pPr>
      <w:r>
        <w:rPr>
          <w:rStyle w:val="Refdenotaalpie"/>
        </w:rPr>
        <w:footnoteRef/>
      </w:r>
      <w:r>
        <w:t xml:space="preserve"> </w:t>
      </w:r>
      <w:r w:rsidRPr="007C187F">
        <w:rPr>
          <w:i/>
          <w:iCs/>
        </w:rPr>
        <w:t>Vid.</w:t>
      </w:r>
      <w:r w:rsidRPr="007C187F">
        <w:t xml:space="preserve"> </w:t>
      </w:r>
      <w:r w:rsidRPr="007C187F">
        <w:rPr>
          <w:lang w:val="es-MX"/>
        </w:rPr>
        <w:t xml:space="preserve">Suprema Corte de Justicia de la Nación. </w:t>
      </w:r>
      <w:r w:rsidRPr="00AE0CB1">
        <w:rPr>
          <w:lang w:val="es-MX"/>
        </w:rPr>
        <w:t>Registro digital: 2014694</w:t>
      </w:r>
      <w:r w:rsidRPr="007C187F">
        <w:rPr>
          <w:lang w:val="es-MX"/>
        </w:rPr>
        <w:t xml:space="preserve">. </w:t>
      </w:r>
      <w:r w:rsidRPr="00AE0CB1">
        <w:rPr>
          <w:lang w:val="es-MX"/>
        </w:rPr>
        <w:t>Instancia: Primera Sala</w:t>
      </w:r>
      <w:r w:rsidRPr="007C187F">
        <w:rPr>
          <w:lang w:val="es-MX"/>
        </w:rPr>
        <w:t xml:space="preserve">. </w:t>
      </w:r>
      <w:r w:rsidRPr="00AE0CB1">
        <w:rPr>
          <w:lang w:val="es-MX"/>
        </w:rPr>
        <w:t>Décima Época</w:t>
      </w:r>
    </w:p>
    <w:p w14:paraId="13D9AD2E" w14:textId="77777777" w:rsidR="007C187F" w:rsidRPr="007C187F" w:rsidRDefault="007C187F" w:rsidP="007C187F">
      <w:pPr>
        <w:pStyle w:val="Textonotapie"/>
        <w:rPr>
          <w:lang w:val="es-MX"/>
        </w:rPr>
      </w:pPr>
      <w:r w:rsidRPr="007C187F">
        <w:rPr>
          <w:lang w:val="es-MX"/>
        </w:rPr>
        <w:t>Materias(s): Constitucional, Administrativa. Julio de 2017. Tipo: Aislada. “PERSONAS PRIVADAS CON PROYECCIÓN PÚBLICA. LO SON LAS QUE EJERCEN CARGOS DIRECTIVOS EN INSTITUCIONES EDUCATIVAS DE NATURALEZA PRIVADA, CUANDO SUS ACTOS U OMISIONES SE RELACIONEN DIRECTAMENTE CON LA PRESTACIÓN DE ESE SERVICIO PÚBLICO.”</w:t>
      </w:r>
    </w:p>
    <w:p w14:paraId="02C5A14D" w14:textId="20D56ABF" w:rsidR="007C187F" w:rsidRDefault="007C187F">
      <w:pPr>
        <w:pStyle w:val="Textonotapie"/>
      </w:pPr>
    </w:p>
  </w:footnote>
  <w:footnote w:id="12">
    <w:p w14:paraId="7DE5F0B2" w14:textId="386D824B" w:rsidR="002420D3" w:rsidRPr="002420D3" w:rsidRDefault="002420D3" w:rsidP="002420D3">
      <w:pPr>
        <w:pStyle w:val="Textonotapie"/>
        <w:rPr>
          <w:lang w:val="es-MX"/>
        </w:rPr>
      </w:pPr>
      <w:r>
        <w:rPr>
          <w:rStyle w:val="Refdenotaalpie"/>
        </w:rPr>
        <w:footnoteRef/>
      </w:r>
      <w:r>
        <w:t xml:space="preserve"> </w:t>
      </w:r>
      <w:r w:rsidRPr="002420D3">
        <w:rPr>
          <w:i/>
          <w:iCs/>
        </w:rPr>
        <w:t>Vid.</w:t>
      </w:r>
      <w:r>
        <w:t xml:space="preserve"> </w:t>
      </w:r>
      <w:r w:rsidRPr="002420D3">
        <w:rPr>
          <w:lang w:val="es-MX"/>
        </w:rPr>
        <w:t>Suprema Corte de Justicia de la Nación</w:t>
      </w:r>
      <w:r>
        <w:rPr>
          <w:lang w:val="es-MX"/>
        </w:rPr>
        <w:t xml:space="preserve">. </w:t>
      </w:r>
      <w:r w:rsidRPr="002420D3">
        <w:rPr>
          <w:lang w:val="es-MX"/>
        </w:rPr>
        <w:t>Registro digital: 2015295</w:t>
      </w:r>
      <w:r>
        <w:rPr>
          <w:lang w:val="es-MX"/>
        </w:rPr>
        <w:t>.</w:t>
      </w:r>
      <w:r w:rsidRPr="002420D3">
        <w:rPr>
          <w:lang w:val="es-MX"/>
        </w:rPr>
        <w:t>Instancia: Primera Sala</w:t>
      </w:r>
      <w:r>
        <w:rPr>
          <w:lang w:val="es-MX"/>
        </w:rPr>
        <w:t xml:space="preserve">. </w:t>
      </w:r>
      <w:r w:rsidRPr="002420D3">
        <w:rPr>
          <w:lang w:val="es-MX"/>
        </w:rPr>
        <w:t>Décima Época</w:t>
      </w:r>
    </w:p>
    <w:p w14:paraId="790D0F38" w14:textId="4F7C16F0" w:rsidR="002420D3" w:rsidRPr="002420D3" w:rsidRDefault="002420D3" w:rsidP="002420D3">
      <w:pPr>
        <w:pStyle w:val="Textonotapie"/>
        <w:rPr>
          <w:lang w:val="es-MX"/>
        </w:rPr>
      </w:pPr>
      <w:r w:rsidRPr="002420D3">
        <w:rPr>
          <w:lang w:val="es-MX"/>
        </w:rPr>
        <w:t>Materias(s): Constitucional</w:t>
      </w:r>
      <w:r>
        <w:rPr>
          <w:lang w:val="es-MX"/>
        </w:rPr>
        <w:t>.</w:t>
      </w:r>
      <w:r w:rsidRPr="002420D3">
        <w:rPr>
          <w:lang w:val="es-MX"/>
        </w:rPr>
        <w:t xml:space="preserve"> Octubre de 2017</w:t>
      </w:r>
      <w:r>
        <w:rPr>
          <w:lang w:val="es-MX"/>
        </w:rPr>
        <w:t>.</w:t>
      </w:r>
      <w:r w:rsidRPr="002420D3">
        <w:rPr>
          <w:lang w:val="es-MX"/>
        </w:rPr>
        <w:t xml:space="preserve"> Tipo: Jurisprudencia</w:t>
      </w:r>
      <w:r>
        <w:rPr>
          <w:lang w:val="es-MX"/>
        </w:rPr>
        <w:t xml:space="preserve">. </w:t>
      </w:r>
      <w:r w:rsidRPr="002420D3">
        <w:rPr>
          <w:lang w:val="es-MX"/>
        </w:rPr>
        <w:t>DERECHO A LA EDUCACIÓN BÁSICA. SU CONTENIDO Y CARACTERÍSTICAS.</w:t>
      </w:r>
    </w:p>
    <w:p w14:paraId="3F625625" w14:textId="050DC74A" w:rsidR="002420D3" w:rsidRDefault="002420D3">
      <w:pPr>
        <w:pStyle w:val="Textonotapie"/>
      </w:pPr>
    </w:p>
  </w:footnote>
  <w:footnote w:id="13">
    <w:p w14:paraId="21009F30" w14:textId="77777777" w:rsidR="005D00EB" w:rsidRDefault="005D00EB" w:rsidP="005D00EB">
      <w:pPr>
        <w:pStyle w:val="Textonotapie"/>
        <w:jc w:val="both"/>
      </w:pPr>
      <w:r>
        <w:rPr>
          <w:rStyle w:val="Refdenotaalpie"/>
        </w:rPr>
        <w:footnoteRef/>
      </w:r>
      <w:r>
        <w:t xml:space="preserve"> Vid. Suprema Corte de Justicia de la Nación. Pleno. Jurisprudencia Registro digital: 168878. Novena Época.  Materia: Constitucional, Penal. Septiembre de 2008. LEYES PENALES. AL EXAMINAR SU CONSTITUCIONALIDAD DEBEN ANALIZARSE LOS PRINCIPIOS DE PROPORCIONALIDAD Y RAZONABILIDAD JURÍDICA.</w:t>
      </w:r>
    </w:p>
    <w:p w14:paraId="2FE7B51A" w14:textId="77777777" w:rsidR="005D00EB" w:rsidRDefault="005D00EB" w:rsidP="005D00EB">
      <w:pPr>
        <w:pStyle w:val="Textonotapie"/>
        <w:jc w:val="both"/>
      </w:pPr>
    </w:p>
    <w:p w14:paraId="671B76EB" w14:textId="77777777" w:rsidR="005D00EB" w:rsidRDefault="005D00EB" w:rsidP="005D00EB">
      <w:pPr>
        <w:pStyle w:val="Textonotapie"/>
        <w:jc w:val="both"/>
      </w:pPr>
      <w:r>
        <w:t xml:space="preserve">El legislador en materia penal tiene amplia libertad para diseñar el rumbo de la política criminal, es decir, para elegir los bienes jurídicamente tutelados, las conductas típicas antijurídicas y las sanciones penales, de acuerdo con las necesidades sociales del momento histórico respectivo; sin embargo, al configurar las leyes relativas debe respetar el contenido de diversos principios constitucionales, entre ellos los de proporcionalidad y razonabilidad jurídica, a fin de que la aplicación de las penas no sea infamante, cruel, excesiva, inusitada, trascendental o contraria a la dignidad del ser humano, conforme a los artículos 14, 16, 18, 19, 20, 21 y 22 de la Constitución Política de los Estados Unidos Mexicanos. Por esa razón, el Juez constitucional, al examinar la constitucionalidad de las leyes penales, debe analizar que exista proporción y razonabilidad suficientes entre la cuantía de la pena y la gravedad del delito cometido, para lo cual debe considerar el daño al bien jurídico protegido, la posibilidad para individualizarla entre un mínimo y un máximo, el grado de </w:t>
      </w:r>
      <w:proofErr w:type="spellStart"/>
      <w:r>
        <w:t>reprochabilidad</w:t>
      </w:r>
      <w:proofErr w:type="spellEnd"/>
      <w:r>
        <w:t xml:space="preserve"> atribuible al sujeto activo, la idoneidad del tipo y de la cuantía de la pena para alcanzar la prevención del delito, así como la viabilidad de lograr, mediante su aplicación, la resocialización del sentenciado.</w:t>
      </w:r>
    </w:p>
    <w:p w14:paraId="23ADF25C" w14:textId="77777777" w:rsidR="005D00EB" w:rsidRDefault="005D00EB" w:rsidP="005D00EB">
      <w:pPr>
        <w:pStyle w:val="Textonotapie"/>
        <w:jc w:val="both"/>
      </w:pPr>
    </w:p>
    <w:p w14:paraId="633776DB" w14:textId="77777777" w:rsidR="005D00EB" w:rsidRDefault="005D00EB" w:rsidP="005D00EB">
      <w:pPr>
        <w:pStyle w:val="Textonotapie"/>
        <w:jc w:val="both"/>
      </w:pPr>
      <w:r>
        <w:t xml:space="preserve">Acción de inconstitucionalidad 31/2006. Procurador General de la República. 19 de febrero de 2008. Mayoría de ocho votos. Disidentes: Margarita Beatriz Luna Ramos, Olga Sánchez Cordero de García Villegas y Juan N. Silva Meza. Ponente: Margarita Beatriz Luna Ramos. Secretarios: Fernando Silva García y Alfredo Villeda Ayala. </w:t>
      </w:r>
    </w:p>
    <w:p w14:paraId="61D79BAE" w14:textId="77777777" w:rsidR="005D00EB" w:rsidRDefault="005D00EB" w:rsidP="005D00EB">
      <w:pPr>
        <w:pStyle w:val="Textonotapie"/>
        <w:jc w:val="both"/>
      </w:pPr>
    </w:p>
    <w:p w14:paraId="277C402C" w14:textId="77777777" w:rsidR="005D00EB" w:rsidRDefault="005D00EB" w:rsidP="005D00EB">
      <w:pPr>
        <w:pStyle w:val="Textonotapie"/>
        <w:jc w:val="both"/>
      </w:pPr>
      <w:r>
        <w:t>El Tribunal Pleno, el dieciocho de agosto en curso, aprobó, con el número 102/2008, la tesis jurisprudencial que antecede. México, Distrito Federal, a dieciocho de agosto de dos mil ocho.</w:t>
      </w:r>
    </w:p>
  </w:footnote>
  <w:footnote w:id="14">
    <w:p w14:paraId="64B6A948" w14:textId="77777777" w:rsidR="005D00EB" w:rsidRDefault="005D00EB" w:rsidP="005D00EB">
      <w:pPr>
        <w:pStyle w:val="Textonotapie"/>
        <w:jc w:val="both"/>
      </w:pPr>
      <w:r>
        <w:rPr>
          <w:rStyle w:val="Refdenotaalpie"/>
        </w:rPr>
        <w:footnoteRef/>
      </w:r>
      <w:r>
        <w:t xml:space="preserve"> </w:t>
      </w:r>
      <w:r w:rsidRPr="00DF576C">
        <w:rPr>
          <w:i/>
          <w:iCs/>
        </w:rPr>
        <w:t>Vid</w:t>
      </w:r>
      <w:r w:rsidRPr="00DF576C">
        <w:t xml:space="preserve">. Suprema Corte de Justicia de la Nación. Primera Sala. Amparo Directo en Revisión 776/214. </w:t>
      </w:r>
      <w:r>
        <w:t>Estudio de</w:t>
      </w:r>
      <w:r w:rsidRPr="00DF576C">
        <w:t xml:space="preserve"> Fondo.  Parr.</w:t>
      </w:r>
      <w:r>
        <w:t>120</w:t>
      </w:r>
      <w:r w:rsidRPr="00DF576C">
        <w:t>.</w:t>
      </w:r>
    </w:p>
  </w:footnote>
  <w:footnote w:id="15">
    <w:p w14:paraId="69C4843A" w14:textId="538BE8EC" w:rsidR="00431D79" w:rsidRDefault="00431D79">
      <w:pPr>
        <w:pStyle w:val="Textonotapie"/>
      </w:pPr>
      <w:r>
        <w:rPr>
          <w:rStyle w:val="Refdenotaalpie"/>
        </w:rPr>
        <w:footnoteRef/>
      </w:r>
      <w:r>
        <w:t xml:space="preserve"> Información proporcionada por la Fiscalía General del Estado de Chihuahua, mediante oficio</w:t>
      </w:r>
      <w:r w:rsidR="000F44C0">
        <w:t xml:space="preserve"> FGE-5C-5.1/4/560/2022 de fecha 17 de marzo 2022. Anexo 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287930" w:rsidRPr="00A739FE" w:rsidRDefault="00287930"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287930" w:rsidRPr="00450450" w:rsidRDefault="00287930" w:rsidP="007C6780">
    <w:pPr>
      <w:pStyle w:val="Encabezado"/>
      <w:jc w:val="center"/>
      <w:rPr>
        <w:rFonts w:ascii="Arial" w:hAnsi="Arial" w:cs="Arial"/>
        <w:b/>
        <w:sz w:val="20"/>
        <w:szCs w:val="20"/>
      </w:rPr>
    </w:pPr>
  </w:p>
  <w:p w14:paraId="1C5468F9" w14:textId="77777777" w:rsidR="00287930" w:rsidRPr="0091427A" w:rsidRDefault="00287930"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287930" w:rsidRPr="0091427A" w:rsidRDefault="00287930"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287930" w:rsidRDefault="00287930" w:rsidP="007C6780">
    <w:pPr>
      <w:pStyle w:val="Encabezado"/>
      <w:jc w:val="right"/>
      <w:rPr>
        <w:rFonts w:ascii="Century Gothic" w:hAnsi="Century Gothic"/>
        <w:b/>
      </w:rPr>
    </w:pPr>
  </w:p>
  <w:p w14:paraId="44175D43" w14:textId="7C62AF09" w:rsidR="00287930" w:rsidRDefault="00287930" w:rsidP="00621915">
    <w:pPr>
      <w:pStyle w:val="Encabezado"/>
      <w:jc w:val="right"/>
      <w:rPr>
        <w:rFonts w:ascii="Century Gothic" w:hAnsi="Century Gothic"/>
        <w:b/>
      </w:rPr>
    </w:pPr>
    <w:r>
      <w:rPr>
        <w:rFonts w:ascii="Century Gothic" w:hAnsi="Century Gothic"/>
        <w:b/>
      </w:rPr>
      <w:t>DCJ/00</w:t>
    </w:r>
    <w:r w:rsidR="004C17AA">
      <w:rPr>
        <w:rFonts w:ascii="Century Gothic" w:hAnsi="Century Gothic"/>
        <w:b/>
      </w:rPr>
      <w:t>5</w:t>
    </w:r>
    <w:r w:rsidR="00CD14DB">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3"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2"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37C68"/>
    <w:multiLevelType w:val="multilevel"/>
    <w:tmpl w:val="E1809B40"/>
    <w:numStyleLink w:val="Estilo1"/>
  </w:abstractNum>
  <w:abstractNum w:abstractNumId="38"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num>
  <w:num w:numId="2">
    <w:abstractNumId w:val="38"/>
  </w:num>
  <w:num w:numId="3">
    <w:abstractNumId w:val="11"/>
  </w:num>
  <w:num w:numId="4">
    <w:abstractNumId w:val="17"/>
  </w:num>
  <w:num w:numId="5">
    <w:abstractNumId w:val="5"/>
  </w:num>
  <w:num w:numId="6">
    <w:abstractNumId w:val="37"/>
  </w:num>
  <w:num w:numId="7">
    <w:abstractNumId w:val="12"/>
  </w:num>
  <w:num w:numId="8">
    <w:abstractNumId w:val="30"/>
  </w:num>
  <w:num w:numId="9">
    <w:abstractNumId w:val="1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6"/>
  </w:num>
  <w:num w:numId="13">
    <w:abstractNumId w:val="2"/>
  </w:num>
  <w:num w:numId="14">
    <w:abstractNumId w:val="28"/>
  </w:num>
  <w:num w:numId="15">
    <w:abstractNumId w:val="7"/>
  </w:num>
  <w:num w:numId="16">
    <w:abstractNumId w:val="1"/>
  </w:num>
  <w:num w:numId="17">
    <w:abstractNumId w:val="18"/>
  </w:num>
  <w:num w:numId="18">
    <w:abstractNumId w:val="27"/>
  </w:num>
  <w:num w:numId="19">
    <w:abstractNumId w:val="9"/>
  </w:num>
  <w:num w:numId="20">
    <w:abstractNumId w:val="34"/>
  </w:num>
  <w:num w:numId="21">
    <w:abstractNumId w:val="19"/>
  </w:num>
  <w:num w:numId="22">
    <w:abstractNumId w:val="32"/>
  </w:num>
  <w:num w:numId="23">
    <w:abstractNumId w:val="35"/>
  </w:num>
  <w:num w:numId="24">
    <w:abstractNumId w:val="14"/>
  </w:num>
  <w:num w:numId="25">
    <w:abstractNumId w:val="3"/>
  </w:num>
  <w:num w:numId="26">
    <w:abstractNumId w:val="10"/>
  </w:num>
  <w:num w:numId="27">
    <w:abstractNumId w:val="6"/>
  </w:num>
  <w:num w:numId="28">
    <w:abstractNumId w:val="15"/>
  </w:num>
  <w:num w:numId="29">
    <w:abstractNumId w:val="24"/>
  </w:num>
  <w:num w:numId="30">
    <w:abstractNumId w:val="0"/>
  </w:num>
  <w:num w:numId="31">
    <w:abstractNumId w:val="31"/>
  </w:num>
  <w:num w:numId="32">
    <w:abstractNumId w:val="20"/>
  </w:num>
  <w:num w:numId="33">
    <w:abstractNumId w:val="23"/>
  </w:num>
  <w:num w:numId="34">
    <w:abstractNumId w:val="33"/>
  </w:num>
  <w:num w:numId="35">
    <w:abstractNumId w:val="25"/>
  </w:num>
  <w:num w:numId="36">
    <w:abstractNumId w:val="26"/>
  </w:num>
  <w:num w:numId="37">
    <w:abstractNumId w:val="21"/>
  </w:num>
  <w:num w:numId="38">
    <w:abstractNumId w:val="22"/>
  </w:num>
  <w:num w:numId="39">
    <w:abstractNumId w:val="8"/>
  </w:num>
  <w:num w:numId="40">
    <w:abstractNumId w:val="2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119FD"/>
    <w:rsid w:val="000133EF"/>
    <w:rsid w:val="00014A86"/>
    <w:rsid w:val="00022EC4"/>
    <w:rsid w:val="00026077"/>
    <w:rsid w:val="00030F31"/>
    <w:rsid w:val="00031568"/>
    <w:rsid w:val="00036145"/>
    <w:rsid w:val="00037019"/>
    <w:rsid w:val="000429E1"/>
    <w:rsid w:val="00042BE2"/>
    <w:rsid w:val="00043CA6"/>
    <w:rsid w:val="00051AB5"/>
    <w:rsid w:val="00051D9C"/>
    <w:rsid w:val="0005404A"/>
    <w:rsid w:val="000556C9"/>
    <w:rsid w:val="00057FD5"/>
    <w:rsid w:val="00060A1D"/>
    <w:rsid w:val="00064D71"/>
    <w:rsid w:val="00066693"/>
    <w:rsid w:val="000677BC"/>
    <w:rsid w:val="000701D0"/>
    <w:rsid w:val="000743C2"/>
    <w:rsid w:val="0008079B"/>
    <w:rsid w:val="00084A53"/>
    <w:rsid w:val="00084B09"/>
    <w:rsid w:val="00085026"/>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607A"/>
    <w:rsid w:val="000F44C0"/>
    <w:rsid w:val="000F4F41"/>
    <w:rsid w:val="000F51B0"/>
    <w:rsid w:val="000F56AB"/>
    <w:rsid w:val="000F70D0"/>
    <w:rsid w:val="000F76C9"/>
    <w:rsid w:val="00100C26"/>
    <w:rsid w:val="00101D85"/>
    <w:rsid w:val="00110C51"/>
    <w:rsid w:val="001125B9"/>
    <w:rsid w:val="0011350B"/>
    <w:rsid w:val="00116DFF"/>
    <w:rsid w:val="00120612"/>
    <w:rsid w:val="00122AFC"/>
    <w:rsid w:val="001316AF"/>
    <w:rsid w:val="00134515"/>
    <w:rsid w:val="0013500E"/>
    <w:rsid w:val="0013577D"/>
    <w:rsid w:val="001362B8"/>
    <w:rsid w:val="00136581"/>
    <w:rsid w:val="00141A70"/>
    <w:rsid w:val="0014239A"/>
    <w:rsid w:val="00144D96"/>
    <w:rsid w:val="00145872"/>
    <w:rsid w:val="00147529"/>
    <w:rsid w:val="001501B3"/>
    <w:rsid w:val="00150BF4"/>
    <w:rsid w:val="00151ACF"/>
    <w:rsid w:val="00152BDB"/>
    <w:rsid w:val="00152C67"/>
    <w:rsid w:val="001535B1"/>
    <w:rsid w:val="0015696D"/>
    <w:rsid w:val="001625AC"/>
    <w:rsid w:val="00163B54"/>
    <w:rsid w:val="00163B7D"/>
    <w:rsid w:val="00165C38"/>
    <w:rsid w:val="00166858"/>
    <w:rsid w:val="001716FD"/>
    <w:rsid w:val="00172105"/>
    <w:rsid w:val="001750A1"/>
    <w:rsid w:val="0018294E"/>
    <w:rsid w:val="00190E37"/>
    <w:rsid w:val="001933D0"/>
    <w:rsid w:val="001938C1"/>
    <w:rsid w:val="00195117"/>
    <w:rsid w:val="001955AE"/>
    <w:rsid w:val="001955ED"/>
    <w:rsid w:val="00197FC0"/>
    <w:rsid w:val="001A19BF"/>
    <w:rsid w:val="001A3CCD"/>
    <w:rsid w:val="001A5B6C"/>
    <w:rsid w:val="001A7A08"/>
    <w:rsid w:val="001B1AAA"/>
    <w:rsid w:val="001B2385"/>
    <w:rsid w:val="001B720D"/>
    <w:rsid w:val="001C11BC"/>
    <w:rsid w:val="001C3E49"/>
    <w:rsid w:val="001C4EF4"/>
    <w:rsid w:val="001C7DC8"/>
    <w:rsid w:val="001C7E9B"/>
    <w:rsid w:val="001C7F07"/>
    <w:rsid w:val="001D18E0"/>
    <w:rsid w:val="001D44E1"/>
    <w:rsid w:val="001E56B3"/>
    <w:rsid w:val="001E58B7"/>
    <w:rsid w:val="001F1ECF"/>
    <w:rsid w:val="0020030B"/>
    <w:rsid w:val="00201247"/>
    <w:rsid w:val="002025F6"/>
    <w:rsid w:val="00202A20"/>
    <w:rsid w:val="00202FAB"/>
    <w:rsid w:val="002128DC"/>
    <w:rsid w:val="00232854"/>
    <w:rsid w:val="00232FC2"/>
    <w:rsid w:val="00234E7F"/>
    <w:rsid w:val="002364BE"/>
    <w:rsid w:val="00236583"/>
    <w:rsid w:val="0023737C"/>
    <w:rsid w:val="002377E1"/>
    <w:rsid w:val="002409EA"/>
    <w:rsid w:val="002420D3"/>
    <w:rsid w:val="00245BFF"/>
    <w:rsid w:val="00246F9A"/>
    <w:rsid w:val="002540ED"/>
    <w:rsid w:val="002556F6"/>
    <w:rsid w:val="00267943"/>
    <w:rsid w:val="0027160A"/>
    <w:rsid w:val="0027206F"/>
    <w:rsid w:val="00273927"/>
    <w:rsid w:val="0027447C"/>
    <w:rsid w:val="00277CA8"/>
    <w:rsid w:val="00282246"/>
    <w:rsid w:val="00287728"/>
    <w:rsid w:val="00287930"/>
    <w:rsid w:val="00297E7A"/>
    <w:rsid w:val="002A1151"/>
    <w:rsid w:val="002A3572"/>
    <w:rsid w:val="002A534A"/>
    <w:rsid w:val="002A578A"/>
    <w:rsid w:val="002A5852"/>
    <w:rsid w:val="002A799F"/>
    <w:rsid w:val="002B1DBD"/>
    <w:rsid w:val="002B3040"/>
    <w:rsid w:val="002B4E13"/>
    <w:rsid w:val="002B6B7F"/>
    <w:rsid w:val="002B710B"/>
    <w:rsid w:val="002C16A8"/>
    <w:rsid w:val="002C38F9"/>
    <w:rsid w:val="002C3D19"/>
    <w:rsid w:val="002D14CC"/>
    <w:rsid w:val="002D3A8D"/>
    <w:rsid w:val="002D4618"/>
    <w:rsid w:val="002E2814"/>
    <w:rsid w:val="002E2CD6"/>
    <w:rsid w:val="002E442D"/>
    <w:rsid w:val="002E68E5"/>
    <w:rsid w:val="002F16F0"/>
    <w:rsid w:val="002F1F34"/>
    <w:rsid w:val="002F7B8E"/>
    <w:rsid w:val="00303621"/>
    <w:rsid w:val="00303CDD"/>
    <w:rsid w:val="00306540"/>
    <w:rsid w:val="003123AE"/>
    <w:rsid w:val="00314CD4"/>
    <w:rsid w:val="00315537"/>
    <w:rsid w:val="00316196"/>
    <w:rsid w:val="003167C5"/>
    <w:rsid w:val="003208D8"/>
    <w:rsid w:val="0032260F"/>
    <w:rsid w:val="00323399"/>
    <w:rsid w:val="00323DC4"/>
    <w:rsid w:val="00327059"/>
    <w:rsid w:val="00331CBA"/>
    <w:rsid w:val="00335252"/>
    <w:rsid w:val="00335E88"/>
    <w:rsid w:val="00346C62"/>
    <w:rsid w:val="00347E26"/>
    <w:rsid w:val="00352F37"/>
    <w:rsid w:val="00354620"/>
    <w:rsid w:val="00356B4E"/>
    <w:rsid w:val="0035713A"/>
    <w:rsid w:val="00357185"/>
    <w:rsid w:val="00357F2C"/>
    <w:rsid w:val="0037265C"/>
    <w:rsid w:val="003751B7"/>
    <w:rsid w:val="00376DBD"/>
    <w:rsid w:val="00380BCB"/>
    <w:rsid w:val="00386C7D"/>
    <w:rsid w:val="00391766"/>
    <w:rsid w:val="00392891"/>
    <w:rsid w:val="003A19FF"/>
    <w:rsid w:val="003A218E"/>
    <w:rsid w:val="003A2630"/>
    <w:rsid w:val="003A2E95"/>
    <w:rsid w:val="003A3242"/>
    <w:rsid w:val="003A5C7B"/>
    <w:rsid w:val="003A627F"/>
    <w:rsid w:val="003B10E3"/>
    <w:rsid w:val="003B4235"/>
    <w:rsid w:val="003B56D7"/>
    <w:rsid w:val="003B7091"/>
    <w:rsid w:val="003C2048"/>
    <w:rsid w:val="003C53C1"/>
    <w:rsid w:val="003D1450"/>
    <w:rsid w:val="003D452D"/>
    <w:rsid w:val="003E4467"/>
    <w:rsid w:val="003E44B8"/>
    <w:rsid w:val="003F07B2"/>
    <w:rsid w:val="003F2106"/>
    <w:rsid w:val="003F2951"/>
    <w:rsid w:val="003F33B7"/>
    <w:rsid w:val="003F626B"/>
    <w:rsid w:val="003F6D35"/>
    <w:rsid w:val="00401D97"/>
    <w:rsid w:val="0040279F"/>
    <w:rsid w:val="00403160"/>
    <w:rsid w:val="0040528B"/>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4585F"/>
    <w:rsid w:val="0044590F"/>
    <w:rsid w:val="00446C31"/>
    <w:rsid w:val="00447E47"/>
    <w:rsid w:val="00450C7A"/>
    <w:rsid w:val="00453EF8"/>
    <w:rsid w:val="00454505"/>
    <w:rsid w:val="004613AA"/>
    <w:rsid w:val="00467A10"/>
    <w:rsid w:val="00473041"/>
    <w:rsid w:val="00476ECF"/>
    <w:rsid w:val="00476FF2"/>
    <w:rsid w:val="00477AB3"/>
    <w:rsid w:val="00477C16"/>
    <w:rsid w:val="00484DD5"/>
    <w:rsid w:val="00485B62"/>
    <w:rsid w:val="0049512E"/>
    <w:rsid w:val="00495AAC"/>
    <w:rsid w:val="004A0470"/>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6E07"/>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5D79"/>
    <w:rsid w:val="0053771D"/>
    <w:rsid w:val="00537A89"/>
    <w:rsid w:val="005403EE"/>
    <w:rsid w:val="00540B8F"/>
    <w:rsid w:val="00540FBB"/>
    <w:rsid w:val="0054378B"/>
    <w:rsid w:val="005506D5"/>
    <w:rsid w:val="005525CC"/>
    <w:rsid w:val="00555A2D"/>
    <w:rsid w:val="005573BF"/>
    <w:rsid w:val="00557E52"/>
    <w:rsid w:val="00564841"/>
    <w:rsid w:val="00565B1C"/>
    <w:rsid w:val="005722A4"/>
    <w:rsid w:val="005732B8"/>
    <w:rsid w:val="00575458"/>
    <w:rsid w:val="0058079D"/>
    <w:rsid w:val="00582411"/>
    <w:rsid w:val="0058436F"/>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60F1"/>
    <w:rsid w:val="00654E49"/>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55EA"/>
    <w:rsid w:val="006A5C70"/>
    <w:rsid w:val="006B1047"/>
    <w:rsid w:val="006B3B0A"/>
    <w:rsid w:val="006C391B"/>
    <w:rsid w:val="006C3CD3"/>
    <w:rsid w:val="006C426B"/>
    <w:rsid w:val="006D3D3F"/>
    <w:rsid w:val="006D68A5"/>
    <w:rsid w:val="006D7339"/>
    <w:rsid w:val="006D7C5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4E9C"/>
    <w:rsid w:val="00741892"/>
    <w:rsid w:val="007422ED"/>
    <w:rsid w:val="007428DB"/>
    <w:rsid w:val="00743151"/>
    <w:rsid w:val="00751959"/>
    <w:rsid w:val="007576C2"/>
    <w:rsid w:val="007577FA"/>
    <w:rsid w:val="00763234"/>
    <w:rsid w:val="00763F74"/>
    <w:rsid w:val="00765507"/>
    <w:rsid w:val="00767666"/>
    <w:rsid w:val="007723A0"/>
    <w:rsid w:val="007732B2"/>
    <w:rsid w:val="007768F7"/>
    <w:rsid w:val="00776C4D"/>
    <w:rsid w:val="00782883"/>
    <w:rsid w:val="00782A35"/>
    <w:rsid w:val="0078362A"/>
    <w:rsid w:val="00783820"/>
    <w:rsid w:val="00787F8E"/>
    <w:rsid w:val="007907DB"/>
    <w:rsid w:val="00793B76"/>
    <w:rsid w:val="00796EDF"/>
    <w:rsid w:val="007A061C"/>
    <w:rsid w:val="007A07E7"/>
    <w:rsid w:val="007A3C7B"/>
    <w:rsid w:val="007A6216"/>
    <w:rsid w:val="007A6523"/>
    <w:rsid w:val="007B4563"/>
    <w:rsid w:val="007B6D66"/>
    <w:rsid w:val="007C1866"/>
    <w:rsid w:val="007C187F"/>
    <w:rsid w:val="007C2D7D"/>
    <w:rsid w:val="007C4279"/>
    <w:rsid w:val="007C6780"/>
    <w:rsid w:val="007D3BD2"/>
    <w:rsid w:val="007D676D"/>
    <w:rsid w:val="007D6990"/>
    <w:rsid w:val="007E711E"/>
    <w:rsid w:val="007E7F92"/>
    <w:rsid w:val="007F28C2"/>
    <w:rsid w:val="007F420C"/>
    <w:rsid w:val="007F4C63"/>
    <w:rsid w:val="007F61D8"/>
    <w:rsid w:val="007F6482"/>
    <w:rsid w:val="008007F8"/>
    <w:rsid w:val="00800A6D"/>
    <w:rsid w:val="008014D2"/>
    <w:rsid w:val="0080281B"/>
    <w:rsid w:val="00804E5D"/>
    <w:rsid w:val="00806205"/>
    <w:rsid w:val="008104AD"/>
    <w:rsid w:val="0082101A"/>
    <w:rsid w:val="0083194E"/>
    <w:rsid w:val="00834453"/>
    <w:rsid w:val="0083549E"/>
    <w:rsid w:val="00835C67"/>
    <w:rsid w:val="00836838"/>
    <w:rsid w:val="00837BE8"/>
    <w:rsid w:val="008407B8"/>
    <w:rsid w:val="00842A89"/>
    <w:rsid w:val="00843D8A"/>
    <w:rsid w:val="0084460D"/>
    <w:rsid w:val="00850AE0"/>
    <w:rsid w:val="00850EEA"/>
    <w:rsid w:val="00851AAF"/>
    <w:rsid w:val="008522E9"/>
    <w:rsid w:val="00853AF0"/>
    <w:rsid w:val="00854ECC"/>
    <w:rsid w:val="00855B39"/>
    <w:rsid w:val="00856091"/>
    <w:rsid w:val="008573DE"/>
    <w:rsid w:val="00860E41"/>
    <w:rsid w:val="008619DE"/>
    <w:rsid w:val="00863C7C"/>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D49"/>
    <w:rsid w:val="008E66B7"/>
    <w:rsid w:val="008E672D"/>
    <w:rsid w:val="008F021D"/>
    <w:rsid w:val="008F251B"/>
    <w:rsid w:val="008F3D11"/>
    <w:rsid w:val="00903A9D"/>
    <w:rsid w:val="00906D2D"/>
    <w:rsid w:val="009103FD"/>
    <w:rsid w:val="00913B0B"/>
    <w:rsid w:val="0091427A"/>
    <w:rsid w:val="00915B00"/>
    <w:rsid w:val="00917BA4"/>
    <w:rsid w:val="009235AB"/>
    <w:rsid w:val="00925EF3"/>
    <w:rsid w:val="009261EF"/>
    <w:rsid w:val="00927BEC"/>
    <w:rsid w:val="00927E51"/>
    <w:rsid w:val="00943066"/>
    <w:rsid w:val="00944602"/>
    <w:rsid w:val="00944928"/>
    <w:rsid w:val="00945843"/>
    <w:rsid w:val="009466AE"/>
    <w:rsid w:val="00946E99"/>
    <w:rsid w:val="009515A0"/>
    <w:rsid w:val="0095240E"/>
    <w:rsid w:val="009534A4"/>
    <w:rsid w:val="00955B5C"/>
    <w:rsid w:val="00960839"/>
    <w:rsid w:val="00961AAC"/>
    <w:rsid w:val="0096282B"/>
    <w:rsid w:val="00962F8F"/>
    <w:rsid w:val="009630E9"/>
    <w:rsid w:val="00963B0C"/>
    <w:rsid w:val="009648FD"/>
    <w:rsid w:val="009677F2"/>
    <w:rsid w:val="009705BC"/>
    <w:rsid w:val="00970683"/>
    <w:rsid w:val="00971A44"/>
    <w:rsid w:val="00973E0B"/>
    <w:rsid w:val="00974307"/>
    <w:rsid w:val="00977A67"/>
    <w:rsid w:val="00983A5B"/>
    <w:rsid w:val="00985CF0"/>
    <w:rsid w:val="0099513F"/>
    <w:rsid w:val="00995192"/>
    <w:rsid w:val="009953A4"/>
    <w:rsid w:val="00995FD4"/>
    <w:rsid w:val="009B067E"/>
    <w:rsid w:val="009B1912"/>
    <w:rsid w:val="009C45F1"/>
    <w:rsid w:val="009C6EF9"/>
    <w:rsid w:val="009D1950"/>
    <w:rsid w:val="009D7E85"/>
    <w:rsid w:val="009E2813"/>
    <w:rsid w:val="009E33A2"/>
    <w:rsid w:val="009F0267"/>
    <w:rsid w:val="009F4BA3"/>
    <w:rsid w:val="009F792D"/>
    <w:rsid w:val="00A00639"/>
    <w:rsid w:val="00A01BDA"/>
    <w:rsid w:val="00A03B35"/>
    <w:rsid w:val="00A0597D"/>
    <w:rsid w:val="00A07DBB"/>
    <w:rsid w:val="00A1082E"/>
    <w:rsid w:val="00A111CE"/>
    <w:rsid w:val="00A17271"/>
    <w:rsid w:val="00A24122"/>
    <w:rsid w:val="00A24FD5"/>
    <w:rsid w:val="00A268DA"/>
    <w:rsid w:val="00A355DD"/>
    <w:rsid w:val="00A35F1E"/>
    <w:rsid w:val="00A36F8A"/>
    <w:rsid w:val="00A40D80"/>
    <w:rsid w:val="00A420D5"/>
    <w:rsid w:val="00A44157"/>
    <w:rsid w:val="00A456FB"/>
    <w:rsid w:val="00A47EF9"/>
    <w:rsid w:val="00A52300"/>
    <w:rsid w:val="00A5362F"/>
    <w:rsid w:val="00A56B5B"/>
    <w:rsid w:val="00A6126E"/>
    <w:rsid w:val="00A642C1"/>
    <w:rsid w:val="00A65F2A"/>
    <w:rsid w:val="00A72A22"/>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325"/>
    <w:rsid w:val="00B55226"/>
    <w:rsid w:val="00B56B0C"/>
    <w:rsid w:val="00B61AC9"/>
    <w:rsid w:val="00B63E65"/>
    <w:rsid w:val="00B71574"/>
    <w:rsid w:val="00B71694"/>
    <w:rsid w:val="00B764D2"/>
    <w:rsid w:val="00B81167"/>
    <w:rsid w:val="00B81E5E"/>
    <w:rsid w:val="00B8591B"/>
    <w:rsid w:val="00B90391"/>
    <w:rsid w:val="00B931BD"/>
    <w:rsid w:val="00BA097D"/>
    <w:rsid w:val="00BA0D41"/>
    <w:rsid w:val="00BA5C59"/>
    <w:rsid w:val="00BB21CA"/>
    <w:rsid w:val="00BB4EFE"/>
    <w:rsid w:val="00BB5353"/>
    <w:rsid w:val="00BC19BA"/>
    <w:rsid w:val="00BC1AE7"/>
    <w:rsid w:val="00BC45F5"/>
    <w:rsid w:val="00BC4B29"/>
    <w:rsid w:val="00BD2BB0"/>
    <w:rsid w:val="00BE1574"/>
    <w:rsid w:val="00BE2F8D"/>
    <w:rsid w:val="00BE5707"/>
    <w:rsid w:val="00BE5BE8"/>
    <w:rsid w:val="00BE7642"/>
    <w:rsid w:val="00BF13A9"/>
    <w:rsid w:val="00BF4CD4"/>
    <w:rsid w:val="00BF742D"/>
    <w:rsid w:val="00BF75BF"/>
    <w:rsid w:val="00C052B1"/>
    <w:rsid w:val="00C074C6"/>
    <w:rsid w:val="00C07B0F"/>
    <w:rsid w:val="00C15903"/>
    <w:rsid w:val="00C16AE7"/>
    <w:rsid w:val="00C1703A"/>
    <w:rsid w:val="00C200F0"/>
    <w:rsid w:val="00C20164"/>
    <w:rsid w:val="00C22EE1"/>
    <w:rsid w:val="00C23E70"/>
    <w:rsid w:val="00C240D3"/>
    <w:rsid w:val="00C24DA9"/>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2EB7"/>
    <w:rsid w:val="00CE6A09"/>
    <w:rsid w:val="00CF0676"/>
    <w:rsid w:val="00CF2AB0"/>
    <w:rsid w:val="00CF4297"/>
    <w:rsid w:val="00CF4D43"/>
    <w:rsid w:val="00CF675F"/>
    <w:rsid w:val="00CF6A53"/>
    <w:rsid w:val="00D01D6D"/>
    <w:rsid w:val="00D0485E"/>
    <w:rsid w:val="00D11159"/>
    <w:rsid w:val="00D120AD"/>
    <w:rsid w:val="00D14054"/>
    <w:rsid w:val="00D1447F"/>
    <w:rsid w:val="00D17C0F"/>
    <w:rsid w:val="00D2002E"/>
    <w:rsid w:val="00D2304A"/>
    <w:rsid w:val="00D24E97"/>
    <w:rsid w:val="00D24F69"/>
    <w:rsid w:val="00D329F2"/>
    <w:rsid w:val="00D51F46"/>
    <w:rsid w:val="00D539B9"/>
    <w:rsid w:val="00D567EE"/>
    <w:rsid w:val="00D573B9"/>
    <w:rsid w:val="00D575B2"/>
    <w:rsid w:val="00D61045"/>
    <w:rsid w:val="00D617DB"/>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A584A"/>
    <w:rsid w:val="00DA588D"/>
    <w:rsid w:val="00DA6F1F"/>
    <w:rsid w:val="00DB0B91"/>
    <w:rsid w:val="00DB40DF"/>
    <w:rsid w:val="00DC1740"/>
    <w:rsid w:val="00DC1F31"/>
    <w:rsid w:val="00DC65C4"/>
    <w:rsid w:val="00DD42AA"/>
    <w:rsid w:val="00DD683C"/>
    <w:rsid w:val="00DE0AA2"/>
    <w:rsid w:val="00DE0F12"/>
    <w:rsid w:val="00DE142E"/>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6FDF"/>
    <w:rsid w:val="00E1713E"/>
    <w:rsid w:val="00E17F42"/>
    <w:rsid w:val="00E21F45"/>
    <w:rsid w:val="00E249F1"/>
    <w:rsid w:val="00E25FD9"/>
    <w:rsid w:val="00E27837"/>
    <w:rsid w:val="00E42FA0"/>
    <w:rsid w:val="00E4354A"/>
    <w:rsid w:val="00E46D70"/>
    <w:rsid w:val="00E47989"/>
    <w:rsid w:val="00E47FCD"/>
    <w:rsid w:val="00E512AA"/>
    <w:rsid w:val="00E517B0"/>
    <w:rsid w:val="00E5196C"/>
    <w:rsid w:val="00E52DCF"/>
    <w:rsid w:val="00E56383"/>
    <w:rsid w:val="00E6335A"/>
    <w:rsid w:val="00E660BF"/>
    <w:rsid w:val="00E700D1"/>
    <w:rsid w:val="00E7120C"/>
    <w:rsid w:val="00E7322D"/>
    <w:rsid w:val="00E73362"/>
    <w:rsid w:val="00E75C44"/>
    <w:rsid w:val="00E768BF"/>
    <w:rsid w:val="00E80D9F"/>
    <w:rsid w:val="00E82168"/>
    <w:rsid w:val="00E8302C"/>
    <w:rsid w:val="00E83F16"/>
    <w:rsid w:val="00E86014"/>
    <w:rsid w:val="00E86620"/>
    <w:rsid w:val="00E8696D"/>
    <w:rsid w:val="00E87959"/>
    <w:rsid w:val="00EA663F"/>
    <w:rsid w:val="00EA74F4"/>
    <w:rsid w:val="00EB42BD"/>
    <w:rsid w:val="00EB5F1C"/>
    <w:rsid w:val="00EC291E"/>
    <w:rsid w:val="00ED048B"/>
    <w:rsid w:val="00ED28E2"/>
    <w:rsid w:val="00ED2D1E"/>
    <w:rsid w:val="00ED35E7"/>
    <w:rsid w:val="00ED428B"/>
    <w:rsid w:val="00EE1E10"/>
    <w:rsid w:val="00EE2584"/>
    <w:rsid w:val="00EE2D91"/>
    <w:rsid w:val="00EE4E4F"/>
    <w:rsid w:val="00EE749C"/>
    <w:rsid w:val="00EE7B53"/>
    <w:rsid w:val="00EF5CC2"/>
    <w:rsid w:val="00F0015D"/>
    <w:rsid w:val="00F00F51"/>
    <w:rsid w:val="00F01515"/>
    <w:rsid w:val="00F0156B"/>
    <w:rsid w:val="00F049E2"/>
    <w:rsid w:val="00F063D9"/>
    <w:rsid w:val="00F103C6"/>
    <w:rsid w:val="00F1142F"/>
    <w:rsid w:val="00F11658"/>
    <w:rsid w:val="00F11D38"/>
    <w:rsid w:val="00F13633"/>
    <w:rsid w:val="00F14EDA"/>
    <w:rsid w:val="00F15509"/>
    <w:rsid w:val="00F206A2"/>
    <w:rsid w:val="00F217AA"/>
    <w:rsid w:val="00F21EC8"/>
    <w:rsid w:val="00F26641"/>
    <w:rsid w:val="00F30C66"/>
    <w:rsid w:val="00F32C54"/>
    <w:rsid w:val="00F33CFF"/>
    <w:rsid w:val="00F45E8E"/>
    <w:rsid w:val="00F4622F"/>
    <w:rsid w:val="00F47E24"/>
    <w:rsid w:val="00F53E64"/>
    <w:rsid w:val="00F614A1"/>
    <w:rsid w:val="00F736ED"/>
    <w:rsid w:val="00F7750D"/>
    <w:rsid w:val="00F80D64"/>
    <w:rsid w:val="00F8157D"/>
    <w:rsid w:val="00F8469E"/>
    <w:rsid w:val="00F90945"/>
    <w:rsid w:val="00F91FEA"/>
    <w:rsid w:val="00F92C06"/>
    <w:rsid w:val="00FA0304"/>
    <w:rsid w:val="00FA1A9F"/>
    <w:rsid w:val="00FA442D"/>
    <w:rsid w:val="00FA75B4"/>
    <w:rsid w:val="00FB4239"/>
    <w:rsid w:val="00FB6502"/>
    <w:rsid w:val="00FB687E"/>
    <w:rsid w:val="00FC03D5"/>
    <w:rsid w:val="00FC0690"/>
    <w:rsid w:val="00FC22A0"/>
    <w:rsid w:val="00FC48FC"/>
    <w:rsid w:val="00FC5AD1"/>
    <w:rsid w:val="00FC5D29"/>
    <w:rsid w:val="00FC6AF8"/>
    <w:rsid w:val="00FD54D9"/>
    <w:rsid w:val="00FD55B1"/>
    <w:rsid w:val="00FE4EDA"/>
    <w:rsid w:val="00FE5015"/>
    <w:rsid w:val="00FE51D9"/>
    <w:rsid w:val="00FE6791"/>
    <w:rsid w:val="00FE67CD"/>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diariodechihuahua.mx/local/abren-en-20-meses-349-investigaciones-por-robo-a-escuelas-20210903-1837619.html" TargetMode="External"/><Relationship Id="rId2" Type="http://schemas.openxmlformats.org/officeDocument/2006/relationships/hyperlink" Target="https://www1.undp.org/content/undp/es/home/librarypage/crisis-prevention-and-recovery/IssueBriefCitizenSecurity.html" TargetMode="External"/><Relationship Id="rId1" Type="http://schemas.openxmlformats.org/officeDocument/2006/relationships/hyperlink" Target="https://www.eldiariodechihuahua.mx/local/abren-en-20-meses-349-investigaciones-por-robo-a-escuelas-20210903-1837619.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s-MX"/>
              <a:t>Comparativo Posibles</a:t>
            </a:r>
            <a:r>
              <a:rPr lang="es-MX" baseline="0"/>
              <a:t> Penas</a:t>
            </a:r>
            <a:endParaRPr lang="es-MX"/>
          </a:p>
        </c:rich>
      </c:tx>
      <c:layout/>
      <c:overlay val="0"/>
      <c:spPr>
        <a:noFill/>
        <a:ln w="25357">
          <a:noFill/>
        </a:ln>
      </c:spPr>
    </c:title>
    <c:autoTitleDeleted val="0"/>
    <c:plotArea>
      <c:layout/>
      <c:barChart>
        <c:barDir val="col"/>
        <c:grouping val="clustered"/>
        <c:varyColors val="0"/>
        <c:ser>
          <c:idx val="0"/>
          <c:order val="0"/>
          <c:tx>
            <c:strRef>
              <c:f>Hoja1!$B$1</c:f>
              <c:strCache>
                <c:ptCount val="1"/>
                <c:pt idx="0">
                  <c:v>Mínima</c:v>
                </c:pt>
              </c:strCache>
            </c:strRef>
          </c:tx>
          <c:spPr>
            <a:solidFill>
              <a:srgbClr val="4F81B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Hoja1!$A$2:$A$8</c:f>
              <c:strCache>
                <c:ptCount val="7"/>
                <c:pt idx="0">
                  <c:v>Daño inmueble cultural</c:v>
                </c:pt>
                <c:pt idx="1">
                  <c:v>Abuso Sexual Agravado</c:v>
                </c:pt>
                <c:pt idx="2">
                  <c:v>Abuso sexual -14 años</c:v>
                </c:pt>
                <c:pt idx="3">
                  <c:v>Daños Agravados (incendio)</c:v>
                </c:pt>
                <c:pt idx="4">
                  <c:v>Robo Escuela (afectación servicio)</c:v>
                </c:pt>
                <c:pt idx="5">
                  <c:v>Violación Equiparada</c:v>
                </c:pt>
                <c:pt idx="6">
                  <c:v>Homicidio Calificado 1er rango</c:v>
                </c:pt>
              </c:strCache>
            </c:strRef>
          </c:cat>
          <c:val>
            <c:numRef>
              <c:f>Hoja1!$B$2:$B$8</c:f>
              <c:numCache>
                <c:formatCode>General</c:formatCode>
                <c:ptCount val="7"/>
                <c:pt idx="0">
                  <c:v>0.6</c:v>
                </c:pt>
                <c:pt idx="1">
                  <c:v>0.9</c:v>
                </c:pt>
                <c:pt idx="2">
                  <c:v>3</c:v>
                </c:pt>
                <c:pt idx="3">
                  <c:v>0.9</c:v>
                </c:pt>
                <c:pt idx="4">
                  <c:v>4.5</c:v>
                </c:pt>
                <c:pt idx="5">
                  <c:v>10</c:v>
                </c:pt>
                <c:pt idx="6">
                  <c:v>25</c:v>
                </c:pt>
              </c:numCache>
            </c:numRef>
          </c:val>
          <c:extLst xmlns:c16r2="http://schemas.microsoft.com/office/drawing/2015/06/chart">
            <c:ext xmlns:c16="http://schemas.microsoft.com/office/drawing/2014/chart" uri="{C3380CC4-5D6E-409C-BE32-E72D297353CC}">
              <c16:uniqueId val="{00000000-9678-499C-BF56-3889977060F6}"/>
            </c:ext>
          </c:extLst>
        </c:ser>
        <c:ser>
          <c:idx val="1"/>
          <c:order val="1"/>
          <c:tx>
            <c:strRef>
              <c:f>Hoja1!$C$1</c:f>
              <c:strCache>
                <c:ptCount val="1"/>
                <c:pt idx="0">
                  <c:v>Máxima</c:v>
                </c:pt>
              </c:strCache>
            </c:strRef>
          </c:tx>
          <c:spPr>
            <a:solidFill>
              <a:srgbClr val="C0504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Hoja1!$A$2:$A$8</c:f>
              <c:strCache>
                <c:ptCount val="7"/>
                <c:pt idx="0">
                  <c:v>Daño inmueble cultural</c:v>
                </c:pt>
                <c:pt idx="1">
                  <c:v>Abuso Sexual Agravado</c:v>
                </c:pt>
                <c:pt idx="2">
                  <c:v>Abuso sexual -14 años</c:v>
                </c:pt>
                <c:pt idx="3">
                  <c:v>Daños Agravados (incendio)</c:v>
                </c:pt>
                <c:pt idx="4">
                  <c:v>Robo Escuela (afectación servicio)</c:v>
                </c:pt>
                <c:pt idx="5">
                  <c:v>Violación Equiparada</c:v>
                </c:pt>
                <c:pt idx="6">
                  <c:v>Homicidio Calificado 1er rango</c:v>
                </c:pt>
              </c:strCache>
            </c:strRef>
          </c:cat>
          <c:val>
            <c:numRef>
              <c:f>Hoja1!$C$2:$C$8</c:f>
              <c:numCache>
                <c:formatCode>General</c:formatCode>
                <c:ptCount val="7"/>
                <c:pt idx="0">
                  <c:v>6</c:v>
                </c:pt>
                <c:pt idx="1">
                  <c:v>9</c:v>
                </c:pt>
                <c:pt idx="2">
                  <c:v>10</c:v>
                </c:pt>
                <c:pt idx="3">
                  <c:v>18</c:v>
                </c:pt>
                <c:pt idx="4">
                  <c:v>26</c:v>
                </c:pt>
                <c:pt idx="5">
                  <c:v>30</c:v>
                </c:pt>
                <c:pt idx="6">
                  <c:v>50</c:v>
                </c:pt>
              </c:numCache>
            </c:numRef>
          </c:val>
          <c:extLst xmlns:c16r2="http://schemas.microsoft.com/office/drawing/2015/06/chart">
            <c:ext xmlns:c16="http://schemas.microsoft.com/office/drawing/2014/chart" uri="{C3380CC4-5D6E-409C-BE32-E72D297353CC}">
              <c16:uniqueId val="{00000001-9678-499C-BF56-3889977060F6}"/>
            </c:ext>
          </c:extLst>
        </c:ser>
        <c:dLbls>
          <c:showLegendKey val="0"/>
          <c:showVal val="0"/>
          <c:showCatName val="0"/>
          <c:showSerName val="0"/>
          <c:showPercent val="0"/>
          <c:showBubbleSize val="0"/>
        </c:dLbls>
        <c:gapWidth val="219"/>
        <c:overlap val="-27"/>
        <c:axId val="958856448"/>
        <c:axId val="958854816"/>
      </c:barChart>
      <c:catAx>
        <c:axId val="958856448"/>
        <c:scaling>
          <c:orientation val="minMax"/>
        </c:scaling>
        <c:delete val="0"/>
        <c:axPos val="b"/>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s-MX"/>
          </a:p>
        </c:txPr>
        <c:crossAx val="958854816"/>
        <c:crosses val="autoZero"/>
        <c:auto val="1"/>
        <c:lblAlgn val="ctr"/>
        <c:lblOffset val="100"/>
        <c:noMultiLvlLbl val="0"/>
      </c:catAx>
      <c:valAx>
        <c:axId val="958854816"/>
        <c:scaling>
          <c:orientation val="minMax"/>
        </c:scaling>
        <c:delete val="0"/>
        <c:axPos val="l"/>
        <c:majorGridlines>
          <c:spPr>
            <a:ln w="9509" cap="flat" cmpd="sng" algn="ctr">
              <a:solidFill>
                <a:schemeClr val="tx1">
                  <a:lumMod val="15000"/>
                  <a:lumOff val="85000"/>
                </a:schemeClr>
              </a:solidFill>
              <a:round/>
            </a:ln>
            <a:effectLst/>
          </c:spPr>
        </c:majorGridlines>
        <c:numFmt formatCode="General" sourceLinked="1"/>
        <c:majorTickMark val="none"/>
        <c:minorTickMark val="none"/>
        <c:tickLblPos val="nextTo"/>
        <c:spPr>
          <a:ln w="950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s-MX"/>
          </a:p>
        </c:txPr>
        <c:crossAx val="958856448"/>
        <c:crosses val="autoZero"/>
        <c:crossBetween val="between"/>
      </c:valAx>
      <c:spPr>
        <a:noFill/>
        <a:ln w="25357">
          <a:noFill/>
        </a:ln>
      </c:spPr>
    </c:plotArea>
    <c:legend>
      <c:legendPos val="b"/>
      <c:layout/>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Incidencia</a:t>
            </a:r>
            <a:r>
              <a:rPr lang="es-MX" baseline="0"/>
              <a:t> Robo Instituciones Educativas </a:t>
            </a:r>
            <a:endParaRPr lang="es-MX"/>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numRef>
              <c:f>Hoja1!$A$2:$A$8</c:f>
              <c:numCache>
                <c:formatCode>General</c:formatCode>
                <c:ptCount val="7"/>
                <c:pt idx="0">
                  <c:v>2016</c:v>
                </c:pt>
                <c:pt idx="1">
                  <c:v>2017</c:v>
                </c:pt>
                <c:pt idx="2">
                  <c:v>2018</c:v>
                </c:pt>
                <c:pt idx="3">
                  <c:v>2019</c:v>
                </c:pt>
                <c:pt idx="4">
                  <c:v>2020</c:v>
                </c:pt>
                <c:pt idx="5">
                  <c:v>2021</c:v>
                </c:pt>
                <c:pt idx="6">
                  <c:v>2022</c:v>
                </c:pt>
              </c:numCache>
            </c:numRef>
          </c:cat>
          <c:val>
            <c:numRef>
              <c:f>Hoja1!$B$2:$B$8</c:f>
              <c:numCache>
                <c:formatCode>General</c:formatCode>
                <c:ptCount val="7"/>
                <c:pt idx="0">
                  <c:v>196</c:v>
                </c:pt>
                <c:pt idx="1">
                  <c:v>276</c:v>
                </c:pt>
                <c:pt idx="2">
                  <c:v>228</c:v>
                </c:pt>
                <c:pt idx="3">
                  <c:v>265</c:v>
                </c:pt>
                <c:pt idx="4">
                  <c:v>161</c:v>
                </c:pt>
                <c:pt idx="5">
                  <c:v>242</c:v>
                </c:pt>
                <c:pt idx="6">
                  <c:v>53</c:v>
                </c:pt>
              </c:numCache>
            </c:numRef>
          </c:val>
          <c:extLst xmlns:c16r2="http://schemas.microsoft.com/office/drawing/2015/06/chart">
            <c:ext xmlns:c16="http://schemas.microsoft.com/office/drawing/2014/chart" uri="{C3380CC4-5D6E-409C-BE32-E72D297353CC}">
              <c16:uniqueId val="{00000000-0C5F-4B49-9C2C-9C13F8993987}"/>
            </c:ext>
          </c:extLst>
        </c:ser>
        <c:ser>
          <c:idx val="1"/>
          <c:order val="1"/>
          <c:tx>
            <c:strRef>
              <c:f>Hoja1!$C$1</c:f>
              <c:strCache>
                <c:ptCount val="1"/>
                <c:pt idx="0">
                  <c:v>Columna1</c:v>
                </c:pt>
              </c:strCache>
            </c:strRef>
          </c:tx>
          <c:spPr>
            <a:solidFill>
              <a:schemeClr val="accent2"/>
            </a:solidFill>
            <a:ln>
              <a:noFill/>
            </a:ln>
            <a:effectLst/>
          </c:spPr>
          <c:invertIfNegative val="0"/>
          <c:cat>
            <c:numRef>
              <c:f>Hoja1!$A$2:$A$8</c:f>
              <c:numCache>
                <c:formatCode>General</c:formatCode>
                <c:ptCount val="7"/>
                <c:pt idx="0">
                  <c:v>2016</c:v>
                </c:pt>
                <c:pt idx="1">
                  <c:v>2017</c:v>
                </c:pt>
                <c:pt idx="2">
                  <c:v>2018</c:v>
                </c:pt>
                <c:pt idx="3">
                  <c:v>2019</c:v>
                </c:pt>
                <c:pt idx="4">
                  <c:v>2020</c:v>
                </c:pt>
                <c:pt idx="5">
                  <c:v>2021</c:v>
                </c:pt>
                <c:pt idx="6">
                  <c:v>2022</c:v>
                </c:pt>
              </c:numCache>
            </c:numRef>
          </c:cat>
          <c:val>
            <c:numRef>
              <c:f>Hoja1!$C$2:$C$8</c:f>
              <c:numCache>
                <c:formatCode>General</c:formatCode>
                <c:ptCount val="7"/>
              </c:numCache>
            </c:numRef>
          </c:val>
          <c:extLst xmlns:c16r2="http://schemas.microsoft.com/office/drawing/2015/06/chart">
            <c:ext xmlns:c16="http://schemas.microsoft.com/office/drawing/2014/chart" uri="{C3380CC4-5D6E-409C-BE32-E72D297353CC}">
              <c16:uniqueId val="{00000001-0C5F-4B49-9C2C-9C13F8993987}"/>
            </c:ext>
          </c:extLst>
        </c:ser>
        <c:ser>
          <c:idx val="2"/>
          <c:order val="2"/>
          <c:tx>
            <c:strRef>
              <c:f>Hoja1!$D$1</c:f>
              <c:strCache>
                <c:ptCount val="1"/>
                <c:pt idx="0">
                  <c:v>Columna2</c:v>
                </c:pt>
              </c:strCache>
            </c:strRef>
          </c:tx>
          <c:spPr>
            <a:solidFill>
              <a:schemeClr val="accent3"/>
            </a:solidFill>
            <a:ln>
              <a:noFill/>
            </a:ln>
            <a:effectLst/>
          </c:spPr>
          <c:invertIfNegative val="0"/>
          <c:cat>
            <c:numRef>
              <c:f>Hoja1!$A$2:$A$8</c:f>
              <c:numCache>
                <c:formatCode>General</c:formatCode>
                <c:ptCount val="7"/>
                <c:pt idx="0">
                  <c:v>2016</c:v>
                </c:pt>
                <c:pt idx="1">
                  <c:v>2017</c:v>
                </c:pt>
                <c:pt idx="2">
                  <c:v>2018</c:v>
                </c:pt>
                <c:pt idx="3">
                  <c:v>2019</c:v>
                </c:pt>
                <c:pt idx="4">
                  <c:v>2020</c:v>
                </c:pt>
                <c:pt idx="5">
                  <c:v>2021</c:v>
                </c:pt>
                <c:pt idx="6">
                  <c:v>2022</c:v>
                </c:pt>
              </c:numCache>
            </c:numRef>
          </c:cat>
          <c:val>
            <c:numRef>
              <c:f>Hoja1!$D$2:$D$8</c:f>
              <c:numCache>
                <c:formatCode>General</c:formatCode>
                <c:ptCount val="7"/>
              </c:numCache>
            </c:numRef>
          </c:val>
          <c:extLst xmlns:c16r2="http://schemas.microsoft.com/office/drawing/2015/06/chart">
            <c:ext xmlns:c16="http://schemas.microsoft.com/office/drawing/2014/chart" uri="{C3380CC4-5D6E-409C-BE32-E72D297353CC}">
              <c16:uniqueId val="{00000002-0C5F-4B49-9C2C-9C13F8993987}"/>
            </c:ext>
          </c:extLst>
        </c:ser>
        <c:dLbls>
          <c:showLegendKey val="0"/>
          <c:showVal val="0"/>
          <c:showCatName val="0"/>
          <c:showSerName val="0"/>
          <c:showPercent val="0"/>
          <c:showBubbleSize val="0"/>
        </c:dLbls>
        <c:gapWidth val="219"/>
        <c:overlap val="-27"/>
        <c:axId val="958855360"/>
        <c:axId val="958855904"/>
      </c:barChart>
      <c:catAx>
        <c:axId val="95885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58855904"/>
        <c:crosses val="autoZero"/>
        <c:auto val="1"/>
        <c:lblAlgn val="ctr"/>
        <c:lblOffset val="100"/>
        <c:noMultiLvlLbl val="0"/>
      </c:catAx>
      <c:valAx>
        <c:axId val="95885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588553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s-MX"/>
              <a:t>Comparativo Posibles</a:t>
            </a:r>
            <a:r>
              <a:rPr lang="es-MX" baseline="0"/>
              <a:t> Penas</a:t>
            </a:r>
            <a:endParaRPr lang="es-MX"/>
          </a:p>
        </c:rich>
      </c:tx>
      <c:layout/>
      <c:overlay val="0"/>
      <c:spPr>
        <a:noFill/>
        <a:ln w="25357">
          <a:noFill/>
        </a:ln>
      </c:spPr>
    </c:title>
    <c:autoTitleDeleted val="0"/>
    <c:plotArea>
      <c:layout/>
      <c:barChart>
        <c:barDir val="col"/>
        <c:grouping val="clustered"/>
        <c:varyColors val="0"/>
        <c:ser>
          <c:idx val="0"/>
          <c:order val="0"/>
          <c:tx>
            <c:strRef>
              <c:f>Hoja1!$B$1</c:f>
              <c:strCache>
                <c:ptCount val="1"/>
                <c:pt idx="0">
                  <c:v>Mínima</c:v>
                </c:pt>
              </c:strCache>
            </c:strRef>
          </c:tx>
          <c:spPr>
            <a:solidFill>
              <a:srgbClr val="4F81B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Hoja1!$A$2:$A$8</c:f>
              <c:strCache>
                <c:ptCount val="7"/>
                <c:pt idx="0">
                  <c:v>Daño inmueble cultural</c:v>
                </c:pt>
                <c:pt idx="1">
                  <c:v>Abuso Sexual Agravado</c:v>
                </c:pt>
                <c:pt idx="2">
                  <c:v>Abuso sexual -14 años</c:v>
                </c:pt>
                <c:pt idx="3">
                  <c:v>Daños Agravados (incendio)</c:v>
                </c:pt>
                <c:pt idx="4">
                  <c:v>Robo Escuela (Agravado)</c:v>
                </c:pt>
                <c:pt idx="5">
                  <c:v>Violación Equiparada</c:v>
                </c:pt>
                <c:pt idx="6">
                  <c:v>Homicidio Calificado 1er rango</c:v>
                </c:pt>
              </c:strCache>
            </c:strRef>
          </c:cat>
          <c:val>
            <c:numRef>
              <c:f>Hoja1!$B$2:$B$8</c:f>
              <c:numCache>
                <c:formatCode>General</c:formatCode>
                <c:ptCount val="7"/>
                <c:pt idx="0">
                  <c:v>0.6</c:v>
                </c:pt>
                <c:pt idx="1">
                  <c:v>0.9</c:v>
                </c:pt>
                <c:pt idx="2">
                  <c:v>3</c:v>
                </c:pt>
                <c:pt idx="3">
                  <c:v>0.9</c:v>
                </c:pt>
                <c:pt idx="4">
                  <c:v>4.5</c:v>
                </c:pt>
                <c:pt idx="5">
                  <c:v>10</c:v>
                </c:pt>
                <c:pt idx="6">
                  <c:v>25</c:v>
                </c:pt>
              </c:numCache>
            </c:numRef>
          </c:val>
          <c:extLst xmlns:c16r2="http://schemas.microsoft.com/office/drawing/2015/06/chart">
            <c:ext xmlns:c16="http://schemas.microsoft.com/office/drawing/2014/chart" uri="{C3380CC4-5D6E-409C-BE32-E72D297353CC}">
              <c16:uniqueId val="{00000000-D98B-46D0-8E25-7E511D953C72}"/>
            </c:ext>
          </c:extLst>
        </c:ser>
        <c:ser>
          <c:idx val="1"/>
          <c:order val="1"/>
          <c:tx>
            <c:strRef>
              <c:f>Hoja1!$C$1</c:f>
              <c:strCache>
                <c:ptCount val="1"/>
                <c:pt idx="0">
                  <c:v>Máxima</c:v>
                </c:pt>
              </c:strCache>
            </c:strRef>
          </c:tx>
          <c:spPr>
            <a:solidFill>
              <a:srgbClr val="C0504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Hoja1!$A$2:$A$8</c:f>
              <c:strCache>
                <c:ptCount val="7"/>
                <c:pt idx="0">
                  <c:v>Daño inmueble cultural</c:v>
                </c:pt>
                <c:pt idx="1">
                  <c:v>Abuso Sexual Agravado</c:v>
                </c:pt>
                <c:pt idx="2">
                  <c:v>Abuso sexual -14 años</c:v>
                </c:pt>
                <c:pt idx="3">
                  <c:v>Daños Agravados (incendio)</c:v>
                </c:pt>
                <c:pt idx="4">
                  <c:v>Robo Escuela (Agravado)</c:v>
                </c:pt>
                <c:pt idx="5">
                  <c:v>Violación Equiparada</c:v>
                </c:pt>
                <c:pt idx="6">
                  <c:v>Homicidio Calificado 1er rango</c:v>
                </c:pt>
              </c:strCache>
            </c:strRef>
          </c:cat>
          <c:val>
            <c:numRef>
              <c:f>Hoja1!$C$2:$C$8</c:f>
              <c:numCache>
                <c:formatCode>General</c:formatCode>
                <c:ptCount val="7"/>
                <c:pt idx="0">
                  <c:v>6</c:v>
                </c:pt>
                <c:pt idx="1">
                  <c:v>9</c:v>
                </c:pt>
                <c:pt idx="2">
                  <c:v>10</c:v>
                </c:pt>
                <c:pt idx="3">
                  <c:v>18</c:v>
                </c:pt>
                <c:pt idx="4">
                  <c:v>26</c:v>
                </c:pt>
                <c:pt idx="5">
                  <c:v>30</c:v>
                </c:pt>
                <c:pt idx="6">
                  <c:v>50</c:v>
                </c:pt>
              </c:numCache>
            </c:numRef>
          </c:val>
          <c:extLst xmlns:c16r2="http://schemas.microsoft.com/office/drawing/2015/06/chart">
            <c:ext xmlns:c16="http://schemas.microsoft.com/office/drawing/2014/chart" uri="{C3380CC4-5D6E-409C-BE32-E72D297353CC}">
              <c16:uniqueId val="{00000001-D98B-46D0-8E25-7E511D953C72}"/>
            </c:ext>
          </c:extLst>
        </c:ser>
        <c:dLbls>
          <c:showLegendKey val="0"/>
          <c:showVal val="0"/>
          <c:showCatName val="0"/>
          <c:showSerName val="0"/>
          <c:showPercent val="0"/>
          <c:showBubbleSize val="0"/>
        </c:dLbls>
        <c:gapWidth val="219"/>
        <c:overlap val="-27"/>
        <c:axId val="958853728"/>
        <c:axId val="829616000"/>
      </c:barChart>
      <c:catAx>
        <c:axId val="958853728"/>
        <c:scaling>
          <c:orientation val="minMax"/>
        </c:scaling>
        <c:delete val="0"/>
        <c:axPos val="b"/>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s-MX"/>
          </a:p>
        </c:txPr>
        <c:crossAx val="829616000"/>
        <c:crosses val="autoZero"/>
        <c:auto val="1"/>
        <c:lblAlgn val="ctr"/>
        <c:lblOffset val="100"/>
        <c:noMultiLvlLbl val="0"/>
      </c:catAx>
      <c:valAx>
        <c:axId val="829616000"/>
        <c:scaling>
          <c:orientation val="minMax"/>
        </c:scaling>
        <c:delete val="0"/>
        <c:axPos val="l"/>
        <c:majorGridlines>
          <c:spPr>
            <a:ln w="9509" cap="flat" cmpd="sng" algn="ctr">
              <a:solidFill>
                <a:schemeClr val="tx1">
                  <a:lumMod val="15000"/>
                  <a:lumOff val="85000"/>
                </a:schemeClr>
              </a:solidFill>
              <a:round/>
            </a:ln>
            <a:effectLst/>
          </c:spPr>
        </c:majorGridlines>
        <c:numFmt formatCode="General" sourceLinked="1"/>
        <c:majorTickMark val="none"/>
        <c:minorTickMark val="none"/>
        <c:tickLblPos val="nextTo"/>
        <c:spPr>
          <a:ln w="950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s-MX"/>
          </a:p>
        </c:txPr>
        <c:crossAx val="958853728"/>
        <c:crosses val="autoZero"/>
        <c:crossBetween val="between"/>
      </c:valAx>
      <c:spPr>
        <a:noFill/>
        <a:ln w="25357">
          <a:noFill/>
        </a:ln>
      </c:spPr>
    </c:plotArea>
    <c:legend>
      <c:legendPos val="b"/>
      <c:layout/>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5CEFC-C0C5-46EF-B9E9-481EA338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4311</Words>
  <Characters>23713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Guillermo Trejo Neder</cp:lastModifiedBy>
  <cp:revision>8</cp:revision>
  <cp:lastPrinted>2022-03-10T17:58:00Z</cp:lastPrinted>
  <dcterms:created xsi:type="dcterms:W3CDTF">2022-03-23T22:27:00Z</dcterms:created>
  <dcterms:modified xsi:type="dcterms:W3CDTF">2022-04-25T17:56:00Z</dcterms:modified>
</cp:coreProperties>
</file>