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A557" w14:textId="77777777" w:rsidR="00331CBA" w:rsidRPr="009568FB" w:rsidRDefault="00331CBA" w:rsidP="002E2CD6">
      <w:pPr>
        <w:pStyle w:val="Ttulo1"/>
        <w:tabs>
          <w:tab w:val="left" w:pos="5385"/>
        </w:tabs>
        <w:ind w:right="332"/>
        <w:rPr>
          <w:rFonts w:ascii="Century Gothic" w:hAnsi="Century Gothic"/>
        </w:rPr>
      </w:pPr>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bookmarkStart w:id="0" w:name="_GoBack"/>
      <w:bookmarkEnd w:id="0"/>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27B74EB3" w14:textId="423E07E8" w:rsidR="00D65F10"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0A3638">
        <w:rPr>
          <w:rFonts w:ascii="Century Gothic" w:hAnsi="Century Gothic" w:cs="Arial"/>
        </w:rPr>
        <w:t>07 de diciembre de 2021</w:t>
      </w:r>
      <w:r w:rsidRPr="005D3AD1">
        <w:rPr>
          <w:rFonts w:ascii="Century Gothic" w:hAnsi="Century Gothic" w:cs="Arial"/>
        </w:rPr>
        <w:t>,</w:t>
      </w:r>
      <w:r w:rsidR="000701D0">
        <w:rPr>
          <w:rFonts w:ascii="Century Gothic" w:hAnsi="Century Gothic" w:cs="Arial"/>
        </w:rPr>
        <w:t xml:space="preserve"> </w:t>
      </w:r>
      <w:r w:rsidR="00D65F10">
        <w:rPr>
          <w:rFonts w:ascii="Century Gothic" w:hAnsi="Century Gothic" w:cs="Arial"/>
        </w:rPr>
        <w:t xml:space="preserve">las y los diputados Carla Yamileth Rivas Martínez, </w:t>
      </w:r>
      <w:r w:rsidR="00D65F10" w:rsidRPr="00D65F10">
        <w:rPr>
          <w:rFonts w:ascii="Century Gothic" w:hAnsi="Century Gothic" w:cs="Arial"/>
        </w:rPr>
        <w:t>C</w:t>
      </w:r>
      <w:r w:rsidR="00D65F10">
        <w:rPr>
          <w:rFonts w:ascii="Century Gothic" w:hAnsi="Century Gothic" w:cs="Arial"/>
        </w:rPr>
        <w:t xml:space="preserve">arlos Alfredo Olson San Vicente, Diana Ivette Pereda Gutiérrez, Gabriel Ángel García Cantú, Ismael Pérez Pavía, </w:t>
      </w:r>
      <w:r w:rsidR="00D65F10" w:rsidRPr="00D65F10">
        <w:rPr>
          <w:rFonts w:ascii="Century Gothic" w:hAnsi="Century Gothic" w:cs="Arial"/>
        </w:rPr>
        <w:t>José Alfredo Chávez Madrid</w:t>
      </w:r>
      <w:r w:rsidR="00D65F10">
        <w:rPr>
          <w:rFonts w:ascii="Century Gothic" w:hAnsi="Century Gothic" w:cs="Arial"/>
        </w:rPr>
        <w:t xml:space="preserve">, Luis Alberto Aguilar Lozoya, </w:t>
      </w:r>
      <w:r w:rsidR="00D65F10" w:rsidRPr="00D65F10">
        <w:rPr>
          <w:rFonts w:ascii="Century Gothic" w:hAnsi="Century Gothic" w:cs="Arial"/>
        </w:rPr>
        <w:t>Mario Humberto Vázquez Robles</w:t>
      </w:r>
      <w:r w:rsidR="00D65F10">
        <w:rPr>
          <w:rFonts w:ascii="Century Gothic" w:hAnsi="Century Gothic" w:cs="Arial"/>
        </w:rPr>
        <w:t xml:space="preserve">, Marisela Terrazas Muñoz, </w:t>
      </w:r>
      <w:r w:rsidR="00D65F10" w:rsidRPr="00D65F10">
        <w:rPr>
          <w:rFonts w:ascii="Century Gothic" w:hAnsi="Century Gothic" w:cs="Arial"/>
        </w:rPr>
        <w:t>Roberto Marcelino Carreón Huitrón</w:t>
      </w:r>
      <w:r w:rsidR="00D65F10">
        <w:rPr>
          <w:rFonts w:ascii="Century Gothic" w:hAnsi="Century Gothic" w:cs="Arial"/>
        </w:rPr>
        <w:t>,</w:t>
      </w:r>
      <w:r w:rsidR="00D65F10" w:rsidRPr="00D65F10">
        <w:rPr>
          <w:rFonts w:ascii="Century Gothic" w:hAnsi="Century Gothic" w:cs="Arial"/>
        </w:rPr>
        <w:t xml:space="preserve"> R</w:t>
      </w:r>
      <w:r w:rsidR="00D65F10">
        <w:rPr>
          <w:rFonts w:ascii="Century Gothic" w:hAnsi="Century Gothic" w:cs="Arial"/>
        </w:rPr>
        <w:t>ocio Guadalupe Sarmiento Rufino, Rosa Isela Martínez Díaz,</w:t>
      </w:r>
      <w:r w:rsidR="00D65F10" w:rsidRPr="00D65F10">
        <w:rPr>
          <w:rFonts w:ascii="Century Gothic" w:hAnsi="Century Gothic" w:cs="Arial"/>
        </w:rPr>
        <w:t xml:space="preserve"> Saúl Mireles Corral</w:t>
      </w:r>
      <w:r w:rsidR="00D65F10">
        <w:rPr>
          <w:rFonts w:ascii="Century Gothic" w:hAnsi="Century Gothic" w:cs="Arial"/>
        </w:rPr>
        <w:t xml:space="preserve"> y Georgina Alejandra Bujanda Ríos, integrantes del Grupo Parlamentario del Partido Acción Nacional, presentaron iniciativa con carácter de </w:t>
      </w:r>
      <w:r w:rsidR="00D65F10" w:rsidRPr="00D65F10">
        <w:rPr>
          <w:rFonts w:ascii="Century Gothic" w:hAnsi="Century Gothic" w:cs="Arial"/>
        </w:rPr>
        <w:t xml:space="preserve">decreto, a efecto de </w:t>
      </w:r>
      <w:r w:rsidR="000A3638" w:rsidRPr="000A3638">
        <w:rPr>
          <w:rFonts w:ascii="Century Gothic" w:hAnsi="Century Gothic" w:cs="Arial"/>
        </w:rPr>
        <w:t>adicionar la fracción VIII al artículo 175 del Código Penal del Estado de Chihuahua, con el propósito de agravar los delitos de violación y abuso sexual cuando se suministre a la víctima alguna sustancia psicotrópica o estupefaciente en contra de su voluntad o sin su conocimiento, previo o durante la comisión del delito.</w:t>
      </w:r>
    </w:p>
    <w:p w14:paraId="3E52F71A" w14:textId="77777777" w:rsidR="00D65F10" w:rsidRDefault="00D65F10" w:rsidP="002E2CD6">
      <w:pPr>
        <w:shd w:val="clear" w:color="auto" w:fill="FFFFFF"/>
        <w:tabs>
          <w:tab w:val="left" w:pos="9763"/>
        </w:tabs>
        <w:spacing w:line="360" w:lineRule="auto"/>
        <w:ind w:right="332"/>
        <w:jc w:val="both"/>
        <w:rPr>
          <w:rFonts w:ascii="Century Gothic" w:hAnsi="Century Gothic" w:cs="Arial"/>
        </w:rPr>
      </w:pPr>
    </w:p>
    <w:p w14:paraId="0FDE84A1" w14:textId="77777777" w:rsidR="008A50ED" w:rsidRDefault="008A50ED" w:rsidP="002E2CD6">
      <w:pPr>
        <w:shd w:val="clear" w:color="auto" w:fill="FFFFFF"/>
        <w:tabs>
          <w:tab w:val="left" w:pos="9763"/>
        </w:tabs>
        <w:spacing w:line="360" w:lineRule="auto"/>
        <w:ind w:right="332"/>
        <w:jc w:val="both"/>
        <w:rPr>
          <w:rFonts w:ascii="Century Gothic" w:hAnsi="Century Gothic" w:cs="Arial"/>
        </w:rPr>
      </w:pPr>
    </w:p>
    <w:p w14:paraId="6692C258" w14:textId="3AA763FE"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0A3638">
        <w:rPr>
          <w:rFonts w:ascii="Century Gothic" w:hAnsi="Century Gothic" w:cs="Arial"/>
        </w:rPr>
        <w:t>09</w:t>
      </w:r>
      <w:r w:rsidR="008A50ED">
        <w:rPr>
          <w:rFonts w:ascii="Century Gothic" w:hAnsi="Century Gothic" w:cs="Arial"/>
        </w:rPr>
        <w:t xml:space="preserve"> de </w:t>
      </w:r>
      <w:r w:rsidR="000A3638">
        <w:rPr>
          <w:rFonts w:ascii="Century Gothic" w:hAnsi="Century Gothic" w:cs="Arial"/>
        </w:rPr>
        <w:t>diciembre</w:t>
      </w:r>
      <w:r w:rsidR="008A50ED">
        <w:rPr>
          <w:rFonts w:ascii="Century Gothic" w:hAnsi="Century Gothic" w:cs="Arial"/>
        </w:rPr>
        <w:t xml:space="preserve"> de 2021,</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03A572CD"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0A3638">
        <w:rPr>
          <w:rFonts w:ascii="Century Gothic" w:hAnsi="Century Gothic" w:cs="Arial"/>
          <w:bCs/>
        </w:rPr>
        <w:t>658</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0C3A7863" w14:textId="4A5D6009" w:rsidR="000A3638" w:rsidRDefault="00FA75B4"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0A3638" w:rsidRPr="000A3638">
        <w:rPr>
          <w:rFonts w:ascii="Century Gothic" w:eastAsia="Arial" w:hAnsi="Century Gothic"/>
          <w:i/>
          <w:sz w:val="22"/>
          <w:szCs w:val="22"/>
          <w:lang w:val="es-MX"/>
        </w:rPr>
        <w:t xml:space="preserve">Atentar contra la integridad sexual de una persona, es uno de los hechos más deleznables que existen. A pesar de que las conductas que tienen como consecuencia el atentado de la seguridad sexual ya se encuentran sancionadas por nuestra legislación nacional y local, las mismas siguen teniendo una alta incidencia. </w:t>
      </w:r>
    </w:p>
    <w:p w14:paraId="7B3A0BFD"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3A2930BA" w14:textId="3FD4C217"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Desde este congreso, así como diversos actores políticos y sociales, hemos encaminado esfuerzos por prevenir el abuso sexual y la violación, sin embargo aún queda mucho por hacer, y lograr que estos delitos disminuyan. </w:t>
      </w:r>
    </w:p>
    <w:p w14:paraId="6026C4EB"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593F2357" w14:textId="19681CBC"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lastRenderedPageBreak/>
        <w:t>Por cada delito sexual cometido en contra de un hombre, se contabilizan 11 en contra de mujeres.</w:t>
      </w:r>
      <w:r w:rsidRPr="000A3638">
        <w:rPr>
          <w:rFonts w:ascii="Century Gothic" w:eastAsia="Arial" w:hAnsi="Century Gothic"/>
          <w:i/>
          <w:sz w:val="22"/>
          <w:szCs w:val="22"/>
          <w:vertAlign w:val="superscript"/>
          <w:lang w:val="es-MX"/>
        </w:rPr>
        <w:footnoteReference w:id="1"/>
      </w:r>
      <w:r w:rsidRPr="000A3638">
        <w:rPr>
          <w:rFonts w:ascii="Century Gothic" w:eastAsia="Arial" w:hAnsi="Century Gothic"/>
          <w:i/>
          <w:sz w:val="22"/>
          <w:szCs w:val="22"/>
          <w:lang w:val="es-MX"/>
        </w:rPr>
        <w:t xml:space="preserve"> Según ONU mujeres a nivel mundial, alrededor de 15 millones de mujeres de entre 15 y 19 años de edad, han sufrido relaciones sexuales forzadas a lo largo de su vida. </w:t>
      </w:r>
      <w:r w:rsidRPr="000A3638">
        <w:rPr>
          <w:rFonts w:ascii="Century Gothic" w:eastAsia="Arial" w:hAnsi="Century Gothic"/>
          <w:i/>
          <w:sz w:val="22"/>
          <w:szCs w:val="22"/>
          <w:vertAlign w:val="superscript"/>
          <w:lang w:val="es-MX"/>
        </w:rPr>
        <w:footnoteReference w:id="2"/>
      </w:r>
    </w:p>
    <w:p w14:paraId="4A231B22"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663B9D4A" w14:textId="1E99D0C8"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En México la violencia sexual en contra de las mujeres es muy alta. Según datos del Secretariado Ejecutivo del Sistema Nacional de Seguridad Pública, durante 2020 se registraron un total de 5 mil 3 casos de abuso sexual, mientras que al cierre de octubre del presente al año suman ya 5 mil 216; es decir este año finalizará con un alza en la incidencia de este delito en todo el país. Nuestro estado, ocupa en este mismo tiempo el segundo lugar nacional con 602 casos de abuso sexual. </w:t>
      </w:r>
    </w:p>
    <w:p w14:paraId="0DEB5D54"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180E142D" w14:textId="2ED87E60"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Así mismo, se tiene registro a nivel nacional de 3 mil 29 incidentes del delito de Violación hasta octubre de este año. Mientras que en Chihuahua, esta cifra asciende a 257 casos, poniendo a nuestra entidad en cuarto lugar nacional.</w:t>
      </w:r>
    </w:p>
    <w:p w14:paraId="427506FC"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6F28B239" w14:textId="43A45CD4"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Ante este lamentable escenario, es importante analizar las tareas pendientes en nuestro estado. La prevención, siempre será la </w:t>
      </w:r>
      <w:r w:rsidRPr="000A3638">
        <w:rPr>
          <w:rFonts w:ascii="Century Gothic" w:eastAsia="Arial" w:hAnsi="Century Gothic"/>
          <w:i/>
          <w:sz w:val="22"/>
          <w:szCs w:val="22"/>
          <w:lang w:val="es-MX"/>
        </w:rPr>
        <w:lastRenderedPageBreak/>
        <w:t xml:space="preserve">mejor arma para combatir el delito, sin embargo, es importante que nuestra legislación atienda el contexto social actual. </w:t>
      </w:r>
    </w:p>
    <w:p w14:paraId="1389F714"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074A3789" w14:textId="6352FEFC"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Según señala el documento “Violencia sexual contra las mujeres y consumo de drogas” elaborado por el Instituto Nacional de las Mujeres, hasta 17% de las agresiones sexuales podrían considerarse como casos de sumisión química por exposición involuntaria de la víctima a alguna sustancia psicoactiva. Asimismo, dispone que algunas de las víctimas no denuncian, en parte por el efecto amnésico de las sustancias.</w:t>
      </w:r>
      <w:r w:rsidRPr="000A3638">
        <w:rPr>
          <w:rFonts w:ascii="Century Gothic" w:eastAsia="Arial" w:hAnsi="Century Gothic"/>
          <w:i/>
          <w:sz w:val="22"/>
          <w:szCs w:val="22"/>
          <w:vertAlign w:val="superscript"/>
          <w:lang w:val="es-MX"/>
        </w:rPr>
        <w:footnoteReference w:id="3"/>
      </w:r>
    </w:p>
    <w:p w14:paraId="020CE470"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45413BF1" w14:textId="66862249"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Las adolescentes pueden no reconocer que han consumido alcohol o drogas cuando han sido víctimas de una agresión sexual: según resultados de la Encuesta Nacional de Salud y Nutrición, 10.3% de las adolescentes han sufrido problemas de salud debido a agresiones sexuales, de las cuales 9.6% señaló que no sabía o no respondió a la pregunta de si estaba bajo los efectos del alcohol o drogas cuando ocurrió la agresión, lo que puede interpretarse como una respuesta evasiva por el estigma social que culpabiliza a la víctima.</w:t>
      </w:r>
    </w:p>
    <w:p w14:paraId="42DE403B"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72A556BA" w14:textId="1A46A108"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Al respecto, la Fundación Salud y comunidad, estableció que el consumo alcohol u otras drogas puede entenderse como un factor generador de culpa en una víctima de violencia sexual, es </w:t>
      </w:r>
      <w:r w:rsidRPr="000A3638">
        <w:rPr>
          <w:rFonts w:ascii="Century Gothic" w:eastAsia="Arial" w:hAnsi="Century Gothic"/>
          <w:i/>
          <w:sz w:val="22"/>
          <w:szCs w:val="22"/>
          <w:lang w:val="es-MX"/>
        </w:rPr>
        <w:lastRenderedPageBreak/>
        <w:t xml:space="preserve">decir, al haber estado bajo la influencia de alguna sustancia, puede generar que la víctima sienta que no hay delito que denunciar. Aunado a lo anterior, en ocasiones erróneamente se señala a las mujeres que han sufrido algún delito sexual como las culpables. </w:t>
      </w:r>
    </w:p>
    <w:p w14:paraId="229C701F"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4BFD1707" w14:textId="3F748413"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Por estos motivos, es imperante que no sólo se castigue la conducta de violación o abuso sexual, sino también el hacer que la víctima consuma sustancias sin su consentimiento.</w:t>
      </w:r>
    </w:p>
    <w:p w14:paraId="73FBB473"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47695251" w14:textId="581DA136"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El Código Penal Federal en sus artículos 260 y 261 tipifica el delito de abuso sexual. Mientras que en los numerales 262, 263, 265 y 265 Bis del mismo ordenamiento, se establece lo relativo al tipo penal de violación. </w:t>
      </w:r>
    </w:p>
    <w:p w14:paraId="03BE8803"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2E87C10C" w14:textId="7BBE08CB"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Así mismo, dentro del ordenamiento anteriormente mencionado, se disponen dentro del artículo 266 Bis, las agravantes para los delitos en cuestión. La hipótesis establecida en la fracción V de este artículo establece: </w:t>
      </w:r>
    </w:p>
    <w:p w14:paraId="446454FF"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2905B81C" w14:textId="34E5F824"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“Cuando el delito fuere cometido previa suministración de estupefacientes o psicotrópicos a la víctima, en contra de su voluntad o sin su conocimiento”</w:t>
      </w:r>
    </w:p>
    <w:p w14:paraId="756D435C"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5B74E057" w14:textId="25CDD02F"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El Código Penal del Estado de Chihuahua, en sus artículos 171 y 172 tipifica el delito de violación, mientras que en los numerales 173 y </w:t>
      </w:r>
      <w:r w:rsidRPr="000A3638">
        <w:rPr>
          <w:rFonts w:ascii="Century Gothic" w:eastAsia="Arial" w:hAnsi="Century Gothic"/>
          <w:i/>
          <w:sz w:val="22"/>
          <w:szCs w:val="22"/>
          <w:lang w:val="es-MX"/>
        </w:rPr>
        <w:lastRenderedPageBreak/>
        <w:t>174 el abuso sexual. Lo relativo a las agravantes de ambos ilícitos se dispone en el artículo 175.</w:t>
      </w:r>
    </w:p>
    <w:p w14:paraId="63B86ACC"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2DCF3F1A" w14:textId="3DAAB194"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Al analizar las agravantes que contempla nuestro código estatal, se denota que no se encuentra establecida aquella dispuesta por el Código sustantivo federal referente al suministro de alguna droga a la víctima sin su consentimiento. </w:t>
      </w:r>
    </w:p>
    <w:p w14:paraId="586B41F2"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02B48597" w14:textId="2FC757AA"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Al respecto, es importante establecer dicha hipótesis normativa, ya que actualmente la venta y consumo de drogas es panacea de cada día, sobre todo dentro de las y los jóvenes. </w:t>
      </w:r>
    </w:p>
    <w:p w14:paraId="0D7ADE31"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6275ADB9" w14:textId="5C54B3EA"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En ocasiones, el sujeto activo sin el conocimiento o consentimiento de la víctima le suministra alguna sustancia, con el propósito de que se vea afectada su capacidad cognoscitiva. Lo anterior, propicia que el delito sea cometido con menor resistencia. Por este motivo, dicha conducta debe de castigarse severamente pues no sólo se está violando una posible relación de confianza, sino también afectando la salud de la víctima previa comisión del delito. </w:t>
      </w:r>
    </w:p>
    <w:p w14:paraId="38870B40"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57967111" w14:textId="03AEA5E4" w:rsid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 xml:space="preserve">Compañeras y compañeros nos encontramos dentro del marco de la conmemoración del Día Internacional de la Eliminación de la Violencia en contra de las mujeres, por este motivo hago esta propuesta para lograr  que aquellas mujeres, sobre todo mujeres </w:t>
      </w:r>
      <w:r w:rsidRPr="000A3638">
        <w:rPr>
          <w:rFonts w:ascii="Century Gothic" w:eastAsia="Arial" w:hAnsi="Century Gothic"/>
          <w:i/>
          <w:sz w:val="22"/>
          <w:szCs w:val="22"/>
          <w:lang w:val="es-MX"/>
        </w:rPr>
        <w:lastRenderedPageBreak/>
        <w:t xml:space="preserve">jóvenes que han visto afectada su integridad sexual y además hayan sido drogadas, puedan tener justicia. </w:t>
      </w:r>
    </w:p>
    <w:p w14:paraId="5E1EBD65" w14:textId="77777777" w:rsidR="000A3638" w:rsidRPr="000A3638"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2F3E4A21" w:rsidR="005D3EF3" w:rsidRPr="00B352DA" w:rsidRDefault="000A3638" w:rsidP="000A3638">
      <w:pPr>
        <w:autoSpaceDE w:val="0"/>
        <w:autoSpaceDN w:val="0"/>
        <w:adjustRightInd w:val="0"/>
        <w:spacing w:line="360" w:lineRule="auto"/>
        <w:ind w:left="851" w:right="1466"/>
        <w:jc w:val="both"/>
        <w:rPr>
          <w:rFonts w:ascii="Century Gothic" w:eastAsia="Arial" w:hAnsi="Century Gothic"/>
          <w:i/>
          <w:sz w:val="22"/>
          <w:szCs w:val="22"/>
          <w:lang w:val="es-MX"/>
        </w:rPr>
      </w:pPr>
      <w:r w:rsidRPr="000A3638">
        <w:rPr>
          <w:rFonts w:ascii="Century Gothic" w:eastAsia="Arial" w:hAnsi="Century Gothic"/>
          <w:i/>
          <w:sz w:val="22"/>
          <w:szCs w:val="22"/>
          <w:lang w:val="es-MX"/>
        </w:rPr>
        <w:t>Basta de normalizar algo que no lo es, basta de re victimizar a las mujeres que han sufrido de agresiones sexuales. Jamás será culpa de la víctima, debemos cambiar nuestro paradigma y abonar para que las niñas, adolescentes y mujeres vivan una vida libre de violencia.</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777777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t>I.-</w:t>
      </w:r>
      <w:r w:rsidRPr="00850EEA">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Default="008D70F5" w:rsidP="00850EEA">
      <w:pPr>
        <w:spacing w:line="360" w:lineRule="auto"/>
        <w:ind w:right="335"/>
        <w:jc w:val="both"/>
        <w:rPr>
          <w:rFonts w:ascii="Century Gothic" w:hAnsi="Century Gothic" w:cs="Arial"/>
        </w:rPr>
      </w:pPr>
    </w:p>
    <w:p w14:paraId="39981590" w14:textId="27376335" w:rsidR="003F2951" w:rsidRDefault="008D70F5" w:rsidP="00C406B0">
      <w:pPr>
        <w:spacing w:line="360" w:lineRule="auto"/>
        <w:ind w:right="335"/>
        <w:jc w:val="both"/>
        <w:rPr>
          <w:rFonts w:ascii="Century Gothic" w:hAnsi="Century Gothic" w:cs="Arial"/>
          <w:bCs/>
          <w:lang w:val="es-MX"/>
        </w:rPr>
      </w:pPr>
      <w:r>
        <w:rPr>
          <w:rFonts w:ascii="Century Gothic" w:hAnsi="Century Gothic" w:cs="Arial"/>
          <w:b/>
          <w:lang w:val="es-MX"/>
        </w:rPr>
        <w:t xml:space="preserve">II.- </w:t>
      </w:r>
      <w:r w:rsidR="0083194E">
        <w:rPr>
          <w:rFonts w:ascii="Century Gothic" w:hAnsi="Century Gothic" w:cs="Arial"/>
          <w:bCs/>
          <w:lang w:val="es-MX"/>
        </w:rPr>
        <w:t xml:space="preserve">La iniciativa expone la alta incidencia en los delitos de violación y abuso sexual en contra de las mujeres y que se presentan tanto en México como en nuestra entidad. </w:t>
      </w:r>
      <w:r w:rsidR="00495AAC">
        <w:rPr>
          <w:rFonts w:ascii="Century Gothic" w:hAnsi="Century Gothic" w:cs="Arial"/>
          <w:bCs/>
          <w:lang w:val="es-MX"/>
        </w:rPr>
        <w:t>Señalando para el caso que nos ocupa, aquellos casos en donde el sujeto activo suministr</w:t>
      </w:r>
      <w:r w:rsidR="001C11BC">
        <w:rPr>
          <w:rFonts w:ascii="Century Gothic" w:hAnsi="Century Gothic" w:cs="Arial"/>
          <w:bCs/>
          <w:lang w:val="es-MX"/>
        </w:rPr>
        <w:t>a a la víctima, algún</w:t>
      </w:r>
      <w:r w:rsidR="00495AAC">
        <w:rPr>
          <w:rFonts w:ascii="Century Gothic" w:hAnsi="Century Gothic" w:cs="Arial"/>
          <w:bCs/>
          <w:lang w:val="es-MX"/>
        </w:rPr>
        <w:t xml:space="preserve"> </w:t>
      </w:r>
      <w:r w:rsidR="00AF057F">
        <w:rPr>
          <w:rFonts w:ascii="Century Gothic" w:hAnsi="Century Gothic" w:cs="Arial"/>
          <w:bCs/>
          <w:lang w:val="es-MX"/>
        </w:rPr>
        <w:t>estupefaciente</w:t>
      </w:r>
      <w:r w:rsidR="00495AAC" w:rsidRPr="00495AAC">
        <w:rPr>
          <w:rFonts w:ascii="Century Gothic" w:hAnsi="Century Gothic" w:cs="Arial"/>
          <w:bCs/>
          <w:lang w:val="es-MX"/>
        </w:rPr>
        <w:t xml:space="preserve"> o </w:t>
      </w:r>
      <w:r w:rsidR="001C11BC">
        <w:rPr>
          <w:rFonts w:ascii="Century Gothic" w:hAnsi="Century Gothic" w:cs="Arial"/>
          <w:bCs/>
          <w:lang w:val="es-MX"/>
        </w:rPr>
        <w:t xml:space="preserve">sustancia </w:t>
      </w:r>
      <w:r w:rsidR="00495AAC" w:rsidRPr="00495AAC">
        <w:rPr>
          <w:rFonts w:ascii="Century Gothic" w:hAnsi="Century Gothic" w:cs="Arial"/>
          <w:bCs/>
          <w:lang w:val="es-MX"/>
        </w:rPr>
        <w:t>psicotrópica</w:t>
      </w:r>
      <w:r w:rsidR="00495AAC">
        <w:rPr>
          <w:rFonts w:ascii="Century Gothic" w:hAnsi="Century Gothic" w:cs="Arial"/>
          <w:bCs/>
          <w:lang w:val="es-MX"/>
        </w:rPr>
        <w:t>, con la intención de anular o neutralizar la posible defensa</w:t>
      </w:r>
      <w:r w:rsidR="003F2951">
        <w:rPr>
          <w:rFonts w:ascii="Century Gothic" w:hAnsi="Century Gothic" w:cs="Arial"/>
          <w:bCs/>
          <w:lang w:val="es-MX"/>
        </w:rPr>
        <w:t>,</w:t>
      </w:r>
      <w:r w:rsidR="00495AAC">
        <w:rPr>
          <w:rFonts w:ascii="Century Gothic" w:hAnsi="Century Gothic" w:cs="Arial"/>
          <w:bCs/>
          <w:lang w:val="es-MX"/>
        </w:rPr>
        <w:t xml:space="preserve"> e imponerle</w:t>
      </w:r>
      <w:r w:rsidR="003F2951">
        <w:rPr>
          <w:rFonts w:ascii="Century Gothic" w:hAnsi="Century Gothic" w:cs="Arial"/>
          <w:bCs/>
          <w:lang w:val="es-MX"/>
        </w:rPr>
        <w:t>, contra su voluntad,</w:t>
      </w:r>
      <w:r w:rsidR="00495AAC">
        <w:rPr>
          <w:rFonts w:ascii="Century Gothic" w:hAnsi="Century Gothic" w:cs="Arial"/>
          <w:bCs/>
          <w:lang w:val="es-MX"/>
        </w:rPr>
        <w:t xml:space="preserve"> la c</w:t>
      </w:r>
      <w:r w:rsidR="00FE6791">
        <w:rPr>
          <w:rFonts w:ascii="Century Gothic" w:hAnsi="Century Gothic" w:cs="Arial"/>
          <w:bCs/>
          <w:lang w:val="es-MX"/>
        </w:rPr>
        <w:t>ó</w:t>
      </w:r>
      <w:r w:rsidR="00495AAC">
        <w:rPr>
          <w:rFonts w:ascii="Century Gothic" w:hAnsi="Century Gothic" w:cs="Arial"/>
          <w:bCs/>
          <w:lang w:val="es-MX"/>
        </w:rPr>
        <w:t>pula</w:t>
      </w:r>
      <w:r w:rsidR="00AF057F">
        <w:rPr>
          <w:rFonts w:ascii="Century Gothic" w:hAnsi="Century Gothic" w:cs="Arial"/>
          <w:bCs/>
          <w:lang w:val="es-MX"/>
        </w:rPr>
        <w:t xml:space="preserve"> o abusar sexualmente de ella</w:t>
      </w:r>
      <w:r w:rsidR="00495AAC">
        <w:rPr>
          <w:rFonts w:ascii="Century Gothic" w:hAnsi="Century Gothic" w:cs="Arial"/>
          <w:bCs/>
          <w:lang w:val="es-MX"/>
        </w:rPr>
        <w:t>.</w:t>
      </w:r>
    </w:p>
    <w:p w14:paraId="416D740B" w14:textId="1F0993E1" w:rsidR="00AF057F" w:rsidRDefault="00AF057F" w:rsidP="00C406B0">
      <w:pPr>
        <w:spacing w:line="360" w:lineRule="auto"/>
        <w:ind w:right="335"/>
        <w:jc w:val="both"/>
        <w:rPr>
          <w:rFonts w:ascii="Century Gothic" w:hAnsi="Century Gothic" w:cs="Arial"/>
          <w:bCs/>
          <w:lang w:val="es-MX"/>
        </w:rPr>
      </w:pPr>
    </w:p>
    <w:p w14:paraId="4D7AD5F6" w14:textId="658888D1" w:rsidR="00AF057F" w:rsidRDefault="00AF057F" w:rsidP="00C406B0">
      <w:pPr>
        <w:spacing w:line="360" w:lineRule="auto"/>
        <w:ind w:right="335"/>
        <w:jc w:val="both"/>
        <w:rPr>
          <w:rFonts w:ascii="Century Gothic" w:hAnsi="Century Gothic" w:cs="Arial"/>
          <w:bCs/>
          <w:lang w:val="es-MX"/>
        </w:rPr>
      </w:pPr>
      <w:r>
        <w:rPr>
          <w:rFonts w:ascii="Century Gothic" w:hAnsi="Century Gothic" w:cs="Arial"/>
          <w:bCs/>
          <w:lang w:val="es-MX"/>
        </w:rPr>
        <w:lastRenderedPageBreak/>
        <w:t xml:space="preserve">Para coadyuvar en la tutela de la libertad </w:t>
      </w:r>
      <w:r w:rsidR="00E027EB">
        <w:rPr>
          <w:rFonts w:ascii="Century Gothic" w:hAnsi="Century Gothic" w:cs="Arial"/>
          <w:bCs/>
          <w:lang w:val="es-MX"/>
        </w:rPr>
        <w:t xml:space="preserve">y seguridad sexual, la iniciativa pretende agravar la pena en los delitos de violación y abuso sexual, cuando el activo, </w:t>
      </w:r>
      <w:r w:rsidR="00E027EB" w:rsidRPr="00E027EB">
        <w:rPr>
          <w:rFonts w:ascii="Century Gothic" w:hAnsi="Century Gothic" w:cs="Arial"/>
          <w:bCs/>
          <w:lang w:val="es-MX"/>
        </w:rPr>
        <w:t>previo o durante la comisión del delito</w:t>
      </w:r>
      <w:r w:rsidR="00E027EB">
        <w:rPr>
          <w:rFonts w:ascii="Century Gothic" w:hAnsi="Century Gothic" w:cs="Arial"/>
          <w:bCs/>
          <w:lang w:val="es-MX"/>
        </w:rPr>
        <w:t>,</w:t>
      </w:r>
      <w:r w:rsidR="001C11BC">
        <w:rPr>
          <w:rFonts w:ascii="Century Gothic" w:hAnsi="Century Gothic" w:cs="Arial"/>
          <w:bCs/>
          <w:lang w:val="es-MX"/>
        </w:rPr>
        <w:t xml:space="preserve"> suministre algún</w:t>
      </w:r>
      <w:r w:rsidR="00E027EB" w:rsidRPr="00E027EB">
        <w:rPr>
          <w:rFonts w:ascii="Century Gothic" w:hAnsi="Century Gothic" w:cs="Arial"/>
          <w:bCs/>
          <w:lang w:val="es-MX"/>
        </w:rPr>
        <w:t xml:space="preserve"> </w:t>
      </w:r>
      <w:bookmarkStart w:id="1" w:name="_Hlk93680486"/>
      <w:r w:rsidR="00E027EB" w:rsidRPr="00E027EB">
        <w:rPr>
          <w:rFonts w:ascii="Century Gothic" w:hAnsi="Century Gothic" w:cs="Arial"/>
          <w:bCs/>
          <w:lang w:val="es-MX"/>
        </w:rPr>
        <w:t xml:space="preserve">estupefaciente o </w:t>
      </w:r>
      <w:r w:rsidR="001C11BC" w:rsidRPr="00E027EB">
        <w:rPr>
          <w:rFonts w:ascii="Century Gothic" w:hAnsi="Century Gothic" w:cs="Arial"/>
          <w:bCs/>
          <w:lang w:val="es-MX"/>
        </w:rPr>
        <w:t xml:space="preserve">sustancia </w:t>
      </w:r>
      <w:r w:rsidR="00E027EB" w:rsidRPr="00E027EB">
        <w:rPr>
          <w:rFonts w:ascii="Century Gothic" w:hAnsi="Century Gothic" w:cs="Arial"/>
          <w:bCs/>
          <w:lang w:val="es-MX"/>
        </w:rPr>
        <w:t xml:space="preserve">psicotrópica </w:t>
      </w:r>
      <w:bookmarkEnd w:id="1"/>
      <w:r w:rsidR="00E027EB" w:rsidRPr="00E027EB">
        <w:rPr>
          <w:rFonts w:ascii="Century Gothic" w:hAnsi="Century Gothic" w:cs="Arial"/>
          <w:bCs/>
          <w:lang w:val="es-MX"/>
        </w:rPr>
        <w:t>a la víctima, en contra de su voluntad o sin su conocimiento</w:t>
      </w:r>
      <w:r w:rsidR="00E027EB">
        <w:rPr>
          <w:rFonts w:ascii="Century Gothic" w:hAnsi="Century Gothic" w:cs="Arial"/>
          <w:bCs/>
          <w:lang w:val="es-MX"/>
        </w:rPr>
        <w:t>.</w:t>
      </w:r>
    </w:p>
    <w:p w14:paraId="03CB43B3" w14:textId="77777777" w:rsidR="0083194E" w:rsidRPr="0083194E" w:rsidRDefault="0083194E" w:rsidP="00C406B0">
      <w:pPr>
        <w:spacing w:line="360" w:lineRule="auto"/>
        <w:ind w:right="335"/>
        <w:jc w:val="both"/>
        <w:rPr>
          <w:rFonts w:ascii="Century Gothic" w:hAnsi="Century Gothic" w:cs="Arial"/>
          <w:bCs/>
        </w:rPr>
      </w:pPr>
    </w:p>
    <w:p w14:paraId="11A7E4FC" w14:textId="77777777" w:rsidR="005047F1" w:rsidRDefault="005047F1" w:rsidP="005047F1">
      <w:pPr>
        <w:spacing w:line="360" w:lineRule="auto"/>
        <w:ind w:right="335"/>
        <w:jc w:val="both"/>
        <w:rPr>
          <w:rFonts w:ascii="Century Gothic" w:hAnsi="Century Gothic" w:cs="Arial"/>
        </w:rPr>
      </w:pPr>
      <w:r>
        <w:rPr>
          <w:rFonts w:ascii="Century Gothic" w:hAnsi="Century Gothic" w:cs="Arial"/>
          <w:lang w:val="es-MX"/>
        </w:rPr>
        <w:t>La propuesta de la iniciativa puede ser visualizada en el siguiente cuadro comparativo.</w:t>
      </w:r>
    </w:p>
    <w:p w14:paraId="71084FF7" w14:textId="77777777" w:rsidR="008D70F5" w:rsidRDefault="00FA1A9F" w:rsidP="00850EEA">
      <w:pPr>
        <w:spacing w:line="360" w:lineRule="auto"/>
        <w:ind w:right="335"/>
        <w:jc w:val="both"/>
        <w:rPr>
          <w:rFonts w:ascii="Century Gothic" w:hAnsi="Century Gothic" w:cs="Arial"/>
        </w:rPr>
      </w:pPr>
      <w:r>
        <w:rPr>
          <w:rFonts w:ascii="Century Gothic" w:hAnsi="Century Gothic"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FA1A9F" w:rsidRPr="00FA1A9F" w14:paraId="3A5C2F5F" w14:textId="77777777" w:rsidTr="006950C0">
        <w:tc>
          <w:tcPr>
            <w:tcW w:w="8828" w:type="dxa"/>
            <w:gridSpan w:val="2"/>
            <w:shd w:val="clear" w:color="auto" w:fill="BFBFBF" w:themeFill="background1" w:themeFillShade="BF"/>
          </w:tcPr>
          <w:p w14:paraId="66F0AE50" w14:textId="77777777" w:rsidR="00FA1A9F" w:rsidRPr="00FA1A9F" w:rsidRDefault="00FA1A9F" w:rsidP="00FA1A9F">
            <w:pPr>
              <w:spacing w:line="360" w:lineRule="auto"/>
              <w:ind w:right="335"/>
              <w:jc w:val="center"/>
              <w:rPr>
                <w:rFonts w:ascii="Century Gothic" w:hAnsi="Century Gothic" w:cs="Arial"/>
                <w:b/>
                <w:lang w:val="es-MX"/>
              </w:rPr>
            </w:pPr>
            <w:r w:rsidRPr="00FA1A9F">
              <w:rPr>
                <w:rFonts w:ascii="Century Gothic" w:hAnsi="Century Gothic" w:cs="Arial"/>
                <w:b/>
                <w:lang w:val="es-MX"/>
              </w:rPr>
              <w:t>Código Penal</w:t>
            </w:r>
          </w:p>
        </w:tc>
      </w:tr>
      <w:tr w:rsidR="00FA1A9F" w:rsidRPr="00FA1A9F" w14:paraId="47931176" w14:textId="77777777" w:rsidTr="006950C0">
        <w:tc>
          <w:tcPr>
            <w:tcW w:w="4414" w:type="dxa"/>
            <w:shd w:val="clear" w:color="auto" w:fill="BFBFBF" w:themeFill="background1" w:themeFillShade="BF"/>
          </w:tcPr>
          <w:p w14:paraId="7D921019" w14:textId="77777777" w:rsidR="00FA1A9F" w:rsidRPr="00FA1A9F" w:rsidRDefault="00FA1A9F" w:rsidP="00FA1A9F">
            <w:pPr>
              <w:spacing w:line="360" w:lineRule="auto"/>
              <w:ind w:right="335"/>
              <w:jc w:val="both"/>
              <w:rPr>
                <w:rFonts w:ascii="Century Gothic" w:hAnsi="Century Gothic" w:cs="Arial"/>
                <w:lang w:val="es-MX"/>
              </w:rPr>
            </w:pPr>
            <w:r w:rsidRPr="00FA1A9F">
              <w:rPr>
                <w:rFonts w:ascii="Century Gothic" w:hAnsi="Century Gothic" w:cs="Arial"/>
                <w:lang w:val="es-MX"/>
              </w:rPr>
              <w:t xml:space="preserve">Vigente </w:t>
            </w:r>
          </w:p>
        </w:tc>
        <w:tc>
          <w:tcPr>
            <w:tcW w:w="4414" w:type="dxa"/>
            <w:shd w:val="clear" w:color="auto" w:fill="BFBFBF" w:themeFill="background1" w:themeFillShade="BF"/>
          </w:tcPr>
          <w:p w14:paraId="67807EF3" w14:textId="77777777" w:rsidR="00FA1A9F" w:rsidRPr="00AC1857" w:rsidRDefault="00FA1A9F" w:rsidP="00FA1A9F">
            <w:pPr>
              <w:spacing w:line="360" w:lineRule="auto"/>
              <w:ind w:right="335"/>
              <w:jc w:val="both"/>
              <w:rPr>
                <w:rFonts w:ascii="Century Gothic" w:hAnsi="Century Gothic" w:cs="Arial"/>
                <w:lang w:val="es-MX"/>
              </w:rPr>
            </w:pPr>
            <w:r w:rsidRPr="00AC1857">
              <w:rPr>
                <w:rFonts w:ascii="Century Gothic" w:hAnsi="Century Gothic" w:cs="Arial"/>
                <w:lang w:val="es-MX"/>
              </w:rPr>
              <w:t xml:space="preserve">Propuesta </w:t>
            </w:r>
          </w:p>
        </w:tc>
      </w:tr>
      <w:tr w:rsidR="00FA1A9F" w:rsidRPr="00FA1A9F" w14:paraId="2AF536E0" w14:textId="77777777" w:rsidTr="006950C0">
        <w:tc>
          <w:tcPr>
            <w:tcW w:w="4414" w:type="dxa"/>
            <w:shd w:val="clear" w:color="auto" w:fill="auto"/>
          </w:tcPr>
          <w:p w14:paraId="5481F0CA" w14:textId="77777777" w:rsidR="00FA1A9F" w:rsidRPr="00E027EB" w:rsidRDefault="00E027EB" w:rsidP="00FA1A9F">
            <w:pPr>
              <w:spacing w:line="360" w:lineRule="auto"/>
              <w:ind w:right="335"/>
              <w:jc w:val="both"/>
              <w:rPr>
                <w:rFonts w:ascii="Century Gothic" w:hAnsi="Century Gothic" w:cs="Arial"/>
              </w:rPr>
            </w:pPr>
            <w:r w:rsidRPr="00E027EB">
              <w:rPr>
                <w:rFonts w:ascii="Century Gothic" w:hAnsi="Century Gothic" w:cs="Arial"/>
              </w:rPr>
              <w:t>Artículo 175. Las penas previstas para la violación y el abuso sexual, se aumentarán en dos terceras partes, cuando fueren cometidos:</w:t>
            </w:r>
          </w:p>
          <w:p w14:paraId="21A8494A" w14:textId="64D73E4A" w:rsidR="00E027EB" w:rsidRPr="00E027EB" w:rsidRDefault="00E027EB" w:rsidP="00E027EB">
            <w:pPr>
              <w:spacing w:line="360" w:lineRule="auto"/>
              <w:ind w:right="335"/>
              <w:rPr>
                <w:rFonts w:ascii="Century Gothic" w:hAnsi="Century Gothic" w:cs="Arial"/>
              </w:rPr>
            </w:pPr>
            <w:r w:rsidRPr="00E027EB">
              <w:rPr>
                <w:rFonts w:ascii="Century Gothic" w:hAnsi="Century Gothic" w:cs="Arial"/>
              </w:rPr>
              <w:t>I. A VII. …</w:t>
            </w:r>
          </w:p>
          <w:p w14:paraId="4B1283C1" w14:textId="33BCDCB6" w:rsidR="00E027EB" w:rsidRPr="00E027EB" w:rsidRDefault="00E027EB" w:rsidP="00E027EB">
            <w:pPr>
              <w:rPr>
                <w:lang w:val="es-MX"/>
              </w:rPr>
            </w:pPr>
            <w:r w:rsidRPr="00E027EB">
              <w:rPr>
                <w:rFonts w:ascii="Century Gothic" w:hAnsi="Century Gothic"/>
                <w:lang w:val="es-MX"/>
              </w:rPr>
              <w:t>(Sin correlativo)</w:t>
            </w:r>
          </w:p>
        </w:tc>
        <w:tc>
          <w:tcPr>
            <w:tcW w:w="4414" w:type="dxa"/>
            <w:shd w:val="clear" w:color="auto" w:fill="auto"/>
          </w:tcPr>
          <w:p w14:paraId="0F60688F" w14:textId="698138EC" w:rsidR="00E027EB" w:rsidRPr="00E027EB" w:rsidRDefault="00E027EB" w:rsidP="00E027EB">
            <w:pPr>
              <w:spacing w:line="360" w:lineRule="auto"/>
              <w:ind w:right="335"/>
              <w:jc w:val="both"/>
              <w:rPr>
                <w:rFonts w:ascii="Century Gothic" w:hAnsi="Century Gothic" w:cs="Arial"/>
              </w:rPr>
            </w:pPr>
            <w:r w:rsidRPr="00E027EB">
              <w:rPr>
                <w:rFonts w:ascii="Century Gothic" w:hAnsi="Century Gothic" w:cs="Arial"/>
              </w:rPr>
              <w:t xml:space="preserve">Artículo 175. </w:t>
            </w:r>
            <w:r>
              <w:rPr>
                <w:rFonts w:ascii="Century Gothic" w:hAnsi="Century Gothic" w:cs="Arial"/>
              </w:rPr>
              <w:t>…</w:t>
            </w:r>
          </w:p>
          <w:p w14:paraId="5BFB961A" w14:textId="77777777" w:rsidR="00E027EB" w:rsidRDefault="00E027EB" w:rsidP="00E027EB">
            <w:pPr>
              <w:spacing w:line="360" w:lineRule="auto"/>
              <w:ind w:right="335"/>
              <w:jc w:val="both"/>
              <w:rPr>
                <w:rFonts w:ascii="Century Gothic" w:hAnsi="Century Gothic" w:cs="Arial"/>
                <w:lang w:val="es-MX"/>
              </w:rPr>
            </w:pPr>
          </w:p>
          <w:p w14:paraId="4DBC8075" w14:textId="77777777" w:rsidR="00E027EB" w:rsidRDefault="00E027EB" w:rsidP="00E027EB">
            <w:pPr>
              <w:spacing w:line="360" w:lineRule="auto"/>
              <w:ind w:right="335"/>
              <w:jc w:val="both"/>
              <w:rPr>
                <w:rFonts w:ascii="Century Gothic" w:hAnsi="Century Gothic" w:cs="Arial"/>
                <w:lang w:val="es-MX"/>
              </w:rPr>
            </w:pPr>
          </w:p>
          <w:p w14:paraId="2B9A76DB" w14:textId="77777777" w:rsidR="00E027EB" w:rsidRDefault="00E027EB" w:rsidP="00E027EB">
            <w:pPr>
              <w:spacing w:line="360" w:lineRule="auto"/>
              <w:ind w:right="335"/>
              <w:jc w:val="both"/>
              <w:rPr>
                <w:rFonts w:ascii="Century Gothic" w:hAnsi="Century Gothic" w:cs="Arial"/>
                <w:lang w:val="es-MX"/>
              </w:rPr>
            </w:pPr>
          </w:p>
          <w:p w14:paraId="2E1E4CB5" w14:textId="5B717CB7" w:rsidR="00E027EB" w:rsidRDefault="00E027EB" w:rsidP="00E027EB">
            <w:pPr>
              <w:spacing w:line="360" w:lineRule="auto"/>
              <w:ind w:right="335"/>
              <w:jc w:val="both"/>
              <w:rPr>
                <w:rFonts w:ascii="Century Gothic" w:hAnsi="Century Gothic" w:cs="Arial"/>
                <w:lang w:val="es-MX"/>
              </w:rPr>
            </w:pPr>
          </w:p>
          <w:p w14:paraId="2EB5CC03" w14:textId="77777777" w:rsidR="00E027EB" w:rsidRDefault="00E027EB" w:rsidP="00E027EB">
            <w:pPr>
              <w:spacing w:line="360" w:lineRule="auto"/>
              <w:ind w:right="335"/>
              <w:jc w:val="both"/>
              <w:rPr>
                <w:rFonts w:ascii="Century Gothic" w:hAnsi="Century Gothic" w:cs="Arial"/>
                <w:lang w:val="es-MX"/>
              </w:rPr>
            </w:pPr>
          </w:p>
          <w:p w14:paraId="7EFC2A71" w14:textId="0E8AE585" w:rsidR="00FA1A9F" w:rsidRPr="00E027EB" w:rsidRDefault="00E027EB" w:rsidP="00E027EB">
            <w:pPr>
              <w:spacing w:line="360" w:lineRule="auto"/>
              <w:ind w:right="335"/>
              <w:jc w:val="both"/>
              <w:rPr>
                <w:rFonts w:ascii="Century Gothic" w:hAnsi="Century Gothic" w:cs="Arial"/>
                <w:b/>
                <w:bCs/>
                <w:lang w:val="es-MX"/>
              </w:rPr>
            </w:pPr>
            <w:r w:rsidRPr="00E027EB">
              <w:rPr>
                <w:rFonts w:ascii="Century Gothic" w:hAnsi="Century Gothic" w:cs="Arial"/>
                <w:b/>
                <w:bCs/>
                <w:lang w:val="es-MX"/>
              </w:rPr>
              <w:t xml:space="preserve">VIII. Cuando el sujeto </w:t>
            </w:r>
            <w:bookmarkStart w:id="2" w:name="_Hlk93680935"/>
            <w:r w:rsidRPr="00E027EB">
              <w:rPr>
                <w:rFonts w:ascii="Century Gothic" w:hAnsi="Century Gothic" w:cs="Arial"/>
                <w:b/>
                <w:bCs/>
                <w:lang w:val="es-MX"/>
              </w:rPr>
              <w:t>activo previo o durante la comisión del delito suministre alguna sustancia estupefaciente o psicotrópica a la víctima, en contra de su voluntad o sin su conocimiento</w:t>
            </w:r>
            <w:bookmarkEnd w:id="2"/>
            <w:r w:rsidRPr="00E027EB">
              <w:rPr>
                <w:rFonts w:ascii="Century Gothic" w:hAnsi="Century Gothic" w:cs="Arial"/>
                <w:b/>
                <w:bCs/>
                <w:lang w:val="es-MX"/>
              </w:rPr>
              <w:t>.</w:t>
            </w:r>
          </w:p>
        </w:tc>
      </w:tr>
    </w:tbl>
    <w:p w14:paraId="3B71727C" w14:textId="706F939F" w:rsidR="008D70F5" w:rsidRDefault="008D70F5" w:rsidP="00850EEA">
      <w:pPr>
        <w:spacing w:line="360" w:lineRule="auto"/>
        <w:ind w:right="335"/>
        <w:jc w:val="both"/>
        <w:rPr>
          <w:rFonts w:ascii="Century Gothic" w:hAnsi="Century Gothic" w:cs="Arial"/>
        </w:rPr>
      </w:pPr>
    </w:p>
    <w:p w14:paraId="037F2F94" w14:textId="1AEEEB7C" w:rsidR="00297E7A" w:rsidRDefault="00297E7A" w:rsidP="00850EEA">
      <w:pPr>
        <w:spacing w:line="360" w:lineRule="auto"/>
        <w:ind w:right="335"/>
        <w:jc w:val="both"/>
        <w:rPr>
          <w:rFonts w:ascii="Century Gothic" w:hAnsi="Century Gothic" w:cs="Arial"/>
        </w:rPr>
      </w:pPr>
      <w:r w:rsidRPr="008F251B">
        <w:rPr>
          <w:rFonts w:ascii="Century Gothic" w:hAnsi="Century Gothic" w:cs="Arial"/>
          <w:b/>
          <w:bCs/>
        </w:rPr>
        <w:t>III.-</w:t>
      </w:r>
      <w:r>
        <w:rPr>
          <w:rFonts w:ascii="Century Gothic" w:hAnsi="Century Gothic" w:cs="Arial"/>
        </w:rPr>
        <w:t xml:space="preserve"> </w:t>
      </w:r>
      <w:r w:rsidR="008F251B">
        <w:rPr>
          <w:rFonts w:ascii="Century Gothic" w:hAnsi="Century Gothic" w:cs="Arial"/>
        </w:rPr>
        <w:t xml:space="preserve">Esta Comisión reconoce el problema planteado, tan es así que </w:t>
      </w:r>
      <w:r w:rsidR="008F251B" w:rsidRPr="008F251B">
        <w:rPr>
          <w:rFonts w:ascii="Century Gothic" w:hAnsi="Century Gothic" w:cs="Arial"/>
        </w:rPr>
        <w:t>la Encuesta Nacional sobre la Dinámica de las Relaciones en los Hogares (ENDIREH) 2016, nos menciona que el 61.1% de las mujeres de más de 15 años, han sufrido al menos un incidente de violencia a lo largo de su vida</w:t>
      </w:r>
      <w:r w:rsidR="008F251B" w:rsidRPr="008F251B">
        <w:rPr>
          <w:rFonts w:ascii="Century Gothic" w:hAnsi="Century Gothic" w:cs="Arial"/>
          <w:vertAlign w:val="superscript"/>
        </w:rPr>
        <w:footnoteReference w:id="4"/>
      </w:r>
      <w:r w:rsidR="008F251B" w:rsidRPr="008F251B">
        <w:rPr>
          <w:rFonts w:ascii="Century Gothic" w:hAnsi="Century Gothic" w:cs="Arial"/>
        </w:rPr>
        <w:t>;</w:t>
      </w:r>
      <w:r w:rsidR="008F251B">
        <w:rPr>
          <w:rFonts w:ascii="Century Gothic" w:hAnsi="Century Gothic" w:cs="Arial"/>
        </w:rPr>
        <w:t xml:space="preserve"> y 41.3% ha sido víctima de violencia sexual. </w:t>
      </w:r>
    </w:p>
    <w:p w14:paraId="5ACCBC34" w14:textId="7B5CEDA7" w:rsidR="008F251B" w:rsidRDefault="008F251B" w:rsidP="00850EEA">
      <w:pPr>
        <w:spacing w:line="360" w:lineRule="auto"/>
        <w:ind w:right="335"/>
        <w:jc w:val="both"/>
        <w:rPr>
          <w:rFonts w:ascii="Century Gothic" w:hAnsi="Century Gothic" w:cs="Arial"/>
        </w:rPr>
      </w:pPr>
    </w:p>
    <w:p w14:paraId="1CC143DC" w14:textId="35B0B380" w:rsidR="00EC291E" w:rsidRDefault="00EC291E" w:rsidP="00850EEA">
      <w:pPr>
        <w:spacing w:line="360" w:lineRule="auto"/>
        <w:ind w:right="335"/>
        <w:jc w:val="both"/>
        <w:rPr>
          <w:rFonts w:ascii="Century Gothic" w:hAnsi="Century Gothic" w:cs="Arial"/>
        </w:rPr>
      </w:pPr>
      <w:r>
        <w:rPr>
          <w:rFonts w:ascii="Century Gothic" w:hAnsi="Century Gothic" w:cs="Arial"/>
        </w:rPr>
        <w:t xml:space="preserve">Ahora bien, el 88.4% </w:t>
      </w:r>
      <w:bookmarkStart w:id="3" w:name="_Hlk93682647"/>
      <w:r w:rsidRPr="00EC291E">
        <w:rPr>
          <w:rFonts w:ascii="Century Gothic" w:hAnsi="Century Gothic" w:cs="Arial"/>
        </w:rPr>
        <w:t>de mujeres que han experimentado violencia física y/o sexual por otro agresor distinto a la pareja</w:t>
      </w:r>
      <w:r>
        <w:rPr>
          <w:rFonts w:ascii="Century Gothic" w:hAnsi="Century Gothic" w:cs="Arial"/>
        </w:rPr>
        <w:t>,</w:t>
      </w:r>
      <w:r w:rsidRPr="00EC291E">
        <w:rPr>
          <w:rFonts w:ascii="Century Gothic" w:hAnsi="Century Gothic" w:cs="Arial"/>
        </w:rPr>
        <w:t xml:space="preserve"> </w:t>
      </w:r>
      <w:r>
        <w:rPr>
          <w:rFonts w:ascii="Century Gothic" w:hAnsi="Century Gothic" w:cs="Arial"/>
        </w:rPr>
        <w:t>n</w:t>
      </w:r>
      <w:r w:rsidRPr="00EC291E">
        <w:rPr>
          <w:rFonts w:ascii="Century Gothic" w:hAnsi="Century Gothic" w:cs="Arial"/>
        </w:rPr>
        <w:t>o solicitó apoyo a alguna institución ni presentó una queja o denuncia ante alguna autoridad</w:t>
      </w:r>
      <w:r>
        <w:rPr>
          <w:rFonts w:ascii="Century Gothic" w:hAnsi="Century Gothic" w:cs="Arial"/>
        </w:rPr>
        <w:t>.</w:t>
      </w:r>
      <w:r w:rsidR="00172105">
        <w:rPr>
          <w:rStyle w:val="Refdenotaalpie"/>
          <w:rFonts w:ascii="Century Gothic" w:hAnsi="Century Gothic" w:cs="Arial"/>
        </w:rPr>
        <w:footnoteReference w:id="5"/>
      </w:r>
    </w:p>
    <w:bookmarkEnd w:id="3"/>
    <w:p w14:paraId="1EA952EF" w14:textId="60DF53FE" w:rsidR="00EC291E" w:rsidRDefault="00EC291E" w:rsidP="00850EEA">
      <w:pPr>
        <w:spacing w:line="360" w:lineRule="auto"/>
        <w:ind w:right="335"/>
        <w:jc w:val="both"/>
        <w:rPr>
          <w:rFonts w:ascii="Century Gothic" w:hAnsi="Century Gothic" w:cs="Arial"/>
        </w:rPr>
      </w:pPr>
    </w:p>
    <w:p w14:paraId="3118C308" w14:textId="52947883" w:rsidR="00EC291E" w:rsidRPr="00EC291E" w:rsidRDefault="00EC291E" w:rsidP="00EC291E">
      <w:pPr>
        <w:spacing w:line="360" w:lineRule="auto"/>
        <w:ind w:right="335"/>
        <w:jc w:val="both"/>
        <w:rPr>
          <w:rFonts w:ascii="Century Gothic" w:hAnsi="Century Gothic" w:cs="Arial"/>
        </w:rPr>
      </w:pPr>
      <w:r>
        <w:rPr>
          <w:rFonts w:ascii="Century Gothic" w:hAnsi="Century Gothic" w:cs="Arial"/>
        </w:rPr>
        <w:t xml:space="preserve">El 78.6% </w:t>
      </w:r>
      <w:r w:rsidRPr="00EC291E">
        <w:rPr>
          <w:rFonts w:ascii="Century Gothic" w:hAnsi="Century Gothic" w:cs="Arial"/>
        </w:rPr>
        <w:t xml:space="preserve">de mujeres que han experimentado violencia física y/o sexual por </w:t>
      </w:r>
      <w:r>
        <w:rPr>
          <w:rFonts w:ascii="Century Gothic" w:hAnsi="Century Gothic" w:cs="Arial"/>
        </w:rPr>
        <w:t>su</w:t>
      </w:r>
      <w:r w:rsidRPr="00EC291E">
        <w:rPr>
          <w:rFonts w:ascii="Century Gothic" w:hAnsi="Century Gothic" w:cs="Arial"/>
        </w:rPr>
        <w:t xml:space="preserve"> pareja</w:t>
      </w:r>
      <w:r>
        <w:rPr>
          <w:rFonts w:ascii="Century Gothic" w:hAnsi="Century Gothic" w:cs="Arial"/>
        </w:rPr>
        <w:t xml:space="preserve"> actual o última</w:t>
      </w:r>
      <w:r w:rsidRPr="00EC291E">
        <w:rPr>
          <w:rFonts w:ascii="Century Gothic" w:hAnsi="Century Gothic" w:cs="Arial"/>
        </w:rPr>
        <w:t xml:space="preserve">, no solicitó apoyo a alguna institución ni presentó una queja o denuncia ante alguna autoridad. </w:t>
      </w:r>
      <w:r w:rsidR="00172105">
        <w:rPr>
          <w:rStyle w:val="Refdenotaalpie"/>
          <w:rFonts w:ascii="Century Gothic" w:hAnsi="Century Gothic" w:cs="Arial"/>
        </w:rPr>
        <w:footnoteReference w:id="6"/>
      </w:r>
    </w:p>
    <w:p w14:paraId="72A627D0" w14:textId="34EB2056" w:rsidR="00EC291E" w:rsidRDefault="00EC291E" w:rsidP="00850EEA">
      <w:pPr>
        <w:spacing w:line="360" w:lineRule="auto"/>
        <w:ind w:right="335"/>
        <w:jc w:val="both"/>
        <w:rPr>
          <w:rFonts w:ascii="Century Gothic" w:hAnsi="Century Gothic" w:cs="Arial"/>
        </w:rPr>
      </w:pPr>
    </w:p>
    <w:p w14:paraId="791789DA" w14:textId="77777777" w:rsidR="008E267B" w:rsidRDefault="00172105" w:rsidP="00850EEA">
      <w:pPr>
        <w:spacing w:line="360" w:lineRule="auto"/>
        <w:ind w:right="335"/>
        <w:jc w:val="both"/>
        <w:rPr>
          <w:rFonts w:ascii="Century Gothic" w:hAnsi="Century Gothic" w:cs="Arial"/>
        </w:rPr>
      </w:pPr>
      <w:r>
        <w:rPr>
          <w:rFonts w:ascii="Century Gothic" w:hAnsi="Century Gothic" w:cs="Arial"/>
        </w:rPr>
        <w:t>El Instituto Nacional de las Mujeres, en un documento intitulado: Violencia Sexual Contra las Mujeres y Consumo de Drogas</w:t>
      </w:r>
      <w:r w:rsidR="008E267B">
        <w:rPr>
          <w:rFonts w:ascii="Century Gothic" w:hAnsi="Century Gothic" w:cs="Arial"/>
        </w:rPr>
        <w:t>;</w:t>
      </w:r>
      <w:r>
        <w:rPr>
          <w:rFonts w:ascii="Century Gothic" w:hAnsi="Century Gothic" w:cs="Arial"/>
        </w:rPr>
        <w:t xml:space="preserve"> referencia </w:t>
      </w:r>
      <w:r w:rsidR="008E267B">
        <w:rPr>
          <w:rFonts w:ascii="Century Gothic" w:hAnsi="Century Gothic" w:cs="Arial"/>
        </w:rPr>
        <w:t xml:space="preserve">un estudio realizado </w:t>
      </w:r>
      <w:r w:rsidR="008E267B" w:rsidRPr="008E267B">
        <w:rPr>
          <w:rFonts w:ascii="Century Gothic" w:hAnsi="Century Gothic" w:cs="Arial"/>
        </w:rPr>
        <w:t xml:space="preserve">en España en 2015 por </w:t>
      </w:r>
      <w:r w:rsidR="008E267B" w:rsidRPr="008E267B">
        <w:rPr>
          <w:rFonts w:ascii="Century Gothic" w:hAnsi="Century Gothic" w:cs="Arial"/>
          <w:i/>
          <w:iCs/>
        </w:rPr>
        <w:t>Isonra, et al</w:t>
      </w:r>
      <w:r w:rsidR="008E267B">
        <w:rPr>
          <w:rFonts w:ascii="Century Gothic" w:hAnsi="Century Gothic" w:cs="Arial"/>
        </w:rPr>
        <w:t xml:space="preserve">. El cual expone lo siguiente: </w:t>
      </w:r>
    </w:p>
    <w:p w14:paraId="6B5EBA1D" w14:textId="77777777" w:rsidR="008E267B" w:rsidRDefault="008E267B" w:rsidP="00850EEA">
      <w:pPr>
        <w:spacing w:line="360" w:lineRule="auto"/>
        <w:ind w:right="335"/>
        <w:jc w:val="both"/>
        <w:rPr>
          <w:rFonts w:ascii="Century Gothic" w:hAnsi="Century Gothic" w:cs="Arial"/>
        </w:rPr>
      </w:pPr>
    </w:p>
    <w:p w14:paraId="3B4446E7" w14:textId="51C9485F" w:rsidR="00172105" w:rsidRPr="008E267B" w:rsidRDefault="008E267B" w:rsidP="008E267B">
      <w:pPr>
        <w:spacing w:line="360" w:lineRule="auto"/>
        <w:ind w:left="851" w:right="1182"/>
        <w:jc w:val="both"/>
        <w:rPr>
          <w:rFonts w:ascii="Century Gothic" w:hAnsi="Century Gothic" w:cs="Arial"/>
          <w:i/>
          <w:iCs/>
        </w:rPr>
      </w:pPr>
      <w:r>
        <w:rPr>
          <w:rFonts w:ascii="Century Gothic" w:hAnsi="Century Gothic" w:cs="Arial"/>
        </w:rPr>
        <w:t xml:space="preserve"> “… </w:t>
      </w:r>
      <w:r w:rsidRPr="008E267B">
        <w:rPr>
          <w:rFonts w:ascii="Century Gothic" w:hAnsi="Century Gothic" w:cs="Arial"/>
          <w:i/>
          <w:iCs/>
        </w:rPr>
        <w:t xml:space="preserve">hasta 17% de las agresiones sexuales podrían considerarse como casos de sumisión química por exposición involuntaria de </w:t>
      </w:r>
      <w:r w:rsidRPr="008E267B">
        <w:rPr>
          <w:rFonts w:ascii="Century Gothic" w:hAnsi="Century Gothic" w:cs="Arial"/>
          <w:i/>
          <w:iCs/>
        </w:rPr>
        <w:lastRenderedPageBreak/>
        <w:t>la víctima a alguna sustancia psicoactiva, aunque la mayoría de ellas admiten el consumo voluntario previo de alguna sustancia, normalmente alcohol. Asimismo, señala que la mayoría de las víctimas no denuncian, en parte por el efecto amnésico de las sustancias, a lo que se suman las cuestiones de índole cultural que tienden a culpabilizar a las mujeres de sufrir agresiones sexuales, por lo que resulta difícil evaluar el impacto real de las drogas para facilitar el asalto sexual.</w:t>
      </w:r>
    </w:p>
    <w:p w14:paraId="177D0F7A" w14:textId="33C78A25" w:rsidR="008E267B" w:rsidRPr="008E267B" w:rsidRDefault="008E267B" w:rsidP="008E267B">
      <w:pPr>
        <w:spacing w:line="360" w:lineRule="auto"/>
        <w:ind w:left="851" w:right="1182"/>
        <w:jc w:val="both"/>
        <w:rPr>
          <w:rFonts w:ascii="Century Gothic" w:hAnsi="Century Gothic" w:cs="Arial"/>
          <w:i/>
          <w:iCs/>
        </w:rPr>
      </w:pPr>
    </w:p>
    <w:p w14:paraId="090B8A95" w14:textId="1B947B77" w:rsidR="008E267B" w:rsidRPr="008E267B" w:rsidRDefault="008E267B" w:rsidP="008E267B">
      <w:pPr>
        <w:spacing w:line="360" w:lineRule="auto"/>
        <w:ind w:left="851" w:right="1182"/>
        <w:jc w:val="both"/>
        <w:rPr>
          <w:rFonts w:ascii="Century Gothic" w:hAnsi="Century Gothic" w:cs="Arial"/>
          <w:i/>
          <w:iCs/>
        </w:rPr>
      </w:pPr>
      <w:r w:rsidRPr="008E267B">
        <w:rPr>
          <w:rFonts w:ascii="Century Gothic" w:hAnsi="Century Gothic" w:cs="Arial"/>
          <w:i/>
          <w:iCs/>
        </w:rPr>
        <w:t>Según el autor las DFAS son sustancias empleadas para dejar a las víctimas en estado semi inconsciente e incapaces de oponerse a un ataque sexual, entre las que figuran la cocaína, ketamina, metanfetaminas e inhalantes volátiles. El consumo alcohol u otras drogas puede entenderse como un factor generador de culpa en una víctima de violencia sexual (Fundación Salud y comunidad, 2015). Al respecto, se menciona que los peligros del alcohol sobre el riesgo de agresión sexual son ampliamente subestimados.”</w:t>
      </w:r>
      <w:r w:rsidR="00906D2D">
        <w:rPr>
          <w:rStyle w:val="Refdenotaalpie"/>
          <w:rFonts w:ascii="Century Gothic" w:hAnsi="Century Gothic" w:cs="Arial"/>
          <w:i/>
          <w:iCs/>
        </w:rPr>
        <w:footnoteReference w:id="7"/>
      </w:r>
    </w:p>
    <w:p w14:paraId="6C5886FB" w14:textId="668F02BA" w:rsidR="00EC291E" w:rsidRDefault="00EC291E" w:rsidP="00850EEA">
      <w:pPr>
        <w:spacing w:line="360" w:lineRule="auto"/>
        <w:ind w:right="335"/>
        <w:jc w:val="both"/>
        <w:rPr>
          <w:rFonts w:ascii="Century Gothic" w:hAnsi="Century Gothic" w:cs="Arial"/>
        </w:rPr>
      </w:pPr>
    </w:p>
    <w:p w14:paraId="7A6BEE60" w14:textId="19E2B04D" w:rsidR="0054378B" w:rsidRDefault="008E267B" w:rsidP="00850EEA">
      <w:pPr>
        <w:spacing w:line="360" w:lineRule="auto"/>
        <w:ind w:right="335"/>
        <w:jc w:val="both"/>
        <w:rPr>
          <w:rFonts w:ascii="Century Gothic" w:hAnsi="Century Gothic" w:cs="Arial"/>
        </w:rPr>
      </w:pPr>
      <w:r>
        <w:rPr>
          <w:rFonts w:ascii="Century Gothic" w:hAnsi="Century Gothic" w:cs="Arial"/>
        </w:rPr>
        <w:t xml:space="preserve">Dicho análisis puede ser corroborado con los datos expuestos por </w:t>
      </w:r>
      <w:r w:rsidRPr="008E267B">
        <w:rPr>
          <w:rFonts w:ascii="Century Gothic" w:hAnsi="Century Gothic" w:cs="Arial"/>
        </w:rPr>
        <w:t>(ENDIREH) 2016</w:t>
      </w:r>
      <w:r>
        <w:rPr>
          <w:rFonts w:ascii="Century Gothic" w:hAnsi="Century Gothic" w:cs="Arial"/>
        </w:rPr>
        <w:t xml:space="preserve">, </w:t>
      </w:r>
      <w:r w:rsidR="0054378B">
        <w:rPr>
          <w:rFonts w:ascii="Century Gothic" w:hAnsi="Century Gothic" w:cs="Arial"/>
        </w:rPr>
        <w:t>dentro de las p</w:t>
      </w:r>
      <w:r w:rsidR="0054378B" w:rsidRPr="0054378B">
        <w:rPr>
          <w:rFonts w:ascii="Century Gothic" w:hAnsi="Century Gothic" w:cs="Arial"/>
        </w:rPr>
        <w:t>rincipales razones por</w:t>
      </w:r>
      <w:r w:rsidR="0054378B">
        <w:rPr>
          <w:rFonts w:ascii="Century Gothic" w:hAnsi="Century Gothic" w:cs="Arial"/>
        </w:rPr>
        <w:t xml:space="preserve"> lo que las víctimas mujeres mayores de 15 años </w:t>
      </w:r>
      <w:r w:rsidR="0054378B" w:rsidRPr="0054378B">
        <w:rPr>
          <w:rFonts w:ascii="Century Gothic" w:hAnsi="Century Gothic" w:cs="Arial"/>
        </w:rPr>
        <w:t xml:space="preserve">no solicitaron apoyo o no denunciaron las agresiones físicas y/o </w:t>
      </w:r>
      <w:r w:rsidR="0054378B" w:rsidRPr="0054378B">
        <w:rPr>
          <w:rFonts w:ascii="Century Gothic" w:hAnsi="Century Gothic" w:cs="Arial"/>
        </w:rPr>
        <w:lastRenderedPageBreak/>
        <w:t>sexuales de su actual o última pareja o esposo o novi</w:t>
      </w:r>
      <w:r w:rsidR="0054378B">
        <w:rPr>
          <w:rFonts w:ascii="Century Gothic" w:hAnsi="Century Gothic" w:cs="Arial"/>
        </w:rPr>
        <w:t xml:space="preserve">o, </w:t>
      </w:r>
      <w:r w:rsidR="00BE1574">
        <w:rPr>
          <w:rFonts w:ascii="Century Gothic" w:hAnsi="Century Gothic" w:cs="Arial"/>
        </w:rPr>
        <w:t>en donde el</w:t>
      </w:r>
      <w:r w:rsidR="0054378B">
        <w:rPr>
          <w:rFonts w:ascii="Century Gothic" w:hAnsi="Century Gothic" w:cs="Arial"/>
        </w:rPr>
        <w:t xml:space="preserve"> 19.8% </w:t>
      </w:r>
      <w:r w:rsidR="00BE1574">
        <w:rPr>
          <w:rFonts w:ascii="Century Gothic" w:hAnsi="Century Gothic" w:cs="Arial"/>
        </w:rPr>
        <w:t xml:space="preserve">fue </w:t>
      </w:r>
      <w:r w:rsidR="0054378B">
        <w:rPr>
          <w:rFonts w:ascii="Century Gothic" w:hAnsi="Century Gothic" w:cs="Arial"/>
        </w:rPr>
        <w:t>p</w:t>
      </w:r>
      <w:r w:rsidR="0054378B" w:rsidRPr="0054378B">
        <w:rPr>
          <w:rFonts w:ascii="Century Gothic" w:hAnsi="Century Gothic" w:cs="Arial"/>
        </w:rPr>
        <w:t>or miedo de las consecuencias</w:t>
      </w:r>
      <w:r w:rsidR="0054378B">
        <w:rPr>
          <w:rFonts w:ascii="Century Gothic" w:hAnsi="Century Gothic" w:cs="Arial"/>
        </w:rPr>
        <w:t xml:space="preserve">; </w:t>
      </w:r>
      <w:r w:rsidR="00BE1574">
        <w:rPr>
          <w:rFonts w:ascii="Century Gothic" w:hAnsi="Century Gothic" w:cs="Arial"/>
        </w:rPr>
        <w:t xml:space="preserve">el </w:t>
      </w:r>
      <w:r w:rsidR="0054378B">
        <w:rPr>
          <w:rFonts w:ascii="Century Gothic" w:hAnsi="Century Gothic" w:cs="Arial"/>
        </w:rPr>
        <w:t>17.3%, p</w:t>
      </w:r>
      <w:r w:rsidR="0054378B" w:rsidRPr="0054378B">
        <w:rPr>
          <w:rFonts w:ascii="Century Gothic" w:hAnsi="Century Gothic" w:cs="Arial"/>
        </w:rPr>
        <w:t>or vergüenza</w:t>
      </w:r>
      <w:r w:rsidR="0054378B">
        <w:rPr>
          <w:rFonts w:ascii="Century Gothic" w:hAnsi="Century Gothic" w:cs="Arial"/>
        </w:rPr>
        <w:t xml:space="preserve">; </w:t>
      </w:r>
      <w:r w:rsidR="00BE1574">
        <w:rPr>
          <w:rFonts w:ascii="Century Gothic" w:hAnsi="Century Gothic" w:cs="Arial"/>
        </w:rPr>
        <w:t xml:space="preserve">el </w:t>
      </w:r>
      <w:r w:rsidR="0054378B">
        <w:rPr>
          <w:rFonts w:ascii="Century Gothic" w:hAnsi="Century Gothic" w:cs="Arial"/>
        </w:rPr>
        <w:t>10.3%, p</w:t>
      </w:r>
      <w:r w:rsidR="0054378B" w:rsidRPr="0054378B">
        <w:rPr>
          <w:rFonts w:ascii="Century Gothic" w:hAnsi="Century Gothic" w:cs="Arial"/>
        </w:rPr>
        <w:t>orque no quería que su familia se enterara</w:t>
      </w:r>
      <w:r w:rsidR="0054378B">
        <w:rPr>
          <w:rFonts w:ascii="Century Gothic" w:hAnsi="Century Gothic" w:cs="Arial"/>
        </w:rPr>
        <w:t xml:space="preserve"> y</w:t>
      </w:r>
      <w:r w:rsidR="00BE1574">
        <w:rPr>
          <w:rFonts w:ascii="Century Gothic" w:hAnsi="Century Gothic" w:cs="Arial"/>
        </w:rPr>
        <w:t xml:space="preserve"> el</w:t>
      </w:r>
      <w:r w:rsidR="0054378B">
        <w:rPr>
          <w:rFonts w:ascii="Century Gothic" w:hAnsi="Century Gothic" w:cs="Arial"/>
        </w:rPr>
        <w:t xml:space="preserve"> 5.6%, n</w:t>
      </w:r>
      <w:r w:rsidR="0054378B" w:rsidRPr="0054378B">
        <w:rPr>
          <w:rFonts w:ascii="Century Gothic" w:hAnsi="Century Gothic" w:cs="Arial"/>
        </w:rPr>
        <w:t>o sabía que existían leyes para sancionar la violencia</w:t>
      </w:r>
      <w:r w:rsidR="0054378B">
        <w:rPr>
          <w:rFonts w:ascii="Century Gothic" w:hAnsi="Century Gothic" w:cs="Arial"/>
        </w:rPr>
        <w:t>.</w:t>
      </w:r>
      <w:r w:rsidR="0054378B">
        <w:rPr>
          <w:rStyle w:val="Refdenotaalpie"/>
          <w:rFonts w:ascii="Century Gothic" w:hAnsi="Century Gothic" w:cs="Arial"/>
        </w:rPr>
        <w:footnoteReference w:id="8"/>
      </w:r>
      <w:r w:rsidR="0054378B">
        <w:rPr>
          <w:rFonts w:ascii="Century Gothic" w:hAnsi="Century Gothic" w:cs="Arial"/>
        </w:rPr>
        <w:t xml:space="preserve"> </w:t>
      </w:r>
    </w:p>
    <w:p w14:paraId="752AC384" w14:textId="049B85E9" w:rsidR="0054378B" w:rsidRDefault="0054378B" w:rsidP="00850EEA">
      <w:pPr>
        <w:spacing w:line="360" w:lineRule="auto"/>
        <w:ind w:right="335"/>
        <w:jc w:val="both"/>
        <w:rPr>
          <w:rFonts w:ascii="Century Gothic" w:hAnsi="Century Gothic" w:cs="Arial"/>
        </w:rPr>
      </w:pPr>
    </w:p>
    <w:p w14:paraId="54B728F8" w14:textId="5D91A5BF" w:rsidR="00150BF4" w:rsidRDefault="0054378B" w:rsidP="00850EEA">
      <w:pPr>
        <w:spacing w:line="360" w:lineRule="auto"/>
        <w:ind w:right="335"/>
        <w:jc w:val="both"/>
        <w:rPr>
          <w:rFonts w:ascii="Century Gothic" w:hAnsi="Century Gothic" w:cs="Arial"/>
        </w:rPr>
      </w:pPr>
      <w:r>
        <w:rPr>
          <w:rFonts w:ascii="Century Gothic" w:hAnsi="Century Gothic" w:cs="Arial"/>
        </w:rPr>
        <w:t>De igual forma</w:t>
      </w:r>
      <w:r w:rsidR="00150BF4">
        <w:rPr>
          <w:rFonts w:ascii="Century Gothic" w:hAnsi="Century Gothic" w:cs="Arial"/>
        </w:rPr>
        <w:t xml:space="preserve">, las mujeres </w:t>
      </w:r>
      <w:r w:rsidR="00150BF4" w:rsidRPr="00150BF4">
        <w:rPr>
          <w:rFonts w:ascii="Century Gothic" w:hAnsi="Century Gothic" w:cs="Arial"/>
        </w:rPr>
        <w:t xml:space="preserve">que han experimentado violencia física y/o sexual por otro agresor distinto a la pareja </w:t>
      </w:r>
      <w:r w:rsidR="00150BF4">
        <w:rPr>
          <w:rFonts w:ascii="Century Gothic" w:hAnsi="Century Gothic" w:cs="Arial"/>
        </w:rPr>
        <w:t>y que no acudieron a denunciar, se abstuvieron principalmente, por m</w:t>
      </w:r>
      <w:r w:rsidR="00150BF4" w:rsidRPr="00150BF4">
        <w:rPr>
          <w:rFonts w:ascii="Century Gothic" w:hAnsi="Century Gothic" w:cs="Arial"/>
        </w:rPr>
        <w:t>iedo a las consecuencias o amenazas</w:t>
      </w:r>
      <w:r w:rsidR="00906D2D">
        <w:rPr>
          <w:rFonts w:ascii="Century Gothic" w:hAnsi="Century Gothic" w:cs="Arial"/>
        </w:rPr>
        <w:t>,</w:t>
      </w:r>
      <w:r w:rsidR="00150BF4" w:rsidRPr="00150BF4">
        <w:rPr>
          <w:rFonts w:ascii="Century Gothic" w:hAnsi="Century Gothic" w:cs="Arial"/>
        </w:rPr>
        <w:t xml:space="preserve"> </w:t>
      </w:r>
      <w:r w:rsidR="00150BF4">
        <w:rPr>
          <w:rFonts w:ascii="Century Gothic" w:hAnsi="Century Gothic" w:cs="Arial"/>
        </w:rPr>
        <w:t>v</w:t>
      </w:r>
      <w:r w:rsidR="00150BF4" w:rsidRPr="00150BF4">
        <w:rPr>
          <w:rFonts w:ascii="Century Gothic" w:hAnsi="Century Gothic" w:cs="Arial"/>
        </w:rPr>
        <w:t>ergüenza</w:t>
      </w:r>
      <w:r w:rsidR="00906D2D">
        <w:rPr>
          <w:rFonts w:ascii="Century Gothic" w:hAnsi="Century Gothic" w:cs="Arial"/>
        </w:rPr>
        <w:t>,</w:t>
      </w:r>
      <w:r w:rsidR="00150BF4">
        <w:rPr>
          <w:rFonts w:ascii="Century Gothic" w:hAnsi="Century Gothic" w:cs="Arial"/>
        </w:rPr>
        <w:t xml:space="preserve"> no sabia como o donde denunciar</w:t>
      </w:r>
      <w:r w:rsidR="00906D2D">
        <w:rPr>
          <w:rFonts w:ascii="Century Gothic" w:hAnsi="Century Gothic" w:cs="Arial"/>
        </w:rPr>
        <w:t>,</w:t>
      </w:r>
      <w:r w:rsidR="00150BF4">
        <w:rPr>
          <w:rFonts w:ascii="Century Gothic" w:hAnsi="Century Gothic" w:cs="Arial"/>
        </w:rPr>
        <w:t xml:space="preserve"> o </w:t>
      </w:r>
      <w:r w:rsidR="00906D2D">
        <w:rPr>
          <w:rFonts w:ascii="Century Gothic" w:hAnsi="Century Gothic" w:cs="Arial"/>
        </w:rPr>
        <w:t>p</w:t>
      </w:r>
      <w:r w:rsidR="00AC38F5" w:rsidRPr="00AC38F5">
        <w:rPr>
          <w:rFonts w:ascii="Century Gothic" w:hAnsi="Century Gothic" w:cs="Arial"/>
        </w:rPr>
        <w:t>ensó que no le iban a creer o que le iban a decir que era su culpa</w:t>
      </w:r>
      <w:r w:rsidR="00906D2D">
        <w:rPr>
          <w:rFonts w:ascii="Century Gothic" w:hAnsi="Century Gothic" w:cs="Arial"/>
        </w:rPr>
        <w:t>.</w:t>
      </w:r>
      <w:r w:rsidR="00906D2D">
        <w:rPr>
          <w:rStyle w:val="Refdenotaalpie"/>
          <w:rFonts w:ascii="Century Gothic" w:hAnsi="Century Gothic" w:cs="Arial"/>
        </w:rPr>
        <w:footnoteReference w:id="9"/>
      </w:r>
    </w:p>
    <w:p w14:paraId="74290A1D" w14:textId="6575E216" w:rsidR="00906D2D" w:rsidRDefault="00906D2D" w:rsidP="00850EEA">
      <w:pPr>
        <w:spacing w:line="360" w:lineRule="auto"/>
        <w:ind w:right="335"/>
        <w:jc w:val="both"/>
        <w:rPr>
          <w:rFonts w:ascii="Century Gothic" w:hAnsi="Century Gothic" w:cs="Arial"/>
        </w:rPr>
      </w:pPr>
    </w:p>
    <w:p w14:paraId="26270086" w14:textId="66E74A0F" w:rsidR="008F251B" w:rsidRDefault="00906D2D" w:rsidP="00850EEA">
      <w:pPr>
        <w:spacing w:line="360" w:lineRule="auto"/>
        <w:ind w:right="335"/>
        <w:jc w:val="both"/>
        <w:rPr>
          <w:rFonts w:ascii="Century Gothic" w:hAnsi="Century Gothic" w:cs="Arial"/>
        </w:rPr>
      </w:pPr>
      <w:r>
        <w:rPr>
          <w:rFonts w:ascii="Century Gothic" w:hAnsi="Century Gothic" w:cs="Arial"/>
        </w:rPr>
        <w:t xml:space="preserve">Lo anterior confirma la </w:t>
      </w:r>
      <w:r w:rsidR="00BE1574">
        <w:rPr>
          <w:rFonts w:ascii="Century Gothic" w:hAnsi="Century Gothic" w:cs="Arial"/>
        </w:rPr>
        <w:t>aseveración</w:t>
      </w:r>
      <w:r>
        <w:rPr>
          <w:rFonts w:ascii="Century Gothic" w:hAnsi="Century Gothic" w:cs="Arial"/>
        </w:rPr>
        <w:t xml:space="preserve"> de </w:t>
      </w:r>
      <w:r w:rsidR="00BE1574">
        <w:rPr>
          <w:rFonts w:ascii="Century Gothic" w:hAnsi="Century Gothic" w:cs="Arial"/>
        </w:rPr>
        <w:t>que,</w:t>
      </w:r>
      <w:r>
        <w:rPr>
          <w:rFonts w:ascii="Century Gothic" w:hAnsi="Century Gothic" w:cs="Arial"/>
        </w:rPr>
        <w:t xml:space="preserve"> en estos casos, no se denuncia</w:t>
      </w:r>
      <w:r w:rsidR="00BE1574">
        <w:rPr>
          <w:rFonts w:ascii="Century Gothic" w:hAnsi="Century Gothic" w:cs="Arial"/>
        </w:rPr>
        <w:t xml:space="preserve"> </w:t>
      </w:r>
      <w:r>
        <w:rPr>
          <w:rFonts w:ascii="Century Gothic" w:hAnsi="Century Gothic" w:cs="Arial"/>
        </w:rPr>
        <w:t xml:space="preserve">la vulneración a la libertad y seguridad sexual </w:t>
      </w:r>
      <w:r w:rsidRPr="00906D2D">
        <w:rPr>
          <w:rFonts w:ascii="Century Gothic" w:hAnsi="Century Gothic" w:cs="Arial"/>
          <w:i/>
          <w:iCs/>
        </w:rPr>
        <w:t>en parte</w:t>
      </w:r>
      <w:r>
        <w:rPr>
          <w:rFonts w:ascii="Century Gothic" w:hAnsi="Century Gothic" w:cs="Arial"/>
          <w:i/>
          <w:iCs/>
        </w:rPr>
        <w:t>,</w:t>
      </w:r>
      <w:r w:rsidRPr="00906D2D">
        <w:rPr>
          <w:rFonts w:ascii="Century Gothic" w:hAnsi="Century Gothic" w:cs="Arial"/>
          <w:i/>
          <w:iCs/>
        </w:rPr>
        <w:t xml:space="preserve"> por el efecto amnésico de las sustancias, a lo que se suman las cuestiones de índole cultural que tienden a culpabilizar a las mujeres de sufrir agresiones sexuales, por lo que resulta difícil evaluar el impacto real de las drogas para facilitar el asalto sexual</w:t>
      </w:r>
    </w:p>
    <w:p w14:paraId="15753F3F" w14:textId="77777777" w:rsidR="008F251B" w:rsidRDefault="008F251B" w:rsidP="00850EEA">
      <w:pPr>
        <w:spacing w:line="360" w:lineRule="auto"/>
        <w:ind w:right="335"/>
        <w:jc w:val="both"/>
        <w:rPr>
          <w:rFonts w:ascii="Century Gothic" w:hAnsi="Century Gothic" w:cs="Arial"/>
        </w:rPr>
      </w:pPr>
    </w:p>
    <w:p w14:paraId="34CD5C7F" w14:textId="69B01F7E" w:rsidR="00836838" w:rsidRDefault="00AC1857" w:rsidP="00836838">
      <w:pPr>
        <w:spacing w:line="360" w:lineRule="auto"/>
        <w:ind w:right="335"/>
        <w:jc w:val="both"/>
        <w:rPr>
          <w:rFonts w:ascii="Century Gothic" w:hAnsi="Century Gothic" w:cs="Arial"/>
          <w:bCs/>
        </w:rPr>
      </w:pPr>
      <w:r>
        <w:rPr>
          <w:rFonts w:ascii="Century Gothic" w:hAnsi="Century Gothic" w:cs="Arial"/>
          <w:b/>
          <w:lang w:val="es-MX"/>
        </w:rPr>
        <w:t xml:space="preserve">IV.- </w:t>
      </w:r>
      <w:r w:rsidR="00836838" w:rsidRPr="00836838">
        <w:rPr>
          <w:rFonts w:ascii="Century Gothic" w:hAnsi="Century Gothic" w:cs="Arial"/>
          <w:bCs/>
          <w:lang w:val="es-MX"/>
        </w:rPr>
        <w:t xml:space="preserve">Lo anterior </w:t>
      </w:r>
      <w:r w:rsidR="00836838">
        <w:rPr>
          <w:rFonts w:ascii="Century Gothic" w:hAnsi="Century Gothic" w:cs="Arial"/>
          <w:bCs/>
        </w:rPr>
        <w:t xml:space="preserve">pone de manifiesto nuestro deber de seguir explorando mecanismos que nos permitan tutelar la libertad y seguridad sexual; en este caso, reprochar con mayor severidad al sujeto activo que suministra a la </w:t>
      </w:r>
      <w:r w:rsidR="00836838">
        <w:rPr>
          <w:rFonts w:ascii="Century Gothic" w:hAnsi="Century Gothic" w:cs="Arial"/>
          <w:bCs/>
        </w:rPr>
        <w:lastRenderedPageBreak/>
        <w:t xml:space="preserve">víctima </w:t>
      </w:r>
      <w:r w:rsidR="00357F2C">
        <w:rPr>
          <w:rFonts w:ascii="Century Gothic" w:hAnsi="Century Gothic" w:cs="Arial"/>
          <w:bCs/>
        </w:rPr>
        <w:t>algún agente químico o biológico para anular o neutralizar su posible resistencia y con ello realizar la conducta reprochable.</w:t>
      </w:r>
      <w:r w:rsidR="00357F2C">
        <w:rPr>
          <w:rStyle w:val="Refdenotaalpie"/>
          <w:rFonts w:ascii="Century Gothic" w:hAnsi="Century Gothic" w:cs="Arial"/>
          <w:bCs/>
        </w:rPr>
        <w:footnoteReference w:id="10"/>
      </w:r>
    </w:p>
    <w:p w14:paraId="79871F22" w14:textId="4FC24E97" w:rsidR="00357F2C" w:rsidRDefault="00357F2C" w:rsidP="00836838">
      <w:pPr>
        <w:spacing w:line="360" w:lineRule="auto"/>
        <w:ind w:right="335"/>
        <w:jc w:val="both"/>
        <w:rPr>
          <w:rFonts w:ascii="Century Gothic" w:hAnsi="Century Gothic" w:cs="Arial"/>
          <w:bCs/>
        </w:rPr>
      </w:pPr>
    </w:p>
    <w:p w14:paraId="1AC234E9" w14:textId="7A7197B5" w:rsidR="00ED28E2" w:rsidRDefault="0042542D" w:rsidP="0096282B">
      <w:pPr>
        <w:spacing w:line="360" w:lineRule="auto"/>
        <w:ind w:right="335"/>
        <w:jc w:val="both"/>
        <w:rPr>
          <w:rFonts w:ascii="Century Gothic" w:hAnsi="Century Gothic" w:cs="Arial"/>
          <w:bCs/>
        </w:rPr>
      </w:pPr>
      <w:r>
        <w:rPr>
          <w:rFonts w:ascii="Century Gothic" w:hAnsi="Century Gothic" w:cs="Arial"/>
          <w:bCs/>
        </w:rPr>
        <w:t>Por eso c</w:t>
      </w:r>
      <w:r w:rsidR="00836838" w:rsidRPr="00836838">
        <w:rPr>
          <w:rFonts w:ascii="Century Gothic" w:hAnsi="Century Gothic" w:cs="Arial"/>
          <w:bCs/>
        </w:rPr>
        <w:t>onsideramos seguir robusteciendo nuestro sistema normativo</w:t>
      </w:r>
      <w:r>
        <w:rPr>
          <w:rFonts w:ascii="Century Gothic" w:hAnsi="Century Gothic" w:cs="Arial"/>
          <w:bCs/>
        </w:rPr>
        <w:t xml:space="preserve">, para que </w:t>
      </w:r>
      <w:r w:rsidR="00836838" w:rsidRPr="00836838">
        <w:rPr>
          <w:rFonts w:ascii="Century Gothic" w:hAnsi="Century Gothic" w:cs="Arial"/>
          <w:bCs/>
        </w:rPr>
        <w:t>podamos estar en aptitud de garantizar una vida libre de violencia a las mujeres</w:t>
      </w:r>
      <w:r>
        <w:rPr>
          <w:rFonts w:ascii="Century Gothic" w:hAnsi="Century Gothic" w:cs="Arial"/>
          <w:bCs/>
        </w:rPr>
        <w:t xml:space="preserve">. </w:t>
      </w:r>
      <w:r w:rsidR="00ED28E2">
        <w:rPr>
          <w:rFonts w:ascii="Century Gothic" w:hAnsi="Century Gothic" w:cs="Arial"/>
          <w:bCs/>
        </w:rPr>
        <w:t xml:space="preserve">Lo anterior, bajo las </w:t>
      </w:r>
      <w:r w:rsidR="00603228">
        <w:rPr>
          <w:rFonts w:ascii="Century Gothic" w:hAnsi="Century Gothic" w:cs="Arial"/>
          <w:bCs/>
        </w:rPr>
        <w:t>subsecuentes</w:t>
      </w:r>
      <w:r w:rsidR="00ED28E2">
        <w:rPr>
          <w:rFonts w:ascii="Century Gothic" w:hAnsi="Century Gothic" w:cs="Arial"/>
          <w:bCs/>
        </w:rPr>
        <w:t xml:space="preserve"> reflexiones</w:t>
      </w:r>
      <w:r w:rsidR="00603228">
        <w:rPr>
          <w:rFonts w:ascii="Century Gothic" w:hAnsi="Century Gothic" w:cs="Arial"/>
          <w:bCs/>
        </w:rPr>
        <w:t>.</w:t>
      </w:r>
      <w:r w:rsidR="00ED28E2">
        <w:rPr>
          <w:rFonts w:ascii="Century Gothic" w:hAnsi="Century Gothic" w:cs="Arial"/>
          <w:bCs/>
        </w:rPr>
        <w:t xml:space="preserve"> </w:t>
      </w:r>
    </w:p>
    <w:p w14:paraId="3F84E4D5" w14:textId="77777777" w:rsidR="00ED28E2" w:rsidRDefault="00ED28E2" w:rsidP="0096282B">
      <w:pPr>
        <w:spacing w:line="360" w:lineRule="auto"/>
        <w:ind w:right="335"/>
        <w:jc w:val="both"/>
        <w:rPr>
          <w:rFonts w:ascii="Century Gothic" w:hAnsi="Century Gothic" w:cs="Arial"/>
          <w:bCs/>
        </w:rPr>
      </w:pPr>
    </w:p>
    <w:p w14:paraId="6FBE1D87" w14:textId="103D3506" w:rsidR="0078362A" w:rsidRPr="00ED28E2" w:rsidRDefault="00603228" w:rsidP="0096282B">
      <w:pPr>
        <w:spacing w:line="360" w:lineRule="auto"/>
        <w:ind w:right="335"/>
        <w:jc w:val="both"/>
        <w:rPr>
          <w:rFonts w:ascii="Century Gothic" w:hAnsi="Century Gothic" w:cs="Arial"/>
          <w:bCs/>
        </w:rPr>
      </w:pPr>
      <w:r>
        <w:rPr>
          <w:rFonts w:ascii="Century Gothic" w:hAnsi="Century Gothic" w:cs="Arial"/>
          <w:b/>
        </w:rPr>
        <w:t>V</w:t>
      </w:r>
      <w:r w:rsidR="00ED28E2" w:rsidRPr="0096282B">
        <w:rPr>
          <w:rFonts w:ascii="Century Gothic" w:hAnsi="Century Gothic" w:cs="Arial"/>
          <w:b/>
        </w:rPr>
        <w:t>.</w:t>
      </w:r>
      <w:r>
        <w:rPr>
          <w:rFonts w:ascii="Century Gothic" w:hAnsi="Century Gothic" w:cs="Arial"/>
          <w:b/>
        </w:rPr>
        <w:t>-</w:t>
      </w:r>
      <w:r w:rsidR="00ED28E2">
        <w:rPr>
          <w:rFonts w:ascii="Century Gothic" w:hAnsi="Century Gothic" w:cs="Arial"/>
          <w:bCs/>
        </w:rPr>
        <w:t xml:space="preserve"> </w:t>
      </w:r>
      <w:r w:rsidR="00ED28E2" w:rsidRPr="00ED28E2">
        <w:rPr>
          <w:rFonts w:ascii="Century Gothic" w:hAnsi="Century Gothic" w:cs="Arial"/>
          <w:bCs/>
        </w:rPr>
        <w:t xml:space="preserve">En cuanto </w:t>
      </w:r>
      <w:r w:rsidR="00ED28E2">
        <w:rPr>
          <w:rFonts w:ascii="Century Gothic" w:hAnsi="Century Gothic" w:cs="Arial"/>
          <w:bCs/>
        </w:rPr>
        <w:t xml:space="preserve">al delito de </w:t>
      </w:r>
      <w:r w:rsidR="0042542D" w:rsidRPr="00ED28E2">
        <w:rPr>
          <w:rFonts w:ascii="Century Gothic" w:hAnsi="Century Gothic" w:cs="Arial"/>
          <w:bCs/>
        </w:rPr>
        <w:t>violación</w:t>
      </w:r>
      <w:r w:rsidR="0096282B">
        <w:rPr>
          <w:rFonts w:ascii="Century Gothic" w:hAnsi="Century Gothic" w:cs="Arial"/>
          <w:bCs/>
        </w:rPr>
        <w:t xml:space="preserve"> contemplado en el artículo 172 del Código Penal del Estado de Chihuahua, también conocido como </w:t>
      </w:r>
      <w:r w:rsidR="006B1047" w:rsidRPr="00ED28E2">
        <w:rPr>
          <w:rFonts w:ascii="Century Gothic" w:hAnsi="Century Gothic" w:cs="Arial"/>
          <w:bCs/>
        </w:rPr>
        <w:t>violación equiparada</w:t>
      </w:r>
      <w:r w:rsidR="00B301F8" w:rsidRPr="00ED28E2">
        <w:rPr>
          <w:rFonts w:ascii="Century Gothic" w:hAnsi="Century Gothic" w:cs="Arial"/>
          <w:bCs/>
        </w:rPr>
        <w:t>, en la última porción de la fracción I, se sanciona a quien realiza la cópula con alguna persona que por cualquier causa no pueda resistirlo</w:t>
      </w:r>
      <w:r>
        <w:rPr>
          <w:rFonts w:ascii="Century Gothic" w:hAnsi="Century Gothic" w:cs="Arial"/>
          <w:bCs/>
        </w:rPr>
        <w:t>.</w:t>
      </w:r>
      <w:r w:rsidR="00ED2D1E">
        <w:rPr>
          <w:rStyle w:val="Refdenotaalpie"/>
          <w:rFonts w:ascii="Century Gothic" w:hAnsi="Century Gothic" w:cs="Arial"/>
          <w:bCs/>
        </w:rPr>
        <w:footnoteReference w:id="11"/>
      </w:r>
      <w:r w:rsidR="00B301F8" w:rsidRPr="00ED28E2">
        <w:rPr>
          <w:rFonts w:ascii="Century Gothic" w:hAnsi="Century Gothic" w:cs="Arial"/>
          <w:bCs/>
        </w:rPr>
        <w:t xml:space="preserve"> </w:t>
      </w:r>
    </w:p>
    <w:p w14:paraId="1F2E1B7F" w14:textId="77777777" w:rsidR="0078362A" w:rsidRDefault="0078362A" w:rsidP="00836838">
      <w:pPr>
        <w:spacing w:line="360" w:lineRule="auto"/>
        <w:ind w:right="335"/>
        <w:jc w:val="both"/>
        <w:rPr>
          <w:rFonts w:ascii="Century Gothic" w:hAnsi="Century Gothic" w:cs="Arial"/>
          <w:bCs/>
        </w:rPr>
      </w:pPr>
    </w:p>
    <w:p w14:paraId="78F6646F" w14:textId="4EDFDBCB" w:rsidR="006639C8" w:rsidRDefault="0078362A" w:rsidP="00836838">
      <w:pPr>
        <w:spacing w:line="360" w:lineRule="auto"/>
        <w:ind w:right="335"/>
        <w:jc w:val="both"/>
        <w:rPr>
          <w:rFonts w:ascii="Century Gothic" w:hAnsi="Century Gothic" w:cs="Arial"/>
          <w:bCs/>
        </w:rPr>
      </w:pPr>
      <w:r>
        <w:rPr>
          <w:rFonts w:ascii="Century Gothic" w:hAnsi="Century Gothic" w:cs="Arial"/>
          <w:bCs/>
        </w:rPr>
        <w:t xml:space="preserve">En esta hipótesis delictiva, se prescindió de la violencia física o moral como medio comisivo, y sólo se reprocha la realización de la cópula con una persona </w:t>
      </w:r>
      <w:r w:rsidRPr="0078362A">
        <w:rPr>
          <w:rFonts w:ascii="Century Gothic" w:hAnsi="Century Gothic" w:cs="Arial"/>
          <w:bCs/>
          <w:i/>
          <w:iCs/>
        </w:rPr>
        <w:t>que</w:t>
      </w:r>
      <w:r w:rsidRPr="0078362A">
        <w:rPr>
          <w:i/>
          <w:iCs/>
        </w:rPr>
        <w:t xml:space="preserve"> </w:t>
      </w:r>
      <w:r w:rsidRPr="0078362A">
        <w:rPr>
          <w:rFonts w:ascii="Century Gothic" w:hAnsi="Century Gothic" w:cs="Arial"/>
          <w:bCs/>
          <w:i/>
          <w:iCs/>
        </w:rPr>
        <w:t>por cualquier causa no pueda resistirla</w:t>
      </w:r>
      <w:r w:rsidR="006639C8">
        <w:rPr>
          <w:rFonts w:ascii="Century Gothic" w:hAnsi="Century Gothic" w:cs="Arial"/>
          <w:bCs/>
        </w:rPr>
        <w:t>.</w:t>
      </w:r>
      <w:r w:rsidR="006639C8">
        <w:rPr>
          <w:rStyle w:val="Refdenotaalpie"/>
          <w:rFonts w:ascii="Century Gothic" w:hAnsi="Century Gothic" w:cs="Arial"/>
          <w:bCs/>
        </w:rPr>
        <w:footnoteReference w:id="12"/>
      </w:r>
      <w:r w:rsidR="006639C8">
        <w:rPr>
          <w:rFonts w:ascii="Century Gothic" w:hAnsi="Century Gothic" w:cs="Arial"/>
          <w:bCs/>
        </w:rPr>
        <w:t xml:space="preserve"> </w:t>
      </w:r>
    </w:p>
    <w:p w14:paraId="583F2A88" w14:textId="77777777" w:rsidR="006639C8" w:rsidRDefault="006639C8" w:rsidP="00836838">
      <w:pPr>
        <w:spacing w:line="360" w:lineRule="auto"/>
        <w:ind w:right="335"/>
        <w:jc w:val="both"/>
        <w:rPr>
          <w:rFonts w:ascii="Century Gothic" w:hAnsi="Century Gothic" w:cs="Arial"/>
          <w:bCs/>
        </w:rPr>
      </w:pPr>
    </w:p>
    <w:p w14:paraId="6D6E416E" w14:textId="5A56AA7C" w:rsidR="0042542D" w:rsidRPr="00836838" w:rsidRDefault="006639C8" w:rsidP="00836838">
      <w:pPr>
        <w:spacing w:line="360" w:lineRule="auto"/>
        <w:ind w:right="335"/>
        <w:jc w:val="both"/>
        <w:rPr>
          <w:rFonts w:ascii="Century Gothic" w:hAnsi="Century Gothic" w:cs="Arial"/>
          <w:b/>
        </w:rPr>
      </w:pPr>
      <w:r>
        <w:rPr>
          <w:rFonts w:ascii="Century Gothic" w:hAnsi="Century Gothic" w:cs="Arial"/>
          <w:bCs/>
        </w:rPr>
        <w:lastRenderedPageBreak/>
        <w:t xml:space="preserve">Esta reprochabilidad </w:t>
      </w:r>
      <w:r w:rsidR="00476FF2">
        <w:rPr>
          <w:rFonts w:ascii="Century Gothic" w:hAnsi="Century Gothic" w:cs="Arial"/>
          <w:bCs/>
        </w:rPr>
        <w:t xml:space="preserve">es porque el sujeto activo se aprovecha de la situación de indefensión en el que se encuentra la víctima, </w:t>
      </w:r>
      <w:r w:rsidR="00722993">
        <w:rPr>
          <w:rFonts w:ascii="Century Gothic" w:hAnsi="Century Gothic" w:cs="Arial"/>
          <w:bCs/>
        </w:rPr>
        <w:t>ya sea</w:t>
      </w:r>
      <w:r w:rsidR="00476FF2">
        <w:rPr>
          <w:rFonts w:ascii="Century Gothic" w:hAnsi="Century Gothic" w:cs="Arial"/>
          <w:bCs/>
        </w:rPr>
        <w:t xml:space="preserve"> por relaciones o entornos coactivos o intimidatorios</w:t>
      </w:r>
      <w:r w:rsidR="00722993">
        <w:rPr>
          <w:rFonts w:ascii="Century Gothic" w:hAnsi="Century Gothic" w:cs="Arial"/>
          <w:bCs/>
        </w:rPr>
        <w:t>, entre otras circunstancias</w:t>
      </w:r>
      <w:r w:rsidR="00476FF2">
        <w:rPr>
          <w:rStyle w:val="Refdenotaalpie"/>
          <w:rFonts w:ascii="Century Gothic" w:hAnsi="Century Gothic" w:cs="Arial"/>
          <w:bCs/>
        </w:rPr>
        <w:footnoteReference w:id="13"/>
      </w:r>
      <w:r w:rsidR="00837BE8">
        <w:rPr>
          <w:rFonts w:ascii="Century Gothic" w:hAnsi="Century Gothic" w:cs="Arial"/>
          <w:bCs/>
        </w:rPr>
        <w:t>;</w:t>
      </w:r>
      <w:r w:rsidR="00476FF2">
        <w:rPr>
          <w:rFonts w:ascii="Century Gothic" w:hAnsi="Century Gothic" w:cs="Arial"/>
          <w:bCs/>
        </w:rPr>
        <w:t xml:space="preserve"> </w:t>
      </w:r>
      <w:r w:rsidR="001A19BF">
        <w:rPr>
          <w:rFonts w:ascii="Century Gothic" w:hAnsi="Century Gothic" w:cs="Arial"/>
          <w:bCs/>
        </w:rPr>
        <w:t xml:space="preserve"> </w:t>
      </w:r>
      <w:r w:rsidR="00837BE8">
        <w:rPr>
          <w:rFonts w:ascii="Century Gothic" w:hAnsi="Century Gothic" w:cs="Arial"/>
          <w:bCs/>
        </w:rPr>
        <w:t>esto</w:t>
      </w:r>
      <w:r w:rsidR="001A19BF">
        <w:rPr>
          <w:rFonts w:ascii="Century Gothic" w:hAnsi="Century Gothic" w:cs="Arial"/>
          <w:bCs/>
        </w:rPr>
        <w:t xml:space="preserve"> implica, que existan otros supuestos en donde la violencia no sea el instrumento que somete a la víctima para imponer la cópula, ya que el sujeto pasivo se encuentra indefenso por condiciones permanentes o circunstanciales, como podría ser una discapacidad física o intelectual, permanente o transitoria; </w:t>
      </w:r>
      <w:r w:rsidR="00722993">
        <w:rPr>
          <w:rFonts w:ascii="Century Gothic" w:hAnsi="Century Gothic" w:cs="Arial"/>
          <w:bCs/>
        </w:rPr>
        <w:t xml:space="preserve">inconciencia o estados asimilables -voluntarios o inducidos- entre otras </w:t>
      </w:r>
      <w:r w:rsidR="00837BE8">
        <w:rPr>
          <w:rFonts w:ascii="Century Gothic" w:hAnsi="Century Gothic" w:cs="Arial"/>
          <w:bCs/>
        </w:rPr>
        <w:t>situaciones</w:t>
      </w:r>
      <w:r w:rsidR="00722993">
        <w:rPr>
          <w:rFonts w:ascii="Century Gothic" w:hAnsi="Century Gothic" w:cs="Arial"/>
          <w:bCs/>
        </w:rPr>
        <w:t xml:space="preserve"> similares que imposibiliten a la víctima resistir el delito</w:t>
      </w:r>
      <w:r w:rsidR="00722993">
        <w:rPr>
          <w:rStyle w:val="Refdenotaalpie"/>
          <w:rFonts w:ascii="Century Gothic" w:hAnsi="Century Gothic" w:cs="Arial"/>
          <w:bCs/>
        </w:rPr>
        <w:footnoteReference w:id="14"/>
      </w:r>
      <w:r w:rsidR="00722993">
        <w:rPr>
          <w:rFonts w:ascii="Century Gothic" w:hAnsi="Century Gothic" w:cs="Arial"/>
          <w:bCs/>
        </w:rPr>
        <w:t xml:space="preserve">. </w:t>
      </w:r>
    </w:p>
    <w:p w14:paraId="1365CDFE" w14:textId="0C14C35F" w:rsidR="00B141D5" w:rsidRPr="00B141D5" w:rsidRDefault="00B141D5" w:rsidP="00C406B0">
      <w:pPr>
        <w:spacing w:line="360" w:lineRule="auto"/>
        <w:ind w:right="335"/>
        <w:jc w:val="both"/>
        <w:rPr>
          <w:rFonts w:ascii="Century Gothic" w:hAnsi="Century Gothic" w:cs="Arial"/>
        </w:rPr>
      </w:pPr>
    </w:p>
    <w:p w14:paraId="70F3DEF7" w14:textId="703B4258" w:rsidR="00837BE8" w:rsidRPr="00837BE8" w:rsidRDefault="00837BE8" w:rsidP="00837BE8">
      <w:pPr>
        <w:spacing w:line="360" w:lineRule="auto"/>
        <w:ind w:right="335"/>
        <w:jc w:val="both"/>
        <w:rPr>
          <w:rFonts w:ascii="Century Gothic" w:hAnsi="Century Gothic" w:cs="Arial"/>
          <w:i/>
          <w:lang w:val="es-MX"/>
        </w:rPr>
      </w:pPr>
      <w:r>
        <w:rPr>
          <w:rFonts w:ascii="Century Gothic" w:hAnsi="Century Gothic" w:cs="Arial"/>
          <w:lang w:val="es-MX"/>
        </w:rPr>
        <w:t xml:space="preserve">Es decir, tal y como </w:t>
      </w:r>
      <w:r w:rsidR="00557E52">
        <w:rPr>
          <w:rFonts w:ascii="Century Gothic" w:hAnsi="Century Gothic" w:cs="Arial"/>
          <w:lang w:val="es-MX"/>
        </w:rPr>
        <w:t>lo</w:t>
      </w:r>
      <w:r>
        <w:rPr>
          <w:rFonts w:ascii="Century Gothic" w:hAnsi="Century Gothic" w:cs="Arial"/>
          <w:lang w:val="es-MX"/>
        </w:rPr>
        <w:t xml:space="preserve"> describe la Primera Sala</w:t>
      </w:r>
      <w:r w:rsidR="0096282B">
        <w:rPr>
          <w:rFonts w:ascii="Century Gothic" w:hAnsi="Century Gothic" w:cs="Arial"/>
          <w:lang w:val="es-MX"/>
        </w:rPr>
        <w:t xml:space="preserve"> de la Suprema Corte de Justicia de la Nación (en </w:t>
      </w:r>
      <w:r w:rsidR="00557E52">
        <w:rPr>
          <w:rFonts w:ascii="Century Gothic" w:hAnsi="Century Gothic" w:cs="Arial"/>
          <w:lang w:val="es-MX"/>
        </w:rPr>
        <w:t xml:space="preserve">lo sucesivo SCJN) en una de sus resoluciones: </w:t>
      </w:r>
      <w:r w:rsidR="00603228">
        <w:rPr>
          <w:rFonts w:ascii="Century Gothic" w:hAnsi="Century Gothic" w:cs="Arial"/>
          <w:lang w:val="es-MX"/>
        </w:rPr>
        <w:t>P</w:t>
      </w:r>
      <w:r>
        <w:rPr>
          <w:rFonts w:ascii="Century Gothic" w:hAnsi="Century Gothic" w:cs="Arial"/>
          <w:lang w:val="es-MX"/>
        </w:rPr>
        <w:t xml:space="preserve">ara este tipo de delitos, </w:t>
      </w:r>
      <w:r w:rsidRPr="00837BE8">
        <w:rPr>
          <w:rFonts w:ascii="Century Gothic" w:hAnsi="Century Gothic" w:cs="Arial"/>
          <w:i/>
          <w:iCs/>
          <w:lang w:val="es-MX"/>
        </w:rPr>
        <w:t>la norma penal que describe la violación sexual equiparada no requiere que se someta a la víctima con la fuerza física o que se le neutralice con amenazas como sí lo requiere el tipo penal básico, sino que reprocha el aprovechamiento que hace el sujeto activo de ciertas circunstancias que impiden la producción voluntaria de una decisión respecto a la participación del sujeto pasivo en la cópula, sea porque le es inexigible jurídicamente oponerse a ésta, sea porque la víctima no tiene la habilidad o capacidad para comprender lo que está ocurriendo</w:t>
      </w:r>
      <w:r w:rsidRPr="00837BE8">
        <w:rPr>
          <w:rFonts w:ascii="Century Gothic" w:hAnsi="Century Gothic" w:cs="Arial"/>
          <w:lang w:val="es-MX"/>
        </w:rPr>
        <w:t>.</w:t>
      </w:r>
      <w:r>
        <w:rPr>
          <w:rStyle w:val="Refdenotaalpie"/>
          <w:rFonts w:ascii="Century Gothic" w:hAnsi="Century Gothic" w:cs="Arial"/>
          <w:lang w:val="es-MX"/>
        </w:rPr>
        <w:footnoteReference w:id="15"/>
      </w:r>
      <w:r w:rsidRPr="00837BE8">
        <w:rPr>
          <w:rFonts w:ascii="Century Gothic" w:hAnsi="Century Gothic" w:cs="Arial"/>
          <w:lang w:val="es-MX"/>
        </w:rPr>
        <w:t xml:space="preserve">   </w:t>
      </w:r>
    </w:p>
    <w:p w14:paraId="267B0BA5" w14:textId="597A90AE" w:rsidR="00837BE8" w:rsidRDefault="00837BE8" w:rsidP="00163B54">
      <w:pPr>
        <w:spacing w:line="360" w:lineRule="auto"/>
        <w:ind w:right="335"/>
        <w:jc w:val="both"/>
        <w:rPr>
          <w:rFonts w:ascii="Century Gothic" w:hAnsi="Century Gothic" w:cs="Arial"/>
        </w:rPr>
      </w:pPr>
    </w:p>
    <w:p w14:paraId="3E28089D" w14:textId="262D8720" w:rsidR="009B1912" w:rsidRPr="00ED2D1E" w:rsidRDefault="00837BE8" w:rsidP="009B1912">
      <w:pPr>
        <w:spacing w:line="360" w:lineRule="auto"/>
        <w:ind w:right="335"/>
        <w:jc w:val="both"/>
        <w:rPr>
          <w:rFonts w:ascii="Century Gothic" w:hAnsi="Century Gothic" w:cs="Arial"/>
        </w:rPr>
      </w:pPr>
      <w:r>
        <w:rPr>
          <w:rFonts w:ascii="Century Gothic" w:hAnsi="Century Gothic" w:cs="Arial"/>
        </w:rPr>
        <w:lastRenderedPageBreak/>
        <w:t xml:space="preserve">Lo anterior permite </w:t>
      </w:r>
      <w:r w:rsidR="009B1912">
        <w:rPr>
          <w:rFonts w:ascii="Century Gothic" w:hAnsi="Century Gothic" w:cs="Arial"/>
        </w:rPr>
        <w:t>que,</w:t>
      </w:r>
      <w:r>
        <w:rPr>
          <w:rFonts w:ascii="Century Gothic" w:hAnsi="Century Gothic" w:cs="Arial"/>
        </w:rPr>
        <w:t xml:space="preserve"> en esta hipótesis,</w:t>
      </w:r>
      <w:r w:rsidR="009B1912">
        <w:rPr>
          <w:rFonts w:ascii="Century Gothic" w:hAnsi="Century Gothic" w:cs="Arial"/>
        </w:rPr>
        <w:t xml:space="preserve"> es decir, en la violación equiparada,</w:t>
      </w:r>
      <w:r>
        <w:rPr>
          <w:rFonts w:ascii="Century Gothic" w:hAnsi="Century Gothic" w:cs="Arial"/>
        </w:rPr>
        <w:t xml:space="preserve"> cuando medie la violencia física o moral, la pena se agrave, tal y como dispone el último párrafo del artículo</w:t>
      </w:r>
      <w:r w:rsidR="009B1912">
        <w:rPr>
          <w:rFonts w:ascii="Century Gothic" w:hAnsi="Century Gothic" w:cs="Arial"/>
        </w:rPr>
        <w:t xml:space="preserve"> 172 del Código Penal del Estado al establecer que “</w:t>
      </w:r>
      <w:r w:rsidR="009B1912" w:rsidRPr="00ED2D1E">
        <w:rPr>
          <w:rFonts w:ascii="Century Gothic" w:hAnsi="Century Gothic" w:cs="Arial"/>
          <w:i/>
          <w:iCs/>
        </w:rPr>
        <w:t>Si se ejerciera violencia física o moral, la pena prevista se aumentará en una mitad</w:t>
      </w:r>
      <w:r w:rsidR="009B1912">
        <w:rPr>
          <w:rFonts w:ascii="Century Gothic" w:hAnsi="Century Gothic" w:cs="Arial"/>
        </w:rPr>
        <w:t>”</w:t>
      </w:r>
      <w:r w:rsidR="009B1912" w:rsidRPr="00ED2D1E">
        <w:rPr>
          <w:rFonts w:ascii="Century Gothic" w:hAnsi="Century Gothic" w:cs="Arial"/>
        </w:rPr>
        <w:t>.</w:t>
      </w:r>
    </w:p>
    <w:p w14:paraId="4E0D57F3" w14:textId="3BA5AFCA" w:rsidR="00837BE8" w:rsidRDefault="00837BE8" w:rsidP="00163B54">
      <w:pPr>
        <w:spacing w:line="360" w:lineRule="auto"/>
        <w:ind w:right="335"/>
        <w:jc w:val="both"/>
        <w:rPr>
          <w:rFonts w:ascii="Century Gothic" w:hAnsi="Century Gothic" w:cs="Arial"/>
        </w:rPr>
      </w:pPr>
    </w:p>
    <w:p w14:paraId="608276D0" w14:textId="18640CE6" w:rsidR="006639C8" w:rsidRDefault="00603228" w:rsidP="00163B54">
      <w:pPr>
        <w:spacing w:line="360" w:lineRule="auto"/>
        <w:ind w:right="335"/>
        <w:jc w:val="both"/>
        <w:rPr>
          <w:rFonts w:ascii="Century Gothic" w:hAnsi="Century Gothic" w:cs="Arial"/>
          <w:bCs/>
          <w:lang w:val="es-MX"/>
        </w:rPr>
      </w:pPr>
      <w:r>
        <w:rPr>
          <w:rFonts w:ascii="Century Gothic" w:hAnsi="Century Gothic" w:cs="Arial"/>
          <w:b/>
          <w:bCs/>
        </w:rPr>
        <w:t>VI</w:t>
      </w:r>
      <w:r w:rsidR="00557E52">
        <w:rPr>
          <w:rFonts w:ascii="Century Gothic" w:hAnsi="Century Gothic" w:cs="Arial"/>
          <w:b/>
          <w:bCs/>
        </w:rPr>
        <w:t>.</w:t>
      </w:r>
      <w:r>
        <w:rPr>
          <w:rFonts w:ascii="Century Gothic" w:hAnsi="Century Gothic" w:cs="Arial"/>
          <w:b/>
          <w:bCs/>
        </w:rPr>
        <w:t>-</w:t>
      </w:r>
      <w:r w:rsidR="009B1912">
        <w:rPr>
          <w:rFonts w:ascii="Century Gothic" w:hAnsi="Century Gothic" w:cs="Arial"/>
        </w:rPr>
        <w:t xml:space="preserve"> Ahora bien, ya sabemos que la violación equipara prescinde como medio comisivo de la violencia física o moral, y al ejercerse, la pena se agrava; entonces en que supuesto se encuentran </w:t>
      </w:r>
      <w:r w:rsidR="009B1912" w:rsidRPr="009B1912">
        <w:rPr>
          <w:rFonts w:ascii="Century Gothic" w:hAnsi="Century Gothic" w:cs="Arial"/>
          <w:bCs/>
          <w:lang w:val="es-MX"/>
        </w:rPr>
        <w:t xml:space="preserve">aquellos casos en donde el sujeto activo suministra a la víctima </w:t>
      </w:r>
      <w:r w:rsidR="001C11BC">
        <w:rPr>
          <w:rFonts w:ascii="Century Gothic" w:hAnsi="Century Gothic" w:cs="Arial"/>
          <w:bCs/>
          <w:lang w:val="es-MX"/>
        </w:rPr>
        <w:t>algún</w:t>
      </w:r>
      <w:r w:rsidR="009B1912" w:rsidRPr="009B1912">
        <w:rPr>
          <w:rFonts w:ascii="Century Gothic" w:hAnsi="Century Gothic" w:cs="Arial"/>
          <w:bCs/>
          <w:lang w:val="es-MX"/>
        </w:rPr>
        <w:t xml:space="preserve"> estupefaciente o </w:t>
      </w:r>
      <w:r w:rsidR="001C11BC" w:rsidRPr="009B1912">
        <w:rPr>
          <w:rFonts w:ascii="Century Gothic" w:hAnsi="Century Gothic" w:cs="Arial"/>
          <w:bCs/>
          <w:lang w:val="es-MX"/>
        </w:rPr>
        <w:t xml:space="preserve">sustancia </w:t>
      </w:r>
      <w:r w:rsidR="009B1912" w:rsidRPr="009B1912">
        <w:rPr>
          <w:rFonts w:ascii="Century Gothic" w:hAnsi="Century Gothic" w:cs="Arial"/>
          <w:bCs/>
          <w:lang w:val="es-MX"/>
        </w:rPr>
        <w:t>psicotrópica, con la intención de anular o neutralizar la posible defensa, e imponerle, contra su voluntad, la cópula</w:t>
      </w:r>
      <w:r w:rsidR="00960839">
        <w:rPr>
          <w:rFonts w:ascii="Century Gothic" w:hAnsi="Century Gothic" w:cs="Arial"/>
          <w:bCs/>
          <w:lang w:val="es-MX"/>
        </w:rPr>
        <w:t>;</w:t>
      </w:r>
      <w:r w:rsidR="00B63E65">
        <w:rPr>
          <w:rFonts w:ascii="Century Gothic" w:hAnsi="Century Gothic" w:cs="Arial"/>
          <w:bCs/>
          <w:lang w:val="es-MX"/>
        </w:rPr>
        <w:t xml:space="preserve"> </w:t>
      </w:r>
      <w:r w:rsidR="00960839">
        <w:rPr>
          <w:rFonts w:ascii="Century Gothic" w:hAnsi="Century Gothic" w:cs="Arial"/>
          <w:bCs/>
          <w:lang w:val="es-MX"/>
        </w:rPr>
        <w:t>es decir, esta última conducta ¿</w:t>
      </w:r>
      <w:r w:rsidR="00765507">
        <w:rPr>
          <w:rFonts w:ascii="Century Gothic" w:hAnsi="Century Gothic" w:cs="Arial"/>
          <w:bCs/>
          <w:lang w:val="es-MX"/>
        </w:rPr>
        <w:t>se sanciona</w:t>
      </w:r>
      <w:r w:rsidR="00960839">
        <w:rPr>
          <w:rFonts w:ascii="Century Gothic" w:hAnsi="Century Gothic" w:cs="Arial"/>
          <w:bCs/>
          <w:lang w:val="es-MX"/>
        </w:rPr>
        <w:t xml:space="preserve"> como violación equiparada simple o agravada?</w:t>
      </w:r>
    </w:p>
    <w:p w14:paraId="0728F94F" w14:textId="49F10F0F" w:rsidR="00B63E65" w:rsidRDefault="00B63E65" w:rsidP="00163B54">
      <w:pPr>
        <w:spacing w:line="360" w:lineRule="auto"/>
        <w:ind w:right="335"/>
        <w:jc w:val="both"/>
        <w:rPr>
          <w:rFonts w:ascii="Century Gothic" w:hAnsi="Century Gothic" w:cs="Arial"/>
          <w:bCs/>
          <w:lang w:val="es-MX"/>
        </w:rPr>
      </w:pPr>
    </w:p>
    <w:p w14:paraId="5A42025E" w14:textId="322C6027" w:rsidR="00DC1740" w:rsidRPr="00DC1740" w:rsidRDefault="00DC1740" w:rsidP="00DC1740">
      <w:pPr>
        <w:spacing w:line="360" w:lineRule="auto"/>
        <w:ind w:right="335"/>
        <w:jc w:val="both"/>
        <w:rPr>
          <w:rFonts w:ascii="Century Gothic" w:hAnsi="Century Gothic" w:cs="Arial"/>
          <w:bCs/>
          <w:lang w:val="es-MX"/>
        </w:rPr>
      </w:pPr>
      <w:r w:rsidRPr="00DC1740">
        <w:rPr>
          <w:rFonts w:ascii="Century Gothic" w:hAnsi="Century Gothic" w:cs="Arial"/>
          <w:bCs/>
          <w:lang w:val="es-MX"/>
        </w:rPr>
        <w:t xml:space="preserve">Desde nuestra perspectiva, se sanciona como violación equiparada agravada, en razón de que la actualización de la violencia física como medio comisivo, requiere que el sujeto despliegue actos, ya sea por su fuerza o cualquier otro medio físico, pero siempre tendientes a nulificar o menoscabar la resistencia que podría oponer la víctima a la cópula. </w:t>
      </w:r>
    </w:p>
    <w:p w14:paraId="3829421B" w14:textId="77777777" w:rsidR="00AA023B" w:rsidRDefault="00AA023B" w:rsidP="00163B54">
      <w:pPr>
        <w:spacing w:line="360" w:lineRule="auto"/>
        <w:ind w:right="335"/>
        <w:jc w:val="both"/>
        <w:rPr>
          <w:rFonts w:ascii="Century Gothic" w:hAnsi="Century Gothic" w:cs="Arial"/>
          <w:bCs/>
          <w:lang w:val="es-MX"/>
        </w:rPr>
      </w:pPr>
    </w:p>
    <w:p w14:paraId="6DA53DC3" w14:textId="50FF7753" w:rsidR="00AA023B" w:rsidRDefault="00673499" w:rsidP="00163B54">
      <w:pPr>
        <w:spacing w:line="360" w:lineRule="auto"/>
        <w:ind w:right="335"/>
        <w:jc w:val="both"/>
        <w:rPr>
          <w:rFonts w:ascii="Century Gothic" w:hAnsi="Century Gothic" w:cs="Arial"/>
          <w:bCs/>
          <w:lang w:val="es-MX"/>
        </w:rPr>
      </w:pPr>
      <w:r>
        <w:rPr>
          <w:rFonts w:ascii="Century Gothic" w:hAnsi="Century Gothic" w:cs="Arial"/>
          <w:bCs/>
          <w:lang w:val="es-MX"/>
        </w:rPr>
        <w:t xml:space="preserve">Esto es, </w:t>
      </w:r>
      <w:r w:rsidR="00AA023B">
        <w:rPr>
          <w:rFonts w:ascii="Century Gothic" w:hAnsi="Century Gothic" w:cs="Arial"/>
          <w:bCs/>
          <w:lang w:val="es-MX"/>
        </w:rPr>
        <w:t xml:space="preserve">existen dos formas de apreciar </w:t>
      </w:r>
      <w:r w:rsidR="00DC1740">
        <w:rPr>
          <w:rFonts w:ascii="Century Gothic" w:hAnsi="Century Gothic" w:cs="Arial"/>
          <w:bCs/>
          <w:lang w:val="es-MX"/>
        </w:rPr>
        <w:t>ese medio comisivo violento</w:t>
      </w:r>
      <w:r w:rsidR="00AA023B">
        <w:rPr>
          <w:rFonts w:ascii="Century Gothic" w:hAnsi="Century Gothic" w:cs="Arial"/>
          <w:bCs/>
          <w:lang w:val="es-MX"/>
        </w:rPr>
        <w:t>, la primera, por la utilización d</w:t>
      </w:r>
      <w:r w:rsidR="00DC1740">
        <w:rPr>
          <w:rFonts w:ascii="Century Gothic" w:hAnsi="Century Gothic" w:cs="Arial"/>
          <w:bCs/>
          <w:lang w:val="es-MX"/>
        </w:rPr>
        <w:t>el</w:t>
      </w:r>
      <w:r w:rsidR="00AA023B">
        <w:rPr>
          <w:rFonts w:ascii="Century Gothic" w:hAnsi="Century Gothic" w:cs="Arial"/>
          <w:bCs/>
          <w:lang w:val="es-MX"/>
        </w:rPr>
        <w:t xml:space="preserve"> físico, es decir, </w:t>
      </w:r>
      <w:r w:rsidR="00DC1740">
        <w:rPr>
          <w:rFonts w:ascii="Century Gothic" w:hAnsi="Century Gothic" w:cs="Arial"/>
          <w:bCs/>
          <w:lang w:val="es-MX"/>
        </w:rPr>
        <w:t>la</w:t>
      </w:r>
      <w:r w:rsidR="00AA023B">
        <w:rPr>
          <w:rFonts w:ascii="Century Gothic" w:hAnsi="Century Gothic" w:cs="Arial"/>
          <w:bCs/>
          <w:lang w:val="es-MX"/>
        </w:rPr>
        <w:t xml:space="preserve"> fuerza empleada por su cuerpo</w:t>
      </w:r>
      <w:r w:rsidR="00DC1740">
        <w:rPr>
          <w:rFonts w:ascii="Century Gothic" w:hAnsi="Century Gothic" w:cs="Arial"/>
          <w:bCs/>
          <w:lang w:val="es-MX"/>
        </w:rPr>
        <w:t>,</w:t>
      </w:r>
      <w:r w:rsidR="00AA023B">
        <w:rPr>
          <w:rFonts w:ascii="Century Gothic" w:hAnsi="Century Gothic" w:cs="Arial"/>
          <w:bCs/>
          <w:lang w:val="es-MX"/>
        </w:rPr>
        <w:t xml:space="preserve"> y la otra, utilizando cualquier otro medio físico, como podría ser la suministración de un agente químico o biológico</w:t>
      </w:r>
      <w:r w:rsidR="00B13417">
        <w:rPr>
          <w:rFonts w:ascii="Century Gothic" w:hAnsi="Century Gothic" w:cs="Arial"/>
          <w:bCs/>
          <w:lang w:val="es-MX"/>
        </w:rPr>
        <w:t xml:space="preserve">. </w:t>
      </w:r>
    </w:p>
    <w:p w14:paraId="5281F5B2" w14:textId="77777777" w:rsidR="00AA023B" w:rsidRDefault="00AA023B" w:rsidP="00163B54">
      <w:pPr>
        <w:spacing w:line="360" w:lineRule="auto"/>
        <w:ind w:right="335"/>
        <w:jc w:val="both"/>
        <w:rPr>
          <w:rFonts w:ascii="Century Gothic" w:hAnsi="Century Gothic" w:cs="Arial"/>
          <w:bCs/>
          <w:lang w:val="es-MX"/>
        </w:rPr>
      </w:pPr>
    </w:p>
    <w:p w14:paraId="5B7DEF35" w14:textId="44AA96C9" w:rsidR="00AA023B" w:rsidRDefault="00B13417" w:rsidP="00163B54">
      <w:pPr>
        <w:spacing w:line="360" w:lineRule="auto"/>
        <w:ind w:right="335"/>
        <w:jc w:val="both"/>
        <w:rPr>
          <w:rFonts w:ascii="Century Gothic" w:hAnsi="Century Gothic" w:cs="Arial"/>
          <w:i/>
          <w:iCs/>
          <w:lang w:val="es-MX"/>
        </w:rPr>
      </w:pPr>
      <w:r>
        <w:rPr>
          <w:rFonts w:ascii="Century Gothic" w:hAnsi="Century Gothic" w:cs="Arial"/>
          <w:bCs/>
          <w:lang w:val="es-MX"/>
        </w:rPr>
        <w:t xml:space="preserve">Pero para que ambas manifestaciones, ya sean los golpes o la suministración del </w:t>
      </w:r>
      <w:r w:rsidRPr="00B13417">
        <w:rPr>
          <w:rFonts w:ascii="Century Gothic" w:hAnsi="Century Gothic" w:cs="Arial"/>
          <w:bCs/>
          <w:lang w:val="es-MX"/>
        </w:rPr>
        <w:t>estupefaciente o psicotrópic</w:t>
      </w:r>
      <w:r>
        <w:rPr>
          <w:rFonts w:ascii="Century Gothic" w:hAnsi="Century Gothic" w:cs="Arial"/>
          <w:bCs/>
          <w:lang w:val="es-MX"/>
        </w:rPr>
        <w:t xml:space="preserve">o, puedan ser </w:t>
      </w:r>
      <w:r w:rsidR="00946E99">
        <w:rPr>
          <w:rFonts w:ascii="Century Gothic" w:hAnsi="Century Gothic" w:cs="Arial"/>
          <w:bCs/>
          <w:lang w:val="es-MX"/>
        </w:rPr>
        <w:t>reprochables</w:t>
      </w:r>
      <w:r>
        <w:rPr>
          <w:rFonts w:ascii="Century Gothic" w:hAnsi="Century Gothic" w:cs="Arial"/>
          <w:bCs/>
          <w:lang w:val="es-MX"/>
        </w:rPr>
        <w:t xml:space="preserve"> como el medio comisivo de la violación equiparada en la vertiente</w:t>
      </w:r>
      <w:r w:rsidR="00946E99">
        <w:rPr>
          <w:rFonts w:ascii="Century Gothic" w:hAnsi="Century Gothic" w:cs="Arial"/>
          <w:bCs/>
          <w:lang w:val="es-MX"/>
        </w:rPr>
        <w:t xml:space="preserve"> de</w:t>
      </w:r>
      <w:r>
        <w:rPr>
          <w:rFonts w:ascii="Century Gothic" w:hAnsi="Century Gothic" w:cs="Arial"/>
          <w:bCs/>
          <w:lang w:val="es-MX"/>
        </w:rPr>
        <w:t xml:space="preserve"> </w:t>
      </w:r>
      <w:r w:rsidR="00946E99">
        <w:rPr>
          <w:rFonts w:ascii="Century Gothic" w:hAnsi="Century Gothic" w:cs="Arial"/>
          <w:bCs/>
          <w:lang w:val="es-MX"/>
        </w:rPr>
        <w:t>que por cualquier causa no pueda resistir la cópula, necesariamente,</w:t>
      </w:r>
      <w:r>
        <w:rPr>
          <w:rFonts w:ascii="Century Gothic" w:hAnsi="Century Gothic" w:cs="Arial"/>
          <w:bCs/>
          <w:lang w:val="es-MX"/>
        </w:rPr>
        <w:t xml:space="preserve"> </w:t>
      </w:r>
      <w:r w:rsidR="00946E99" w:rsidRPr="00946E99">
        <w:rPr>
          <w:rFonts w:ascii="Century Gothic" w:hAnsi="Century Gothic" w:cs="Arial"/>
          <w:i/>
          <w:iCs/>
          <w:lang w:val="es-MX"/>
        </w:rPr>
        <w:t>deben provocar que el sujeto pasivo no esté en condiciones de repeler la agresión del sujeto activo.</w:t>
      </w:r>
      <w:r w:rsidR="00946E99">
        <w:rPr>
          <w:rStyle w:val="Refdenotaalpie"/>
          <w:rFonts w:ascii="Century Gothic" w:hAnsi="Century Gothic" w:cs="Arial"/>
          <w:i/>
          <w:iCs/>
          <w:lang w:val="es-MX"/>
        </w:rPr>
        <w:footnoteReference w:id="16"/>
      </w:r>
    </w:p>
    <w:p w14:paraId="5F67683F" w14:textId="1D1720D1" w:rsidR="00946E99" w:rsidRDefault="00946E99" w:rsidP="00163B54">
      <w:pPr>
        <w:spacing w:line="360" w:lineRule="auto"/>
        <w:ind w:right="335"/>
        <w:jc w:val="both"/>
        <w:rPr>
          <w:rFonts w:ascii="Century Gothic" w:hAnsi="Century Gothic" w:cs="Arial"/>
          <w:i/>
          <w:iCs/>
          <w:lang w:val="es-MX"/>
        </w:rPr>
      </w:pPr>
    </w:p>
    <w:p w14:paraId="1B52A2EE" w14:textId="3FC53464" w:rsidR="00946E99" w:rsidRDefault="00A930CF" w:rsidP="00163B54">
      <w:pPr>
        <w:spacing w:line="360" w:lineRule="auto"/>
        <w:ind w:right="335"/>
        <w:jc w:val="both"/>
        <w:rPr>
          <w:rFonts w:ascii="Century Gothic" w:hAnsi="Century Gothic" w:cs="Arial"/>
          <w:bCs/>
        </w:rPr>
      </w:pPr>
      <w:r>
        <w:rPr>
          <w:rFonts w:ascii="Century Gothic" w:hAnsi="Century Gothic" w:cs="Arial"/>
          <w:bCs/>
          <w:lang w:val="es-MX"/>
        </w:rPr>
        <w:t xml:space="preserve">Para robustecer lo anteriormente mencionado, tenemos que la Primera Sala de la </w:t>
      </w:r>
      <w:r w:rsidR="004D2181">
        <w:rPr>
          <w:rFonts w:ascii="Century Gothic" w:hAnsi="Century Gothic" w:cs="Arial"/>
          <w:bCs/>
          <w:lang w:val="es-MX"/>
        </w:rPr>
        <w:t>SCJN</w:t>
      </w:r>
      <w:r>
        <w:rPr>
          <w:rFonts w:ascii="Century Gothic" w:hAnsi="Century Gothic" w:cs="Arial"/>
          <w:bCs/>
          <w:lang w:val="es-MX"/>
        </w:rPr>
        <w:t xml:space="preserve"> en la Jurisprudencia que puede ser localizada bajo el número de registro </w:t>
      </w:r>
      <w:r w:rsidR="000F70D0" w:rsidRPr="000F70D0">
        <w:rPr>
          <w:rFonts w:ascii="Century Gothic" w:hAnsi="Century Gothic" w:cs="Arial"/>
          <w:bCs/>
        </w:rPr>
        <w:t>167601</w:t>
      </w:r>
      <w:r>
        <w:rPr>
          <w:rStyle w:val="Refdenotaalpie"/>
          <w:rFonts w:ascii="Century Gothic" w:hAnsi="Century Gothic" w:cs="Arial"/>
          <w:bCs/>
          <w:lang w:val="es-MX"/>
        </w:rPr>
        <w:footnoteReference w:id="17"/>
      </w:r>
      <w:r w:rsidR="000F70D0">
        <w:rPr>
          <w:rFonts w:ascii="Century Gothic" w:hAnsi="Century Gothic" w:cs="Arial"/>
          <w:bCs/>
        </w:rPr>
        <w:t xml:space="preserve">, menciona lo siguiente: </w:t>
      </w:r>
    </w:p>
    <w:p w14:paraId="40BF2E81" w14:textId="0167ECF3" w:rsidR="000F70D0" w:rsidRDefault="000F70D0" w:rsidP="00163B54">
      <w:pPr>
        <w:spacing w:line="360" w:lineRule="auto"/>
        <w:ind w:right="335"/>
        <w:jc w:val="both"/>
        <w:rPr>
          <w:rFonts w:ascii="Century Gothic" w:hAnsi="Century Gothic" w:cs="Arial"/>
          <w:bCs/>
        </w:rPr>
      </w:pPr>
    </w:p>
    <w:p w14:paraId="0AF9D0D7" w14:textId="756A49FA" w:rsidR="000F70D0" w:rsidRPr="000F70D0" w:rsidRDefault="000F70D0" w:rsidP="000F70D0">
      <w:pPr>
        <w:spacing w:line="360" w:lineRule="auto"/>
        <w:ind w:left="851" w:right="1182"/>
        <w:jc w:val="both"/>
        <w:rPr>
          <w:rFonts w:ascii="Century Gothic" w:hAnsi="Century Gothic" w:cs="Arial"/>
          <w:bCs/>
          <w:i/>
          <w:iCs/>
          <w:lang w:val="es-MX"/>
        </w:rPr>
      </w:pPr>
      <w:r w:rsidRPr="000F70D0">
        <w:rPr>
          <w:rFonts w:ascii="Century Gothic" w:hAnsi="Century Gothic" w:cs="Arial"/>
          <w:bCs/>
          <w:i/>
          <w:iCs/>
        </w:rPr>
        <w:t>“…En ese sentido, debe concluirse que la suministración de un medicamento, droga, o en general un agente químico o biológico, sobre un sujeto pasivo puede actualizar el supuesto de violencia física, como medio específico en la comisión de los delitos de violación equiparada …”</w:t>
      </w:r>
    </w:p>
    <w:p w14:paraId="230DAA8F" w14:textId="622C838D" w:rsidR="000F70D0" w:rsidRDefault="000F70D0" w:rsidP="00163B54">
      <w:pPr>
        <w:spacing w:line="360" w:lineRule="auto"/>
        <w:ind w:right="335"/>
        <w:jc w:val="both"/>
        <w:rPr>
          <w:rFonts w:ascii="Century Gothic" w:hAnsi="Century Gothic" w:cs="Arial"/>
          <w:bCs/>
          <w:lang w:val="es-MX"/>
        </w:rPr>
      </w:pPr>
    </w:p>
    <w:p w14:paraId="76524C67" w14:textId="748F8E4C" w:rsidR="007D3BD2" w:rsidRDefault="007D3BD2" w:rsidP="00163B54">
      <w:pPr>
        <w:spacing w:line="360" w:lineRule="auto"/>
        <w:ind w:right="335"/>
        <w:jc w:val="both"/>
        <w:rPr>
          <w:rFonts w:ascii="Century Gothic" w:hAnsi="Century Gothic" w:cs="Arial"/>
          <w:bCs/>
          <w:lang w:val="es-MX"/>
        </w:rPr>
      </w:pPr>
      <w:r>
        <w:rPr>
          <w:rFonts w:ascii="Century Gothic" w:hAnsi="Century Gothic" w:cs="Arial"/>
          <w:bCs/>
          <w:lang w:val="es-MX"/>
        </w:rPr>
        <w:t xml:space="preserve">Ello nos da la posibilidad de establecer como una violación equiparada agravada, la suministración de un agente químico o biológico que nulifique la resistencia de la víctima. </w:t>
      </w:r>
    </w:p>
    <w:p w14:paraId="09DD823D" w14:textId="77777777" w:rsidR="007D3BD2" w:rsidRDefault="007D3BD2" w:rsidP="00163B54">
      <w:pPr>
        <w:spacing w:line="360" w:lineRule="auto"/>
        <w:ind w:right="335"/>
        <w:jc w:val="both"/>
        <w:rPr>
          <w:rFonts w:ascii="Century Gothic" w:hAnsi="Century Gothic" w:cs="Arial"/>
          <w:bCs/>
          <w:lang w:val="es-MX"/>
        </w:rPr>
      </w:pPr>
    </w:p>
    <w:p w14:paraId="60BFA4F1" w14:textId="1207E586" w:rsidR="007D3BD2" w:rsidRDefault="005902D8" w:rsidP="00163B54">
      <w:pPr>
        <w:spacing w:line="360" w:lineRule="auto"/>
        <w:ind w:right="335"/>
        <w:jc w:val="both"/>
        <w:rPr>
          <w:rFonts w:ascii="Century Gothic" w:hAnsi="Century Gothic" w:cs="Arial"/>
          <w:bCs/>
          <w:lang w:val="es-MX"/>
        </w:rPr>
      </w:pPr>
      <w:r>
        <w:rPr>
          <w:rFonts w:ascii="Century Gothic" w:hAnsi="Century Gothic" w:cs="Arial"/>
          <w:b/>
          <w:lang w:val="es-MX"/>
        </w:rPr>
        <w:t>VII</w:t>
      </w:r>
      <w:r w:rsidR="004D2181">
        <w:rPr>
          <w:rFonts w:ascii="Century Gothic" w:hAnsi="Century Gothic" w:cs="Arial"/>
          <w:b/>
          <w:lang w:val="es-MX"/>
        </w:rPr>
        <w:t>.</w:t>
      </w:r>
      <w:r>
        <w:rPr>
          <w:rFonts w:ascii="Century Gothic" w:hAnsi="Century Gothic" w:cs="Arial"/>
          <w:b/>
          <w:lang w:val="es-MX"/>
        </w:rPr>
        <w:t>-</w:t>
      </w:r>
      <w:r w:rsidR="005D4722">
        <w:rPr>
          <w:rFonts w:ascii="Century Gothic" w:hAnsi="Century Gothic" w:cs="Arial"/>
          <w:b/>
          <w:lang w:val="es-MX"/>
        </w:rPr>
        <w:t xml:space="preserve"> </w:t>
      </w:r>
      <w:r w:rsidR="00CC52D7">
        <w:rPr>
          <w:rFonts w:ascii="Century Gothic" w:hAnsi="Century Gothic" w:cs="Arial"/>
          <w:bCs/>
          <w:lang w:val="es-MX"/>
        </w:rPr>
        <w:t>Lo establecido anteriormente</w:t>
      </w:r>
      <w:r w:rsidR="005D4722">
        <w:rPr>
          <w:rFonts w:ascii="Century Gothic" w:hAnsi="Century Gothic" w:cs="Arial"/>
          <w:bCs/>
          <w:lang w:val="es-MX"/>
        </w:rPr>
        <w:t xml:space="preserve">, es decir, que la hipótesis contemplada en el artículo 172 del código sustantivo, </w:t>
      </w:r>
      <w:r>
        <w:rPr>
          <w:rFonts w:ascii="Century Gothic" w:hAnsi="Century Gothic" w:cs="Arial"/>
          <w:bCs/>
          <w:lang w:val="es-MX"/>
        </w:rPr>
        <w:t>1</w:t>
      </w:r>
      <w:r w:rsidR="005D4722">
        <w:rPr>
          <w:rFonts w:ascii="Century Gothic" w:hAnsi="Century Gothic" w:cs="Arial"/>
          <w:bCs/>
          <w:lang w:val="es-MX"/>
        </w:rPr>
        <w:t xml:space="preserve">) prescinde de la violencia para su comisión, </w:t>
      </w:r>
      <w:r>
        <w:rPr>
          <w:rFonts w:ascii="Century Gothic" w:hAnsi="Century Gothic" w:cs="Arial"/>
          <w:bCs/>
          <w:lang w:val="es-MX"/>
        </w:rPr>
        <w:t>2</w:t>
      </w:r>
      <w:r w:rsidR="005D4722">
        <w:rPr>
          <w:rFonts w:ascii="Century Gothic" w:hAnsi="Century Gothic" w:cs="Arial"/>
          <w:bCs/>
          <w:lang w:val="es-MX"/>
        </w:rPr>
        <w:t xml:space="preserve">) que la violencia agrava el delito y </w:t>
      </w:r>
      <w:r>
        <w:rPr>
          <w:rFonts w:ascii="Century Gothic" w:hAnsi="Century Gothic" w:cs="Arial"/>
          <w:bCs/>
          <w:lang w:val="es-MX"/>
        </w:rPr>
        <w:t>3</w:t>
      </w:r>
      <w:r w:rsidR="005D4722">
        <w:rPr>
          <w:rFonts w:ascii="Century Gothic" w:hAnsi="Century Gothic" w:cs="Arial"/>
          <w:bCs/>
          <w:lang w:val="es-MX"/>
        </w:rPr>
        <w:t xml:space="preserve">) </w:t>
      </w:r>
      <w:r w:rsidR="00CC52D7">
        <w:rPr>
          <w:rFonts w:ascii="Century Gothic" w:hAnsi="Century Gothic" w:cs="Arial"/>
          <w:bCs/>
          <w:lang w:val="es-MX"/>
        </w:rPr>
        <w:t xml:space="preserve">que la suministración de algún agente químico o biológico que anule la posibilidad de resistir la cópula, </w:t>
      </w:r>
      <w:r w:rsidR="00CC52D7">
        <w:rPr>
          <w:rFonts w:ascii="Century Gothic" w:hAnsi="Century Gothic" w:cs="Arial"/>
          <w:bCs/>
          <w:lang w:val="es-MX"/>
        </w:rPr>
        <w:lastRenderedPageBreak/>
        <w:t>es una modalidad de violencia</w:t>
      </w:r>
      <w:r>
        <w:rPr>
          <w:rFonts w:ascii="Century Gothic" w:hAnsi="Century Gothic" w:cs="Arial"/>
          <w:bCs/>
          <w:lang w:val="es-MX"/>
        </w:rPr>
        <w:t xml:space="preserve"> física</w:t>
      </w:r>
      <w:r w:rsidR="00A65F2A">
        <w:rPr>
          <w:rFonts w:ascii="Century Gothic" w:hAnsi="Century Gothic" w:cs="Arial"/>
          <w:bCs/>
          <w:lang w:val="es-MX"/>
        </w:rPr>
        <w:t>,</w:t>
      </w:r>
      <w:r w:rsidR="00CC52D7">
        <w:rPr>
          <w:rFonts w:ascii="Century Gothic" w:hAnsi="Century Gothic" w:cs="Arial"/>
          <w:bCs/>
          <w:lang w:val="es-MX"/>
        </w:rPr>
        <w:t xml:space="preserve"> </w:t>
      </w:r>
      <w:r w:rsidR="007D3BD2">
        <w:rPr>
          <w:rFonts w:ascii="Century Gothic" w:hAnsi="Century Gothic" w:cs="Arial"/>
          <w:bCs/>
          <w:lang w:val="es-MX"/>
        </w:rPr>
        <w:t xml:space="preserve">cobra relevancia </w:t>
      </w:r>
      <w:r w:rsidR="00CC52D7">
        <w:rPr>
          <w:rFonts w:ascii="Century Gothic" w:hAnsi="Century Gothic" w:cs="Arial"/>
          <w:bCs/>
          <w:lang w:val="es-MX"/>
        </w:rPr>
        <w:t>debido a</w:t>
      </w:r>
      <w:r w:rsidR="007D3BD2">
        <w:rPr>
          <w:rFonts w:ascii="Century Gothic" w:hAnsi="Century Gothic" w:cs="Arial"/>
          <w:bCs/>
          <w:lang w:val="es-MX"/>
        </w:rPr>
        <w:t xml:space="preserve"> </w:t>
      </w:r>
      <w:r w:rsidR="004D2181">
        <w:rPr>
          <w:rFonts w:ascii="Century Gothic" w:hAnsi="Century Gothic" w:cs="Arial"/>
          <w:bCs/>
          <w:lang w:val="es-MX"/>
        </w:rPr>
        <w:t>que,</w:t>
      </w:r>
      <w:r w:rsidR="007D3BD2">
        <w:rPr>
          <w:rFonts w:ascii="Century Gothic" w:hAnsi="Century Gothic" w:cs="Arial"/>
          <w:bCs/>
          <w:lang w:val="es-MX"/>
        </w:rPr>
        <w:t xml:space="preserve"> si se accede a la propuesta de la iniciativa</w:t>
      </w:r>
      <w:r w:rsidR="00AA3955">
        <w:rPr>
          <w:rFonts w:ascii="Century Gothic" w:hAnsi="Century Gothic" w:cs="Arial"/>
          <w:bCs/>
          <w:lang w:val="es-MX"/>
        </w:rPr>
        <w:t>, se podría</w:t>
      </w:r>
      <w:r w:rsidR="00A65F2A">
        <w:rPr>
          <w:rFonts w:ascii="Century Gothic" w:hAnsi="Century Gothic" w:cs="Arial"/>
          <w:bCs/>
          <w:lang w:val="es-MX"/>
        </w:rPr>
        <w:t xml:space="preserve"> estar equiparando esta modalidad </w:t>
      </w:r>
      <w:r w:rsidR="00AA3955">
        <w:rPr>
          <w:rFonts w:ascii="Century Gothic" w:hAnsi="Century Gothic" w:cs="Arial"/>
          <w:bCs/>
          <w:lang w:val="es-MX"/>
        </w:rPr>
        <w:t xml:space="preserve">con el homicidio calificado o el feminicidio agravado; lo que podría ser desproporcional. </w:t>
      </w:r>
    </w:p>
    <w:p w14:paraId="35E3F2EA" w14:textId="04EABEAC" w:rsidR="00AA3955" w:rsidRDefault="00AA3955" w:rsidP="00782A35">
      <w:pPr>
        <w:spacing w:line="360" w:lineRule="auto"/>
        <w:ind w:right="335"/>
        <w:jc w:val="both"/>
        <w:rPr>
          <w:rFonts w:ascii="Century Gothic" w:hAnsi="Century Gothic" w:cs="Arial"/>
          <w:bCs/>
          <w:lang w:val="es-MX"/>
        </w:rPr>
      </w:pPr>
    </w:p>
    <w:p w14:paraId="53E2DB4E" w14:textId="77777777" w:rsidR="00AA3955" w:rsidRDefault="00AA3955" w:rsidP="00782A35">
      <w:pPr>
        <w:spacing w:line="360" w:lineRule="auto"/>
        <w:ind w:right="335"/>
        <w:jc w:val="both"/>
        <w:rPr>
          <w:rFonts w:ascii="Century Gothic" w:hAnsi="Century Gothic" w:cs="Arial"/>
          <w:bCs/>
          <w:lang w:val="es-MX"/>
        </w:rPr>
      </w:pPr>
      <w:r>
        <w:rPr>
          <w:rFonts w:ascii="Century Gothic" w:hAnsi="Century Gothic" w:cs="Arial"/>
          <w:bCs/>
          <w:lang w:val="es-MX"/>
        </w:rPr>
        <w:t xml:space="preserve">La anterior posibilidad se presenta por lo siguiente: </w:t>
      </w:r>
    </w:p>
    <w:p w14:paraId="57FF00B4" w14:textId="77777777" w:rsidR="00AA3955" w:rsidRDefault="00AA3955" w:rsidP="00782A35">
      <w:pPr>
        <w:spacing w:line="360" w:lineRule="auto"/>
        <w:ind w:right="335"/>
        <w:jc w:val="both"/>
        <w:rPr>
          <w:rFonts w:ascii="Century Gothic" w:hAnsi="Century Gothic" w:cs="Arial"/>
          <w:bCs/>
          <w:lang w:val="es-MX"/>
        </w:rPr>
      </w:pPr>
    </w:p>
    <w:p w14:paraId="48209336" w14:textId="76588AF0" w:rsidR="00AA3955" w:rsidRPr="00782A35" w:rsidRDefault="00782A35" w:rsidP="00782A35">
      <w:pPr>
        <w:spacing w:line="360" w:lineRule="auto"/>
        <w:ind w:right="335"/>
        <w:jc w:val="both"/>
        <w:rPr>
          <w:rFonts w:ascii="Century Gothic" w:hAnsi="Century Gothic" w:cs="Arial"/>
          <w:bCs/>
        </w:rPr>
      </w:pPr>
      <w:r w:rsidRPr="00782A35">
        <w:rPr>
          <w:rFonts w:ascii="Century Gothic" w:hAnsi="Century Gothic" w:cs="Arial"/>
          <w:bCs/>
          <w:lang w:val="es-MX"/>
        </w:rPr>
        <w:t>A.</w:t>
      </w:r>
      <w:r>
        <w:rPr>
          <w:rFonts w:ascii="Century Gothic" w:hAnsi="Century Gothic" w:cs="Arial"/>
          <w:bCs/>
        </w:rPr>
        <w:t xml:space="preserve"> </w:t>
      </w:r>
      <w:r w:rsidR="00AA3955" w:rsidRPr="00782A35">
        <w:rPr>
          <w:rFonts w:ascii="Century Gothic" w:hAnsi="Century Gothic" w:cs="Arial"/>
          <w:bCs/>
        </w:rPr>
        <w:t xml:space="preserve">La pena de la violación </w:t>
      </w:r>
      <w:r w:rsidR="0008079B">
        <w:rPr>
          <w:rFonts w:ascii="Century Gothic" w:hAnsi="Century Gothic" w:cs="Arial"/>
          <w:bCs/>
        </w:rPr>
        <w:t>“</w:t>
      </w:r>
      <w:r w:rsidR="00AA3955" w:rsidRPr="00782A35">
        <w:rPr>
          <w:rFonts w:ascii="Century Gothic" w:hAnsi="Century Gothic" w:cs="Arial"/>
          <w:bCs/>
        </w:rPr>
        <w:t>equiparada</w:t>
      </w:r>
      <w:r w:rsidR="0008079B">
        <w:rPr>
          <w:rFonts w:ascii="Century Gothic" w:hAnsi="Century Gothic" w:cs="Arial"/>
          <w:bCs/>
        </w:rPr>
        <w:t>”</w:t>
      </w:r>
      <w:r w:rsidR="00AA3955" w:rsidRPr="00782A35">
        <w:rPr>
          <w:rFonts w:ascii="Century Gothic" w:hAnsi="Century Gothic" w:cs="Arial"/>
          <w:bCs/>
        </w:rPr>
        <w:t xml:space="preserve"> es de 10 a 30 años de prisión.</w:t>
      </w:r>
    </w:p>
    <w:p w14:paraId="5B80CE9E" w14:textId="77777777" w:rsidR="00782A35" w:rsidRPr="00782A35" w:rsidRDefault="00782A35" w:rsidP="00782A35">
      <w:pPr>
        <w:jc w:val="both"/>
      </w:pPr>
    </w:p>
    <w:p w14:paraId="2041157C" w14:textId="77777777" w:rsidR="00782A35" w:rsidRDefault="00AA3955" w:rsidP="00782A35">
      <w:pPr>
        <w:spacing w:line="360" w:lineRule="auto"/>
        <w:ind w:right="335"/>
        <w:jc w:val="both"/>
        <w:rPr>
          <w:rFonts w:ascii="Century Gothic" w:hAnsi="Century Gothic" w:cs="Arial"/>
          <w:bCs/>
        </w:rPr>
      </w:pPr>
      <w:r>
        <w:rPr>
          <w:rFonts w:ascii="Century Gothic" w:hAnsi="Century Gothic" w:cs="Arial"/>
          <w:bCs/>
        </w:rPr>
        <w:t>B. La agravante por violencia física</w:t>
      </w:r>
      <w:r w:rsidR="00782A35">
        <w:rPr>
          <w:rFonts w:ascii="Century Gothic" w:hAnsi="Century Gothic" w:cs="Arial"/>
          <w:bCs/>
        </w:rPr>
        <w:t>,</w:t>
      </w:r>
      <w:r>
        <w:rPr>
          <w:rFonts w:ascii="Century Gothic" w:hAnsi="Century Gothic" w:cs="Arial"/>
          <w:bCs/>
        </w:rPr>
        <w:t xml:space="preserve"> es</w:t>
      </w:r>
      <w:r w:rsidR="00782A35">
        <w:rPr>
          <w:rFonts w:ascii="Century Gothic" w:hAnsi="Century Gothic" w:cs="Arial"/>
          <w:bCs/>
        </w:rPr>
        <w:t xml:space="preserve"> el aumento de una mitad </w:t>
      </w:r>
      <w:r>
        <w:rPr>
          <w:rFonts w:ascii="Century Gothic" w:hAnsi="Century Gothic" w:cs="Arial"/>
          <w:bCs/>
        </w:rPr>
        <w:t>de la pena, por ende, de</w:t>
      </w:r>
      <w:r w:rsidR="00782A35">
        <w:rPr>
          <w:rFonts w:ascii="Century Gothic" w:hAnsi="Century Gothic" w:cs="Arial"/>
          <w:bCs/>
        </w:rPr>
        <w:t xml:space="preserve"> 15 a 45 años.</w:t>
      </w:r>
    </w:p>
    <w:p w14:paraId="279CEAC3" w14:textId="77777777" w:rsidR="00782A35" w:rsidRDefault="00782A35" w:rsidP="00782A35">
      <w:pPr>
        <w:spacing w:line="360" w:lineRule="auto"/>
        <w:ind w:right="335"/>
        <w:jc w:val="both"/>
        <w:rPr>
          <w:rFonts w:ascii="Century Gothic" w:hAnsi="Century Gothic" w:cs="Arial"/>
          <w:bCs/>
        </w:rPr>
      </w:pPr>
    </w:p>
    <w:p w14:paraId="3CA180C9" w14:textId="0BC413C7" w:rsidR="00AA3955" w:rsidRDefault="00782A35" w:rsidP="00782A35">
      <w:pPr>
        <w:spacing w:line="360" w:lineRule="auto"/>
        <w:ind w:right="335"/>
        <w:jc w:val="both"/>
        <w:rPr>
          <w:rFonts w:ascii="Century Gothic" w:hAnsi="Century Gothic" w:cs="Arial"/>
          <w:bCs/>
        </w:rPr>
      </w:pPr>
      <w:r>
        <w:rPr>
          <w:rFonts w:ascii="Century Gothic" w:hAnsi="Century Gothic" w:cs="Arial"/>
          <w:bCs/>
        </w:rPr>
        <w:t>C. Si se accede a la propuesta, se le tendría que imponer dos terceras partes m</w:t>
      </w:r>
      <w:r w:rsidR="00037019">
        <w:rPr>
          <w:rFonts w:ascii="Century Gothic" w:hAnsi="Century Gothic" w:cs="Arial"/>
          <w:bCs/>
        </w:rPr>
        <w:t>á</w:t>
      </w:r>
      <w:r>
        <w:rPr>
          <w:rFonts w:ascii="Century Gothic" w:hAnsi="Century Gothic" w:cs="Arial"/>
          <w:bCs/>
        </w:rPr>
        <w:t xml:space="preserve">s </w:t>
      </w:r>
      <w:r w:rsidR="00037019">
        <w:rPr>
          <w:rFonts w:ascii="Century Gothic" w:hAnsi="Century Gothic" w:cs="Arial"/>
          <w:bCs/>
        </w:rPr>
        <w:t>a</w:t>
      </w:r>
      <w:r>
        <w:rPr>
          <w:rFonts w:ascii="Century Gothic" w:hAnsi="Century Gothic" w:cs="Arial"/>
          <w:bCs/>
        </w:rPr>
        <w:t xml:space="preserve"> las penas previstas para la violación, esto es, la probable pena a imponer sería de 25 a 75 años. </w:t>
      </w:r>
      <w:r w:rsidR="00AA3955" w:rsidRPr="00AA3955">
        <w:rPr>
          <w:rFonts w:ascii="Century Gothic" w:hAnsi="Century Gothic" w:cs="Arial"/>
          <w:bCs/>
        </w:rPr>
        <w:t xml:space="preserve"> </w:t>
      </w:r>
    </w:p>
    <w:p w14:paraId="11F2169D" w14:textId="0F5A3D3C" w:rsidR="004C0ACD" w:rsidRDefault="004C0ACD" w:rsidP="00782A35">
      <w:pPr>
        <w:spacing w:line="360" w:lineRule="auto"/>
        <w:ind w:right="335"/>
        <w:jc w:val="both"/>
        <w:rPr>
          <w:rFonts w:ascii="Century Gothic" w:hAnsi="Century Gothic" w:cs="Arial"/>
          <w:bCs/>
        </w:rPr>
      </w:pPr>
    </w:p>
    <w:p w14:paraId="13EBE31E" w14:textId="7ECF0E2A" w:rsidR="004C0ACD" w:rsidRDefault="004C0ACD" w:rsidP="00782A35">
      <w:pPr>
        <w:spacing w:line="360" w:lineRule="auto"/>
        <w:ind w:right="335"/>
        <w:jc w:val="both"/>
        <w:rPr>
          <w:rFonts w:ascii="Century Gothic" w:hAnsi="Century Gothic" w:cs="Arial"/>
          <w:bCs/>
        </w:rPr>
      </w:pPr>
      <w:r>
        <w:rPr>
          <w:rFonts w:ascii="Century Gothic" w:hAnsi="Century Gothic" w:cs="Arial"/>
          <w:bCs/>
        </w:rPr>
        <w:t>Ello lo podemos apreciar en la siguiente imagen:</w:t>
      </w:r>
    </w:p>
    <w:p w14:paraId="4BFD9DB8" w14:textId="23422DBD" w:rsidR="00C31736" w:rsidRDefault="00236583" w:rsidP="00782A35">
      <w:pPr>
        <w:spacing w:line="360" w:lineRule="auto"/>
        <w:ind w:right="335"/>
        <w:jc w:val="both"/>
        <w:rPr>
          <w:rFonts w:ascii="Century Gothic" w:hAnsi="Century Gothic" w:cs="Arial"/>
          <w:bCs/>
        </w:rPr>
      </w:pPr>
      <w:r>
        <w:rPr>
          <w:noProof/>
          <w:lang w:val="es-MX" w:eastAsia="es-MX"/>
        </w:rPr>
        <w:lastRenderedPageBreak/>
        <w:drawing>
          <wp:inline distT="0" distB="0" distL="0" distR="0" wp14:anchorId="30D94917" wp14:editId="56C7792A">
            <wp:extent cx="5971540" cy="33915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3391535"/>
                    </a:xfrm>
                    <a:prstGeom prst="rect">
                      <a:avLst/>
                    </a:prstGeom>
                    <a:noFill/>
                    <a:ln>
                      <a:noFill/>
                    </a:ln>
                  </pic:spPr>
                </pic:pic>
              </a:graphicData>
            </a:graphic>
          </wp:inline>
        </w:drawing>
      </w:r>
    </w:p>
    <w:p w14:paraId="6B1416BA" w14:textId="77777777" w:rsidR="00782A35" w:rsidRDefault="00782A35" w:rsidP="00782A35">
      <w:pPr>
        <w:spacing w:line="360" w:lineRule="auto"/>
        <w:ind w:right="335"/>
        <w:jc w:val="both"/>
        <w:rPr>
          <w:rFonts w:ascii="Century Gothic" w:hAnsi="Century Gothic" w:cs="Arial"/>
          <w:bCs/>
        </w:rPr>
      </w:pPr>
    </w:p>
    <w:p w14:paraId="5B71430E" w14:textId="5FBD3BF1" w:rsidR="00782A35" w:rsidRDefault="00782A35" w:rsidP="00782A35">
      <w:pPr>
        <w:spacing w:line="360" w:lineRule="auto"/>
        <w:ind w:right="335"/>
        <w:jc w:val="both"/>
        <w:rPr>
          <w:rFonts w:ascii="Century Gothic" w:hAnsi="Century Gothic" w:cs="Arial"/>
          <w:bCs/>
        </w:rPr>
      </w:pPr>
      <w:r>
        <w:rPr>
          <w:rFonts w:ascii="Century Gothic" w:hAnsi="Century Gothic" w:cs="Arial"/>
          <w:bCs/>
        </w:rPr>
        <w:t xml:space="preserve">D. La pena por homicidio calificado es de </w:t>
      </w:r>
      <w:r w:rsidR="00D9299E">
        <w:rPr>
          <w:rFonts w:ascii="Century Gothic" w:hAnsi="Century Gothic" w:cs="Arial"/>
          <w:bCs/>
        </w:rPr>
        <w:t>25 a 50 años de prisión o de 50 a 70</w:t>
      </w:r>
    </w:p>
    <w:p w14:paraId="79B1711A" w14:textId="274CE982" w:rsidR="00D9299E" w:rsidRDefault="00D9299E" w:rsidP="00782A35">
      <w:pPr>
        <w:spacing w:line="360" w:lineRule="auto"/>
        <w:ind w:right="335"/>
        <w:jc w:val="both"/>
        <w:rPr>
          <w:rFonts w:ascii="Century Gothic" w:hAnsi="Century Gothic" w:cs="Arial"/>
          <w:bCs/>
        </w:rPr>
      </w:pPr>
    </w:p>
    <w:p w14:paraId="4CA6EBD4" w14:textId="40E1EF1B" w:rsidR="00D9299E" w:rsidRDefault="00D9299E" w:rsidP="00782A35">
      <w:pPr>
        <w:spacing w:line="360" w:lineRule="auto"/>
        <w:ind w:right="335"/>
        <w:jc w:val="both"/>
        <w:rPr>
          <w:rFonts w:ascii="Century Gothic" w:hAnsi="Century Gothic" w:cs="Arial"/>
          <w:bCs/>
        </w:rPr>
      </w:pPr>
      <w:r>
        <w:rPr>
          <w:rFonts w:ascii="Century Gothic" w:hAnsi="Century Gothic" w:cs="Arial"/>
          <w:bCs/>
        </w:rPr>
        <w:t xml:space="preserve">F. La pena del Feminicidio es de 40 a 60 años de prisión y se podría aumentar de 1 a 20 años </w:t>
      </w:r>
      <w:r w:rsidR="00B12389">
        <w:rPr>
          <w:rFonts w:ascii="Century Gothic" w:hAnsi="Century Gothic" w:cs="Arial"/>
          <w:bCs/>
        </w:rPr>
        <w:t>más</w:t>
      </w:r>
      <w:r>
        <w:rPr>
          <w:rFonts w:ascii="Century Gothic" w:hAnsi="Century Gothic" w:cs="Arial"/>
          <w:bCs/>
        </w:rPr>
        <w:t xml:space="preserve">, es decir, una máxima de 80 años. </w:t>
      </w:r>
    </w:p>
    <w:p w14:paraId="732D07BD" w14:textId="0942C380" w:rsidR="00751959" w:rsidRDefault="00751959" w:rsidP="00782A35">
      <w:pPr>
        <w:spacing w:line="360" w:lineRule="auto"/>
        <w:ind w:right="335"/>
        <w:jc w:val="both"/>
        <w:rPr>
          <w:rFonts w:ascii="Century Gothic" w:hAnsi="Century Gothic" w:cs="Arial"/>
          <w:bCs/>
        </w:rPr>
      </w:pPr>
    </w:p>
    <w:p w14:paraId="6152B980" w14:textId="163259F2" w:rsidR="00751959" w:rsidRDefault="00751959" w:rsidP="00782A35">
      <w:pPr>
        <w:spacing w:line="360" w:lineRule="auto"/>
        <w:ind w:right="335"/>
        <w:jc w:val="both"/>
        <w:rPr>
          <w:rFonts w:ascii="Century Gothic" w:hAnsi="Century Gothic" w:cs="Arial"/>
          <w:bCs/>
        </w:rPr>
      </w:pPr>
      <w:r>
        <w:rPr>
          <w:rFonts w:ascii="Century Gothic" w:hAnsi="Century Gothic" w:cs="Arial"/>
          <w:bCs/>
        </w:rPr>
        <w:t>Lo anterior lo podemos visualizar en la siguiente tabla:</w:t>
      </w:r>
    </w:p>
    <w:p w14:paraId="4004CE98" w14:textId="4066A748" w:rsidR="00751959" w:rsidRDefault="00751959" w:rsidP="00782A35">
      <w:pPr>
        <w:spacing w:line="360" w:lineRule="auto"/>
        <w:ind w:right="335"/>
        <w:jc w:val="both"/>
        <w:rPr>
          <w:rFonts w:ascii="Century Gothic" w:hAnsi="Century Gothic" w:cs="Arial"/>
          <w:bCs/>
        </w:rPr>
      </w:pPr>
      <w:r>
        <w:rPr>
          <w:rFonts w:ascii="Century Gothic" w:hAnsi="Century Gothic" w:cs="Arial"/>
          <w:bCs/>
          <w:noProof/>
          <w:lang w:val="es-MX" w:eastAsia="es-MX"/>
        </w:rPr>
        <w:lastRenderedPageBreak/>
        <w:drawing>
          <wp:inline distT="0" distB="0" distL="0" distR="0" wp14:anchorId="3D2C3D9D" wp14:editId="14900D90">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28F918" w14:textId="369EB8BA" w:rsidR="00F45E8E" w:rsidRDefault="00F45E8E" w:rsidP="00782A35">
      <w:pPr>
        <w:spacing w:line="360" w:lineRule="auto"/>
        <w:ind w:right="335"/>
        <w:jc w:val="both"/>
        <w:rPr>
          <w:rFonts w:ascii="Century Gothic" w:hAnsi="Century Gothic" w:cs="Arial"/>
          <w:bCs/>
        </w:rPr>
      </w:pPr>
    </w:p>
    <w:p w14:paraId="3BDBE202" w14:textId="24BF251D" w:rsidR="00F45E8E" w:rsidRDefault="005902D8" w:rsidP="00F45E8E">
      <w:pPr>
        <w:spacing w:line="360" w:lineRule="auto"/>
        <w:ind w:right="335"/>
        <w:jc w:val="both"/>
        <w:rPr>
          <w:rFonts w:ascii="Century Gothic" w:hAnsi="Century Gothic" w:cs="Arial"/>
          <w:bCs/>
          <w:lang w:val="es-MX"/>
        </w:rPr>
      </w:pPr>
      <w:r>
        <w:rPr>
          <w:rFonts w:ascii="Century Gothic" w:hAnsi="Century Gothic" w:cs="Arial"/>
          <w:b/>
        </w:rPr>
        <w:t>VIII</w:t>
      </w:r>
      <w:r w:rsidR="00B12389" w:rsidRPr="00B12389">
        <w:rPr>
          <w:rFonts w:ascii="Century Gothic" w:hAnsi="Century Gothic" w:cs="Arial"/>
          <w:b/>
        </w:rPr>
        <w:t>.</w:t>
      </w:r>
      <w:r w:rsidR="00B12389">
        <w:rPr>
          <w:rFonts w:ascii="Century Gothic" w:hAnsi="Century Gothic" w:cs="Arial"/>
          <w:bCs/>
        </w:rPr>
        <w:t xml:space="preserve"> </w:t>
      </w:r>
      <w:r w:rsidR="00B12FF3">
        <w:rPr>
          <w:rFonts w:ascii="Century Gothic" w:hAnsi="Century Gothic" w:cs="Arial"/>
          <w:bCs/>
        </w:rPr>
        <w:t xml:space="preserve">Para determinar la proporcionalidad de las penas debemos </w:t>
      </w:r>
      <w:r w:rsidR="00F45E8E" w:rsidRPr="00F45E8E">
        <w:rPr>
          <w:rFonts w:ascii="Century Gothic" w:hAnsi="Century Gothic" w:cs="Arial"/>
          <w:bCs/>
          <w:lang w:val="es-MX"/>
        </w:rPr>
        <w:t xml:space="preserve">partir de lo que la Primera Sala de la SCJN ha establecido: </w:t>
      </w:r>
      <w:r w:rsidR="00F45E8E" w:rsidRPr="00F45E8E">
        <w:rPr>
          <w:rFonts w:ascii="Century Gothic" w:hAnsi="Century Gothic" w:cs="Arial"/>
          <w:bCs/>
          <w:i/>
          <w:lang w:val="es-MX"/>
        </w:rPr>
        <w:t>La gravedad de la pena debe ser proporcional a la del hecho antijurídico y del grado de afectación al bien jurídico protegido; de manera que las penas más graves deben dirigirse a los tipos penales que protegen los bienes jurídicos más importantes</w:t>
      </w:r>
      <w:r w:rsidR="00F45E8E" w:rsidRPr="00F45E8E">
        <w:rPr>
          <w:rFonts w:ascii="Century Gothic" w:hAnsi="Century Gothic" w:cs="Arial"/>
          <w:bCs/>
          <w:lang w:val="es-MX"/>
        </w:rPr>
        <w:t>.</w:t>
      </w:r>
      <w:r w:rsidR="00F45E8E" w:rsidRPr="00F45E8E">
        <w:rPr>
          <w:rFonts w:ascii="Century Gothic" w:hAnsi="Century Gothic" w:cs="Arial"/>
          <w:bCs/>
          <w:vertAlign w:val="superscript"/>
          <w:lang w:val="es-MX"/>
        </w:rPr>
        <w:footnoteReference w:id="18"/>
      </w:r>
    </w:p>
    <w:p w14:paraId="08DC81EC" w14:textId="0E70E080" w:rsidR="00B12FF3" w:rsidRDefault="00B12FF3" w:rsidP="00F45E8E">
      <w:pPr>
        <w:spacing w:line="360" w:lineRule="auto"/>
        <w:ind w:right="335"/>
        <w:jc w:val="both"/>
        <w:rPr>
          <w:rFonts w:ascii="Century Gothic" w:hAnsi="Century Gothic" w:cs="Arial"/>
          <w:bCs/>
          <w:lang w:val="es-MX"/>
        </w:rPr>
      </w:pPr>
    </w:p>
    <w:p w14:paraId="0D418EB4" w14:textId="01DBD474" w:rsidR="00F45E8E" w:rsidRPr="00F45E8E" w:rsidRDefault="00B12FF3" w:rsidP="00F45E8E">
      <w:pPr>
        <w:spacing w:line="360" w:lineRule="auto"/>
        <w:ind w:right="335"/>
        <w:jc w:val="both"/>
        <w:rPr>
          <w:rFonts w:ascii="Century Gothic" w:hAnsi="Century Gothic" w:cs="Arial"/>
          <w:bCs/>
          <w:lang w:val="es-MX"/>
        </w:rPr>
      </w:pPr>
      <w:r>
        <w:rPr>
          <w:rFonts w:ascii="Century Gothic" w:hAnsi="Century Gothic" w:cs="Arial"/>
          <w:bCs/>
          <w:lang w:val="es-MX"/>
        </w:rPr>
        <w:t xml:space="preserve">De lo contrario estaríamos vulnerando </w:t>
      </w:r>
      <w:r w:rsidR="00F45E8E" w:rsidRPr="00F45E8E">
        <w:rPr>
          <w:rFonts w:ascii="Century Gothic" w:hAnsi="Century Gothic" w:cs="Arial"/>
          <w:bCs/>
          <w:lang w:val="es-MX"/>
        </w:rPr>
        <w:t xml:space="preserve">el contenido del artículo 22 de la Constitución Política de los Estados Unidos Mexicanos, al no guardar </w:t>
      </w:r>
      <w:r w:rsidR="00F45E8E" w:rsidRPr="00F45E8E">
        <w:rPr>
          <w:rFonts w:ascii="Century Gothic" w:hAnsi="Century Gothic" w:cs="Arial"/>
          <w:bCs/>
          <w:lang w:val="es-MX"/>
        </w:rPr>
        <w:lastRenderedPageBreak/>
        <w:t>proporcionalidad</w:t>
      </w:r>
      <w:r w:rsidR="007F420C">
        <w:rPr>
          <w:rFonts w:ascii="Century Gothic" w:hAnsi="Century Gothic" w:cs="Arial"/>
          <w:bCs/>
          <w:lang w:val="es-MX"/>
        </w:rPr>
        <w:t xml:space="preserve">, de acuerdo al último enunciado del precepto que estipula: </w:t>
      </w:r>
      <w:r w:rsidR="007F420C" w:rsidRPr="007F420C">
        <w:rPr>
          <w:rFonts w:ascii="Century Gothic" w:hAnsi="Century Gothic" w:cs="Arial"/>
          <w:bCs/>
          <w:i/>
          <w:iCs/>
          <w:lang w:val="es-MX"/>
        </w:rPr>
        <w:t xml:space="preserve">… </w:t>
      </w:r>
      <w:r w:rsidR="007F420C" w:rsidRPr="007F420C">
        <w:rPr>
          <w:rFonts w:ascii="Century Gothic" w:hAnsi="Century Gothic" w:cs="Arial"/>
          <w:bCs/>
          <w:i/>
          <w:iCs/>
        </w:rPr>
        <w:t>Toda pena deberá ser proporcional al delito que sancione y al bien jurídico afectado</w:t>
      </w:r>
      <w:r w:rsidR="007F420C" w:rsidRPr="007F420C">
        <w:rPr>
          <w:rFonts w:ascii="Century Gothic" w:hAnsi="Century Gothic" w:cs="Arial"/>
          <w:bCs/>
        </w:rPr>
        <w:t>.</w:t>
      </w:r>
    </w:p>
    <w:p w14:paraId="006A68C2" w14:textId="69720562" w:rsidR="00F45E8E" w:rsidRDefault="00F45E8E" w:rsidP="00782A35">
      <w:pPr>
        <w:spacing w:line="360" w:lineRule="auto"/>
        <w:ind w:right="335"/>
        <w:jc w:val="both"/>
        <w:rPr>
          <w:rFonts w:ascii="Century Gothic" w:hAnsi="Century Gothic" w:cs="Arial"/>
          <w:bCs/>
          <w:lang w:val="es-MX"/>
        </w:rPr>
      </w:pPr>
    </w:p>
    <w:p w14:paraId="564576FD" w14:textId="186088BF" w:rsidR="007F420C" w:rsidRDefault="007F420C" w:rsidP="00782A35">
      <w:pPr>
        <w:spacing w:line="360" w:lineRule="auto"/>
        <w:ind w:right="335"/>
        <w:jc w:val="both"/>
        <w:rPr>
          <w:rFonts w:ascii="Century Gothic" w:hAnsi="Century Gothic" w:cs="Arial"/>
          <w:bCs/>
          <w:lang w:val="es-MX"/>
        </w:rPr>
      </w:pPr>
      <w:r>
        <w:rPr>
          <w:rFonts w:ascii="Century Gothic" w:hAnsi="Century Gothic" w:cs="Arial"/>
          <w:bCs/>
          <w:lang w:val="es-MX"/>
        </w:rPr>
        <w:t xml:space="preserve">Lo anterior representa una obligación al legislativo, para </w:t>
      </w:r>
      <w:r w:rsidR="007F28C2">
        <w:rPr>
          <w:rFonts w:ascii="Century Gothic" w:hAnsi="Century Gothic" w:cs="Arial"/>
          <w:bCs/>
          <w:lang w:val="es-MX"/>
        </w:rPr>
        <w:t>que,</w:t>
      </w:r>
      <w:r>
        <w:rPr>
          <w:rFonts w:ascii="Century Gothic" w:hAnsi="Century Gothic" w:cs="Arial"/>
          <w:bCs/>
          <w:lang w:val="es-MX"/>
        </w:rPr>
        <w:t xml:space="preserve"> al momento de establecer una pena, este atienda </w:t>
      </w:r>
      <w:r w:rsidR="007F28C2">
        <w:rPr>
          <w:rFonts w:ascii="Century Gothic" w:hAnsi="Century Gothic" w:cs="Arial"/>
          <w:bCs/>
          <w:lang w:val="es-MX"/>
        </w:rPr>
        <w:t xml:space="preserve">(a) </w:t>
      </w:r>
      <w:r>
        <w:rPr>
          <w:rFonts w:ascii="Century Gothic" w:hAnsi="Century Gothic" w:cs="Arial"/>
          <w:bCs/>
          <w:lang w:val="es-MX"/>
        </w:rPr>
        <w:t>la importancia del bien jurídico</w:t>
      </w:r>
      <w:r w:rsidR="007F28C2">
        <w:rPr>
          <w:rFonts w:ascii="Century Gothic" w:hAnsi="Century Gothic" w:cs="Arial"/>
          <w:bCs/>
          <w:lang w:val="es-MX"/>
        </w:rPr>
        <w:t xml:space="preserve"> protegido, (b) la intensidad del ataque, es decir, el grado en el que resulta lesionado o puesto en peligro el bien protegido y (c) el grado de </w:t>
      </w:r>
      <w:r w:rsidR="00A07DBB">
        <w:rPr>
          <w:rFonts w:ascii="Century Gothic" w:hAnsi="Century Gothic" w:cs="Arial"/>
          <w:bCs/>
          <w:lang w:val="es-MX"/>
        </w:rPr>
        <w:t>responsabilidad</w:t>
      </w:r>
      <w:r w:rsidR="007F28C2">
        <w:rPr>
          <w:rFonts w:ascii="Century Gothic" w:hAnsi="Century Gothic" w:cs="Arial"/>
          <w:bCs/>
          <w:lang w:val="es-MX"/>
        </w:rPr>
        <w:t xml:space="preserve"> subjetiv</w:t>
      </w:r>
      <w:r w:rsidR="00A07DBB">
        <w:rPr>
          <w:rFonts w:ascii="Century Gothic" w:hAnsi="Century Gothic" w:cs="Arial"/>
          <w:bCs/>
          <w:lang w:val="es-MX"/>
        </w:rPr>
        <w:t>a</w:t>
      </w:r>
      <w:r w:rsidR="007F28C2">
        <w:rPr>
          <w:rFonts w:ascii="Century Gothic" w:hAnsi="Century Gothic" w:cs="Arial"/>
          <w:bCs/>
          <w:lang w:val="es-MX"/>
        </w:rPr>
        <w:t>, esto es, si fue doloso o culposo.</w:t>
      </w:r>
      <w:r w:rsidR="007F28C2">
        <w:rPr>
          <w:rStyle w:val="Refdenotaalpie"/>
          <w:rFonts w:ascii="Century Gothic" w:hAnsi="Century Gothic" w:cs="Arial"/>
          <w:bCs/>
          <w:lang w:val="es-MX"/>
        </w:rPr>
        <w:footnoteReference w:id="19"/>
      </w:r>
      <w:r w:rsidR="007F28C2">
        <w:rPr>
          <w:rFonts w:ascii="Century Gothic" w:hAnsi="Century Gothic" w:cs="Arial"/>
          <w:bCs/>
          <w:lang w:val="es-MX"/>
        </w:rPr>
        <w:t xml:space="preserve"> </w:t>
      </w:r>
      <w:r>
        <w:rPr>
          <w:rFonts w:ascii="Century Gothic" w:hAnsi="Century Gothic" w:cs="Arial"/>
          <w:bCs/>
          <w:lang w:val="es-MX"/>
        </w:rPr>
        <w:t xml:space="preserve"> </w:t>
      </w:r>
    </w:p>
    <w:p w14:paraId="088A5FB1" w14:textId="3F85C2C5" w:rsidR="00FF68D9" w:rsidRDefault="00FF68D9" w:rsidP="00782A35">
      <w:pPr>
        <w:spacing w:line="360" w:lineRule="auto"/>
        <w:ind w:right="335"/>
        <w:jc w:val="both"/>
        <w:rPr>
          <w:rFonts w:ascii="Century Gothic" w:hAnsi="Century Gothic" w:cs="Arial"/>
          <w:bCs/>
          <w:lang w:val="es-MX"/>
        </w:rPr>
      </w:pPr>
    </w:p>
    <w:p w14:paraId="48CAADDA" w14:textId="77777777" w:rsidR="002F16F0" w:rsidRDefault="00FF68D9" w:rsidP="00782A35">
      <w:pPr>
        <w:spacing w:line="360" w:lineRule="auto"/>
        <w:ind w:right="335"/>
        <w:jc w:val="both"/>
        <w:rPr>
          <w:rFonts w:ascii="Century Gothic" w:hAnsi="Century Gothic" w:cs="Arial"/>
          <w:bCs/>
          <w:lang w:val="es-MX"/>
        </w:rPr>
      </w:pPr>
      <w:r>
        <w:rPr>
          <w:rFonts w:ascii="Century Gothic" w:hAnsi="Century Gothic" w:cs="Arial"/>
          <w:bCs/>
          <w:lang w:val="es-MX"/>
        </w:rPr>
        <w:t xml:space="preserve">Para </w:t>
      </w:r>
      <w:r w:rsidR="00A07DBB">
        <w:rPr>
          <w:rFonts w:ascii="Century Gothic" w:hAnsi="Century Gothic" w:cs="Arial"/>
          <w:bCs/>
          <w:lang w:val="es-MX"/>
        </w:rPr>
        <w:t>el caso que nos ocupa, se trata de un delito doloso que lesiona gravemente la libertad y seguridad sexual,</w:t>
      </w:r>
      <w:r w:rsidR="002F16F0">
        <w:rPr>
          <w:rFonts w:ascii="Century Gothic" w:hAnsi="Century Gothic" w:cs="Arial"/>
          <w:bCs/>
          <w:lang w:val="es-MX"/>
        </w:rPr>
        <w:t xml:space="preserve"> ya que la acción del autor pone a la víctima en una situación que la imposibilita para poder resistir la cópula. </w:t>
      </w:r>
    </w:p>
    <w:p w14:paraId="1A80764E" w14:textId="77777777" w:rsidR="002F16F0" w:rsidRDefault="002F16F0" w:rsidP="00782A35">
      <w:pPr>
        <w:spacing w:line="360" w:lineRule="auto"/>
        <w:ind w:right="335"/>
        <w:jc w:val="both"/>
        <w:rPr>
          <w:rFonts w:ascii="Century Gothic" w:hAnsi="Century Gothic" w:cs="Arial"/>
          <w:bCs/>
          <w:lang w:val="es-MX"/>
        </w:rPr>
      </w:pPr>
    </w:p>
    <w:p w14:paraId="2A775A09" w14:textId="49FE4283" w:rsidR="00CA437B" w:rsidRDefault="002F16F0" w:rsidP="00782A35">
      <w:pPr>
        <w:spacing w:line="360" w:lineRule="auto"/>
        <w:ind w:right="335"/>
        <w:jc w:val="both"/>
        <w:rPr>
          <w:rFonts w:ascii="Century Gothic" w:hAnsi="Century Gothic" w:cs="Arial"/>
          <w:bCs/>
          <w:lang w:val="es-MX"/>
        </w:rPr>
      </w:pPr>
      <w:r>
        <w:rPr>
          <w:rFonts w:ascii="Century Gothic" w:hAnsi="Century Gothic" w:cs="Arial"/>
          <w:bCs/>
          <w:lang w:val="es-MX"/>
        </w:rPr>
        <w:t xml:space="preserve">Ello nos permitiría en base a aquellos parámetros, agravar aún más la pena; sin embargo, como se demostró, en el homicidio calificado </w:t>
      </w:r>
      <w:r w:rsidR="00CA437B">
        <w:rPr>
          <w:rFonts w:ascii="Century Gothic" w:hAnsi="Century Gothic" w:cs="Arial"/>
          <w:bCs/>
          <w:lang w:val="es-MX"/>
        </w:rPr>
        <w:t>del 1er grupo, la pena de la violación equiparada agravada</w:t>
      </w:r>
      <w:r w:rsidR="00147529">
        <w:rPr>
          <w:rFonts w:ascii="Century Gothic" w:hAnsi="Century Gothic" w:cs="Arial"/>
          <w:bCs/>
          <w:lang w:val="es-MX"/>
        </w:rPr>
        <w:t>,</w:t>
      </w:r>
      <w:r w:rsidR="00CA437B">
        <w:rPr>
          <w:rFonts w:ascii="Century Gothic" w:hAnsi="Century Gothic" w:cs="Arial"/>
          <w:bCs/>
          <w:lang w:val="es-MX"/>
        </w:rPr>
        <w:t xml:space="preserve"> más la hipótesis del artículo 175, sobrepasa la pena del homicidio</w:t>
      </w:r>
      <w:r w:rsidR="00147529">
        <w:rPr>
          <w:rFonts w:ascii="Century Gothic" w:hAnsi="Century Gothic" w:cs="Arial"/>
          <w:bCs/>
          <w:lang w:val="es-MX"/>
        </w:rPr>
        <w:t xml:space="preserve"> calificado</w:t>
      </w:r>
      <w:r w:rsidR="00CA437B">
        <w:rPr>
          <w:rFonts w:ascii="Century Gothic" w:hAnsi="Century Gothic" w:cs="Arial"/>
          <w:bCs/>
          <w:lang w:val="es-MX"/>
        </w:rPr>
        <w:t xml:space="preserve">. </w:t>
      </w:r>
    </w:p>
    <w:p w14:paraId="21FF625E" w14:textId="77777777" w:rsidR="00CA437B" w:rsidRDefault="00CA437B" w:rsidP="00782A35">
      <w:pPr>
        <w:spacing w:line="360" w:lineRule="auto"/>
        <w:ind w:right="335"/>
        <w:jc w:val="both"/>
        <w:rPr>
          <w:rFonts w:ascii="Century Gothic" w:hAnsi="Century Gothic" w:cs="Arial"/>
          <w:bCs/>
          <w:lang w:val="es-MX"/>
        </w:rPr>
      </w:pPr>
    </w:p>
    <w:p w14:paraId="4C039232" w14:textId="3E5CEEA3" w:rsidR="00376DBD" w:rsidRDefault="00376DBD" w:rsidP="00782A35">
      <w:pPr>
        <w:spacing w:line="360" w:lineRule="auto"/>
        <w:ind w:right="335"/>
        <w:jc w:val="both"/>
        <w:rPr>
          <w:rFonts w:ascii="Century Gothic" w:hAnsi="Century Gothic" w:cs="Arial"/>
          <w:bCs/>
          <w:lang w:val="es-MX"/>
        </w:rPr>
      </w:pPr>
      <w:r>
        <w:rPr>
          <w:rFonts w:ascii="Century Gothic" w:hAnsi="Century Gothic" w:cs="Arial"/>
          <w:bCs/>
          <w:lang w:val="es-MX"/>
        </w:rPr>
        <w:t>E</w:t>
      </w:r>
      <w:r w:rsidR="00CA437B">
        <w:rPr>
          <w:rFonts w:ascii="Century Gothic" w:hAnsi="Century Gothic" w:cs="Arial"/>
          <w:bCs/>
          <w:lang w:val="es-MX"/>
        </w:rPr>
        <w:t>ste delito</w:t>
      </w:r>
      <w:r>
        <w:rPr>
          <w:rFonts w:ascii="Century Gothic" w:hAnsi="Century Gothic" w:cs="Arial"/>
          <w:bCs/>
          <w:lang w:val="es-MX"/>
        </w:rPr>
        <w:t xml:space="preserve"> en la vertiente del “1er grupo”</w:t>
      </w:r>
      <w:r w:rsidR="00CA437B">
        <w:rPr>
          <w:rFonts w:ascii="Century Gothic" w:hAnsi="Century Gothic" w:cs="Arial"/>
          <w:bCs/>
          <w:lang w:val="es-MX"/>
        </w:rPr>
        <w:t>, también es doloso,</w:t>
      </w:r>
      <w:r>
        <w:rPr>
          <w:rFonts w:ascii="Century Gothic" w:hAnsi="Century Gothic" w:cs="Arial"/>
          <w:bCs/>
          <w:lang w:val="es-MX"/>
        </w:rPr>
        <w:t xml:space="preserve"> y lesiona gravemente el bien jurídico tutelado que es la vida, ya que, por ejemplo, aquí </w:t>
      </w:r>
      <w:r>
        <w:rPr>
          <w:rFonts w:ascii="Century Gothic" w:hAnsi="Century Gothic" w:cs="Arial"/>
          <w:bCs/>
          <w:lang w:val="es-MX"/>
        </w:rPr>
        <w:lastRenderedPageBreak/>
        <w:t xml:space="preserve">el activo realiza la conducta con saña, aumentando deliberadamente el dolor en la víctima hasta causarle la muerte. </w:t>
      </w:r>
    </w:p>
    <w:p w14:paraId="098DE59F" w14:textId="1E26DBB3" w:rsidR="00FF68D9" w:rsidRDefault="00CA437B" w:rsidP="00782A35">
      <w:pPr>
        <w:spacing w:line="360" w:lineRule="auto"/>
        <w:ind w:right="335"/>
        <w:jc w:val="both"/>
        <w:rPr>
          <w:rFonts w:ascii="Century Gothic" w:hAnsi="Century Gothic" w:cs="Arial"/>
          <w:bCs/>
          <w:lang w:val="es-MX"/>
        </w:rPr>
      </w:pPr>
      <w:r>
        <w:rPr>
          <w:rFonts w:ascii="Century Gothic" w:hAnsi="Century Gothic" w:cs="Arial"/>
          <w:bCs/>
          <w:lang w:val="es-MX"/>
        </w:rPr>
        <w:t xml:space="preserve"> </w:t>
      </w:r>
    </w:p>
    <w:p w14:paraId="32A5489B" w14:textId="387528F7" w:rsidR="00477AB3" w:rsidRDefault="00376DBD" w:rsidP="00477AB3">
      <w:pPr>
        <w:spacing w:line="360" w:lineRule="auto"/>
        <w:ind w:right="335"/>
        <w:jc w:val="both"/>
        <w:rPr>
          <w:rFonts w:ascii="Century Gothic" w:hAnsi="Century Gothic" w:cs="Arial"/>
          <w:bCs/>
          <w:lang w:val="es-MX"/>
        </w:rPr>
      </w:pPr>
      <w:r>
        <w:rPr>
          <w:rFonts w:ascii="Century Gothic" w:hAnsi="Century Gothic" w:cs="Arial"/>
          <w:bCs/>
          <w:lang w:val="es-MX"/>
        </w:rPr>
        <w:t>Como podemos ver, tanto en el homicidio</w:t>
      </w:r>
      <w:r w:rsidR="00477AB3">
        <w:rPr>
          <w:rFonts w:ascii="Century Gothic" w:hAnsi="Century Gothic" w:cs="Arial"/>
          <w:bCs/>
          <w:lang w:val="es-MX"/>
        </w:rPr>
        <w:t xml:space="preserve"> calificado</w:t>
      </w:r>
      <w:r>
        <w:rPr>
          <w:rFonts w:ascii="Century Gothic" w:hAnsi="Century Gothic" w:cs="Arial"/>
          <w:bCs/>
          <w:lang w:val="es-MX"/>
        </w:rPr>
        <w:t xml:space="preserve"> como en la violación equiparada</w:t>
      </w:r>
      <w:r w:rsidR="00477AB3">
        <w:rPr>
          <w:rFonts w:ascii="Century Gothic" w:hAnsi="Century Gothic" w:cs="Arial"/>
          <w:bCs/>
          <w:lang w:val="es-MX"/>
        </w:rPr>
        <w:t xml:space="preserve"> agravada</w:t>
      </w:r>
      <w:r>
        <w:rPr>
          <w:rFonts w:ascii="Century Gothic" w:hAnsi="Century Gothic" w:cs="Arial"/>
          <w:bCs/>
          <w:lang w:val="es-MX"/>
        </w:rPr>
        <w:t>, se trata de un delito doloso, que ataca gravemente el bien jurídico tutelado, sin embargo</w:t>
      </w:r>
      <w:r w:rsidR="00477AB3">
        <w:rPr>
          <w:rFonts w:ascii="Century Gothic" w:hAnsi="Century Gothic" w:cs="Arial"/>
          <w:bCs/>
          <w:lang w:val="es-MX"/>
        </w:rPr>
        <w:t xml:space="preserve">, el bien de mayor de mayor valía es la vida, por ende, si la pena del delito contra la libertad y seguridad sexual es superior al del homicidio, podría ser </w:t>
      </w:r>
      <w:r w:rsidR="00273927">
        <w:rPr>
          <w:rFonts w:ascii="Century Gothic" w:hAnsi="Century Gothic" w:cs="Arial"/>
          <w:bCs/>
          <w:lang w:val="es-MX"/>
        </w:rPr>
        <w:t xml:space="preserve">desproporcional ya que este principio expone que </w:t>
      </w:r>
      <w:r w:rsidR="00477AB3" w:rsidRPr="00477AB3">
        <w:rPr>
          <w:rFonts w:ascii="Century Gothic" w:hAnsi="Century Gothic" w:cs="Arial"/>
          <w:bCs/>
          <w:i/>
          <w:lang w:val="es-MX"/>
        </w:rPr>
        <w:t>las penas más graves deben dirigirse a los tipos penales que protegen los bienes jurídicos más importantes</w:t>
      </w:r>
      <w:r w:rsidR="00477AB3" w:rsidRPr="00477AB3">
        <w:rPr>
          <w:rFonts w:ascii="Century Gothic" w:hAnsi="Century Gothic" w:cs="Arial"/>
          <w:bCs/>
          <w:lang w:val="es-MX"/>
        </w:rPr>
        <w:t>.</w:t>
      </w:r>
      <w:r w:rsidR="00477AB3" w:rsidRPr="00477AB3">
        <w:rPr>
          <w:rFonts w:ascii="Century Gothic" w:hAnsi="Century Gothic" w:cs="Arial"/>
          <w:bCs/>
          <w:vertAlign w:val="superscript"/>
          <w:lang w:val="es-MX"/>
        </w:rPr>
        <w:footnoteReference w:id="20"/>
      </w:r>
    </w:p>
    <w:p w14:paraId="01B15564" w14:textId="0B257FA6" w:rsidR="00E5196C" w:rsidRDefault="00E5196C" w:rsidP="00477AB3">
      <w:pPr>
        <w:spacing w:line="360" w:lineRule="auto"/>
        <w:ind w:right="335"/>
        <w:jc w:val="both"/>
        <w:rPr>
          <w:rFonts w:ascii="Century Gothic" w:hAnsi="Century Gothic" w:cs="Arial"/>
          <w:bCs/>
          <w:lang w:val="es-MX"/>
        </w:rPr>
      </w:pPr>
    </w:p>
    <w:p w14:paraId="7C088152" w14:textId="45B53FE7" w:rsidR="00E5196C" w:rsidRDefault="00E5196C" w:rsidP="00477AB3">
      <w:pPr>
        <w:spacing w:line="360" w:lineRule="auto"/>
        <w:ind w:right="335"/>
        <w:jc w:val="both"/>
        <w:rPr>
          <w:rFonts w:ascii="Century Gothic" w:hAnsi="Century Gothic" w:cs="Arial"/>
          <w:bCs/>
        </w:rPr>
      </w:pPr>
      <w:r>
        <w:rPr>
          <w:rFonts w:ascii="Century Gothic" w:hAnsi="Century Gothic" w:cs="Arial"/>
          <w:bCs/>
          <w:lang w:val="es-MX"/>
        </w:rPr>
        <w:t xml:space="preserve">Además, sustentado lo anterior, en la exposición de motivos de una de las iniciativas y adoptados por el dictamen del constituyente permanente que legisló en el 2008 la Constitución Política de los Estados Unidos Mexicanos, </w:t>
      </w:r>
      <w:r>
        <w:rPr>
          <w:rFonts w:ascii="Century Gothic" w:hAnsi="Century Gothic" w:cs="Arial"/>
          <w:bCs/>
        </w:rPr>
        <w:t xml:space="preserve">para establecer </w:t>
      </w:r>
      <w:r w:rsidRPr="00E5196C">
        <w:rPr>
          <w:rFonts w:ascii="Century Gothic" w:hAnsi="Century Gothic" w:cs="Arial"/>
          <w:bCs/>
        </w:rPr>
        <w:t xml:space="preserve">las bases </w:t>
      </w:r>
      <w:r w:rsidR="005A477C">
        <w:rPr>
          <w:rFonts w:ascii="Century Gothic" w:hAnsi="Century Gothic" w:cs="Arial"/>
          <w:bCs/>
        </w:rPr>
        <w:t>que regulan</w:t>
      </w:r>
      <w:r w:rsidRPr="00E5196C">
        <w:rPr>
          <w:rFonts w:ascii="Century Gothic" w:hAnsi="Century Gothic" w:cs="Arial"/>
          <w:bCs/>
        </w:rPr>
        <w:t xml:space="preserve"> el sistema procesal penal acusatorio</w:t>
      </w:r>
      <w:r w:rsidR="005A477C">
        <w:rPr>
          <w:rFonts w:ascii="Century Gothic" w:hAnsi="Century Gothic" w:cs="Arial"/>
          <w:bCs/>
        </w:rPr>
        <w:t xml:space="preserve">, el cual menciona lo siguiente: </w:t>
      </w:r>
    </w:p>
    <w:p w14:paraId="556165B2" w14:textId="77777777" w:rsidR="005A477C" w:rsidRDefault="005A477C" w:rsidP="00477AB3">
      <w:pPr>
        <w:spacing w:line="360" w:lineRule="auto"/>
        <w:ind w:right="335"/>
        <w:jc w:val="both"/>
        <w:rPr>
          <w:rFonts w:ascii="Century Gothic" w:hAnsi="Century Gothic" w:cs="Arial"/>
          <w:bCs/>
          <w:lang w:val="es-MX"/>
        </w:rPr>
      </w:pPr>
    </w:p>
    <w:p w14:paraId="389EBE20" w14:textId="6185B735" w:rsidR="00E5196C" w:rsidRPr="00477AB3" w:rsidRDefault="00E5196C" w:rsidP="005A477C">
      <w:pPr>
        <w:spacing w:line="360" w:lineRule="auto"/>
        <w:ind w:left="851" w:right="1182"/>
        <w:jc w:val="both"/>
        <w:rPr>
          <w:rFonts w:ascii="Century Gothic" w:hAnsi="Century Gothic" w:cs="Arial"/>
          <w:bCs/>
          <w:lang w:val="es-MX"/>
        </w:rPr>
      </w:pPr>
      <w:r w:rsidRPr="005A477C">
        <w:rPr>
          <w:rFonts w:ascii="Century Gothic" w:hAnsi="Century Gothic" w:cs="Arial"/>
          <w:bCs/>
          <w:i/>
          <w:iCs/>
          <w:lang w:val="es-MX"/>
        </w:rPr>
        <w:t xml:space="preserve"> </w:t>
      </w:r>
      <w:r w:rsidR="005A477C" w:rsidRPr="005A477C">
        <w:rPr>
          <w:rFonts w:ascii="Century Gothic" w:hAnsi="Century Gothic" w:cs="Arial"/>
          <w:bCs/>
          <w:i/>
          <w:iCs/>
          <w:lang w:val="es-MX"/>
        </w:rPr>
        <w:t xml:space="preserve">“… </w:t>
      </w:r>
      <w:r w:rsidRPr="005A477C">
        <w:rPr>
          <w:rFonts w:ascii="Century Gothic" w:hAnsi="Century Gothic" w:cs="Arial"/>
          <w:bCs/>
          <w:i/>
          <w:iCs/>
        </w:rPr>
        <w:t xml:space="preserve">El principio de proporcionalidad supone que el legislador deberá tomar en cuenta la magnitud del bien jurídico afectado por una conducta delictiva al momento de determinar qué sanción se le debe aplicar; para ello se deberá atender, entre </w:t>
      </w:r>
      <w:r w:rsidRPr="005A477C">
        <w:rPr>
          <w:rFonts w:ascii="Century Gothic" w:hAnsi="Century Gothic" w:cs="Arial"/>
          <w:bCs/>
          <w:i/>
          <w:iCs/>
        </w:rPr>
        <w:lastRenderedPageBreak/>
        <w:t>otros elementos, al resto del sistema de sanciones, de modo que a una conducta que dañe un bien jurídico de menor importancia no se le aplique una sanción que supera a la que se le aplica a una conducta que sanciona un bien jurídico de mayor importancia</w:t>
      </w:r>
      <w:r w:rsidRPr="00E5196C">
        <w:rPr>
          <w:rFonts w:ascii="Century Gothic" w:hAnsi="Century Gothic" w:cs="Arial"/>
          <w:bCs/>
        </w:rPr>
        <w:t>.</w:t>
      </w:r>
      <w:r w:rsidR="005A477C">
        <w:rPr>
          <w:rFonts w:ascii="Century Gothic" w:hAnsi="Century Gothic" w:cs="Arial"/>
          <w:bCs/>
        </w:rPr>
        <w:t>”</w:t>
      </w:r>
      <w:r w:rsidR="005A477C">
        <w:rPr>
          <w:rStyle w:val="Refdenotaalpie"/>
          <w:rFonts w:ascii="Century Gothic" w:hAnsi="Century Gothic" w:cs="Arial"/>
          <w:bCs/>
        </w:rPr>
        <w:footnoteReference w:id="21"/>
      </w:r>
    </w:p>
    <w:p w14:paraId="7BD6250C" w14:textId="69F4DA29" w:rsidR="000F70D0" w:rsidRDefault="000F70D0" w:rsidP="00163B54">
      <w:pPr>
        <w:spacing w:line="360" w:lineRule="auto"/>
        <w:ind w:right="335"/>
        <w:jc w:val="both"/>
        <w:rPr>
          <w:rFonts w:ascii="Century Gothic" w:hAnsi="Century Gothic" w:cs="Arial"/>
          <w:bCs/>
          <w:lang w:val="es-MX"/>
        </w:rPr>
      </w:pPr>
    </w:p>
    <w:p w14:paraId="7162427D" w14:textId="472757E3" w:rsidR="00273927" w:rsidRDefault="00273927" w:rsidP="00163B54">
      <w:pPr>
        <w:spacing w:line="360" w:lineRule="auto"/>
        <w:ind w:right="335"/>
        <w:jc w:val="both"/>
        <w:rPr>
          <w:rFonts w:ascii="Century Gothic" w:hAnsi="Century Gothic" w:cs="Arial"/>
          <w:bCs/>
          <w:lang w:val="es-MX"/>
        </w:rPr>
      </w:pPr>
      <w:r>
        <w:rPr>
          <w:rFonts w:ascii="Century Gothic" w:hAnsi="Century Gothic" w:cs="Arial"/>
          <w:bCs/>
          <w:lang w:val="es-MX"/>
        </w:rPr>
        <w:t xml:space="preserve">Ahora bien, esto no quiere decir que las y los legisladores no puedan sobre pasar ese umbral trazado por (a) la importancia del bien jurídico, (b) la intensidad del ataque y (c) el grado de responsabilidad subjetiva. </w:t>
      </w:r>
    </w:p>
    <w:p w14:paraId="4B637F4C" w14:textId="43176CA9" w:rsidR="00327059" w:rsidRDefault="00327059" w:rsidP="00163B54">
      <w:pPr>
        <w:spacing w:line="360" w:lineRule="auto"/>
        <w:ind w:right="335"/>
        <w:jc w:val="both"/>
        <w:rPr>
          <w:rFonts w:ascii="Century Gothic" w:hAnsi="Century Gothic" w:cs="Arial"/>
          <w:bCs/>
          <w:lang w:val="es-MX"/>
        </w:rPr>
      </w:pPr>
    </w:p>
    <w:p w14:paraId="63DA0412" w14:textId="5C9EB184" w:rsidR="00327059" w:rsidRDefault="00327059" w:rsidP="00163B54">
      <w:pPr>
        <w:spacing w:line="360" w:lineRule="auto"/>
        <w:ind w:right="335"/>
        <w:jc w:val="both"/>
        <w:rPr>
          <w:rFonts w:ascii="Century Gothic" w:hAnsi="Century Gothic" w:cs="Arial"/>
          <w:bCs/>
        </w:rPr>
      </w:pPr>
      <w:r>
        <w:rPr>
          <w:rFonts w:ascii="Century Gothic" w:hAnsi="Century Gothic" w:cs="Arial"/>
          <w:bCs/>
          <w:lang w:val="es-MX"/>
        </w:rPr>
        <w:t xml:space="preserve">El Pleno de la SCJN al analizar el alcance del artículo 22 de la Constitución federal, en cuando a los límites que tiene el legislativo para determinar una pena, estableció que </w:t>
      </w:r>
      <w:r w:rsidRPr="00327059">
        <w:rPr>
          <w:rFonts w:ascii="Century Gothic" w:hAnsi="Century Gothic" w:cs="Arial"/>
          <w:bCs/>
          <w:i/>
          <w:iCs/>
          <w:lang w:val="es-MX"/>
        </w:rPr>
        <w:t xml:space="preserve">el legislador penal tiene amplia libertad para diseñar el rumbo de la política criminal, </w:t>
      </w:r>
      <w:r w:rsidRPr="00327059">
        <w:rPr>
          <w:rFonts w:ascii="Century Gothic" w:hAnsi="Century Gothic" w:cs="Arial"/>
          <w:bCs/>
          <w:i/>
          <w:iCs/>
        </w:rPr>
        <w:t>es decir, para elegir los bienes jurídicamente tutelados, las conductas típicas antijurídicas y las sanciones penales, de acuerdo con las necesidades sociales del momento histórico respectivo.</w:t>
      </w:r>
      <w:r>
        <w:rPr>
          <w:rStyle w:val="Refdenotaalpie"/>
          <w:rFonts w:ascii="Century Gothic" w:hAnsi="Century Gothic" w:cs="Arial"/>
          <w:bCs/>
          <w:i/>
          <w:iCs/>
        </w:rPr>
        <w:footnoteReference w:id="22"/>
      </w:r>
    </w:p>
    <w:p w14:paraId="4F0CF203" w14:textId="3EAD4DDB" w:rsidR="00CE2EB7" w:rsidRDefault="00CE2EB7" w:rsidP="00163B54">
      <w:pPr>
        <w:spacing w:line="360" w:lineRule="auto"/>
        <w:ind w:right="335"/>
        <w:jc w:val="both"/>
        <w:rPr>
          <w:rFonts w:ascii="Century Gothic" w:hAnsi="Century Gothic" w:cs="Arial"/>
          <w:bCs/>
        </w:rPr>
      </w:pPr>
    </w:p>
    <w:p w14:paraId="64AB30AF" w14:textId="3A4A7714" w:rsidR="00DF576C" w:rsidRDefault="00CE2EB7" w:rsidP="00DF576C">
      <w:pPr>
        <w:spacing w:line="360" w:lineRule="auto"/>
        <w:ind w:right="335"/>
        <w:jc w:val="both"/>
        <w:rPr>
          <w:rFonts w:ascii="Century Gothic" w:hAnsi="Century Gothic" w:cs="Arial"/>
          <w:bCs/>
          <w:lang w:val="es-MX"/>
        </w:rPr>
      </w:pPr>
      <w:r>
        <w:rPr>
          <w:rFonts w:ascii="Century Gothic" w:hAnsi="Century Gothic" w:cs="Arial"/>
          <w:bCs/>
          <w:lang w:val="es-MX"/>
        </w:rPr>
        <w:t>Esto es, el legislativo, de acuerdo a la política criminal de Estado, para disminuir cierta actividad delictiva, es que aumenta las penas en base a la necesidad del momento histórico, por ende, para evaluar la proporcionalidad de las penas, no basta</w:t>
      </w:r>
      <w:r w:rsidR="00CF0676">
        <w:rPr>
          <w:rFonts w:ascii="Century Gothic" w:hAnsi="Century Gothic" w:cs="Arial"/>
          <w:bCs/>
          <w:lang w:val="es-MX"/>
        </w:rPr>
        <w:t xml:space="preserve"> circular</w:t>
      </w:r>
      <w:r>
        <w:rPr>
          <w:rFonts w:ascii="Century Gothic" w:hAnsi="Century Gothic" w:cs="Arial"/>
          <w:bCs/>
          <w:lang w:val="es-MX"/>
        </w:rPr>
        <w:t xml:space="preserve"> solo </w:t>
      </w:r>
      <w:r w:rsidR="00CF0676">
        <w:rPr>
          <w:rFonts w:ascii="Century Gothic" w:hAnsi="Century Gothic" w:cs="Arial"/>
          <w:bCs/>
          <w:lang w:val="es-MX"/>
        </w:rPr>
        <w:t xml:space="preserve">por </w:t>
      </w:r>
      <w:r>
        <w:rPr>
          <w:rFonts w:ascii="Century Gothic" w:hAnsi="Century Gothic" w:cs="Arial"/>
          <w:bCs/>
          <w:lang w:val="es-MX"/>
        </w:rPr>
        <w:t>aquellos tres parámetros (a, b y c)</w:t>
      </w:r>
      <w:r w:rsidR="00CF0676">
        <w:rPr>
          <w:rFonts w:ascii="Century Gothic" w:hAnsi="Century Gothic" w:cs="Arial"/>
          <w:bCs/>
          <w:lang w:val="es-MX"/>
        </w:rPr>
        <w:t>, sino que debería, para poder pasar aquel umbral trazado por el trio de parametrización</w:t>
      </w:r>
      <w:r w:rsidR="00DF576C">
        <w:rPr>
          <w:rFonts w:ascii="Century Gothic" w:hAnsi="Century Gothic" w:cs="Arial"/>
          <w:bCs/>
          <w:lang w:val="es-MX"/>
        </w:rPr>
        <w:t xml:space="preserve">, establecer que se trata de </w:t>
      </w:r>
      <w:r w:rsidR="00DF576C" w:rsidRPr="00DF576C">
        <w:rPr>
          <w:rFonts w:ascii="Century Gothic" w:hAnsi="Century Gothic" w:cs="Arial"/>
          <w:bCs/>
          <w:lang w:val="es-MX"/>
        </w:rPr>
        <w:t>un delito cuya alta incidencia lo lleva a enderezar una intervención penal que se traduzca en una pena mayor</w:t>
      </w:r>
      <w:r w:rsidR="00DF576C">
        <w:rPr>
          <w:rStyle w:val="Refdenotaalpie"/>
          <w:rFonts w:ascii="Century Gothic" w:hAnsi="Century Gothic" w:cs="Arial"/>
          <w:bCs/>
          <w:lang w:val="es-MX"/>
        </w:rPr>
        <w:footnoteReference w:id="23"/>
      </w:r>
      <w:r w:rsidR="00DF576C" w:rsidRPr="00DF576C">
        <w:rPr>
          <w:rFonts w:ascii="Century Gothic" w:hAnsi="Century Gothic" w:cs="Arial"/>
          <w:bCs/>
          <w:lang w:val="es-MX"/>
        </w:rPr>
        <w:t xml:space="preserve">. </w:t>
      </w:r>
    </w:p>
    <w:p w14:paraId="696B1B76" w14:textId="4D0977C6" w:rsidR="00DF576C" w:rsidRDefault="00DF576C" w:rsidP="00DF576C">
      <w:pPr>
        <w:spacing w:line="360" w:lineRule="auto"/>
        <w:ind w:right="335"/>
        <w:jc w:val="both"/>
        <w:rPr>
          <w:rFonts w:ascii="Century Gothic" w:hAnsi="Century Gothic" w:cs="Arial"/>
          <w:bCs/>
          <w:lang w:val="es-MX"/>
        </w:rPr>
      </w:pPr>
    </w:p>
    <w:p w14:paraId="3267F124" w14:textId="19F98486" w:rsidR="00AC7BAA" w:rsidRPr="00AC7BAA" w:rsidRDefault="00DF576C" w:rsidP="00AC7BAA">
      <w:pPr>
        <w:spacing w:line="360" w:lineRule="auto"/>
        <w:ind w:right="335"/>
        <w:jc w:val="both"/>
        <w:rPr>
          <w:rFonts w:ascii="Century Gothic" w:hAnsi="Century Gothic" w:cs="Arial"/>
          <w:bCs/>
        </w:rPr>
      </w:pPr>
      <w:r>
        <w:rPr>
          <w:rFonts w:ascii="Century Gothic" w:hAnsi="Century Gothic" w:cs="Arial"/>
          <w:bCs/>
          <w:lang w:val="es-MX"/>
        </w:rPr>
        <w:t>Sin embargo, en el caso que nos ocupa, esto es, sancionar con mayor severidad la violación equiparada agravada en la vertiente de que por cualquier motivo no pueda resistirlo</w:t>
      </w:r>
      <w:r w:rsidR="00927E51">
        <w:rPr>
          <w:rFonts w:ascii="Century Gothic" w:hAnsi="Century Gothic" w:cs="Arial"/>
          <w:bCs/>
          <w:lang w:val="es-MX"/>
        </w:rPr>
        <w:t>, bajo la modalidad de suministración de psicotrópicos o estupefacientes, habremos de mencionar que</w:t>
      </w:r>
      <w:r w:rsidR="00AC7BAA">
        <w:rPr>
          <w:rFonts w:ascii="Century Gothic" w:hAnsi="Century Gothic" w:cs="Arial"/>
          <w:bCs/>
          <w:lang w:val="es-MX"/>
        </w:rPr>
        <w:t xml:space="preserve"> en el estudio </w:t>
      </w:r>
      <w:r>
        <w:rPr>
          <w:rFonts w:ascii="Century Gothic" w:hAnsi="Century Gothic" w:cs="Arial"/>
          <w:bCs/>
          <w:lang w:val="es-MX"/>
        </w:rPr>
        <w:t xml:space="preserve">  </w:t>
      </w:r>
      <w:r w:rsidR="00AC7BAA" w:rsidRPr="00AC7BAA">
        <w:rPr>
          <w:rFonts w:ascii="Century Gothic" w:hAnsi="Century Gothic" w:cs="Arial"/>
          <w:bCs/>
        </w:rPr>
        <w:lastRenderedPageBreak/>
        <w:t>intitulado: Violencia Sexual Contra las Mujeres y Consumo de Drogas</w:t>
      </w:r>
      <w:r w:rsidR="00AC7BAA">
        <w:rPr>
          <w:rFonts w:ascii="Century Gothic" w:hAnsi="Century Gothic" w:cs="Arial"/>
          <w:bCs/>
        </w:rPr>
        <w:t>, publicado por e</w:t>
      </w:r>
      <w:r w:rsidR="00AC7BAA" w:rsidRPr="00AC7BAA">
        <w:rPr>
          <w:rFonts w:ascii="Century Gothic" w:hAnsi="Century Gothic" w:cs="Arial"/>
          <w:bCs/>
        </w:rPr>
        <w:t xml:space="preserve">l Instituto Nacional de las Mujeres, expone lo siguiente: </w:t>
      </w:r>
    </w:p>
    <w:p w14:paraId="7F44D512" w14:textId="589AC147" w:rsidR="00DF576C" w:rsidRPr="00DF576C" w:rsidRDefault="00DF576C" w:rsidP="00DF576C">
      <w:pPr>
        <w:spacing w:line="360" w:lineRule="auto"/>
        <w:ind w:right="335"/>
        <w:jc w:val="both"/>
        <w:rPr>
          <w:rFonts w:ascii="Century Gothic" w:hAnsi="Century Gothic" w:cs="Arial"/>
          <w:bCs/>
          <w:lang w:val="es-MX"/>
        </w:rPr>
      </w:pPr>
    </w:p>
    <w:p w14:paraId="1EF418CC" w14:textId="1568011C" w:rsidR="00B278F7" w:rsidRPr="00B278F7" w:rsidRDefault="005403EE" w:rsidP="00B278F7">
      <w:pPr>
        <w:spacing w:line="360" w:lineRule="auto"/>
        <w:ind w:left="851" w:right="1182"/>
        <w:jc w:val="both"/>
        <w:rPr>
          <w:rFonts w:ascii="Century Gothic" w:hAnsi="Century Gothic" w:cs="Arial"/>
          <w:bCs/>
        </w:rPr>
      </w:pPr>
      <w:r w:rsidRPr="00AC7BAA">
        <w:rPr>
          <w:rFonts w:ascii="Century Gothic" w:hAnsi="Century Gothic" w:cs="Arial"/>
          <w:bCs/>
          <w:i/>
          <w:iCs/>
        </w:rPr>
        <w:t>A pesar de la importancia y dimensiones del problema de la violencia sexual y de su relación con el consumo de drogas y del reconocimiento de ambos como problemas de salud pública, en México no se cuenta con suficientes estadísticas acerca de la relación entre violencia sexual y consumo de alcohol u otras drogas, y mucho menos de los casos en que se utilizan drogas de manera intencional para cometer delitos sexuales contra las mujeres</w:t>
      </w:r>
      <w:r w:rsidRPr="005403EE">
        <w:rPr>
          <w:rFonts w:ascii="Century Gothic" w:hAnsi="Century Gothic" w:cs="Arial"/>
          <w:bCs/>
        </w:rPr>
        <w:t>.</w:t>
      </w:r>
      <w:r w:rsidR="00AC7BAA">
        <w:rPr>
          <w:rStyle w:val="Refdenotaalpie"/>
          <w:rFonts w:ascii="Century Gothic" w:hAnsi="Century Gothic" w:cs="Arial"/>
          <w:bCs/>
        </w:rPr>
        <w:footnoteReference w:id="24"/>
      </w:r>
    </w:p>
    <w:p w14:paraId="698C9127" w14:textId="50A963A7" w:rsidR="00CE2EB7" w:rsidRDefault="00CE2EB7" w:rsidP="00163B54">
      <w:pPr>
        <w:spacing w:line="360" w:lineRule="auto"/>
        <w:ind w:right="335"/>
        <w:jc w:val="both"/>
        <w:rPr>
          <w:rFonts w:ascii="Century Gothic" w:hAnsi="Century Gothic" w:cs="Arial"/>
          <w:bCs/>
          <w:lang w:val="es-MX"/>
        </w:rPr>
      </w:pPr>
    </w:p>
    <w:p w14:paraId="0D60D962" w14:textId="1D45E9E7" w:rsidR="00CE2EB7" w:rsidRDefault="00AC7BAA" w:rsidP="00163B54">
      <w:pPr>
        <w:spacing w:line="360" w:lineRule="auto"/>
        <w:ind w:right="335"/>
        <w:jc w:val="both"/>
        <w:rPr>
          <w:rFonts w:ascii="Century Gothic" w:hAnsi="Century Gothic" w:cs="Arial"/>
          <w:bCs/>
        </w:rPr>
      </w:pPr>
      <w:r>
        <w:rPr>
          <w:rFonts w:ascii="Century Gothic" w:hAnsi="Century Gothic" w:cs="Arial"/>
          <w:bCs/>
          <w:lang w:val="es-MX"/>
        </w:rPr>
        <w:t>Este mismo análisis continúa refiriendo que</w:t>
      </w:r>
      <w:r w:rsidR="00B278F7">
        <w:rPr>
          <w:rFonts w:ascii="Century Gothic" w:hAnsi="Century Gothic" w:cs="Arial"/>
          <w:bCs/>
          <w:lang w:val="es-MX"/>
        </w:rPr>
        <w:t xml:space="preserve"> hay diversas sustancias, como ketamina o metanfetaminas, </w:t>
      </w:r>
      <w:r w:rsidR="000F51B0">
        <w:rPr>
          <w:rFonts w:ascii="Century Gothic" w:hAnsi="Century Gothic" w:cs="Arial"/>
          <w:bCs/>
          <w:lang w:val="es-MX"/>
        </w:rPr>
        <w:t xml:space="preserve">utilizadas </w:t>
      </w:r>
      <w:r w:rsidR="00B278F7">
        <w:rPr>
          <w:rFonts w:ascii="Century Gothic" w:hAnsi="Century Gothic" w:cs="Arial"/>
          <w:bCs/>
          <w:lang w:val="es-MX"/>
        </w:rPr>
        <w:t xml:space="preserve">con la intención de dejar a las víctimas </w:t>
      </w:r>
      <w:r w:rsidR="00B278F7">
        <w:rPr>
          <w:rFonts w:ascii="Century Gothic" w:hAnsi="Century Gothic" w:cs="Arial"/>
          <w:bCs/>
          <w:i/>
          <w:iCs/>
          <w:lang w:val="es-MX"/>
        </w:rPr>
        <w:t xml:space="preserve">semi inconscientes o incapaces </w:t>
      </w:r>
      <w:r w:rsidR="00B278F7">
        <w:rPr>
          <w:rFonts w:ascii="Century Gothic" w:hAnsi="Century Gothic" w:cs="Arial"/>
          <w:bCs/>
          <w:lang w:val="es-MX"/>
        </w:rPr>
        <w:t>de resistir el ataque sexual</w:t>
      </w:r>
      <w:r w:rsidR="000F51B0">
        <w:rPr>
          <w:rFonts w:ascii="Century Gothic" w:hAnsi="Century Gothic" w:cs="Arial"/>
          <w:bCs/>
          <w:lang w:val="es-MX"/>
        </w:rPr>
        <w:t>; y que e</w:t>
      </w:r>
      <w:r>
        <w:rPr>
          <w:rFonts w:ascii="Century Gothic" w:hAnsi="Century Gothic" w:cs="Arial"/>
          <w:bCs/>
          <w:lang w:val="es-MX"/>
        </w:rPr>
        <w:t>sa relación entre drogas, alcohol y agresiones sexuales, son subestimadas, por ende</w:t>
      </w:r>
      <w:r w:rsidR="000429E1">
        <w:rPr>
          <w:rFonts w:ascii="Century Gothic" w:hAnsi="Century Gothic" w:cs="Arial"/>
          <w:bCs/>
          <w:lang w:val="es-MX"/>
        </w:rPr>
        <w:t>,</w:t>
      </w:r>
      <w:r>
        <w:rPr>
          <w:rFonts w:ascii="Century Gothic" w:hAnsi="Century Gothic" w:cs="Arial"/>
          <w:bCs/>
          <w:lang w:val="es-MX"/>
        </w:rPr>
        <w:t xml:space="preserve"> se carecen de datos que nos permitan </w:t>
      </w:r>
      <w:r w:rsidR="000429E1">
        <w:rPr>
          <w:rFonts w:ascii="Century Gothic" w:hAnsi="Century Gothic" w:cs="Arial"/>
          <w:bCs/>
          <w:lang w:val="es-MX"/>
        </w:rPr>
        <w:t>analizar la</w:t>
      </w:r>
      <w:r w:rsidR="00B278F7" w:rsidRPr="00B278F7">
        <w:rPr>
          <w:rFonts w:ascii="Century Gothic" w:hAnsi="Century Gothic" w:cs="Arial"/>
          <w:bCs/>
        </w:rPr>
        <w:t xml:space="preserve"> relación entre la violencia sexual y el consumo de alcohol y otras drogas</w:t>
      </w:r>
      <w:r w:rsidR="000429E1">
        <w:rPr>
          <w:rFonts w:ascii="Century Gothic" w:hAnsi="Century Gothic" w:cs="Arial"/>
          <w:bCs/>
        </w:rPr>
        <w:t>.</w:t>
      </w:r>
      <w:r w:rsidR="00BF742D">
        <w:rPr>
          <w:rStyle w:val="Refdenotaalpie"/>
          <w:rFonts w:ascii="Century Gothic" w:hAnsi="Century Gothic" w:cs="Arial"/>
          <w:bCs/>
        </w:rPr>
        <w:footnoteReference w:id="25"/>
      </w:r>
    </w:p>
    <w:p w14:paraId="32EFECCF" w14:textId="627B26B9" w:rsidR="000429E1" w:rsidRDefault="000429E1" w:rsidP="00163B54">
      <w:pPr>
        <w:spacing w:line="360" w:lineRule="auto"/>
        <w:ind w:right="335"/>
        <w:jc w:val="both"/>
        <w:rPr>
          <w:rFonts w:ascii="Century Gothic" w:hAnsi="Century Gothic" w:cs="Arial"/>
          <w:bCs/>
        </w:rPr>
      </w:pPr>
    </w:p>
    <w:p w14:paraId="29897068" w14:textId="3FBF4860" w:rsidR="00BF742D" w:rsidRDefault="00BF742D" w:rsidP="00163B54">
      <w:pPr>
        <w:spacing w:line="360" w:lineRule="auto"/>
        <w:ind w:right="335"/>
        <w:jc w:val="both"/>
        <w:rPr>
          <w:rFonts w:ascii="Century Gothic" w:hAnsi="Century Gothic" w:cs="Arial"/>
          <w:bCs/>
        </w:rPr>
      </w:pPr>
      <w:r>
        <w:rPr>
          <w:rFonts w:ascii="Century Gothic" w:hAnsi="Century Gothic" w:cs="Arial"/>
          <w:bCs/>
        </w:rPr>
        <w:t>Aunado</w:t>
      </w:r>
      <w:r w:rsidR="000F51B0">
        <w:rPr>
          <w:rFonts w:ascii="Century Gothic" w:hAnsi="Century Gothic" w:cs="Arial"/>
          <w:bCs/>
        </w:rPr>
        <w:t xml:space="preserve"> a esta carencia de datos, tenemos </w:t>
      </w:r>
      <w:r>
        <w:rPr>
          <w:rFonts w:ascii="Century Gothic" w:hAnsi="Century Gothic" w:cs="Arial"/>
          <w:bCs/>
        </w:rPr>
        <w:t>los resultados de</w:t>
      </w:r>
      <w:r w:rsidR="000F51B0">
        <w:rPr>
          <w:rFonts w:ascii="Century Gothic" w:hAnsi="Century Gothic" w:cs="Arial"/>
          <w:bCs/>
        </w:rPr>
        <w:t xml:space="preserve"> la</w:t>
      </w:r>
      <w:r>
        <w:rPr>
          <w:rFonts w:ascii="Century Gothic" w:hAnsi="Century Gothic" w:cs="Arial"/>
          <w:bCs/>
        </w:rPr>
        <w:t xml:space="preserve"> </w:t>
      </w:r>
      <w:r w:rsidRPr="00BF742D">
        <w:rPr>
          <w:rFonts w:ascii="Century Gothic" w:hAnsi="Century Gothic" w:cs="Arial"/>
          <w:bCs/>
        </w:rPr>
        <w:t>(ENDIREH) 2016</w:t>
      </w:r>
      <w:r w:rsidR="000F51B0">
        <w:rPr>
          <w:rFonts w:ascii="Century Gothic" w:hAnsi="Century Gothic" w:cs="Arial"/>
          <w:bCs/>
        </w:rPr>
        <w:t xml:space="preserve">, la cual expone que en el ámbito comunitario la violencia contra las mujeres se manifiesta en 1.1% </w:t>
      </w:r>
      <w:r w:rsidR="00CD50DF">
        <w:rPr>
          <w:rFonts w:ascii="Century Gothic" w:hAnsi="Century Gothic" w:cs="Arial"/>
          <w:bCs/>
        </w:rPr>
        <w:t xml:space="preserve">en las cantinas, bares o antros y el 1.9% en las </w:t>
      </w:r>
      <w:r w:rsidR="00CD50DF">
        <w:rPr>
          <w:rFonts w:ascii="Century Gothic" w:hAnsi="Century Gothic" w:cs="Arial"/>
          <w:bCs/>
        </w:rPr>
        <w:lastRenderedPageBreak/>
        <w:t>fiestas o ferias</w:t>
      </w:r>
      <w:r>
        <w:rPr>
          <w:rStyle w:val="Refdenotaalpie"/>
          <w:rFonts w:ascii="Century Gothic" w:hAnsi="Century Gothic" w:cs="Arial"/>
          <w:bCs/>
        </w:rPr>
        <w:footnoteReference w:id="26"/>
      </w:r>
      <w:r w:rsidR="00CD50DF">
        <w:rPr>
          <w:rFonts w:ascii="Century Gothic" w:hAnsi="Century Gothic" w:cs="Arial"/>
          <w:bCs/>
        </w:rPr>
        <w:t>, pero no se especifica cuantas de estas agresiones son de carácter sexual, y menos, cuantas guardan una relación directa entre la droga y la agresión sexual, en donde el medio comisivo sea la modalidad de suministración para que la víctima no pueda resistir la agresión.</w:t>
      </w:r>
    </w:p>
    <w:p w14:paraId="28486BC2" w14:textId="7D5AC5FE" w:rsidR="00A01BDA" w:rsidRDefault="00A01BDA" w:rsidP="00163B54">
      <w:pPr>
        <w:spacing w:line="360" w:lineRule="auto"/>
        <w:ind w:right="335"/>
        <w:jc w:val="both"/>
        <w:rPr>
          <w:rFonts w:ascii="Century Gothic" w:hAnsi="Century Gothic" w:cs="Arial"/>
          <w:bCs/>
        </w:rPr>
      </w:pPr>
    </w:p>
    <w:p w14:paraId="1E6A9D48" w14:textId="0A9ABA7B" w:rsidR="00A01BDA" w:rsidRDefault="00A01BDA" w:rsidP="00163B54">
      <w:pPr>
        <w:spacing w:line="360" w:lineRule="auto"/>
        <w:ind w:right="335"/>
        <w:jc w:val="both"/>
        <w:rPr>
          <w:rFonts w:ascii="Century Gothic" w:hAnsi="Century Gothic" w:cs="Arial"/>
          <w:bCs/>
          <w:lang w:val="es-MX"/>
        </w:rPr>
      </w:pPr>
      <w:r>
        <w:rPr>
          <w:rFonts w:ascii="Century Gothic" w:hAnsi="Century Gothic" w:cs="Arial"/>
          <w:bCs/>
        </w:rPr>
        <w:t xml:space="preserve">Como podemos observar, no se ha sistematizado o siquiera establecido </w:t>
      </w:r>
      <w:r w:rsidR="00E1361A">
        <w:rPr>
          <w:rFonts w:ascii="Century Gothic" w:hAnsi="Century Gothic" w:cs="Arial"/>
          <w:bCs/>
        </w:rPr>
        <w:t>algún análisis</w:t>
      </w:r>
      <w:r>
        <w:rPr>
          <w:rFonts w:ascii="Century Gothic" w:hAnsi="Century Gothic" w:cs="Arial"/>
          <w:bCs/>
        </w:rPr>
        <w:t xml:space="preserve"> que nos permita conocer la magnitud del problema, por ende, no tenemos datos de si </w:t>
      </w:r>
      <w:r w:rsidR="0032260F">
        <w:rPr>
          <w:rFonts w:ascii="Century Gothic" w:hAnsi="Century Gothic" w:cs="Arial"/>
          <w:bCs/>
        </w:rPr>
        <w:t>existe</w:t>
      </w:r>
      <w:r w:rsidRPr="00141A70">
        <w:rPr>
          <w:rFonts w:ascii="Century Gothic" w:hAnsi="Century Gothic" w:cs="Arial"/>
          <w:bCs/>
        </w:rPr>
        <w:t xml:space="preserve"> una alta incidencia delictiva</w:t>
      </w:r>
      <w:r w:rsidR="00E1361A" w:rsidRPr="00141A70">
        <w:rPr>
          <w:rFonts w:ascii="Century Gothic" w:hAnsi="Century Gothic" w:cs="Arial"/>
          <w:bCs/>
        </w:rPr>
        <w:t>, de modo tal que nos permita sobre</w:t>
      </w:r>
      <w:r w:rsidR="00E1361A" w:rsidRPr="00141A70">
        <w:rPr>
          <w:rFonts w:ascii="Century Gothic" w:hAnsi="Century Gothic" w:cs="Arial"/>
          <w:bCs/>
          <w:lang w:val="es-MX"/>
        </w:rPr>
        <w:t>pasar aquel umbral trazado por el trio de parametrización traduciéndose</w:t>
      </w:r>
      <w:r w:rsidR="00E1361A" w:rsidRPr="00DF576C">
        <w:rPr>
          <w:rFonts w:ascii="Century Gothic" w:hAnsi="Century Gothic" w:cs="Arial"/>
          <w:bCs/>
          <w:lang w:val="es-MX"/>
        </w:rPr>
        <w:t xml:space="preserve"> en una pena mayor</w:t>
      </w:r>
      <w:r w:rsidR="00E1361A" w:rsidRPr="00141A70">
        <w:rPr>
          <w:rFonts w:ascii="Century Gothic" w:hAnsi="Century Gothic" w:cs="Arial"/>
          <w:bCs/>
          <w:vertAlign w:val="superscript"/>
          <w:lang w:val="es-MX"/>
        </w:rPr>
        <w:footnoteReference w:id="27"/>
      </w:r>
      <w:r w:rsidR="00E1361A" w:rsidRPr="00DF576C">
        <w:rPr>
          <w:rFonts w:ascii="Century Gothic" w:hAnsi="Century Gothic" w:cs="Arial"/>
          <w:bCs/>
          <w:lang w:val="es-MX"/>
        </w:rPr>
        <w:t>.</w:t>
      </w:r>
    </w:p>
    <w:p w14:paraId="7A899EA4" w14:textId="0C97EAA6" w:rsidR="00E1361A" w:rsidRDefault="00E1361A" w:rsidP="00163B54">
      <w:pPr>
        <w:spacing w:line="360" w:lineRule="auto"/>
        <w:ind w:right="335"/>
        <w:jc w:val="both"/>
        <w:rPr>
          <w:rFonts w:ascii="Century Gothic" w:hAnsi="Century Gothic" w:cs="Arial"/>
          <w:bCs/>
          <w:lang w:val="es-MX"/>
        </w:rPr>
      </w:pPr>
    </w:p>
    <w:p w14:paraId="3B119987" w14:textId="4316663D" w:rsidR="00E1361A" w:rsidRDefault="00E1361A" w:rsidP="00163B54">
      <w:pPr>
        <w:spacing w:line="360" w:lineRule="auto"/>
        <w:ind w:right="335"/>
        <w:jc w:val="both"/>
        <w:rPr>
          <w:rFonts w:ascii="Century Gothic" w:hAnsi="Century Gothic" w:cs="Arial"/>
          <w:bCs/>
        </w:rPr>
      </w:pPr>
      <w:r>
        <w:rPr>
          <w:rFonts w:ascii="Century Gothic" w:hAnsi="Century Gothic" w:cs="Arial"/>
          <w:bCs/>
        </w:rPr>
        <w:t xml:space="preserve">Sin embargo, debemos visibilizar la modalidad conductual y </w:t>
      </w:r>
      <w:r w:rsidR="00F80D64">
        <w:rPr>
          <w:rFonts w:ascii="Century Gothic" w:hAnsi="Century Gothic" w:cs="Arial"/>
          <w:bCs/>
        </w:rPr>
        <w:t>a</w:t>
      </w:r>
      <w:r>
        <w:rPr>
          <w:rFonts w:ascii="Century Gothic" w:hAnsi="Century Gothic" w:cs="Arial"/>
          <w:bCs/>
        </w:rPr>
        <w:t>gravarla a la luz de aquellos parámetros de proporcionalidad para seguir realizando acciones tendientes a tutelar la libertad y seguridad sexual</w:t>
      </w:r>
      <w:r w:rsidR="00F80D64">
        <w:rPr>
          <w:rFonts w:ascii="Century Gothic" w:hAnsi="Century Gothic" w:cs="Arial"/>
          <w:bCs/>
        </w:rPr>
        <w:t>,</w:t>
      </w:r>
      <w:r>
        <w:rPr>
          <w:rFonts w:ascii="Century Gothic" w:hAnsi="Century Gothic" w:cs="Arial"/>
          <w:bCs/>
        </w:rPr>
        <w:t xml:space="preserve"> y con ello, continuemos coadyuvando para llegar a garantizar una vida libre de violencia a las mujeres. </w:t>
      </w:r>
    </w:p>
    <w:p w14:paraId="4D5D07F4" w14:textId="0506F4A9" w:rsidR="00F80D64" w:rsidRDefault="00F80D64" w:rsidP="00163B54">
      <w:pPr>
        <w:spacing w:line="360" w:lineRule="auto"/>
        <w:ind w:right="335"/>
        <w:jc w:val="both"/>
        <w:rPr>
          <w:rFonts w:ascii="Century Gothic" w:hAnsi="Century Gothic" w:cs="Arial"/>
          <w:bCs/>
        </w:rPr>
      </w:pPr>
    </w:p>
    <w:p w14:paraId="76E4A2C6" w14:textId="4173CEB4" w:rsidR="00F80D64" w:rsidRDefault="00F80D64" w:rsidP="00163B54">
      <w:pPr>
        <w:spacing w:line="360" w:lineRule="auto"/>
        <w:ind w:right="335"/>
        <w:jc w:val="both"/>
        <w:rPr>
          <w:rFonts w:ascii="Century Gothic" w:hAnsi="Century Gothic" w:cs="Arial"/>
          <w:bCs/>
          <w:lang w:val="es-MX"/>
        </w:rPr>
      </w:pPr>
      <w:r>
        <w:rPr>
          <w:rFonts w:ascii="Century Gothic" w:hAnsi="Century Gothic" w:cs="Arial"/>
          <w:bCs/>
        </w:rPr>
        <w:t xml:space="preserve">De ahí que se proponga establecer en la agravante de la violación equiparada y del abuso sexual, una pena agravada distinta, cuando </w:t>
      </w:r>
      <w:r w:rsidRPr="00F80D64">
        <w:rPr>
          <w:rFonts w:ascii="Century Gothic" w:hAnsi="Century Gothic" w:cs="Arial"/>
          <w:bCs/>
          <w:lang w:val="es-MX"/>
        </w:rPr>
        <w:t>el delito fuere cometido previa suministración de estupefacientes o psicotrópicos a la víctima, en contra de su voluntad o sin su conocimiento</w:t>
      </w:r>
      <w:r>
        <w:rPr>
          <w:rFonts w:ascii="Century Gothic" w:hAnsi="Century Gothic" w:cs="Arial"/>
          <w:bCs/>
          <w:lang w:val="es-MX"/>
        </w:rPr>
        <w:t xml:space="preserve">; esto es, si el delito se </w:t>
      </w:r>
      <w:r>
        <w:rPr>
          <w:rFonts w:ascii="Century Gothic" w:hAnsi="Century Gothic" w:cs="Arial"/>
          <w:bCs/>
          <w:lang w:val="es-MX"/>
        </w:rPr>
        <w:lastRenderedPageBreak/>
        <w:t xml:space="preserve">realiza con violencia, ya sea física o moral, la pena se seguirá aumentando en una mitad, pero si se ejerce con violencia física, bajo la modalidad de suministración de algún agente químico o biológico, con la intención de colocar a la víctima en una situación que no pueda resistir la agresión sexual, la pena se aumentará en dos terceras partes. </w:t>
      </w:r>
    </w:p>
    <w:p w14:paraId="12CDAB1B" w14:textId="7729EADF" w:rsidR="00F80D64" w:rsidRDefault="00F80D64" w:rsidP="00163B54">
      <w:pPr>
        <w:spacing w:line="360" w:lineRule="auto"/>
        <w:ind w:right="335"/>
        <w:jc w:val="both"/>
        <w:rPr>
          <w:rFonts w:ascii="Century Gothic" w:hAnsi="Century Gothic" w:cs="Arial"/>
          <w:bCs/>
          <w:lang w:val="es-MX"/>
        </w:rPr>
      </w:pPr>
    </w:p>
    <w:p w14:paraId="668A8608" w14:textId="4F96C2B7" w:rsidR="009705BC" w:rsidRDefault="009705BC" w:rsidP="00163B54">
      <w:pPr>
        <w:spacing w:line="360" w:lineRule="auto"/>
        <w:ind w:right="335"/>
        <w:jc w:val="both"/>
        <w:rPr>
          <w:rFonts w:ascii="Century Gothic" w:hAnsi="Century Gothic" w:cs="Arial"/>
          <w:bCs/>
          <w:lang w:val="es-MX"/>
        </w:rPr>
      </w:pPr>
      <w:r>
        <w:rPr>
          <w:rFonts w:ascii="Century Gothic" w:hAnsi="Century Gothic" w:cs="Arial"/>
          <w:bCs/>
          <w:lang w:val="es-MX"/>
        </w:rPr>
        <w:t xml:space="preserve">Con esta reforma, la pena guardaría la siguiente proporcionalidad expuesta en la </w:t>
      </w:r>
      <w:r w:rsidR="007D676D">
        <w:rPr>
          <w:rFonts w:ascii="Century Gothic" w:hAnsi="Century Gothic" w:cs="Arial"/>
          <w:bCs/>
          <w:lang w:val="es-MX"/>
        </w:rPr>
        <w:t>gráfica</w:t>
      </w:r>
      <w:r>
        <w:rPr>
          <w:rFonts w:ascii="Century Gothic" w:hAnsi="Century Gothic" w:cs="Arial"/>
          <w:bCs/>
          <w:lang w:val="es-MX"/>
        </w:rPr>
        <w:t xml:space="preserve"> subsecuente:</w:t>
      </w:r>
    </w:p>
    <w:p w14:paraId="4B37EF75" w14:textId="77777777" w:rsidR="009705BC" w:rsidRDefault="009705BC" w:rsidP="00163B54">
      <w:pPr>
        <w:spacing w:line="360" w:lineRule="auto"/>
        <w:ind w:right="335"/>
        <w:jc w:val="both"/>
        <w:rPr>
          <w:rFonts w:ascii="Century Gothic" w:hAnsi="Century Gothic" w:cs="Arial"/>
          <w:bCs/>
          <w:lang w:val="es-MX"/>
        </w:rPr>
      </w:pPr>
    </w:p>
    <w:p w14:paraId="1E245278" w14:textId="3CE9B3C0" w:rsidR="00F80D64" w:rsidRDefault="009705BC" w:rsidP="00163B54">
      <w:pPr>
        <w:spacing w:line="360" w:lineRule="auto"/>
        <w:ind w:right="335"/>
        <w:jc w:val="both"/>
        <w:rPr>
          <w:rFonts w:ascii="Century Gothic" w:hAnsi="Century Gothic" w:cs="Arial"/>
          <w:bCs/>
          <w:lang w:val="es-MX"/>
        </w:rPr>
      </w:pPr>
      <w:r>
        <w:rPr>
          <w:rFonts w:ascii="Century Gothic" w:hAnsi="Century Gothic" w:cs="Arial"/>
          <w:bCs/>
          <w:noProof/>
          <w:lang w:val="es-MX" w:eastAsia="es-MX"/>
        </w:rPr>
        <w:drawing>
          <wp:inline distT="0" distB="0" distL="0" distR="0" wp14:anchorId="6CA1B3B3" wp14:editId="24F089A4">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Century Gothic" w:hAnsi="Century Gothic" w:cs="Arial"/>
          <w:bCs/>
          <w:lang w:val="es-MX"/>
        </w:rPr>
        <w:t xml:space="preserve"> </w:t>
      </w:r>
    </w:p>
    <w:p w14:paraId="2BECFCD5" w14:textId="77777777" w:rsidR="00F80D64" w:rsidRDefault="00F80D64" w:rsidP="00163B54">
      <w:pPr>
        <w:spacing w:line="360" w:lineRule="auto"/>
        <w:ind w:right="335"/>
        <w:jc w:val="both"/>
        <w:rPr>
          <w:rFonts w:ascii="Century Gothic" w:hAnsi="Century Gothic" w:cs="Arial"/>
          <w:bCs/>
        </w:rPr>
      </w:pPr>
    </w:p>
    <w:p w14:paraId="5C95C348" w14:textId="787192AB" w:rsidR="00391766" w:rsidRPr="00391766" w:rsidRDefault="00141A70" w:rsidP="00163B54">
      <w:pPr>
        <w:spacing w:line="360" w:lineRule="auto"/>
        <w:ind w:right="335"/>
        <w:jc w:val="both"/>
        <w:rPr>
          <w:rFonts w:ascii="Century Gothic" w:hAnsi="Century Gothic" w:cs="Arial"/>
          <w:bCs/>
        </w:rPr>
      </w:pPr>
      <w:r>
        <w:rPr>
          <w:rFonts w:ascii="Century Gothic" w:hAnsi="Century Gothic" w:cs="Arial"/>
          <w:bCs/>
          <w:lang w:val="es-MX"/>
        </w:rPr>
        <w:t>C</w:t>
      </w:r>
      <w:r w:rsidR="005A2C32">
        <w:rPr>
          <w:rFonts w:ascii="Century Gothic" w:hAnsi="Century Gothic" w:cs="Arial"/>
          <w:bCs/>
          <w:lang w:val="es-MX"/>
        </w:rPr>
        <w:t>onsideramos que</w:t>
      </w:r>
      <w:r>
        <w:rPr>
          <w:rFonts w:ascii="Century Gothic" w:hAnsi="Century Gothic" w:cs="Arial"/>
          <w:bCs/>
          <w:lang w:val="es-MX"/>
        </w:rPr>
        <w:t xml:space="preserve"> esta sanción</w:t>
      </w:r>
      <w:r w:rsidR="005A2C32">
        <w:rPr>
          <w:rFonts w:ascii="Century Gothic" w:hAnsi="Century Gothic" w:cs="Arial"/>
          <w:bCs/>
          <w:lang w:val="es-MX"/>
        </w:rPr>
        <w:t xml:space="preserve"> guarda proporcionalidad y razonabilidad, aunado, </w:t>
      </w:r>
      <w:r w:rsidR="004C4633">
        <w:rPr>
          <w:rFonts w:ascii="Century Gothic" w:hAnsi="Century Gothic" w:cs="Arial"/>
          <w:bCs/>
          <w:lang w:val="es-MX"/>
        </w:rPr>
        <w:t>este diseño instrumental</w:t>
      </w:r>
      <w:r w:rsidR="006B3B0A">
        <w:rPr>
          <w:rFonts w:ascii="Century Gothic" w:hAnsi="Century Gothic" w:cs="Arial"/>
          <w:bCs/>
          <w:lang w:val="es-MX"/>
        </w:rPr>
        <w:t xml:space="preserve"> (Segregando las denuncias por esta </w:t>
      </w:r>
      <w:r w:rsidR="006B3B0A">
        <w:rPr>
          <w:rFonts w:ascii="Century Gothic" w:hAnsi="Century Gothic" w:cs="Arial"/>
          <w:bCs/>
          <w:lang w:val="es-MX"/>
        </w:rPr>
        <w:lastRenderedPageBreak/>
        <w:t>modalidad y visibilizando el problema)</w:t>
      </w:r>
      <w:r w:rsidR="004C4633">
        <w:rPr>
          <w:rFonts w:ascii="Century Gothic" w:hAnsi="Century Gothic" w:cs="Arial"/>
          <w:bCs/>
          <w:lang w:val="es-MX"/>
        </w:rPr>
        <w:t xml:space="preserve"> nos permitirá recolectar información </w:t>
      </w:r>
      <w:r w:rsidR="006B3B0A">
        <w:rPr>
          <w:rFonts w:ascii="Century Gothic" w:hAnsi="Century Gothic" w:cs="Arial"/>
          <w:bCs/>
        </w:rPr>
        <w:t>para</w:t>
      </w:r>
      <w:r w:rsidR="004C4633">
        <w:rPr>
          <w:rFonts w:ascii="Century Gothic" w:hAnsi="Century Gothic" w:cs="Arial"/>
          <w:bCs/>
        </w:rPr>
        <w:t xml:space="preserve"> </w:t>
      </w:r>
      <w:r w:rsidR="005A2C32" w:rsidRPr="005A2C32">
        <w:rPr>
          <w:rFonts w:ascii="Century Gothic" w:hAnsi="Century Gothic" w:cs="Arial"/>
          <w:bCs/>
        </w:rPr>
        <w:t xml:space="preserve">analizar la relación entre la violencia sexual y el consumo de alcohol y otras drogas, </w:t>
      </w:r>
      <w:r w:rsidR="004C4633">
        <w:rPr>
          <w:rFonts w:ascii="Century Gothic" w:hAnsi="Century Gothic" w:cs="Arial"/>
          <w:bCs/>
        </w:rPr>
        <w:t xml:space="preserve">y de esta forma podamos estar en aptitud de realizar acciones </w:t>
      </w:r>
      <w:r w:rsidR="005A2C32" w:rsidRPr="005A2C32">
        <w:rPr>
          <w:rFonts w:ascii="Century Gothic" w:hAnsi="Century Gothic" w:cs="Arial"/>
          <w:bCs/>
        </w:rPr>
        <w:t xml:space="preserve">de </w:t>
      </w:r>
      <w:r w:rsidR="005A2C32" w:rsidRPr="004C4633">
        <w:rPr>
          <w:rFonts w:ascii="Century Gothic" w:hAnsi="Century Gothic" w:cs="Arial"/>
          <w:bCs/>
          <w:i/>
          <w:iCs/>
        </w:rPr>
        <w:t>prevención, atención y sanción efectivas, estratégicas y de coordinación interinstitucional por parte de los sectores involucrados</w:t>
      </w:r>
      <w:r w:rsidR="005A2C32" w:rsidRPr="005A2C32">
        <w:rPr>
          <w:rFonts w:ascii="Century Gothic" w:hAnsi="Century Gothic" w:cs="Arial"/>
          <w:bCs/>
        </w:rPr>
        <w:t>.</w:t>
      </w:r>
      <w:r w:rsidR="004C4633">
        <w:rPr>
          <w:rStyle w:val="Refdenotaalpie"/>
          <w:rFonts w:ascii="Century Gothic" w:hAnsi="Century Gothic" w:cs="Arial"/>
          <w:bCs/>
        </w:rPr>
        <w:footnoteReference w:id="28"/>
      </w:r>
    </w:p>
    <w:p w14:paraId="37E4C0D5" w14:textId="5DC6818C" w:rsidR="006B3B0A" w:rsidRDefault="006B3B0A" w:rsidP="00163B54">
      <w:pPr>
        <w:spacing w:line="360" w:lineRule="auto"/>
        <w:ind w:right="335"/>
        <w:jc w:val="both"/>
        <w:rPr>
          <w:rFonts w:ascii="Century Gothic" w:hAnsi="Century Gothic" w:cs="Arial"/>
          <w:bCs/>
          <w:lang w:val="es-MX"/>
        </w:rPr>
      </w:pPr>
    </w:p>
    <w:p w14:paraId="2364AD5B" w14:textId="221E11D4" w:rsidR="006B3B0A" w:rsidRDefault="006B3B0A" w:rsidP="00163B54">
      <w:pPr>
        <w:spacing w:line="360" w:lineRule="auto"/>
        <w:ind w:right="335"/>
        <w:jc w:val="both"/>
        <w:rPr>
          <w:rFonts w:ascii="Century Gothic" w:hAnsi="Century Gothic" w:cs="Arial"/>
          <w:bCs/>
          <w:lang w:val="es-MX"/>
        </w:rPr>
      </w:pPr>
      <w:r>
        <w:rPr>
          <w:rFonts w:ascii="Century Gothic" w:hAnsi="Century Gothic" w:cs="Arial"/>
          <w:bCs/>
          <w:lang w:val="es-MX"/>
        </w:rPr>
        <w:t xml:space="preserve">No pasa por desapercibido que la mayor parte del análisis giró en torno a la violación, sin embargo, lo mismo acontece con el abuso sexual, de ahí que en ciertas ocasiones nos hemos manifestado por igual a este tipo de agresiones que lesionan la libertad y seguridad sexual. </w:t>
      </w:r>
    </w:p>
    <w:p w14:paraId="01502870" w14:textId="77777777" w:rsidR="00673499" w:rsidRDefault="00673499" w:rsidP="00163B54">
      <w:pPr>
        <w:spacing w:line="360" w:lineRule="auto"/>
        <w:ind w:right="335"/>
        <w:jc w:val="both"/>
        <w:rPr>
          <w:rFonts w:ascii="Century Gothic" w:hAnsi="Century Gothic" w:cs="Arial"/>
        </w:rPr>
      </w:pPr>
    </w:p>
    <w:p w14:paraId="5ABF3E16" w14:textId="228D9006" w:rsidR="0014239A" w:rsidRPr="0014239A" w:rsidRDefault="006B3B0A" w:rsidP="00316196">
      <w:pPr>
        <w:pStyle w:val="Textoindependiente"/>
        <w:spacing w:line="360" w:lineRule="auto"/>
        <w:rPr>
          <w:rFonts w:ascii="Century Gothic" w:hAnsi="Century Gothic" w:cs="Arial"/>
          <w:bCs/>
        </w:rPr>
      </w:pPr>
      <w:r>
        <w:rPr>
          <w:rFonts w:ascii="Century Gothic" w:hAnsi="Century Gothic" w:cs="Arial"/>
          <w:bCs/>
        </w:rPr>
        <w:t>Es por ello que, 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Default="0014239A" w:rsidP="0014239A">
      <w:pPr>
        <w:pStyle w:val="Normal1"/>
        <w:tabs>
          <w:tab w:val="left" w:pos="993"/>
        </w:tabs>
        <w:spacing w:line="360" w:lineRule="auto"/>
        <w:jc w:val="center"/>
        <w:rPr>
          <w:rFonts w:ascii="Century Gothic" w:eastAsia="Arial" w:hAnsi="Century Gothic" w:cs="Arial"/>
          <w:b/>
        </w:rPr>
      </w:pPr>
    </w:p>
    <w:p w14:paraId="08D797A8" w14:textId="0BE6FAB6" w:rsidR="0014239A" w:rsidRPr="004162A0" w:rsidRDefault="00B141D5"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 xml:space="preserve">D E C R E T O </w:t>
      </w:r>
    </w:p>
    <w:p w14:paraId="51E1C865" w14:textId="77777777" w:rsidR="0014239A" w:rsidRPr="00433518" w:rsidRDefault="0014239A" w:rsidP="0014239A">
      <w:pPr>
        <w:pStyle w:val="Normal1"/>
        <w:tabs>
          <w:tab w:val="left" w:pos="993"/>
        </w:tabs>
        <w:spacing w:line="360" w:lineRule="auto"/>
        <w:jc w:val="center"/>
        <w:rPr>
          <w:rFonts w:ascii="Century Gothic" w:eastAsia="Arial" w:hAnsi="Century Gothic" w:cs="Arial"/>
          <w:b/>
        </w:rPr>
      </w:pPr>
    </w:p>
    <w:p w14:paraId="0FDB9823" w14:textId="6CEA0F78" w:rsidR="00B141D5" w:rsidRDefault="00FB6502" w:rsidP="00477C16">
      <w:pPr>
        <w:spacing w:line="360" w:lineRule="auto"/>
        <w:jc w:val="both"/>
        <w:rPr>
          <w:rFonts w:ascii="Century Gothic" w:hAnsi="Century Gothic" w:cs="Arial"/>
        </w:rPr>
      </w:pPr>
      <w:r>
        <w:rPr>
          <w:rFonts w:ascii="Century Gothic" w:hAnsi="Century Gothic" w:cs="Arial"/>
          <w:b/>
          <w:sz w:val="28"/>
          <w:szCs w:val="28"/>
        </w:rPr>
        <w:t>ÚNICO</w:t>
      </w:r>
      <w:r w:rsidR="0014239A" w:rsidRPr="00934A9E">
        <w:rPr>
          <w:rFonts w:ascii="Century Gothic" w:hAnsi="Century Gothic" w:cs="Arial"/>
          <w:b/>
          <w:sz w:val="28"/>
          <w:szCs w:val="28"/>
        </w:rPr>
        <w:t>.-</w:t>
      </w:r>
      <w:r w:rsidR="0014239A" w:rsidRPr="006618E1">
        <w:rPr>
          <w:rFonts w:ascii="Century Gothic" w:hAnsi="Century Gothic" w:cs="Arial"/>
        </w:rPr>
        <w:t xml:space="preserve"> </w:t>
      </w:r>
      <w:r w:rsidR="009515A0">
        <w:rPr>
          <w:rFonts w:ascii="Century Gothic" w:hAnsi="Century Gothic" w:cs="Arial"/>
        </w:rPr>
        <w:t xml:space="preserve"> </w:t>
      </w:r>
      <w:r w:rsidR="00B141D5">
        <w:rPr>
          <w:rFonts w:ascii="Century Gothic" w:hAnsi="Century Gothic" w:cs="Arial"/>
        </w:rPr>
        <w:t xml:space="preserve">Se </w:t>
      </w:r>
      <w:r w:rsidR="00AF74C6">
        <w:rPr>
          <w:rFonts w:ascii="Century Gothic" w:hAnsi="Century Gothic" w:cs="Arial"/>
        </w:rPr>
        <w:t>reforman los artículos 172, segundo párrafo y 17</w:t>
      </w:r>
      <w:r w:rsidR="00426195">
        <w:rPr>
          <w:rFonts w:ascii="Century Gothic" w:hAnsi="Century Gothic" w:cs="Arial"/>
        </w:rPr>
        <w:t>4</w:t>
      </w:r>
      <w:r w:rsidR="00AF74C6">
        <w:rPr>
          <w:rFonts w:ascii="Century Gothic" w:hAnsi="Century Gothic" w:cs="Arial"/>
        </w:rPr>
        <w:t>, segundo párrafo</w:t>
      </w:r>
      <w:r w:rsidR="004E3E97">
        <w:rPr>
          <w:rFonts w:ascii="Century Gothic" w:hAnsi="Century Gothic" w:cs="Arial"/>
        </w:rPr>
        <w:t>, todos del Código Penal del Estado de Chihuahua, para quedar redactados de la siguiente forma:</w:t>
      </w:r>
    </w:p>
    <w:p w14:paraId="4046558A" w14:textId="2123A049" w:rsidR="00B141D5" w:rsidRDefault="00B141D5" w:rsidP="00477C16">
      <w:pPr>
        <w:spacing w:line="360" w:lineRule="auto"/>
        <w:jc w:val="both"/>
        <w:rPr>
          <w:rFonts w:ascii="Century Gothic" w:hAnsi="Century Gothic" w:cs="Arial"/>
        </w:rPr>
      </w:pPr>
    </w:p>
    <w:p w14:paraId="6EC8E436" w14:textId="0F4FF955" w:rsidR="007428DB" w:rsidRDefault="00AF74C6" w:rsidP="00477C16">
      <w:pPr>
        <w:spacing w:line="360" w:lineRule="auto"/>
        <w:jc w:val="both"/>
        <w:rPr>
          <w:rFonts w:ascii="Century Gothic" w:hAnsi="Century Gothic" w:cs="Arial"/>
          <w:b/>
          <w:bCs/>
        </w:rPr>
      </w:pPr>
      <w:r w:rsidRPr="00AF74C6">
        <w:rPr>
          <w:rFonts w:ascii="Century Gothic" w:hAnsi="Century Gothic" w:cs="Arial"/>
          <w:b/>
          <w:bCs/>
        </w:rPr>
        <w:t>Artículo 172.</w:t>
      </w:r>
    </w:p>
    <w:p w14:paraId="0A1CEB5A" w14:textId="77777777" w:rsidR="00AF74C6" w:rsidRPr="00AF74C6" w:rsidRDefault="00AF74C6" w:rsidP="00477C16">
      <w:pPr>
        <w:spacing w:line="360" w:lineRule="auto"/>
        <w:jc w:val="both"/>
        <w:rPr>
          <w:rFonts w:ascii="Century Gothic" w:hAnsi="Century Gothic" w:cs="Arial"/>
          <w:b/>
          <w:bCs/>
        </w:rPr>
      </w:pPr>
    </w:p>
    <w:p w14:paraId="4ECA5ECB" w14:textId="127D9B63" w:rsidR="00AF74C6" w:rsidRDefault="00AF74C6" w:rsidP="00477C16">
      <w:pPr>
        <w:spacing w:line="360" w:lineRule="auto"/>
        <w:jc w:val="both"/>
        <w:rPr>
          <w:rFonts w:ascii="Century Gothic" w:hAnsi="Century Gothic" w:cs="Arial"/>
        </w:rPr>
      </w:pPr>
      <w:r>
        <w:rPr>
          <w:rFonts w:ascii="Century Gothic" w:hAnsi="Century Gothic" w:cs="Arial"/>
        </w:rPr>
        <w:lastRenderedPageBreak/>
        <w:t>…</w:t>
      </w:r>
    </w:p>
    <w:p w14:paraId="77BEE793" w14:textId="77777777" w:rsidR="00AF74C6" w:rsidRDefault="00AF74C6" w:rsidP="00477C16">
      <w:pPr>
        <w:spacing w:line="360" w:lineRule="auto"/>
        <w:jc w:val="both"/>
        <w:rPr>
          <w:rFonts w:ascii="Century Gothic" w:hAnsi="Century Gothic" w:cs="Arial"/>
        </w:rPr>
      </w:pPr>
    </w:p>
    <w:p w14:paraId="528B8843" w14:textId="2B2CF7F8" w:rsidR="007428DB" w:rsidRPr="007428DB" w:rsidRDefault="007428DB" w:rsidP="007428DB">
      <w:pPr>
        <w:spacing w:line="360" w:lineRule="auto"/>
        <w:jc w:val="both"/>
        <w:rPr>
          <w:rFonts w:ascii="Century Gothic" w:hAnsi="Century Gothic" w:cs="Arial"/>
          <w:lang w:val="es-MX"/>
        </w:rPr>
      </w:pPr>
      <w:r w:rsidRPr="007428DB">
        <w:rPr>
          <w:rFonts w:ascii="Century Gothic" w:hAnsi="Century Gothic" w:cs="Arial"/>
          <w:lang w:val="es-MX"/>
        </w:rPr>
        <w:t>Si se ejerciera violencia física o moral, la pena prevista se aumentará en una mitad</w:t>
      </w:r>
      <w:r w:rsidR="0068314B">
        <w:rPr>
          <w:rFonts w:ascii="Century Gothic" w:hAnsi="Century Gothic" w:cs="Arial"/>
          <w:lang w:val="es-MX"/>
        </w:rPr>
        <w:t>.</w:t>
      </w:r>
      <w:r w:rsidR="0068314B">
        <w:rPr>
          <w:rFonts w:ascii="Century Gothic" w:hAnsi="Century Gothic" w:cs="Arial"/>
          <w:b/>
          <w:bCs/>
          <w:lang w:val="es-MX"/>
        </w:rPr>
        <w:t xml:space="preserve"> S</w:t>
      </w:r>
      <w:r w:rsidRPr="00AF74C6">
        <w:rPr>
          <w:rFonts w:ascii="Century Gothic" w:hAnsi="Century Gothic" w:cs="Arial"/>
          <w:b/>
          <w:bCs/>
          <w:lang w:val="es-MX"/>
        </w:rPr>
        <w:t>i el delito fuere cometido previa suministración de</w:t>
      </w:r>
      <w:r w:rsidR="00391766">
        <w:rPr>
          <w:rFonts w:ascii="Century Gothic" w:hAnsi="Century Gothic" w:cs="Arial"/>
          <w:b/>
          <w:bCs/>
          <w:lang w:val="es-MX"/>
        </w:rPr>
        <w:t xml:space="preserve"> algún estupefaciente</w:t>
      </w:r>
      <w:r w:rsidRPr="00AF74C6">
        <w:rPr>
          <w:rFonts w:ascii="Century Gothic" w:hAnsi="Century Gothic" w:cs="Arial"/>
          <w:b/>
          <w:bCs/>
          <w:lang w:val="es-MX"/>
        </w:rPr>
        <w:t xml:space="preserve"> o </w:t>
      </w:r>
      <w:r w:rsidR="001125B9">
        <w:rPr>
          <w:rFonts w:ascii="Century Gothic" w:hAnsi="Century Gothic" w:cs="Arial"/>
          <w:b/>
          <w:bCs/>
          <w:lang w:val="es-MX"/>
        </w:rPr>
        <w:t>psicotrópico</w:t>
      </w:r>
      <w:r w:rsidRPr="00AF74C6">
        <w:rPr>
          <w:rFonts w:ascii="Century Gothic" w:hAnsi="Century Gothic" w:cs="Arial"/>
          <w:b/>
          <w:bCs/>
          <w:lang w:val="es-MX"/>
        </w:rPr>
        <w:t xml:space="preserve"> a la víctima, en contra de su voluntad o sin su conocimiento, la pena se aumentará en dos terceras partes</w:t>
      </w:r>
      <w:r w:rsidRPr="007428DB">
        <w:rPr>
          <w:rFonts w:ascii="Century Gothic" w:hAnsi="Century Gothic" w:cs="Arial"/>
          <w:lang w:val="es-MX"/>
        </w:rPr>
        <w:t xml:space="preserve">.  </w:t>
      </w:r>
    </w:p>
    <w:p w14:paraId="7AB09012" w14:textId="6293FEC5" w:rsidR="007428DB" w:rsidRDefault="007428DB" w:rsidP="00477C16">
      <w:pPr>
        <w:spacing w:line="360" w:lineRule="auto"/>
        <w:jc w:val="both"/>
        <w:rPr>
          <w:rFonts w:ascii="Century Gothic" w:hAnsi="Century Gothic" w:cs="Arial"/>
        </w:rPr>
      </w:pPr>
    </w:p>
    <w:p w14:paraId="4DA2227E" w14:textId="77777777" w:rsidR="00426195" w:rsidRPr="00AF74C6" w:rsidRDefault="00426195" w:rsidP="00426195">
      <w:pPr>
        <w:spacing w:line="360" w:lineRule="auto"/>
        <w:jc w:val="both"/>
        <w:rPr>
          <w:rFonts w:ascii="Century Gothic" w:hAnsi="Century Gothic" w:cs="Arial"/>
          <w:b/>
          <w:bCs/>
        </w:rPr>
      </w:pPr>
      <w:r w:rsidRPr="00AF74C6">
        <w:rPr>
          <w:rFonts w:ascii="Century Gothic" w:hAnsi="Century Gothic" w:cs="Arial"/>
          <w:b/>
          <w:bCs/>
        </w:rPr>
        <w:t>Artículo 17</w:t>
      </w:r>
      <w:r>
        <w:rPr>
          <w:rFonts w:ascii="Century Gothic" w:hAnsi="Century Gothic" w:cs="Arial"/>
          <w:b/>
          <w:bCs/>
        </w:rPr>
        <w:t>4</w:t>
      </w:r>
      <w:r w:rsidRPr="00AF74C6">
        <w:rPr>
          <w:rFonts w:ascii="Century Gothic" w:hAnsi="Century Gothic" w:cs="Arial"/>
          <w:b/>
          <w:bCs/>
        </w:rPr>
        <w:t>.</w:t>
      </w:r>
    </w:p>
    <w:p w14:paraId="60122738" w14:textId="77777777" w:rsidR="00426195" w:rsidRDefault="00426195" w:rsidP="00426195">
      <w:pPr>
        <w:spacing w:line="360" w:lineRule="auto"/>
        <w:jc w:val="both"/>
        <w:rPr>
          <w:rFonts w:ascii="Century Gothic" w:hAnsi="Century Gothic" w:cs="Arial"/>
        </w:rPr>
      </w:pPr>
    </w:p>
    <w:p w14:paraId="33777B51" w14:textId="77777777" w:rsidR="00426195" w:rsidRDefault="00426195" w:rsidP="00426195">
      <w:pPr>
        <w:spacing w:line="360" w:lineRule="auto"/>
        <w:jc w:val="both"/>
        <w:rPr>
          <w:rFonts w:ascii="Century Gothic" w:hAnsi="Century Gothic" w:cs="Arial"/>
        </w:rPr>
      </w:pPr>
      <w:r>
        <w:rPr>
          <w:rFonts w:ascii="Century Gothic" w:hAnsi="Century Gothic" w:cs="Arial"/>
        </w:rPr>
        <w:t>…</w:t>
      </w:r>
    </w:p>
    <w:p w14:paraId="09C2A274" w14:textId="77777777" w:rsidR="00426195" w:rsidRDefault="00426195" w:rsidP="00426195">
      <w:pPr>
        <w:spacing w:line="360" w:lineRule="auto"/>
        <w:jc w:val="both"/>
        <w:rPr>
          <w:rFonts w:ascii="Century Gothic" w:hAnsi="Century Gothic" w:cs="Arial"/>
          <w:lang w:val="es-MX"/>
        </w:rPr>
      </w:pPr>
    </w:p>
    <w:p w14:paraId="0ADEEF52" w14:textId="77777777" w:rsidR="00426195" w:rsidRPr="00AF74C6" w:rsidRDefault="00426195" w:rsidP="00426195">
      <w:pPr>
        <w:spacing w:line="360" w:lineRule="auto"/>
        <w:jc w:val="both"/>
        <w:rPr>
          <w:rFonts w:ascii="Century Gothic" w:hAnsi="Century Gothic" w:cs="Arial"/>
          <w:lang w:val="es-MX"/>
        </w:rPr>
      </w:pPr>
      <w:r w:rsidRPr="00DC3E6A">
        <w:rPr>
          <w:rFonts w:ascii="Century Gothic" w:hAnsi="Century Gothic" w:cs="Arial"/>
        </w:rPr>
        <w:t>Si se hiciere uso de violencia física o moral, la pena prevista se aumentará en una mitad.</w:t>
      </w:r>
      <w:r>
        <w:rPr>
          <w:rFonts w:ascii="Century Gothic" w:hAnsi="Century Gothic" w:cs="Arial"/>
          <w:b/>
          <w:bCs/>
          <w:lang w:val="es-MX"/>
        </w:rPr>
        <w:t xml:space="preserve"> </w:t>
      </w:r>
      <w:r w:rsidRPr="00391766">
        <w:rPr>
          <w:rFonts w:ascii="Century Gothic" w:hAnsi="Century Gothic" w:cs="Arial"/>
          <w:b/>
          <w:bCs/>
          <w:lang w:val="es-MX"/>
        </w:rPr>
        <w:t xml:space="preserve">Si el delito fuere cometido previa suministración de algún estupefaciente o </w:t>
      </w:r>
      <w:r>
        <w:rPr>
          <w:rFonts w:ascii="Century Gothic" w:hAnsi="Century Gothic" w:cs="Arial"/>
          <w:b/>
          <w:bCs/>
          <w:lang w:val="es-MX"/>
        </w:rPr>
        <w:t>psicotrópico</w:t>
      </w:r>
      <w:r w:rsidRPr="00391766">
        <w:rPr>
          <w:rFonts w:ascii="Century Gothic" w:hAnsi="Century Gothic" w:cs="Arial"/>
          <w:b/>
          <w:bCs/>
          <w:lang w:val="es-MX"/>
        </w:rPr>
        <w:t xml:space="preserve"> a la víctima, en contra de su voluntad o sin su conocimiento, la pena se aumentará en dos terceras partes</w:t>
      </w:r>
      <w:r w:rsidRPr="00AF74C6">
        <w:rPr>
          <w:rFonts w:ascii="Century Gothic" w:hAnsi="Century Gothic" w:cs="Arial"/>
          <w:lang w:val="es-MX"/>
        </w:rPr>
        <w:t xml:space="preserve">.  </w:t>
      </w:r>
    </w:p>
    <w:p w14:paraId="258FD297" w14:textId="77777777" w:rsidR="00426195" w:rsidRDefault="00426195" w:rsidP="00426195">
      <w:pPr>
        <w:spacing w:line="360" w:lineRule="auto"/>
        <w:jc w:val="both"/>
        <w:rPr>
          <w:rFonts w:ascii="Century Gothic" w:hAnsi="Century Gothic" w:cs="Arial"/>
        </w:rPr>
      </w:pPr>
    </w:p>
    <w:p w14:paraId="198EAE5E" w14:textId="77777777" w:rsidR="00426195" w:rsidRDefault="00426195" w:rsidP="00426195">
      <w:pPr>
        <w:spacing w:line="360" w:lineRule="auto"/>
        <w:jc w:val="center"/>
        <w:rPr>
          <w:rFonts w:ascii="Century Gothic" w:hAnsi="Century Gothic"/>
          <w:b/>
          <w:sz w:val="28"/>
          <w:szCs w:val="28"/>
        </w:rPr>
      </w:pPr>
      <w:r w:rsidRPr="00D44852">
        <w:rPr>
          <w:rFonts w:ascii="Century Gothic" w:hAnsi="Century Gothic"/>
          <w:b/>
          <w:sz w:val="28"/>
          <w:szCs w:val="28"/>
        </w:rPr>
        <w:t>T R A N S I T O R I O</w:t>
      </w:r>
    </w:p>
    <w:p w14:paraId="11C418E1" w14:textId="77777777" w:rsidR="00426195" w:rsidRPr="001F3A0F" w:rsidRDefault="00426195" w:rsidP="00426195">
      <w:pPr>
        <w:spacing w:line="360" w:lineRule="auto"/>
        <w:jc w:val="center"/>
        <w:rPr>
          <w:rFonts w:ascii="Century Gothic" w:hAnsi="Century Gothic"/>
          <w:b/>
          <w:sz w:val="16"/>
          <w:szCs w:val="16"/>
        </w:rPr>
      </w:pPr>
    </w:p>
    <w:p w14:paraId="2AFB2337" w14:textId="77777777" w:rsidR="00426195" w:rsidRPr="00D44852" w:rsidRDefault="00426195" w:rsidP="00426195">
      <w:pPr>
        <w:spacing w:line="360" w:lineRule="auto"/>
        <w:jc w:val="both"/>
        <w:rPr>
          <w:rFonts w:ascii="Century Gothic" w:hAnsi="Century Gothic"/>
          <w:bCs/>
        </w:rPr>
      </w:pPr>
      <w:r>
        <w:rPr>
          <w:rFonts w:ascii="Century Gothic" w:hAnsi="Century Gothic"/>
          <w:b/>
          <w:sz w:val="28"/>
          <w:szCs w:val="28"/>
        </w:rPr>
        <w:t xml:space="preserve">ARTÍCULO ÚNICO.- </w:t>
      </w:r>
      <w:r>
        <w:rPr>
          <w:rFonts w:ascii="Century Gothic" w:hAnsi="Century Gothic"/>
          <w:bCs/>
        </w:rPr>
        <w:t xml:space="preserve">El presente decreto entrará en vigor al día siguiente de su publicación en el Periódico Oficial del Estado. </w:t>
      </w:r>
    </w:p>
    <w:p w14:paraId="059DE37E" w14:textId="77777777" w:rsidR="00AF74C6" w:rsidRDefault="00AF74C6" w:rsidP="0014239A">
      <w:pPr>
        <w:spacing w:line="360" w:lineRule="auto"/>
        <w:jc w:val="both"/>
        <w:rPr>
          <w:rFonts w:ascii="Century Gothic" w:hAnsi="Century Gothic" w:cs="Arial"/>
        </w:rPr>
      </w:pPr>
    </w:p>
    <w:p w14:paraId="2160654D" w14:textId="77777777" w:rsidR="0014239A" w:rsidRDefault="0014239A" w:rsidP="0014239A">
      <w:pPr>
        <w:spacing w:line="360" w:lineRule="auto"/>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A1AF845" w14:textId="77777777" w:rsidR="0014239A" w:rsidRPr="005C4A3E" w:rsidRDefault="0014239A" w:rsidP="0014239A">
      <w:pPr>
        <w:spacing w:line="360" w:lineRule="auto"/>
        <w:jc w:val="both"/>
        <w:rPr>
          <w:rFonts w:ascii="Century Gothic" w:hAnsi="Century Gothic" w:cs="Arial"/>
        </w:rPr>
      </w:pPr>
    </w:p>
    <w:p w14:paraId="47B31282" w14:textId="1DA36C98" w:rsidR="0014239A" w:rsidRDefault="0014239A" w:rsidP="0014239A">
      <w:pPr>
        <w:spacing w:line="360" w:lineRule="auto"/>
        <w:jc w:val="both"/>
        <w:rPr>
          <w:rFonts w:ascii="Century Gothic" w:hAnsi="Century Gothic"/>
        </w:rPr>
      </w:pPr>
      <w:r w:rsidRPr="006618E1">
        <w:rPr>
          <w:rFonts w:ascii="Century Gothic" w:hAnsi="Century Gothic"/>
          <w:b/>
        </w:rPr>
        <w:lastRenderedPageBreak/>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2A578A">
        <w:rPr>
          <w:rFonts w:ascii="Century Gothic" w:hAnsi="Century Gothic"/>
        </w:rPr>
        <w:t>15</w:t>
      </w:r>
      <w:r w:rsidRPr="006618E1">
        <w:rPr>
          <w:rFonts w:ascii="Century Gothic" w:hAnsi="Century Gothic"/>
        </w:rPr>
        <w:t xml:space="preserve"> días del mes de </w:t>
      </w:r>
      <w:r w:rsidR="007F6482">
        <w:rPr>
          <w:rFonts w:ascii="Century Gothic" w:hAnsi="Century Gothic"/>
        </w:rPr>
        <w:t>marzo</w:t>
      </w:r>
      <w:r w:rsidRPr="006618E1">
        <w:rPr>
          <w:rFonts w:ascii="Century Gothic" w:hAnsi="Century Gothic"/>
        </w:rPr>
        <w:t xml:space="preserve"> del año </w:t>
      </w:r>
      <w:r>
        <w:rPr>
          <w:rFonts w:ascii="Century Gothic" w:hAnsi="Century Gothic"/>
        </w:rPr>
        <w:t>20</w:t>
      </w:r>
      <w:r w:rsidR="007F6482">
        <w:rPr>
          <w:rFonts w:ascii="Century Gothic" w:hAnsi="Century Gothic"/>
        </w:rPr>
        <w:t>22</w:t>
      </w:r>
      <w:r>
        <w:rPr>
          <w:rFonts w:ascii="Century Gothic" w:hAnsi="Century Gothic"/>
        </w:rPr>
        <w:t>.</w:t>
      </w:r>
    </w:p>
    <w:p w14:paraId="0DD578E6" w14:textId="77777777" w:rsidR="00426195" w:rsidRDefault="00426195" w:rsidP="00C52A9F">
      <w:pPr>
        <w:jc w:val="both"/>
        <w:rPr>
          <w:rFonts w:ascii="Century Gothic" w:eastAsia="Arial" w:hAnsi="Century Gothic" w:cs="Arial"/>
          <w:b/>
          <w:sz w:val="22"/>
          <w:szCs w:val="22"/>
          <w:lang w:val="es-MX" w:eastAsia="es-MX"/>
        </w:rPr>
      </w:pPr>
    </w:p>
    <w:p w14:paraId="6A6F74EC" w14:textId="6A605CD0" w:rsidR="00C52A9F" w:rsidRPr="00C52A9F" w:rsidRDefault="00C52A9F" w:rsidP="00C52A9F">
      <w:pPr>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7F6482">
        <w:rPr>
          <w:rFonts w:ascii="Century Gothic" w:eastAsia="Arial" w:hAnsi="Century Gothic" w:cs="Arial"/>
          <w:b/>
          <w:sz w:val="22"/>
          <w:szCs w:val="22"/>
          <w:lang w:val="es-MX" w:eastAsia="es-MX"/>
        </w:rPr>
        <w:t>09</w:t>
      </w:r>
      <w:r w:rsidRPr="00C52A9F">
        <w:rPr>
          <w:rFonts w:ascii="Century Gothic" w:eastAsia="Arial" w:hAnsi="Century Gothic" w:cs="Arial"/>
          <w:b/>
          <w:sz w:val="22"/>
          <w:szCs w:val="22"/>
          <w:lang w:val="es-MX" w:eastAsia="es-MX"/>
        </w:rPr>
        <w:t xml:space="preserve"> de </w:t>
      </w:r>
      <w:r w:rsidR="007F6482">
        <w:rPr>
          <w:rFonts w:ascii="Century Gothic" w:eastAsia="Arial" w:hAnsi="Century Gothic" w:cs="Arial"/>
          <w:b/>
          <w:sz w:val="22"/>
          <w:szCs w:val="22"/>
          <w:lang w:val="es-MX" w:eastAsia="es-MX"/>
        </w:rPr>
        <w:t>marzo</w:t>
      </w:r>
      <w:r w:rsidRPr="00C52A9F">
        <w:rPr>
          <w:rFonts w:ascii="Century Gothic" w:eastAsia="Arial" w:hAnsi="Century Gothic" w:cs="Arial"/>
          <w:b/>
          <w:sz w:val="22"/>
          <w:szCs w:val="22"/>
          <w:lang w:val="es-MX" w:eastAsia="es-MX"/>
        </w:rPr>
        <w:t xml:space="preserve"> del año </w:t>
      </w:r>
      <w:r>
        <w:rPr>
          <w:rFonts w:ascii="Century Gothic" w:eastAsia="Arial" w:hAnsi="Century Gothic" w:cs="Arial"/>
          <w:b/>
          <w:sz w:val="22"/>
          <w:szCs w:val="22"/>
          <w:lang w:val="es-MX" w:eastAsia="es-MX"/>
        </w:rPr>
        <w:t>202</w:t>
      </w:r>
      <w:r w:rsidR="00B3020A">
        <w:rPr>
          <w:rFonts w:ascii="Century Gothic" w:eastAsia="Arial" w:hAnsi="Century Gothic" w:cs="Arial"/>
          <w:b/>
          <w:sz w:val="22"/>
          <w:szCs w:val="22"/>
          <w:lang w:val="es-MX" w:eastAsia="es-MX"/>
        </w:rPr>
        <w:t>2</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anchor distT="0" distB="0" distL="114300" distR="114300" simplePos="0" relativeHeight="251659264" behindDoc="1" locked="0" layoutInCell="1" allowOverlap="1" wp14:anchorId="4B4D38CE" wp14:editId="6C8915FE">
                  <wp:simplePos x="0" y="0"/>
                  <wp:positionH relativeFrom="column">
                    <wp:posOffset>20320</wp:posOffset>
                  </wp:positionH>
                  <wp:positionV relativeFrom="paragraph">
                    <wp:posOffset>189865</wp:posOffset>
                  </wp:positionV>
                  <wp:extent cx="932815" cy="11430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328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18F7BEF7" w14:textId="77777777" w:rsidR="00C52A9F" w:rsidRPr="00C52A9F" w:rsidRDefault="00C52A9F" w:rsidP="00C52A9F">
            <w:pPr>
              <w:ind w:left="284" w:hanging="284"/>
              <w:contextualSpacing/>
              <w:jc w:val="center"/>
              <w:rPr>
                <w:rFonts w:ascii="Century Gothic" w:hAnsi="Century Gothic" w:cs="Arial"/>
                <w:b/>
                <w:lang w:val="es-MX" w:eastAsia="es-MX"/>
              </w:rPr>
            </w:pPr>
            <w:r w:rsidRPr="00C52A9F">
              <w:rPr>
                <w:rFonts w:ascii="Century Gothic" w:hAnsi="Century Gothic" w:cs="Arial"/>
                <w:b/>
                <w:bCs/>
                <w:lang w:val="es-MX" w:eastAsia="es-MX"/>
              </w:rPr>
              <w:t>DIP. GEORGINA ALEJANDRA BUJANDA RÍOS</w:t>
            </w:r>
          </w:p>
          <w:p w14:paraId="7365C200"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PRESIDENTA</w:t>
            </w:r>
          </w:p>
          <w:p w14:paraId="21D063A7"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3">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4">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lastRenderedPageBreak/>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5">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7">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2A98D7B2" w14:textId="77777777" w:rsidR="00C52A9F" w:rsidRPr="00C52A9F" w:rsidRDefault="00C52A9F" w:rsidP="00C52A9F">
      <w:pPr>
        <w:spacing w:line="360" w:lineRule="auto"/>
        <w:contextualSpacing/>
        <w:jc w:val="both"/>
        <w:rPr>
          <w:rFonts w:ascii="Century Gothic" w:hAnsi="Century Gothic"/>
          <w:b/>
          <w:sz w:val="16"/>
          <w:szCs w:val="16"/>
          <w:lang w:val="es-MX" w:eastAsia="es-MX"/>
        </w:rPr>
      </w:pPr>
    </w:p>
    <w:p w14:paraId="44978DDF" w14:textId="05A8802C" w:rsidR="00C52A9F" w:rsidRPr="00C52A9F" w:rsidRDefault="00C52A9F" w:rsidP="00C52A9F">
      <w:pPr>
        <w:contextualSpacing/>
        <w:jc w:val="both"/>
        <w:rPr>
          <w:rFonts w:ascii="Calibri" w:hAnsi="Calibri"/>
          <w:sz w:val="22"/>
          <w:szCs w:val="22"/>
          <w:lang w:val="es-MX" w:eastAsia="es-MX"/>
        </w:rPr>
      </w:pPr>
      <w:r w:rsidRPr="00C52A9F">
        <w:rPr>
          <w:rFonts w:ascii="Century Gothic" w:eastAsia="Arial" w:hAnsi="Century Gothic" w:cs="Arial"/>
          <w:sz w:val="20"/>
          <w:szCs w:val="20"/>
          <w:lang w:val="es-MX" w:eastAsia="es-MX"/>
        </w:rPr>
        <w:t xml:space="preserve">LA PRESENTE HOJA DE FIRMAS CORRESPONDE AL DICTAMEN RECAÍDO EN EL ASUNTO </w:t>
      </w:r>
      <w:r w:rsidR="00AF74C6">
        <w:rPr>
          <w:rFonts w:ascii="Century Gothic" w:eastAsia="Arial" w:hAnsi="Century Gothic" w:cs="Arial"/>
          <w:sz w:val="20"/>
          <w:szCs w:val="20"/>
          <w:lang w:val="es-MX" w:eastAsia="es-MX"/>
        </w:rPr>
        <w:t>658</w:t>
      </w:r>
      <w:r w:rsidRPr="00C52A9F">
        <w:rPr>
          <w:rFonts w:ascii="Century Gothic" w:eastAsia="Arial" w:hAnsi="Century Gothic" w:cs="Arial"/>
          <w:sz w:val="20"/>
          <w:szCs w:val="20"/>
          <w:lang w:val="es-MX" w:eastAsia="es-MX"/>
        </w:rPr>
        <w:t>, DE LA COMISIÓN DE JUSTICIA.</w:t>
      </w:r>
    </w:p>
    <w:p w14:paraId="052A856C" w14:textId="77777777" w:rsidR="00C52A9F" w:rsidRDefault="00C52A9F" w:rsidP="0014239A">
      <w:pPr>
        <w:spacing w:line="360" w:lineRule="auto"/>
        <w:jc w:val="both"/>
        <w:rPr>
          <w:rFonts w:ascii="Century Gothic" w:hAnsi="Century Gothic"/>
        </w:rPr>
      </w:pPr>
    </w:p>
    <w:sectPr w:rsidR="00C52A9F" w:rsidSect="007422ED">
      <w:headerReference w:type="default" r:id="rId18"/>
      <w:footerReference w:type="even" r:id="rId19"/>
      <w:footerReference w:type="default" r:id="rId20"/>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B492D" w14:textId="77777777" w:rsidR="00E60829" w:rsidRDefault="00E60829" w:rsidP="00331CBA">
      <w:r>
        <w:separator/>
      </w:r>
    </w:p>
  </w:endnote>
  <w:endnote w:type="continuationSeparator" w:id="0">
    <w:p w14:paraId="63F8B043" w14:textId="77777777" w:rsidR="00E60829" w:rsidRDefault="00E60829"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4095" w14:textId="77777777" w:rsidR="00287930" w:rsidRDefault="002879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287930" w:rsidRDefault="002879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007"/>
      <w:docPartObj>
        <w:docPartGallery w:val="Page Numbers (Bottom of Page)"/>
        <w:docPartUnique/>
      </w:docPartObj>
    </w:sdtPr>
    <w:sdtEndPr/>
    <w:sdtContent>
      <w:p w14:paraId="56F04F2D" w14:textId="77777777" w:rsidR="00287930" w:rsidRDefault="00287930">
        <w:pPr>
          <w:pStyle w:val="Piedepgina"/>
          <w:jc w:val="right"/>
        </w:pPr>
        <w:r>
          <w:rPr>
            <w:noProof/>
          </w:rPr>
          <w:fldChar w:fldCharType="begin"/>
        </w:r>
        <w:r>
          <w:rPr>
            <w:noProof/>
          </w:rPr>
          <w:instrText xml:space="preserve"> PAGE   \* MERGEFORMAT </w:instrText>
        </w:r>
        <w:r>
          <w:rPr>
            <w:noProof/>
          </w:rPr>
          <w:fldChar w:fldCharType="separate"/>
        </w:r>
        <w:r w:rsidR="000132CD">
          <w:rPr>
            <w:noProof/>
          </w:rPr>
          <w:t>1</w:t>
        </w:r>
        <w:r>
          <w:rPr>
            <w:noProof/>
          </w:rPr>
          <w:fldChar w:fldCharType="end"/>
        </w:r>
      </w:p>
    </w:sdtContent>
  </w:sdt>
  <w:p w14:paraId="5C1A4E08" w14:textId="2670BC39" w:rsidR="00287930" w:rsidRPr="00FC48FC" w:rsidRDefault="00287930" w:rsidP="00356B4E">
    <w:pPr>
      <w:pStyle w:val="Piedepgina"/>
      <w:tabs>
        <w:tab w:val="center" w:pos="4986"/>
        <w:tab w:val="left" w:pos="7185"/>
      </w:tabs>
      <w:rPr>
        <w:lang w:val="en-US"/>
      </w:rPr>
    </w:pPr>
    <w:r>
      <w:rPr>
        <w:rFonts w:ascii="Arial" w:hAnsi="Arial" w:cs="Arial"/>
        <w:sz w:val="16"/>
        <w:szCs w:val="16"/>
        <w:lang w:val="en-US"/>
      </w:rPr>
      <w:t>A</w:t>
    </w:r>
    <w:r w:rsidR="000A3638">
      <w:rPr>
        <w:rFonts w:ascii="Arial" w:hAnsi="Arial" w:cs="Arial"/>
        <w:sz w:val="16"/>
        <w:szCs w:val="16"/>
        <w:lang w:val="en-US"/>
      </w:rPr>
      <w:t>658</w:t>
    </w:r>
    <w:r>
      <w:rPr>
        <w:rFonts w:ascii="Arial" w:hAnsi="Arial" w:cs="Arial"/>
        <w:sz w:val="16"/>
        <w:szCs w:val="16"/>
        <w:lang w:val="en-US"/>
      </w:rPr>
      <w:t xml:space="preserve"> /ERS/GAOR/RMO/GTN</w:t>
    </w:r>
  </w:p>
  <w:p w14:paraId="78307D31" w14:textId="77777777" w:rsidR="00287930" w:rsidRPr="00FC48FC" w:rsidRDefault="00287930"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541E" w14:textId="77777777" w:rsidR="00E60829" w:rsidRDefault="00E60829" w:rsidP="00331CBA">
      <w:r>
        <w:separator/>
      </w:r>
    </w:p>
  </w:footnote>
  <w:footnote w:type="continuationSeparator" w:id="0">
    <w:p w14:paraId="30FE6C95" w14:textId="77777777" w:rsidR="00E60829" w:rsidRDefault="00E60829" w:rsidP="00331CBA">
      <w:r>
        <w:continuationSeparator/>
      </w:r>
    </w:p>
  </w:footnote>
  <w:footnote w:id="1">
    <w:p w14:paraId="49D4B1DA" w14:textId="77777777" w:rsidR="000A3638" w:rsidRDefault="000A3638" w:rsidP="000A3638">
      <w:pPr>
        <w:pStyle w:val="Textonotapie"/>
        <w:jc w:val="both"/>
      </w:pPr>
      <w:r w:rsidRPr="00DE15DC">
        <w:rPr>
          <w:rFonts w:ascii="Century Gothic" w:eastAsia="Century Gothic" w:hAnsi="Century Gothic" w:cs="Century Gothic"/>
          <w:sz w:val="16"/>
          <w:szCs w:val="24"/>
        </w:rPr>
        <w:footnoteRef/>
      </w:r>
      <w:r w:rsidRPr="00DE15DC">
        <w:rPr>
          <w:rFonts w:ascii="Century Gothic" w:eastAsia="Century Gothic" w:hAnsi="Century Gothic" w:cs="Century Gothic"/>
          <w:sz w:val="16"/>
          <w:szCs w:val="24"/>
        </w:rPr>
        <w:t xml:space="preserve"> Por cada delito sexual contra hombres, hay 11 contra mujeres, FORBES. Recuperado el 29 de noviembre de 2021, disponible en https://www.forbes.com.mx/por-cada-delito-sexual-contra-hombres-hay-11-contra-una-mujeres-inmujeres/</w:t>
      </w:r>
    </w:p>
  </w:footnote>
  <w:footnote w:id="2">
    <w:p w14:paraId="7FB7E477" w14:textId="77777777" w:rsidR="000A3638" w:rsidRDefault="000A3638" w:rsidP="000A3638">
      <w:pPr>
        <w:pStyle w:val="Textonotapie"/>
        <w:jc w:val="both"/>
      </w:pPr>
      <w:r w:rsidRPr="00C54D0D">
        <w:rPr>
          <w:rFonts w:ascii="Century Gothic" w:eastAsia="Century Gothic" w:hAnsi="Century Gothic" w:cs="Century Gothic"/>
          <w:sz w:val="16"/>
          <w:szCs w:val="24"/>
        </w:rPr>
        <w:footnoteRef/>
      </w:r>
      <w:r w:rsidRPr="00C54D0D">
        <w:rPr>
          <w:rFonts w:ascii="Century Gothic" w:eastAsia="Century Gothic" w:hAnsi="Century Gothic" w:cs="Century Gothic"/>
          <w:sz w:val="16"/>
          <w:szCs w:val="24"/>
        </w:rPr>
        <w:t xml:space="preserve"> Violencia contra las mujeres, ONU Mujeres. Recuperado el 29 de noviembre de 2021, disponible en https://interactive.unwomen.org/multimedia/infographic/violenceagainstwomen/es/index.html</w:t>
      </w:r>
    </w:p>
  </w:footnote>
  <w:footnote w:id="3">
    <w:p w14:paraId="4CC49520" w14:textId="77777777" w:rsidR="000A3638" w:rsidRDefault="000A3638" w:rsidP="000A3638">
      <w:pPr>
        <w:pStyle w:val="Textonotapie"/>
        <w:jc w:val="both"/>
      </w:pPr>
      <w:r>
        <w:rPr>
          <w:rStyle w:val="Refdenotaalpie"/>
        </w:rPr>
        <w:footnoteRef/>
      </w:r>
      <w:r>
        <w:t xml:space="preserve"> </w:t>
      </w:r>
      <w:r w:rsidRPr="00D72E10">
        <w:rPr>
          <w:rFonts w:ascii="Century Gothic" w:eastAsia="Century Gothic" w:hAnsi="Century Gothic" w:cs="Century Gothic"/>
          <w:color w:val="000000"/>
          <w:sz w:val="18"/>
          <w:szCs w:val="24"/>
        </w:rPr>
        <w:t>Violencia sexual contra las mujeres y consumo de drogas, INMUJERES. Recuperado el 29 de noviembre de 2021, disponible en http://cedoc.inmujeres.gob.mx/documentos_download/101277.pdf</w:t>
      </w:r>
    </w:p>
  </w:footnote>
  <w:footnote w:id="4">
    <w:p w14:paraId="474CF192" w14:textId="77777777" w:rsidR="008F251B" w:rsidRDefault="008F251B" w:rsidP="005F49A2">
      <w:pPr>
        <w:pStyle w:val="Textonotapie"/>
        <w:jc w:val="both"/>
      </w:pPr>
      <w:r>
        <w:rPr>
          <w:rStyle w:val="Refdenotaalpie"/>
        </w:rPr>
        <w:footnoteRef/>
      </w:r>
      <w:r>
        <w:t xml:space="preserve"> </w:t>
      </w:r>
      <w:r w:rsidRPr="00CC2483">
        <w:rPr>
          <w:i/>
          <w:iCs/>
        </w:rPr>
        <w:t>Cfr</w:t>
      </w:r>
      <w:r>
        <w:t xml:space="preserve">. Instituto Nacional de Estadística y Geografía. Programas de información. Encuestas. </w:t>
      </w:r>
      <w:r w:rsidRPr="00CC2483">
        <w:t>Encuesta Nacional sobre la Dinámica de las Relaciones en los Hogares (ENDIREH) 2016</w:t>
      </w:r>
      <w:r>
        <w:t xml:space="preserve"> </w:t>
      </w:r>
      <w:r w:rsidRPr="00CC2483">
        <w:t>https://www.inegi.org.mx/programas/endireh/2016/</w:t>
      </w:r>
      <w:r>
        <w:t xml:space="preserve"> 20/01/22</w:t>
      </w:r>
    </w:p>
  </w:footnote>
  <w:footnote w:id="5">
    <w:p w14:paraId="05771818" w14:textId="6AE44769" w:rsidR="00172105" w:rsidRDefault="00172105" w:rsidP="005F49A2">
      <w:pPr>
        <w:pStyle w:val="Textonotapie"/>
        <w:jc w:val="both"/>
      </w:pPr>
      <w:r>
        <w:rPr>
          <w:rStyle w:val="Refdenotaalpie"/>
        </w:rPr>
        <w:footnoteRef/>
      </w:r>
      <w:r>
        <w:t xml:space="preserve"> Ídem.</w:t>
      </w:r>
    </w:p>
  </w:footnote>
  <w:footnote w:id="6">
    <w:p w14:paraId="24E00CB0" w14:textId="17911BFB" w:rsidR="00172105" w:rsidRDefault="00172105" w:rsidP="005F49A2">
      <w:pPr>
        <w:pStyle w:val="Textonotapie"/>
        <w:jc w:val="both"/>
      </w:pPr>
      <w:r>
        <w:rPr>
          <w:rStyle w:val="Refdenotaalpie"/>
        </w:rPr>
        <w:footnoteRef/>
      </w:r>
      <w:r>
        <w:t xml:space="preserve"> Ídem.</w:t>
      </w:r>
    </w:p>
  </w:footnote>
  <w:footnote w:id="7">
    <w:p w14:paraId="3AE8D5AD" w14:textId="1544130E" w:rsidR="00906D2D" w:rsidRPr="00906D2D" w:rsidRDefault="00906D2D" w:rsidP="005F49A2">
      <w:pPr>
        <w:pStyle w:val="Textonotapie"/>
        <w:jc w:val="both"/>
        <w:rPr>
          <w:lang w:val="es-MX"/>
        </w:rPr>
      </w:pPr>
      <w:r>
        <w:rPr>
          <w:rStyle w:val="Refdenotaalpie"/>
        </w:rPr>
        <w:footnoteRef/>
      </w:r>
      <w:r>
        <w:t xml:space="preserve"> </w:t>
      </w:r>
      <w:r w:rsidRPr="00906D2D">
        <w:rPr>
          <w:i/>
          <w:iCs/>
        </w:rPr>
        <w:t>Vid.</w:t>
      </w:r>
      <w:r>
        <w:t xml:space="preserve"> </w:t>
      </w:r>
      <w:r w:rsidRPr="00906D2D">
        <w:rPr>
          <w:lang w:val="es-MX"/>
        </w:rPr>
        <w:t>Violencia sexual contra las mujeres y consumo de drogas, INMUJERES.</w:t>
      </w:r>
      <w:r>
        <w:rPr>
          <w:lang w:val="es-MX"/>
        </w:rPr>
        <w:t xml:space="preserve"> p.26 y 27.</w:t>
      </w:r>
      <w:r w:rsidRPr="00906D2D">
        <w:rPr>
          <w:lang w:val="es-MX"/>
        </w:rPr>
        <w:t xml:space="preserve"> </w:t>
      </w:r>
      <w:r>
        <w:rPr>
          <w:lang w:val="es-MX"/>
        </w:rPr>
        <w:t>Puede ser consultado en el siguiente enlace:</w:t>
      </w:r>
      <w:r w:rsidRPr="00906D2D">
        <w:rPr>
          <w:lang w:val="es-MX"/>
        </w:rPr>
        <w:t xml:space="preserve"> http://cedoc.inmujeres.gob.mx/documentos_download/101277.pdf</w:t>
      </w:r>
    </w:p>
    <w:p w14:paraId="2A51360F" w14:textId="115A1A5A" w:rsidR="00906D2D" w:rsidRDefault="00906D2D" w:rsidP="005F49A2">
      <w:pPr>
        <w:pStyle w:val="Textonotapie"/>
        <w:jc w:val="both"/>
      </w:pPr>
    </w:p>
  </w:footnote>
  <w:footnote w:id="8">
    <w:p w14:paraId="3F8207C5" w14:textId="5C2BD217" w:rsidR="0054378B" w:rsidRDefault="0054378B" w:rsidP="005F49A2">
      <w:pPr>
        <w:pStyle w:val="Textonotapie"/>
        <w:jc w:val="both"/>
      </w:pPr>
      <w:r>
        <w:rPr>
          <w:rStyle w:val="Refdenotaalpie"/>
        </w:rPr>
        <w:footnoteRef/>
      </w:r>
      <w:r>
        <w:t xml:space="preserve"> </w:t>
      </w:r>
      <w:r w:rsidRPr="0054378B">
        <w:rPr>
          <w:i/>
          <w:iCs/>
        </w:rPr>
        <w:t>Cfr</w:t>
      </w:r>
      <w:r w:rsidRPr="0054378B">
        <w:t>. Instituto Nacional de Estadística y Geografía. Programas de información. Encuestas. Encuesta Nacional sobre la Dinámica de las Relaciones en los Hogares (ENDIREH) 2016 https://www.inegi.org.mx/programas/endireh/2016/ 20/01/22</w:t>
      </w:r>
    </w:p>
  </w:footnote>
  <w:footnote w:id="9">
    <w:p w14:paraId="37906847" w14:textId="490CF0DA" w:rsidR="00906D2D" w:rsidRDefault="00906D2D" w:rsidP="005F49A2">
      <w:pPr>
        <w:pStyle w:val="Textonotapie"/>
        <w:jc w:val="both"/>
      </w:pPr>
      <w:r>
        <w:rPr>
          <w:rStyle w:val="Refdenotaalpie"/>
        </w:rPr>
        <w:footnoteRef/>
      </w:r>
      <w:r>
        <w:t xml:space="preserve"> Ídem.</w:t>
      </w:r>
    </w:p>
  </w:footnote>
  <w:footnote w:id="10">
    <w:p w14:paraId="01BC3822" w14:textId="6EC7DE83" w:rsidR="00357F2C" w:rsidRDefault="00357F2C" w:rsidP="005F49A2">
      <w:pPr>
        <w:pStyle w:val="Textonotapie"/>
        <w:jc w:val="both"/>
      </w:pPr>
      <w:r>
        <w:rPr>
          <w:rStyle w:val="Refdenotaalpie"/>
        </w:rPr>
        <w:footnoteRef/>
      </w:r>
      <w:r>
        <w:t xml:space="preserve"> </w:t>
      </w:r>
      <w:r w:rsidRPr="00357F2C">
        <w:rPr>
          <w:i/>
          <w:iCs/>
        </w:rPr>
        <w:t>Vid.</w:t>
      </w:r>
      <w:r>
        <w:t xml:space="preserve"> Suprema Corte de Justicia de la Nación. Primera Sala. Jurisprudencia. Registro digital: 167602.</w:t>
      </w:r>
    </w:p>
    <w:p w14:paraId="5AAD3BBA" w14:textId="2F231712" w:rsidR="00357F2C" w:rsidRDefault="00357F2C" w:rsidP="005F49A2">
      <w:pPr>
        <w:pStyle w:val="Textonotapie"/>
        <w:jc w:val="both"/>
      </w:pPr>
      <w:r>
        <w:t>Novena Época</w:t>
      </w:r>
      <w:r w:rsidR="0042542D">
        <w:t>. M</w:t>
      </w:r>
      <w:r>
        <w:t>ateri</w:t>
      </w:r>
      <w:r w:rsidR="0042542D">
        <w:t>a</w:t>
      </w:r>
      <w:r>
        <w:t>: Penal</w:t>
      </w:r>
      <w:r w:rsidR="0042542D">
        <w:t xml:space="preserve">. </w:t>
      </w:r>
      <w:r>
        <w:t>Tesis: 1a./J. 122/2008</w:t>
      </w:r>
      <w:r w:rsidR="0042542D">
        <w:t xml:space="preserve">. </w:t>
      </w:r>
      <w:r>
        <w:t>Marzo de 2009</w:t>
      </w:r>
      <w:r w:rsidR="0042542D">
        <w:t xml:space="preserve">. </w:t>
      </w:r>
      <w:r>
        <w:t>VIOLENCIA FÍSICA COMO MEDIO ESPECÍFICO DE COMISIÓN EN EL DELITO DE VIOLACIÓN.</w:t>
      </w:r>
    </w:p>
  </w:footnote>
  <w:footnote w:id="11">
    <w:p w14:paraId="28D8D65B" w14:textId="77777777" w:rsidR="00ED2D1E" w:rsidRPr="00ED2D1E" w:rsidRDefault="00ED2D1E" w:rsidP="005F49A2">
      <w:pPr>
        <w:pStyle w:val="Textonotapie"/>
        <w:jc w:val="both"/>
      </w:pPr>
      <w:r>
        <w:rPr>
          <w:rStyle w:val="Refdenotaalpie"/>
        </w:rPr>
        <w:footnoteRef/>
      </w:r>
      <w:r>
        <w:t xml:space="preserve"> </w:t>
      </w:r>
      <w:r w:rsidRPr="009B1912">
        <w:rPr>
          <w:i/>
          <w:iCs/>
        </w:rPr>
        <w:t>Vid.</w:t>
      </w:r>
      <w:r>
        <w:t xml:space="preserve"> Código Penal del Estado de Chihuahua. </w:t>
      </w:r>
      <w:r w:rsidRPr="00ED2D1E">
        <w:t xml:space="preserve">Artículo 172. Se aplicarán de diez a treinta años de prisión a quien: </w:t>
      </w:r>
    </w:p>
    <w:p w14:paraId="21A4313C" w14:textId="77777777" w:rsidR="00ED2D1E" w:rsidRPr="00ED2D1E" w:rsidRDefault="00ED2D1E" w:rsidP="005F49A2">
      <w:pPr>
        <w:pStyle w:val="Textonotapie"/>
        <w:jc w:val="both"/>
      </w:pPr>
    </w:p>
    <w:p w14:paraId="3F647132" w14:textId="4EEDF035" w:rsidR="00ED2D1E" w:rsidRDefault="00ED2D1E" w:rsidP="005F49A2">
      <w:pPr>
        <w:pStyle w:val="Textonotapie"/>
        <w:jc w:val="both"/>
      </w:pPr>
      <w:r w:rsidRPr="00ED2D1E">
        <w:t>I.</w:t>
      </w:r>
      <w:r>
        <w:t xml:space="preserve"> </w:t>
      </w:r>
      <w:r w:rsidRPr="00ED2D1E">
        <w:t xml:space="preserve">Realice cópula con persona menor de catorce años de edad o con persona que no tenga la capacidad de comprender el significado del hecho o </w:t>
      </w:r>
      <w:r w:rsidRPr="00ED2D1E">
        <w:rPr>
          <w:b/>
          <w:bCs/>
        </w:rPr>
        <w:t>por cualquier causa no pueda resistirlo</w:t>
      </w:r>
      <w:r w:rsidRPr="00ED2D1E">
        <w:t xml:space="preserve">; o </w:t>
      </w:r>
    </w:p>
    <w:p w14:paraId="5F32A511" w14:textId="77777777" w:rsidR="00ED2D1E" w:rsidRDefault="00ED2D1E" w:rsidP="005F49A2">
      <w:pPr>
        <w:pStyle w:val="Textonotapie"/>
        <w:jc w:val="both"/>
      </w:pPr>
      <w:r>
        <w:t>…</w:t>
      </w:r>
      <w:r w:rsidRPr="00ED2D1E">
        <w:t xml:space="preserve"> </w:t>
      </w:r>
    </w:p>
    <w:p w14:paraId="5D613D90" w14:textId="020D9C52" w:rsidR="00ED2D1E" w:rsidRPr="00ED2D1E" w:rsidRDefault="00ED2D1E" w:rsidP="005F49A2">
      <w:pPr>
        <w:pStyle w:val="Textonotapie"/>
        <w:jc w:val="both"/>
      </w:pPr>
      <w:r w:rsidRPr="00ED2D1E">
        <w:t>Si se ejerciera violencia física o moral, la pena prevista se aumentará en una mitad.</w:t>
      </w:r>
    </w:p>
    <w:p w14:paraId="0B290F3E" w14:textId="7683A7EF" w:rsidR="00ED2D1E" w:rsidRDefault="00ED2D1E" w:rsidP="005F49A2">
      <w:pPr>
        <w:pStyle w:val="Textonotapie"/>
        <w:jc w:val="both"/>
      </w:pPr>
    </w:p>
  </w:footnote>
  <w:footnote w:id="12">
    <w:p w14:paraId="7CFFD508" w14:textId="2FF109D0" w:rsidR="006639C8" w:rsidRDefault="006639C8" w:rsidP="005F49A2">
      <w:pPr>
        <w:pStyle w:val="Textonotapie"/>
        <w:jc w:val="both"/>
      </w:pPr>
      <w:r>
        <w:rPr>
          <w:rStyle w:val="Refdenotaalpie"/>
        </w:rPr>
        <w:footnoteRef/>
      </w:r>
      <w:r>
        <w:t xml:space="preserve"> Ídem.</w:t>
      </w:r>
    </w:p>
  </w:footnote>
  <w:footnote w:id="13">
    <w:p w14:paraId="0B182302" w14:textId="5F2A557B" w:rsidR="00476FF2" w:rsidRDefault="00476FF2" w:rsidP="005F49A2">
      <w:pPr>
        <w:pStyle w:val="Textonotapie"/>
        <w:jc w:val="both"/>
      </w:pPr>
      <w:r>
        <w:rPr>
          <w:rStyle w:val="Refdenotaalpie"/>
        </w:rPr>
        <w:footnoteRef/>
      </w:r>
      <w:r>
        <w:t xml:space="preserve"> Vid. Suprema Corte de Justicia de la Nación. Primera Sala. Amparo Directo en Revisión 12</w:t>
      </w:r>
      <w:r w:rsidR="001A19BF">
        <w:t>60/2016. Estudio de Fondo. Parr.6</w:t>
      </w:r>
      <w:r w:rsidR="00722993">
        <w:t>6</w:t>
      </w:r>
    </w:p>
  </w:footnote>
  <w:footnote w:id="14">
    <w:p w14:paraId="271C4CFC" w14:textId="7DB310C8" w:rsidR="00722993" w:rsidRDefault="00722993" w:rsidP="005F49A2">
      <w:pPr>
        <w:pStyle w:val="Textonotapie"/>
        <w:jc w:val="both"/>
      </w:pPr>
      <w:r>
        <w:rPr>
          <w:rStyle w:val="Refdenotaalpie"/>
        </w:rPr>
        <w:footnoteRef/>
      </w:r>
      <w:r>
        <w:t xml:space="preserve"> Ídem. Parr.67</w:t>
      </w:r>
    </w:p>
  </w:footnote>
  <w:footnote w:id="15">
    <w:p w14:paraId="5E1ECD0F" w14:textId="14C4CD67" w:rsidR="00837BE8" w:rsidRDefault="00837BE8" w:rsidP="005F49A2">
      <w:pPr>
        <w:pStyle w:val="Textonotapie"/>
        <w:jc w:val="both"/>
      </w:pPr>
      <w:r>
        <w:rPr>
          <w:rStyle w:val="Refdenotaalpie"/>
        </w:rPr>
        <w:footnoteRef/>
      </w:r>
      <w:r>
        <w:t xml:space="preserve"> Ídem. Parr. 68</w:t>
      </w:r>
    </w:p>
  </w:footnote>
  <w:footnote w:id="16">
    <w:p w14:paraId="0F7773E9" w14:textId="36ADCD52" w:rsidR="00946E99" w:rsidRDefault="00946E99" w:rsidP="005F49A2">
      <w:pPr>
        <w:pStyle w:val="Textonotapie"/>
        <w:jc w:val="both"/>
      </w:pPr>
      <w:r>
        <w:rPr>
          <w:rStyle w:val="Refdenotaalpie"/>
        </w:rPr>
        <w:footnoteRef/>
      </w:r>
      <w:r>
        <w:t xml:space="preserve"> </w:t>
      </w:r>
      <w:r w:rsidRPr="00946E99">
        <w:rPr>
          <w:i/>
          <w:iCs/>
        </w:rPr>
        <w:t>Vid.</w:t>
      </w:r>
      <w:r>
        <w:t xml:space="preserve"> Suprema Corte de Justicia de la Nación. Primera Sala. Jurisprudencia. Registro digital: 167602.Novena Época. Materia: Penal. Tesis: 1a./J. 122/2008. Marzo de 2009.VIOLENCIA FÍSICA COMO MEDIO ESPECÍFICO DE COMISIÓN EN EL DELITO DE VIOLACIÓN.</w:t>
      </w:r>
    </w:p>
    <w:p w14:paraId="74A65D66" w14:textId="77777777" w:rsidR="00946E99" w:rsidRDefault="00946E99" w:rsidP="005F49A2">
      <w:pPr>
        <w:pStyle w:val="Textonotapie"/>
        <w:jc w:val="both"/>
      </w:pPr>
    </w:p>
    <w:p w14:paraId="2D5A1541" w14:textId="77777777" w:rsidR="00946E99" w:rsidRDefault="00946E99" w:rsidP="005F49A2">
      <w:pPr>
        <w:pStyle w:val="Textonotapie"/>
        <w:jc w:val="both"/>
      </w:pPr>
      <w:r>
        <w:t>Debe señalarse que al hablar de violencia física o moral como medio específico de comisión en el delito de violación se está haciendo referencia a un elemento normativo de carácter cultural, ya que para comprender su contenido es necesario realizar una valoración del mismo, en virtud de que el legislador ha sido omiso en señalar qué debe entenderse. Ahora bien, a partir de la presunción de que el legislador es racional debe entenderse que en el caso del delito de violación, aquél no quiso emplear una definición cuyos límites materiales estuvieran definidos por la ley, al considerar que los gobernados podían adecuar su conducta a las normas aplicables sin necesidad de acudir a una definición legal previamente establecida. A partir de lo anterior, es que esta Primera Sala de la Suprema Corte de Justicia de la Nación considera que para que se actualice la violencia física, como medio específico de comisión en el delito de violación, es necesario que el sujeto activo realice un acto o una serie de actos, ya sea a través del uso de su propia fuerza física, o a través de cualquier otro medio físico que, aplicado o suministrado al sujeto pasivo, tenga como consecuencia anular o neutralizar su posible resistencia, ello con la finalidad de cometer la conducta reprochada. Lo anterior implica, necesariamente, que el sujeto activo es quien debe ejercer la violencia física en el pasivo, ya sea por sí o por una tercera persona con la que comparte su propósito delictivo y la misma debe ser desplegada con el propósito de anular o vencer su resistencia, ya que sólo en esas condiciones puede afirmarse que constituyó el medio idóneo para lograr el resultado típico. De acuerdo con lo anterior existen dos posibilidades para que se actualice la violencia física: 1) que el sujeto activo haga uso de su propio cuerpo o 2) que haga uso de un medio físico diverso; ello, a fin de anular o vencer la resistencia u oposición del sujeto pasivo y pueda concretar la conducta penada. Al respecto, es importante tener en cuenta que, de acuerdo con las características de los medios utilizados, los resultados son diferentes, esto es, no produce el mismo efecto golpear a una persona, amarrarla o suministrarle un agente químico o biológico; no obstante lo anterior, estas conductas para que puedan ser consideradas constitutivas de la violencia física como medio específico de comisión en el delito de violación, necesariamente, deben provocar que el sujeto pasivo no esté en condiciones de repeler la agresión del sujeto activo. En este sentido, es importante destacar que la imposibilidad de oponer resistencia es una circunstancia de hecho generada por los actos llevados a cabo por el sujeto activo y que es irrelevante que use un mínimo de fuerza toda vez que el resultado que produce es el mismo, por la misma razón es irrelevante que el sujeto pasivo esté consciente de los actos violentos que el sujeto activo está realizando.</w:t>
      </w:r>
    </w:p>
    <w:p w14:paraId="15490832" w14:textId="77777777" w:rsidR="00946E99" w:rsidRDefault="00946E99" w:rsidP="005F49A2">
      <w:pPr>
        <w:pStyle w:val="Textonotapie"/>
        <w:jc w:val="both"/>
      </w:pPr>
      <w:r>
        <w:t>Contradicción de tesis 57/2008-PS. Entre los criterios sustentados por el Segundo Tribunal Colegiado en Materia Penal del Sexto Circuito y el Primer Tribunal Colegiado del Octavo Circuito. 29 de octubre de 2008. Mayoría de tres votos. Disidentes: Juan N. Silva Meza y Sergio A. Valls Hernández. Ponente: José Ramón Cossío Díaz. Secretario: Miguel Enrique Sánchez Frías.</w:t>
      </w:r>
    </w:p>
    <w:p w14:paraId="3FBBEB26" w14:textId="27EA4A2E" w:rsidR="00946E99" w:rsidRDefault="00946E99" w:rsidP="005F49A2">
      <w:pPr>
        <w:pStyle w:val="Textonotapie"/>
        <w:jc w:val="both"/>
      </w:pPr>
      <w:r>
        <w:t>Tesis de jurisprudencia 122/2008. Aprobada por la Primera Sala de este Alto Tribunal, en sesión de fecha cinco de noviembre de dos mil ocho.</w:t>
      </w:r>
    </w:p>
  </w:footnote>
  <w:footnote w:id="17">
    <w:p w14:paraId="7B9C0BF0" w14:textId="218CD2DB" w:rsidR="00A930CF" w:rsidRDefault="00A930CF" w:rsidP="005F49A2">
      <w:pPr>
        <w:pStyle w:val="Textonotapie"/>
        <w:jc w:val="both"/>
      </w:pPr>
      <w:r>
        <w:rPr>
          <w:rStyle w:val="Refdenotaalpie"/>
        </w:rPr>
        <w:footnoteRef/>
      </w:r>
      <w:r w:rsidRPr="00A930CF">
        <w:rPr>
          <w:i/>
          <w:iCs/>
        </w:rPr>
        <w:t>Vid.</w:t>
      </w:r>
      <w:r>
        <w:t xml:space="preserve"> Suprema Corte de Justicia de la Nación. Primera Sala. Jurisprudencia. Registro digital: 167601. Novena Época</w:t>
      </w:r>
    </w:p>
    <w:p w14:paraId="12000C9B" w14:textId="61583F22" w:rsidR="00A930CF" w:rsidRDefault="00A930CF" w:rsidP="005F49A2">
      <w:pPr>
        <w:pStyle w:val="Textonotapie"/>
        <w:jc w:val="both"/>
      </w:pPr>
      <w:r>
        <w:t>Materia: Penal</w:t>
      </w:r>
      <w:r w:rsidR="000F70D0">
        <w:t xml:space="preserve">. </w:t>
      </w:r>
      <w:r>
        <w:t>Tesis: 1a./J. 123/2008</w:t>
      </w:r>
      <w:r w:rsidR="000F70D0">
        <w:t xml:space="preserve">. </w:t>
      </w:r>
      <w:r>
        <w:t>Marzo de 2009</w:t>
      </w:r>
      <w:r w:rsidR="000F70D0">
        <w:t xml:space="preserve">. </w:t>
      </w:r>
      <w:r>
        <w:t>VIOLENCIA FÍSICA COMO MEDIO ESPECÍFICO EN LA COMISIÓN DEL DELITO DE VIOLACIÓN. SE ACTUALIZA ESTE ELEMENTO NORMATIVO CUANDO EL SUJETO ACTIVO SUMINISTRA UN AGENTE QUÍMICO O BIOLÓGICO (MEDICAMENTO O DROGA) AL PASIVO CON LA FINALIDAD DE ANULAR O VENCER SU RESISTENCIA (LEGISLACIONES DE LOS ESTADOS DE PUEBLA Y DURANGO).</w:t>
      </w:r>
    </w:p>
  </w:footnote>
  <w:footnote w:id="18">
    <w:p w14:paraId="7D7A4B34" w14:textId="77777777" w:rsidR="00F45E8E" w:rsidRPr="00E759ED" w:rsidRDefault="00F45E8E" w:rsidP="005F49A2">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57A3F9FB" w14:textId="77777777" w:rsidR="00F45E8E" w:rsidRDefault="00F45E8E" w:rsidP="005F49A2">
      <w:pPr>
        <w:pStyle w:val="Textonotapie"/>
        <w:jc w:val="both"/>
      </w:pPr>
    </w:p>
  </w:footnote>
  <w:footnote w:id="19">
    <w:p w14:paraId="100B919F" w14:textId="0EA6F81B" w:rsidR="007F28C2" w:rsidRDefault="007F28C2" w:rsidP="005F49A2">
      <w:pPr>
        <w:pStyle w:val="Textonotapie"/>
        <w:jc w:val="both"/>
      </w:pPr>
      <w:r>
        <w:rPr>
          <w:rStyle w:val="Refdenotaalpie"/>
        </w:rPr>
        <w:footnoteRef/>
      </w:r>
      <w:r>
        <w:t xml:space="preserve"> </w:t>
      </w:r>
      <w:r w:rsidRPr="007F28C2">
        <w:rPr>
          <w:i/>
          <w:iCs/>
        </w:rPr>
        <w:t>Vid</w:t>
      </w:r>
      <w:r>
        <w:t>. Suprema Corte de Justicia de la Nación. Primera Sala. Amparo Directo en Revisión 776/214.</w:t>
      </w:r>
      <w:r w:rsidR="00FF68D9">
        <w:t xml:space="preserve"> </w:t>
      </w:r>
      <w:r w:rsidR="00FF2638">
        <w:t>Estudio de</w:t>
      </w:r>
      <w:r w:rsidR="00FF68D9">
        <w:t xml:space="preserve"> Fondo. </w:t>
      </w:r>
      <w:r>
        <w:t xml:space="preserve"> </w:t>
      </w:r>
      <w:r w:rsidR="00FF68D9">
        <w:t>Parr.104.</w:t>
      </w:r>
    </w:p>
  </w:footnote>
  <w:footnote w:id="20">
    <w:p w14:paraId="09DF2586" w14:textId="77777777" w:rsidR="00477AB3" w:rsidRPr="00E759ED" w:rsidRDefault="00477AB3" w:rsidP="005F49A2">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50AF3688" w14:textId="77777777" w:rsidR="00477AB3" w:rsidRDefault="00477AB3" w:rsidP="005F49A2">
      <w:pPr>
        <w:pStyle w:val="Textonotapie"/>
        <w:jc w:val="both"/>
      </w:pPr>
    </w:p>
  </w:footnote>
  <w:footnote w:id="21">
    <w:p w14:paraId="61D2699B" w14:textId="7D4F3C34" w:rsidR="005A477C" w:rsidRDefault="005A477C" w:rsidP="005F49A2">
      <w:pPr>
        <w:pStyle w:val="Textonotapie"/>
        <w:jc w:val="both"/>
      </w:pPr>
      <w:r>
        <w:rPr>
          <w:rStyle w:val="Refdenotaalpie"/>
        </w:rPr>
        <w:footnoteRef/>
      </w:r>
      <w:r>
        <w:t xml:space="preserve"> </w:t>
      </w:r>
      <w:r w:rsidRPr="005A477C">
        <w:rPr>
          <w:i/>
          <w:iCs/>
        </w:rPr>
        <w:t>Vid</w:t>
      </w:r>
      <w:r>
        <w:t>. 18 de junio de 208. Dictamen por el que se reforman y adicionan diversas disposiciones de la Constitución Política de los Estados Unidos Mexicanos. Reforma integral que establece las bases para regular el sistema procesal penal acusatorio y aplica diversas modificaciones al sistema penitenciario y de seguridad pública. Proceso Legislativo.</w:t>
      </w:r>
    </w:p>
  </w:footnote>
  <w:footnote w:id="22">
    <w:p w14:paraId="009C6697" w14:textId="3BE51DD3" w:rsidR="00327059" w:rsidRDefault="00327059" w:rsidP="005F49A2">
      <w:pPr>
        <w:pStyle w:val="Textonotapie"/>
        <w:jc w:val="both"/>
      </w:pPr>
      <w:r>
        <w:rPr>
          <w:rStyle w:val="Refdenotaalpie"/>
        </w:rPr>
        <w:footnoteRef/>
      </w:r>
      <w:r>
        <w:t xml:space="preserve"> Vid. Suprema Corte de Justicia de la Nación. Pleno. Jurisprudencia Registro digital: 168878. Novena Época.  Materia: Constitucional, Penal. Septiembre de 2008. LEYES PENALES. AL EXAMINAR SU CONSTITUCIONALIDAD DEBEN ANALIZARSE LOS PRINCIPIOS DE PROPORCIONALIDAD Y RAZONABILIDAD JURÍDICA.</w:t>
      </w:r>
    </w:p>
    <w:p w14:paraId="0B185D3D" w14:textId="77777777" w:rsidR="00327059" w:rsidRDefault="00327059" w:rsidP="005F49A2">
      <w:pPr>
        <w:pStyle w:val="Textonotapie"/>
        <w:jc w:val="both"/>
      </w:pPr>
    </w:p>
    <w:p w14:paraId="40BDB159" w14:textId="77777777" w:rsidR="00327059" w:rsidRDefault="00327059" w:rsidP="005F49A2">
      <w:pPr>
        <w:pStyle w:val="Textonotapie"/>
        <w:jc w:val="both"/>
      </w:pPr>
      <w:r>
        <w:t>El legislador en materia penal tiene amplia libertad para diseñar el rumbo de la política criminal, es decir, para elegir los bienes jurídicamente tutelados, las conductas típicas antijurídicas y las sanciones penales, de acuerdo con las necesidades sociales del momento histórico respectivo; sin embargo, al configurar las leyes relativas debe respetar el contenido de diversos principios constitucionales, entre ellos los de proporcionalidad y razonabilidad jurídica, a fin de que la aplicación de las penas no sea infamante, cruel, excesiva, inusitada, trascendental o contraria a la dignidad del ser humano, conforme a los artículos 14, 16, 18, 19, 20, 21 y 22 de la Constitución Política de los Estados Unidos Mexicanos. Por esa razón, el Juez constitucional, al examinar la constitucionalidad de las leyes penales, debe analizar que exista proporción y razonabilidad suficientes entre la cuantía de la pena y la gravedad del delito cometido, para lo cual debe considerar el daño al bien jurídico protegido, la posibilidad para individualizarla entre un mínimo y un máximo, el grado de reprochabilidad atribuible al sujeto activo, la idoneidad del tipo y de la cuantía de la pena para alcanzar la prevención del delito, así como la viabilidad de lograr, mediante su aplicación, la resocialización del sentenciado.</w:t>
      </w:r>
    </w:p>
    <w:p w14:paraId="48496D8C" w14:textId="77777777" w:rsidR="00327059" w:rsidRDefault="00327059" w:rsidP="005F49A2">
      <w:pPr>
        <w:pStyle w:val="Textonotapie"/>
        <w:jc w:val="both"/>
      </w:pPr>
    </w:p>
    <w:p w14:paraId="43FC7DA9" w14:textId="77777777" w:rsidR="00327059" w:rsidRDefault="00327059" w:rsidP="005F49A2">
      <w:pPr>
        <w:pStyle w:val="Textonotapie"/>
        <w:jc w:val="both"/>
      </w:pPr>
      <w:r>
        <w:t xml:space="preserve">Acción de inconstitucionalidad 31/2006. Procurador General de la República. 19 de febrero de 2008. Mayoría de ocho votos. Disidentes: Margarita Beatriz Luna Ramos, Olga Sánchez Cordero de García Villegas y Juan N. Silva Meza. Ponente: Margarita Beatriz Luna Ramos. Secretarios: Fernando Silva García y Alfredo Villeda Ayala. </w:t>
      </w:r>
    </w:p>
    <w:p w14:paraId="486D8227" w14:textId="77777777" w:rsidR="00327059" w:rsidRDefault="00327059" w:rsidP="005F49A2">
      <w:pPr>
        <w:pStyle w:val="Textonotapie"/>
        <w:jc w:val="both"/>
      </w:pPr>
    </w:p>
    <w:p w14:paraId="0F1B649A" w14:textId="643C86FD" w:rsidR="00327059" w:rsidRDefault="00327059" w:rsidP="005F49A2">
      <w:pPr>
        <w:pStyle w:val="Textonotapie"/>
        <w:jc w:val="both"/>
      </w:pPr>
      <w:r>
        <w:t>El Tribunal Pleno, el dieciocho de agosto en curso, aprobó, con el número 102/2008, la tesis jurisprudencial que antecede. México, Distrito Federal, a dieciocho de agosto de dos mil ocho.</w:t>
      </w:r>
    </w:p>
  </w:footnote>
  <w:footnote w:id="23">
    <w:p w14:paraId="2A39990E" w14:textId="36596DBA" w:rsidR="00DF576C" w:rsidRDefault="00DF576C" w:rsidP="005F49A2">
      <w:pPr>
        <w:pStyle w:val="Textonotapie"/>
        <w:jc w:val="both"/>
      </w:pPr>
      <w:r>
        <w:rPr>
          <w:rStyle w:val="Refdenotaalpie"/>
        </w:rPr>
        <w:footnoteRef/>
      </w:r>
      <w:r>
        <w:t xml:space="preserve"> </w:t>
      </w:r>
      <w:r w:rsidRPr="00DF576C">
        <w:rPr>
          <w:i/>
          <w:iCs/>
        </w:rPr>
        <w:t>Vid</w:t>
      </w:r>
      <w:r w:rsidRPr="00DF576C">
        <w:t xml:space="preserve">. Suprema Corte de Justicia de la Nación. Primera Sala. Amparo Directo en Revisión 776/214. </w:t>
      </w:r>
      <w:r w:rsidR="00FF2638">
        <w:t>Estudio de</w:t>
      </w:r>
      <w:r w:rsidRPr="00DF576C">
        <w:t xml:space="preserve"> Fondo.  Parr.</w:t>
      </w:r>
      <w:r>
        <w:t>120</w:t>
      </w:r>
      <w:r w:rsidRPr="00DF576C">
        <w:t>.</w:t>
      </w:r>
    </w:p>
  </w:footnote>
  <w:footnote w:id="24">
    <w:p w14:paraId="70B58FC2" w14:textId="34C878F4" w:rsidR="00AC7BAA" w:rsidRPr="00BF742D" w:rsidRDefault="00AC7BAA" w:rsidP="005F49A2">
      <w:pPr>
        <w:pStyle w:val="Textonotapie"/>
        <w:jc w:val="both"/>
        <w:rPr>
          <w:bCs/>
          <w:lang w:val="es-MX"/>
        </w:rPr>
      </w:pPr>
      <w:r>
        <w:rPr>
          <w:rStyle w:val="Refdenotaalpie"/>
        </w:rPr>
        <w:footnoteRef/>
      </w:r>
      <w:r>
        <w:t xml:space="preserve"> </w:t>
      </w:r>
      <w:bookmarkStart w:id="4" w:name="_Hlk93955417"/>
      <w:r w:rsidRPr="005403EE">
        <w:rPr>
          <w:bCs/>
          <w:i/>
          <w:iCs/>
        </w:rPr>
        <w:t>Vid.</w:t>
      </w:r>
      <w:r w:rsidRPr="005403EE">
        <w:rPr>
          <w:bCs/>
        </w:rPr>
        <w:t xml:space="preserve"> </w:t>
      </w:r>
      <w:r w:rsidRPr="005403EE">
        <w:rPr>
          <w:bCs/>
          <w:lang w:val="es-MX"/>
        </w:rPr>
        <w:t>Violencia sexual contra las mujeres y consumo de drogas, INMUJERES. p.</w:t>
      </w:r>
      <w:r w:rsidRPr="00AC7BAA">
        <w:rPr>
          <w:bCs/>
          <w:lang w:val="es-MX"/>
        </w:rPr>
        <w:t xml:space="preserve">12 </w:t>
      </w:r>
      <w:r w:rsidRPr="005403EE">
        <w:rPr>
          <w:bCs/>
          <w:lang w:val="es-MX"/>
        </w:rPr>
        <w:t>. Puede ser consultado en el siguiente enlace: http://cedoc.inmujeres.gob.mx/documentos_download/101277.pdf</w:t>
      </w:r>
      <w:bookmarkEnd w:id="4"/>
    </w:p>
  </w:footnote>
  <w:footnote w:id="25">
    <w:p w14:paraId="241088E8" w14:textId="0F02336A" w:rsidR="00BF742D" w:rsidRDefault="00BF742D" w:rsidP="005F49A2">
      <w:pPr>
        <w:pStyle w:val="Textonotapie"/>
        <w:jc w:val="both"/>
      </w:pPr>
      <w:r>
        <w:rPr>
          <w:rStyle w:val="Refdenotaalpie"/>
        </w:rPr>
        <w:footnoteRef/>
      </w:r>
      <w:r>
        <w:t xml:space="preserve"> Ídem p.27</w:t>
      </w:r>
    </w:p>
  </w:footnote>
  <w:footnote w:id="26">
    <w:p w14:paraId="4DF9504B" w14:textId="67A053F6" w:rsidR="00BF742D" w:rsidRDefault="00BF742D" w:rsidP="005F49A2">
      <w:pPr>
        <w:pStyle w:val="Textonotapie"/>
        <w:jc w:val="both"/>
      </w:pPr>
      <w:r>
        <w:rPr>
          <w:rStyle w:val="Refdenotaalpie"/>
        </w:rPr>
        <w:footnoteRef/>
      </w:r>
      <w:r>
        <w:t xml:space="preserve"> </w:t>
      </w:r>
      <w:r w:rsidRPr="00BF742D">
        <w:t xml:space="preserve">Instituto Nacional de Estadística y Geografía. Programas de información. Encuestas. Encuesta Nacional sobre la Dinámica de las Relaciones en los Hogares (ENDIREH) 2016 </w:t>
      </w:r>
      <w:r w:rsidR="0082101A">
        <w:t>hyytr2</w:t>
      </w:r>
      <w:r w:rsidR="002E68E5">
        <w:t xml:space="preserve">  </w:t>
      </w:r>
      <w:r w:rsidRPr="00BF742D">
        <w:t xml:space="preserve"> 20/01/22</w:t>
      </w:r>
    </w:p>
  </w:footnote>
  <w:footnote w:id="27">
    <w:p w14:paraId="51C89B8E" w14:textId="77777777" w:rsidR="00E1361A" w:rsidRDefault="00E1361A" w:rsidP="005F49A2">
      <w:pPr>
        <w:pStyle w:val="Textonotapie"/>
        <w:jc w:val="both"/>
      </w:pPr>
      <w:r>
        <w:rPr>
          <w:rStyle w:val="Refdenotaalpie"/>
        </w:rPr>
        <w:footnoteRef/>
      </w:r>
      <w:r>
        <w:t xml:space="preserve"> </w:t>
      </w:r>
      <w:r w:rsidRPr="00DF576C">
        <w:rPr>
          <w:i/>
          <w:iCs/>
        </w:rPr>
        <w:t>Vid</w:t>
      </w:r>
      <w:r w:rsidRPr="00DF576C">
        <w:t xml:space="preserve">. Suprema Corte de Justicia de la Nación. Primera Sala. Amparo Directo en Revisión 776/214. </w:t>
      </w:r>
      <w:r>
        <w:t>Estudio de</w:t>
      </w:r>
      <w:r w:rsidRPr="00DF576C">
        <w:t xml:space="preserve"> Fondo.  Parr.</w:t>
      </w:r>
      <w:r>
        <w:t>120</w:t>
      </w:r>
      <w:r w:rsidRPr="00DF576C">
        <w:t>.</w:t>
      </w:r>
    </w:p>
  </w:footnote>
  <w:footnote w:id="28">
    <w:p w14:paraId="6261AFCB" w14:textId="595D89F1" w:rsidR="004C4633" w:rsidRDefault="004C4633" w:rsidP="005F49A2">
      <w:pPr>
        <w:pStyle w:val="Textonotapie"/>
        <w:jc w:val="both"/>
      </w:pPr>
      <w:r>
        <w:rPr>
          <w:rStyle w:val="Refdenotaalpie"/>
        </w:rPr>
        <w:footnoteRef/>
      </w:r>
      <w:r>
        <w:t xml:space="preserve"> </w:t>
      </w:r>
      <w:r w:rsidRPr="005403EE">
        <w:rPr>
          <w:bCs/>
          <w:i/>
          <w:iCs/>
        </w:rPr>
        <w:t>Vid.</w:t>
      </w:r>
      <w:r w:rsidRPr="005403EE">
        <w:rPr>
          <w:bCs/>
        </w:rPr>
        <w:t xml:space="preserve"> </w:t>
      </w:r>
      <w:r w:rsidRPr="005403EE">
        <w:rPr>
          <w:bCs/>
          <w:lang w:val="es-MX"/>
        </w:rPr>
        <w:t>Violencia sexual contra las mujeres y consumo de drogas, INMUJERES. p.</w:t>
      </w:r>
      <w:r>
        <w:rPr>
          <w:bCs/>
          <w:lang w:val="es-MX"/>
        </w:rPr>
        <w:t>27</w:t>
      </w:r>
      <w:r w:rsidRPr="004C4633">
        <w:rPr>
          <w:bCs/>
          <w:lang w:val="es-MX"/>
        </w:rPr>
        <w:t xml:space="preserve"> </w:t>
      </w:r>
      <w:r w:rsidRPr="005403EE">
        <w:rPr>
          <w:bCs/>
          <w:lang w:val="es-MX"/>
        </w:rPr>
        <w:t>. Puede ser consultado en el siguiente enlace: http://cedoc.inmujeres.gob.mx/documentos_download/101277.pdf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9324" w14:textId="77777777" w:rsidR="00287930" w:rsidRPr="00A739FE" w:rsidRDefault="00287930"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55BBAFCF" w14:textId="77777777" w:rsidR="00287930" w:rsidRPr="00450450" w:rsidRDefault="00287930" w:rsidP="007C6780">
    <w:pPr>
      <w:pStyle w:val="Encabezado"/>
      <w:jc w:val="center"/>
      <w:rPr>
        <w:rFonts w:ascii="Arial" w:hAnsi="Arial" w:cs="Arial"/>
        <w:b/>
        <w:sz w:val="20"/>
        <w:szCs w:val="20"/>
      </w:rPr>
    </w:pPr>
  </w:p>
  <w:p w14:paraId="1C5468F9" w14:textId="77777777" w:rsidR="00287930" w:rsidRPr="0091427A" w:rsidRDefault="00287930"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287930" w:rsidRPr="0091427A" w:rsidRDefault="00287930"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287930" w:rsidRDefault="00287930" w:rsidP="007C6780">
    <w:pPr>
      <w:pStyle w:val="Encabezado"/>
      <w:jc w:val="right"/>
      <w:rPr>
        <w:rFonts w:ascii="Century Gothic" w:hAnsi="Century Gothic"/>
        <w:b/>
      </w:rPr>
    </w:pPr>
  </w:p>
  <w:p w14:paraId="44175D43" w14:textId="44461DB2" w:rsidR="00287930" w:rsidRDefault="00287930" w:rsidP="00621915">
    <w:pPr>
      <w:pStyle w:val="Encabezado"/>
      <w:jc w:val="right"/>
      <w:rPr>
        <w:rFonts w:ascii="Century Gothic" w:hAnsi="Century Gothic"/>
        <w:b/>
      </w:rPr>
    </w:pPr>
    <w:r>
      <w:rPr>
        <w:rFonts w:ascii="Century Gothic" w:hAnsi="Century Gothic"/>
        <w:b/>
      </w:rPr>
      <w:t>DCJ/00</w:t>
    </w:r>
    <w:r w:rsidR="000A3638">
      <w:rPr>
        <w:rFonts w:ascii="Century Gothic" w:hAnsi="Century Gothic"/>
        <w:b/>
      </w:rPr>
      <w:t>3</w:t>
    </w:r>
    <w:r>
      <w:rPr>
        <w:rFonts w:ascii="Century Gothic" w:hAnsi="Century Gothic"/>
        <w:b/>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1"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337C68"/>
    <w:multiLevelType w:val="multilevel"/>
    <w:tmpl w:val="E1809B40"/>
    <w:numStyleLink w:val="Estilo1"/>
  </w:abstractNum>
  <w:abstractNum w:abstractNumId="29"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29"/>
  </w:num>
  <w:num w:numId="3">
    <w:abstractNumId w:val="9"/>
  </w:num>
  <w:num w:numId="4">
    <w:abstractNumId w:val="15"/>
  </w:num>
  <w:num w:numId="5">
    <w:abstractNumId w:val="4"/>
  </w:num>
  <w:num w:numId="6">
    <w:abstractNumId w:val="28"/>
  </w:num>
  <w:num w:numId="7">
    <w:abstractNumId w:val="10"/>
  </w:num>
  <w:num w:numId="8">
    <w:abstractNumId w:val="22"/>
  </w:num>
  <w:num w:numId="9">
    <w:abstractNumId w:val="14"/>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7"/>
  </w:num>
  <w:num w:numId="13">
    <w:abstractNumId w:val="2"/>
  </w:num>
  <w:num w:numId="14">
    <w:abstractNumId w:val="21"/>
  </w:num>
  <w:num w:numId="15">
    <w:abstractNumId w:val="6"/>
  </w:num>
  <w:num w:numId="16">
    <w:abstractNumId w:val="1"/>
  </w:num>
  <w:num w:numId="17">
    <w:abstractNumId w:val="16"/>
  </w:num>
  <w:num w:numId="18">
    <w:abstractNumId w:val="20"/>
  </w:num>
  <w:num w:numId="19">
    <w:abstractNumId w:val="7"/>
  </w:num>
  <w:num w:numId="20">
    <w:abstractNumId w:val="25"/>
  </w:num>
  <w:num w:numId="21">
    <w:abstractNumId w:val="17"/>
  </w:num>
  <w:num w:numId="22">
    <w:abstractNumId w:val="24"/>
  </w:num>
  <w:num w:numId="23">
    <w:abstractNumId w:val="26"/>
  </w:num>
  <w:num w:numId="24">
    <w:abstractNumId w:val="12"/>
  </w:num>
  <w:num w:numId="25">
    <w:abstractNumId w:val="3"/>
  </w:num>
  <w:num w:numId="26">
    <w:abstractNumId w:val="8"/>
  </w:num>
  <w:num w:numId="27">
    <w:abstractNumId w:val="5"/>
  </w:num>
  <w:num w:numId="28">
    <w:abstractNumId w:val="13"/>
  </w:num>
  <w:num w:numId="29">
    <w:abstractNumId w:val="19"/>
  </w:num>
  <w:num w:numId="30">
    <w:abstractNumId w:val="0"/>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12DE"/>
    <w:rsid w:val="000132CD"/>
    <w:rsid w:val="000133EF"/>
    <w:rsid w:val="00014A86"/>
    <w:rsid w:val="00022EC4"/>
    <w:rsid w:val="00026077"/>
    <w:rsid w:val="00030F31"/>
    <w:rsid w:val="00031568"/>
    <w:rsid w:val="00036145"/>
    <w:rsid w:val="00037019"/>
    <w:rsid w:val="000429E1"/>
    <w:rsid w:val="00042BE2"/>
    <w:rsid w:val="00043CA6"/>
    <w:rsid w:val="00051AB5"/>
    <w:rsid w:val="00051D9C"/>
    <w:rsid w:val="0005404A"/>
    <w:rsid w:val="000556C9"/>
    <w:rsid w:val="00057FD5"/>
    <w:rsid w:val="00060A1D"/>
    <w:rsid w:val="00064D71"/>
    <w:rsid w:val="00066693"/>
    <w:rsid w:val="000677BC"/>
    <w:rsid w:val="000701D0"/>
    <w:rsid w:val="000743C2"/>
    <w:rsid w:val="0008079B"/>
    <w:rsid w:val="00084A53"/>
    <w:rsid w:val="00084B09"/>
    <w:rsid w:val="00085026"/>
    <w:rsid w:val="00085129"/>
    <w:rsid w:val="00087799"/>
    <w:rsid w:val="000909A0"/>
    <w:rsid w:val="00090D0B"/>
    <w:rsid w:val="000917C9"/>
    <w:rsid w:val="0009428B"/>
    <w:rsid w:val="0009442B"/>
    <w:rsid w:val="000971FA"/>
    <w:rsid w:val="000A227B"/>
    <w:rsid w:val="000A3638"/>
    <w:rsid w:val="000A63C9"/>
    <w:rsid w:val="000A7BA7"/>
    <w:rsid w:val="000B0550"/>
    <w:rsid w:val="000C06B6"/>
    <w:rsid w:val="000C2791"/>
    <w:rsid w:val="000C2DAC"/>
    <w:rsid w:val="000D022B"/>
    <w:rsid w:val="000D50DC"/>
    <w:rsid w:val="000E399D"/>
    <w:rsid w:val="000E40B2"/>
    <w:rsid w:val="000E607A"/>
    <w:rsid w:val="000F4F41"/>
    <w:rsid w:val="000F51B0"/>
    <w:rsid w:val="000F70D0"/>
    <w:rsid w:val="000F76C9"/>
    <w:rsid w:val="00100C26"/>
    <w:rsid w:val="00101D85"/>
    <w:rsid w:val="00110C51"/>
    <w:rsid w:val="001125B9"/>
    <w:rsid w:val="0011350B"/>
    <w:rsid w:val="00120612"/>
    <w:rsid w:val="00122AFC"/>
    <w:rsid w:val="001316AF"/>
    <w:rsid w:val="00134515"/>
    <w:rsid w:val="0013500E"/>
    <w:rsid w:val="001362B8"/>
    <w:rsid w:val="00141A70"/>
    <w:rsid w:val="0014239A"/>
    <w:rsid w:val="00144D96"/>
    <w:rsid w:val="00145872"/>
    <w:rsid w:val="00147529"/>
    <w:rsid w:val="001501B3"/>
    <w:rsid w:val="00150BF4"/>
    <w:rsid w:val="00151ACF"/>
    <w:rsid w:val="00152BDB"/>
    <w:rsid w:val="00152C67"/>
    <w:rsid w:val="001535B1"/>
    <w:rsid w:val="0015696D"/>
    <w:rsid w:val="001625AC"/>
    <w:rsid w:val="00163B54"/>
    <w:rsid w:val="00163B7D"/>
    <w:rsid w:val="00165C38"/>
    <w:rsid w:val="00166858"/>
    <w:rsid w:val="001716FD"/>
    <w:rsid w:val="00172105"/>
    <w:rsid w:val="0018294E"/>
    <w:rsid w:val="00190E37"/>
    <w:rsid w:val="001933D0"/>
    <w:rsid w:val="001938C1"/>
    <w:rsid w:val="00195117"/>
    <w:rsid w:val="001955AE"/>
    <w:rsid w:val="001955ED"/>
    <w:rsid w:val="00197FC0"/>
    <w:rsid w:val="001A19BF"/>
    <w:rsid w:val="001A5B6C"/>
    <w:rsid w:val="001A7A08"/>
    <w:rsid w:val="001B1AAA"/>
    <w:rsid w:val="001B2385"/>
    <w:rsid w:val="001B720D"/>
    <w:rsid w:val="001C11BC"/>
    <w:rsid w:val="001C4EF4"/>
    <w:rsid w:val="001C7DC8"/>
    <w:rsid w:val="001C7E9B"/>
    <w:rsid w:val="001D18E0"/>
    <w:rsid w:val="001D44E1"/>
    <w:rsid w:val="001E56B3"/>
    <w:rsid w:val="001E58B7"/>
    <w:rsid w:val="0020030B"/>
    <w:rsid w:val="00201247"/>
    <w:rsid w:val="002025F6"/>
    <w:rsid w:val="00202A20"/>
    <w:rsid w:val="00202FAB"/>
    <w:rsid w:val="002128DC"/>
    <w:rsid w:val="00232854"/>
    <w:rsid w:val="00232FC2"/>
    <w:rsid w:val="002364BE"/>
    <w:rsid w:val="00236583"/>
    <w:rsid w:val="0023737C"/>
    <w:rsid w:val="002409EA"/>
    <w:rsid w:val="00245BFF"/>
    <w:rsid w:val="00246F9A"/>
    <w:rsid w:val="002540ED"/>
    <w:rsid w:val="002556F6"/>
    <w:rsid w:val="00267943"/>
    <w:rsid w:val="0027160A"/>
    <w:rsid w:val="0027206F"/>
    <w:rsid w:val="00273927"/>
    <w:rsid w:val="0027447C"/>
    <w:rsid w:val="00277CA8"/>
    <w:rsid w:val="00282246"/>
    <w:rsid w:val="00287728"/>
    <w:rsid w:val="00287930"/>
    <w:rsid w:val="00297E7A"/>
    <w:rsid w:val="002A1151"/>
    <w:rsid w:val="002A3572"/>
    <w:rsid w:val="002A534A"/>
    <w:rsid w:val="002A578A"/>
    <w:rsid w:val="002A5852"/>
    <w:rsid w:val="002A799F"/>
    <w:rsid w:val="002B1DBD"/>
    <w:rsid w:val="002B3040"/>
    <w:rsid w:val="002B4E13"/>
    <w:rsid w:val="002B6B7F"/>
    <w:rsid w:val="002B710B"/>
    <w:rsid w:val="002C16A8"/>
    <w:rsid w:val="002C3D19"/>
    <w:rsid w:val="002D3A8D"/>
    <w:rsid w:val="002D4618"/>
    <w:rsid w:val="002E2814"/>
    <w:rsid w:val="002E2CD6"/>
    <w:rsid w:val="002E442D"/>
    <w:rsid w:val="002E68E5"/>
    <w:rsid w:val="002F16F0"/>
    <w:rsid w:val="002F1F34"/>
    <w:rsid w:val="002F7B8E"/>
    <w:rsid w:val="00303621"/>
    <w:rsid w:val="00303CDD"/>
    <w:rsid w:val="00306540"/>
    <w:rsid w:val="003123AE"/>
    <w:rsid w:val="00314CD4"/>
    <w:rsid w:val="00315537"/>
    <w:rsid w:val="00316196"/>
    <w:rsid w:val="0032260F"/>
    <w:rsid w:val="00323399"/>
    <w:rsid w:val="00323DC4"/>
    <w:rsid w:val="00327059"/>
    <w:rsid w:val="00331CBA"/>
    <w:rsid w:val="00335252"/>
    <w:rsid w:val="00335E88"/>
    <w:rsid w:val="00347E26"/>
    <w:rsid w:val="00352F37"/>
    <w:rsid w:val="00354620"/>
    <w:rsid w:val="00356B4E"/>
    <w:rsid w:val="00357185"/>
    <w:rsid w:val="00357F2C"/>
    <w:rsid w:val="0037265C"/>
    <w:rsid w:val="003751B7"/>
    <w:rsid w:val="00376DBD"/>
    <w:rsid w:val="00380BCB"/>
    <w:rsid w:val="00386C7D"/>
    <w:rsid w:val="00391766"/>
    <w:rsid w:val="00392891"/>
    <w:rsid w:val="003A19FF"/>
    <w:rsid w:val="003A218E"/>
    <w:rsid w:val="003A2630"/>
    <w:rsid w:val="003A2E95"/>
    <w:rsid w:val="003A3242"/>
    <w:rsid w:val="003A5C7B"/>
    <w:rsid w:val="003A627F"/>
    <w:rsid w:val="003B10E3"/>
    <w:rsid w:val="003B56D7"/>
    <w:rsid w:val="003B7091"/>
    <w:rsid w:val="003C2048"/>
    <w:rsid w:val="003C53C1"/>
    <w:rsid w:val="003D1450"/>
    <w:rsid w:val="003D452D"/>
    <w:rsid w:val="003E4467"/>
    <w:rsid w:val="003E44B8"/>
    <w:rsid w:val="003F07B2"/>
    <w:rsid w:val="003F2106"/>
    <w:rsid w:val="003F2951"/>
    <w:rsid w:val="003F33B7"/>
    <w:rsid w:val="003F626B"/>
    <w:rsid w:val="003F6D35"/>
    <w:rsid w:val="00401D97"/>
    <w:rsid w:val="0040279F"/>
    <w:rsid w:val="00403160"/>
    <w:rsid w:val="0040528B"/>
    <w:rsid w:val="004121C5"/>
    <w:rsid w:val="00412D14"/>
    <w:rsid w:val="0041371E"/>
    <w:rsid w:val="0041565C"/>
    <w:rsid w:val="004163A5"/>
    <w:rsid w:val="00417264"/>
    <w:rsid w:val="00420990"/>
    <w:rsid w:val="00423A04"/>
    <w:rsid w:val="00423F36"/>
    <w:rsid w:val="0042542C"/>
    <w:rsid w:val="0042542D"/>
    <w:rsid w:val="00426195"/>
    <w:rsid w:val="004279BB"/>
    <w:rsid w:val="004334B3"/>
    <w:rsid w:val="00434ADD"/>
    <w:rsid w:val="00435E05"/>
    <w:rsid w:val="004375E9"/>
    <w:rsid w:val="0044585F"/>
    <w:rsid w:val="0044590F"/>
    <w:rsid w:val="00446C31"/>
    <w:rsid w:val="00447E47"/>
    <w:rsid w:val="00450C7A"/>
    <w:rsid w:val="00454505"/>
    <w:rsid w:val="004613AA"/>
    <w:rsid w:val="00467A10"/>
    <w:rsid w:val="00476ECF"/>
    <w:rsid w:val="00476FF2"/>
    <w:rsid w:val="00477AB3"/>
    <w:rsid w:val="00477C16"/>
    <w:rsid w:val="00484DD5"/>
    <w:rsid w:val="00485B62"/>
    <w:rsid w:val="0049512E"/>
    <w:rsid w:val="00495AAC"/>
    <w:rsid w:val="004A0470"/>
    <w:rsid w:val="004A24F1"/>
    <w:rsid w:val="004A618D"/>
    <w:rsid w:val="004A78A7"/>
    <w:rsid w:val="004B2661"/>
    <w:rsid w:val="004B4059"/>
    <w:rsid w:val="004C0ACD"/>
    <w:rsid w:val="004C3B8D"/>
    <w:rsid w:val="004C4633"/>
    <w:rsid w:val="004D1BBB"/>
    <w:rsid w:val="004D1F18"/>
    <w:rsid w:val="004D2181"/>
    <w:rsid w:val="004D4DD0"/>
    <w:rsid w:val="004D5AB9"/>
    <w:rsid w:val="004D6E07"/>
    <w:rsid w:val="004E1676"/>
    <w:rsid w:val="004E1878"/>
    <w:rsid w:val="004E3E97"/>
    <w:rsid w:val="004E44AD"/>
    <w:rsid w:val="004F1C0A"/>
    <w:rsid w:val="004F3F73"/>
    <w:rsid w:val="004F4D83"/>
    <w:rsid w:val="005011CC"/>
    <w:rsid w:val="0050367D"/>
    <w:rsid w:val="005047F1"/>
    <w:rsid w:val="00505D71"/>
    <w:rsid w:val="00506834"/>
    <w:rsid w:val="005100FF"/>
    <w:rsid w:val="00513316"/>
    <w:rsid w:val="005210B8"/>
    <w:rsid w:val="00522340"/>
    <w:rsid w:val="005251D2"/>
    <w:rsid w:val="00527483"/>
    <w:rsid w:val="00535D79"/>
    <w:rsid w:val="0053771D"/>
    <w:rsid w:val="00537A89"/>
    <w:rsid w:val="005403EE"/>
    <w:rsid w:val="00540B8F"/>
    <w:rsid w:val="00540FBB"/>
    <w:rsid w:val="0054378B"/>
    <w:rsid w:val="005506D5"/>
    <w:rsid w:val="00555A2D"/>
    <w:rsid w:val="005573BF"/>
    <w:rsid w:val="00557E52"/>
    <w:rsid w:val="00564841"/>
    <w:rsid w:val="00565B1C"/>
    <w:rsid w:val="005732B8"/>
    <w:rsid w:val="00575458"/>
    <w:rsid w:val="0058079D"/>
    <w:rsid w:val="00582411"/>
    <w:rsid w:val="0058436F"/>
    <w:rsid w:val="005902D8"/>
    <w:rsid w:val="00590E94"/>
    <w:rsid w:val="00596EA7"/>
    <w:rsid w:val="005A2C32"/>
    <w:rsid w:val="005A31FE"/>
    <w:rsid w:val="005A3410"/>
    <w:rsid w:val="005A34DD"/>
    <w:rsid w:val="005A38D8"/>
    <w:rsid w:val="005A39CF"/>
    <w:rsid w:val="005A477C"/>
    <w:rsid w:val="005A5F92"/>
    <w:rsid w:val="005B2B38"/>
    <w:rsid w:val="005B47BC"/>
    <w:rsid w:val="005B4AFD"/>
    <w:rsid w:val="005B62FB"/>
    <w:rsid w:val="005C0966"/>
    <w:rsid w:val="005C142F"/>
    <w:rsid w:val="005C2EB7"/>
    <w:rsid w:val="005D3AD1"/>
    <w:rsid w:val="005D3CDB"/>
    <w:rsid w:val="005D3EF3"/>
    <w:rsid w:val="005D4722"/>
    <w:rsid w:val="005D53FC"/>
    <w:rsid w:val="005E263F"/>
    <w:rsid w:val="005E3A77"/>
    <w:rsid w:val="005E3E08"/>
    <w:rsid w:val="005E7596"/>
    <w:rsid w:val="005F24C9"/>
    <w:rsid w:val="005F39A9"/>
    <w:rsid w:val="005F49A2"/>
    <w:rsid w:val="00603228"/>
    <w:rsid w:val="00603F48"/>
    <w:rsid w:val="00604DD4"/>
    <w:rsid w:val="00606A8D"/>
    <w:rsid w:val="0061375E"/>
    <w:rsid w:val="00613794"/>
    <w:rsid w:val="00616768"/>
    <w:rsid w:val="00621135"/>
    <w:rsid w:val="0062121E"/>
    <w:rsid w:val="00621915"/>
    <w:rsid w:val="00626CA9"/>
    <w:rsid w:val="00633E8E"/>
    <w:rsid w:val="00635B02"/>
    <w:rsid w:val="00635F77"/>
    <w:rsid w:val="00636CDA"/>
    <w:rsid w:val="0064149F"/>
    <w:rsid w:val="00642AA1"/>
    <w:rsid w:val="006460F1"/>
    <w:rsid w:val="00654E49"/>
    <w:rsid w:val="006614FD"/>
    <w:rsid w:val="00661958"/>
    <w:rsid w:val="0066252E"/>
    <w:rsid w:val="006639C8"/>
    <w:rsid w:val="0066423A"/>
    <w:rsid w:val="00673499"/>
    <w:rsid w:val="00673673"/>
    <w:rsid w:val="006740B7"/>
    <w:rsid w:val="006740DE"/>
    <w:rsid w:val="00674CD6"/>
    <w:rsid w:val="0068314B"/>
    <w:rsid w:val="00683FAE"/>
    <w:rsid w:val="00685F55"/>
    <w:rsid w:val="00691D0B"/>
    <w:rsid w:val="006950C0"/>
    <w:rsid w:val="006976BE"/>
    <w:rsid w:val="006A071E"/>
    <w:rsid w:val="006A3F99"/>
    <w:rsid w:val="006A55EA"/>
    <w:rsid w:val="006A5C70"/>
    <w:rsid w:val="006B1047"/>
    <w:rsid w:val="006B3B0A"/>
    <w:rsid w:val="006C391B"/>
    <w:rsid w:val="006C3CD3"/>
    <w:rsid w:val="006C426B"/>
    <w:rsid w:val="006D3D3F"/>
    <w:rsid w:val="006D68A5"/>
    <w:rsid w:val="006D7C50"/>
    <w:rsid w:val="006E443C"/>
    <w:rsid w:val="006E6EDF"/>
    <w:rsid w:val="006F1822"/>
    <w:rsid w:val="006F5983"/>
    <w:rsid w:val="007009BC"/>
    <w:rsid w:val="00700E13"/>
    <w:rsid w:val="00702D96"/>
    <w:rsid w:val="007066CA"/>
    <w:rsid w:val="00706760"/>
    <w:rsid w:val="00710627"/>
    <w:rsid w:val="007118B2"/>
    <w:rsid w:val="007139D2"/>
    <w:rsid w:val="00714CE4"/>
    <w:rsid w:val="00714CFA"/>
    <w:rsid w:val="0072109F"/>
    <w:rsid w:val="00722993"/>
    <w:rsid w:val="00726E0F"/>
    <w:rsid w:val="00734E9C"/>
    <w:rsid w:val="00741892"/>
    <w:rsid w:val="007422ED"/>
    <w:rsid w:val="007428DB"/>
    <w:rsid w:val="00743151"/>
    <w:rsid w:val="00751959"/>
    <w:rsid w:val="007576C2"/>
    <w:rsid w:val="007577FA"/>
    <w:rsid w:val="00763234"/>
    <w:rsid w:val="00763F74"/>
    <w:rsid w:val="00765507"/>
    <w:rsid w:val="00767666"/>
    <w:rsid w:val="007723A0"/>
    <w:rsid w:val="007732B2"/>
    <w:rsid w:val="007768F7"/>
    <w:rsid w:val="00776C4D"/>
    <w:rsid w:val="00782883"/>
    <w:rsid w:val="00782A35"/>
    <w:rsid w:val="0078362A"/>
    <w:rsid w:val="00783820"/>
    <w:rsid w:val="00787F8E"/>
    <w:rsid w:val="007907DB"/>
    <w:rsid w:val="00793B76"/>
    <w:rsid w:val="00796EDF"/>
    <w:rsid w:val="007A07E7"/>
    <w:rsid w:val="007A3C7B"/>
    <w:rsid w:val="007A6216"/>
    <w:rsid w:val="007A6523"/>
    <w:rsid w:val="007B4563"/>
    <w:rsid w:val="007B6D66"/>
    <w:rsid w:val="007C1866"/>
    <w:rsid w:val="007C2D7D"/>
    <w:rsid w:val="007C4279"/>
    <w:rsid w:val="007C6780"/>
    <w:rsid w:val="007D3BD2"/>
    <w:rsid w:val="007D676D"/>
    <w:rsid w:val="007D6990"/>
    <w:rsid w:val="007E711E"/>
    <w:rsid w:val="007E7F92"/>
    <w:rsid w:val="007F28C2"/>
    <w:rsid w:val="007F420C"/>
    <w:rsid w:val="007F4C63"/>
    <w:rsid w:val="007F6482"/>
    <w:rsid w:val="008007F8"/>
    <w:rsid w:val="00800A6D"/>
    <w:rsid w:val="008014D2"/>
    <w:rsid w:val="00804E5D"/>
    <w:rsid w:val="00806205"/>
    <w:rsid w:val="008104AD"/>
    <w:rsid w:val="0082101A"/>
    <w:rsid w:val="0083194E"/>
    <w:rsid w:val="00834453"/>
    <w:rsid w:val="00835C67"/>
    <w:rsid w:val="00836838"/>
    <w:rsid w:val="00837BE8"/>
    <w:rsid w:val="008407B8"/>
    <w:rsid w:val="00842A89"/>
    <w:rsid w:val="00843D8A"/>
    <w:rsid w:val="0084460D"/>
    <w:rsid w:val="00850AE0"/>
    <w:rsid w:val="00850EEA"/>
    <w:rsid w:val="00851AAF"/>
    <w:rsid w:val="008522E9"/>
    <w:rsid w:val="00853AF0"/>
    <w:rsid w:val="00854ECC"/>
    <w:rsid w:val="00855B39"/>
    <w:rsid w:val="008573DE"/>
    <w:rsid w:val="008619DE"/>
    <w:rsid w:val="00865B79"/>
    <w:rsid w:val="00866D56"/>
    <w:rsid w:val="00866E9C"/>
    <w:rsid w:val="0087090B"/>
    <w:rsid w:val="00870EFA"/>
    <w:rsid w:val="0087178A"/>
    <w:rsid w:val="00874757"/>
    <w:rsid w:val="008748CD"/>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461"/>
    <w:rsid w:val="008C19D6"/>
    <w:rsid w:val="008C5C9D"/>
    <w:rsid w:val="008D3A78"/>
    <w:rsid w:val="008D6F45"/>
    <w:rsid w:val="008D70F5"/>
    <w:rsid w:val="008E09E0"/>
    <w:rsid w:val="008E267B"/>
    <w:rsid w:val="008E3D0C"/>
    <w:rsid w:val="008E3E5E"/>
    <w:rsid w:val="008E5D49"/>
    <w:rsid w:val="008E66B7"/>
    <w:rsid w:val="008E672D"/>
    <w:rsid w:val="008F021D"/>
    <w:rsid w:val="008F251B"/>
    <w:rsid w:val="008F3D11"/>
    <w:rsid w:val="00903A9D"/>
    <w:rsid w:val="00906D2D"/>
    <w:rsid w:val="00913B0B"/>
    <w:rsid w:val="0091427A"/>
    <w:rsid w:val="00915B00"/>
    <w:rsid w:val="00917BA4"/>
    <w:rsid w:val="009235AB"/>
    <w:rsid w:val="00925EF3"/>
    <w:rsid w:val="009261EF"/>
    <w:rsid w:val="00927E51"/>
    <w:rsid w:val="00943066"/>
    <w:rsid w:val="00944602"/>
    <w:rsid w:val="00945843"/>
    <w:rsid w:val="009466AE"/>
    <w:rsid w:val="00946E99"/>
    <w:rsid w:val="009515A0"/>
    <w:rsid w:val="0095240E"/>
    <w:rsid w:val="009534A4"/>
    <w:rsid w:val="00955B5C"/>
    <w:rsid w:val="00960839"/>
    <w:rsid w:val="00961AAC"/>
    <w:rsid w:val="0096282B"/>
    <w:rsid w:val="00962F8F"/>
    <w:rsid w:val="009630E9"/>
    <w:rsid w:val="00963B0C"/>
    <w:rsid w:val="009648FD"/>
    <w:rsid w:val="009677F2"/>
    <w:rsid w:val="009705BC"/>
    <w:rsid w:val="00970683"/>
    <w:rsid w:val="00971A44"/>
    <w:rsid w:val="00973E0B"/>
    <w:rsid w:val="00974307"/>
    <w:rsid w:val="00977A67"/>
    <w:rsid w:val="00985CF0"/>
    <w:rsid w:val="0099513F"/>
    <w:rsid w:val="00995192"/>
    <w:rsid w:val="009953A4"/>
    <w:rsid w:val="00995FD4"/>
    <w:rsid w:val="009B1912"/>
    <w:rsid w:val="009C45F1"/>
    <w:rsid w:val="009C6EF9"/>
    <w:rsid w:val="009D1950"/>
    <w:rsid w:val="009D7E85"/>
    <w:rsid w:val="009E2813"/>
    <w:rsid w:val="009E33A2"/>
    <w:rsid w:val="009F0267"/>
    <w:rsid w:val="009F4BA3"/>
    <w:rsid w:val="009F792D"/>
    <w:rsid w:val="00A00639"/>
    <w:rsid w:val="00A01BDA"/>
    <w:rsid w:val="00A03B35"/>
    <w:rsid w:val="00A0597D"/>
    <w:rsid w:val="00A07DBB"/>
    <w:rsid w:val="00A1082E"/>
    <w:rsid w:val="00A111CE"/>
    <w:rsid w:val="00A17271"/>
    <w:rsid w:val="00A24122"/>
    <w:rsid w:val="00A24FD5"/>
    <w:rsid w:val="00A268DA"/>
    <w:rsid w:val="00A355DD"/>
    <w:rsid w:val="00A35F1E"/>
    <w:rsid w:val="00A36F8A"/>
    <w:rsid w:val="00A40D80"/>
    <w:rsid w:val="00A420D5"/>
    <w:rsid w:val="00A44157"/>
    <w:rsid w:val="00A456FB"/>
    <w:rsid w:val="00A47EF9"/>
    <w:rsid w:val="00A52300"/>
    <w:rsid w:val="00A5362F"/>
    <w:rsid w:val="00A56B5B"/>
    <w:rsid w:val="00A642C1"/>
    <w:rsid w:val="00A65F2A"/>
    <w:rsid w:val="00A72A22"/>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E17A8"/>
    <w:rsid w:val="00AE1E7B"/>
    <w:rsid w:val="00AE35C5"/>
    <w:rsid w:val="00AE61A9"/>
    <w:rsid w:val="00AF057F"/>
    <w:rsid w:val="00AF332A"/>
    <w:rsid w:val="00AF3755"/>
    <w:rsid w:val="00AF3DD2"/>
    <w:rsid w:val="00AF74C6"/>
    <w:rsid w:val="00B02D98"/>
    <w:rsid w:val="00B0340D"/>
    <w:rsid w:val="00B06620"/>
    <w:rsid w:val="00B11450"/>
    <w:rsid w:val="00B12389"/>
    <w:rsid w:val="00B12FF3"/>
    <w:rsid w:val="00B13417"/>
    <w:rsid w:val="00B141D5"/>
    <w:rsid w:val="00B14721"/>
    <w:rsid w:val="00B21E0B"/>
    <w:rsid w:val="00B25B1C"/>
    <w:rsid w:val="00B26255"/>
    <w:rsid w:val="00B278F7"/>
    <w:rsid w:val="00B301F8"/>
    <w:rsid w:val="00B3020A"/>
    <w:rsid w:val="00B3237A"/>
    <w:rsid w:val="00B352DA"/>
    <w:rsid w:val="00B377C2"/>
    <w:rsid w:val="00B379DA"/>
    <w:rsid w:val="00B40D94"/>
    <w:rsid w:val="00B4377F"/>
    <w:rsid w:val="00B438AA"/>
    <w:rsid w:val="00B43B48"/>
    <w:rsid w:val="00B44334"/>
    <w:rsid w:val="00B46904"/>
    <w:rsid w:val="00B56B0C"/>
    <w:rsid w:val="00B61AC9"/>
    <w:rsid w:val="00B63E65"/>
    <w:rsid w:val="00B71574"/>
    <w:rsid w:val="00B71694"/>
    <w:rsid w:val="00B764D2"/>
    <w:rsid w:val="00B81167"/>
    <w:rsid w:val="00B81E5E"/>
    <w:rsid w:val="00B8591B"/>
    <w:rsid w:val="00B90391"/>
    <w:rsid w:val="00B931BD"/>
    <w:rsid w:val="00BA097D"/>
    <w:rsid w:val="00BA0D41"/>
    <w:rsid w:val="00BA5C59"/>
    <w:rsid w:val="00BB21CA"/>
    <w:rsid w:val="00BB4EFE"/>
    <w:rsid w:val="00BB5353"/>
    <w:rsid w:val="00BC19BA"/>
    <w:rsid w:val="00BC1AE7"/>
    <w:rsid w:val="00BC45F5"/>
    <w:rsid w:val="00BC4B29"/>
    <w:rsid w:val="00BD2BB0"/>
    <w:rsid w:val="00BE1574"/>
    <w:rsid w:val="00BE2F8D"/>
    <w:rsid w:val="00BE5707"/>
    <w:rsid w:val="00BE5BE8"/>
    <w:rsid w:val="00BE7642"/>
    <w:rsid w:val="00BF13A9"/>
    <w:rsid w:val="00BF4CD4"/>
    <w:rsid w:val="00BF742D"/>
    <w:rsid w:val="00BF75BF"/>
    <w:rsid w:val="00C052B1"/>
    <w:rsid w:val="00C074C6"/>
    <w:rsid w:val="00C07B0F"/>
    <w:rsid w:val="00C15903"/>
    <w:rsid w:val="00C16AE7"/>
    <w:rsid w:val="00C200F0"/>
    <w:rsid w:val="00C20164"/>
    <w:rsid w:val="00C22EE1"/>
    <w:rsid w:val="00C23E70"/>
    <w:rsid w:val="00C240D3"/>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70B86"/>
    <w:rsid w:val="00C726AE"/>
    <w:rsid w:val="00C72957"/>
    <w:rsid w:val="00C751F2"/>
    <w:rsid w:val="00C75F4F"/>
    <w:rsid w:val="00C8082C"/>
    <w:rsid w:val="00C8606B"/>
    <w:rsid w:val="00C8625D"/>
    <w:rsid w:val="00C916DA"/>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F5F"/>
    <w:rsid w:val="00CD50DF"/>
    <w:rsid w:val="00CD733C"/>
    <w:rsid w:val="00CE2EB7"/>
    <w:rsid w:val="00CE6A09"/>
    <w:rsid w:val="00CF0676"/>
    <w:rsid w:val="00CF2AB0"/>
    <w:rsid w:val="00CF4297"/>
    <w:rsid w:val="00CF4D43"/>
    <w:rsid w:val="00CF675F"/>
    <w:rsid w:val="00CF6A53"/>
    <w:rsid w:val="00D01D6D"/>
    <w:rsid w:val="00D0485E"/>
    <w:rsid w:val="00D11159"/>
    <w:rsid w:val="00D120AD"/>
    <w:rsid w:val="00D14054"/>
    <w:rsid w:val="00D1447F"/>
    <w:rsid w:val="00D17C0F"/>
    <w:rsid w:val="00D2002E"/>
    <w:rsid w:val="00D2304A"/>
    <w:rsid w:val="00D24E97"/>
    <w:rsid w:val="00D24F69"/>
    <w:rsid w:val="00D51F46"/>
    <w:rsid w:val="00D539B9"/>
    <w:rsid w:val="00D567EE"/>
    <w:rsid w:val="00D575B2"/>
    <w:rsid w:val="00D61045"/>
    <w:rsid w:val="00D645A3"/>
    <w:rsid w:val="00D64F64"/>
    <w:rsid w:val="00D65F10"/>
    <w:rsid w:val="00D65F97"/>
    <w:rsid w:val="00D66472"/>
    <w:rsid w:val="00D75D0A"/>
    <w:rsid w:val="00D77C2B"/>
    <w:rsid w:val="00D803DC"/>
    <w:rsid w:val="00D82E50"/>
    <w:rsid w:val="00D85D49"/>
    <w:rsid w:val="00D8746D"/>
    <w:rsid w:val="00D9299E"/>
    <w:rsid w:val="00D92A15"/>
    <w:rsid w:val="00D94AB9"/>
    <w:rsid w:val="00DA584A"/>
    <w:rsid w:val="00DA588D"/>
    <w:rsid w:val="00DA6F1F"/>
    <w:rsid w:val="00DB0B91"/>
    <w:rsid w:val="00DB40DF"/>
    <w:rsid w:val="00DC1740"/>
    <w:rsid w:val="00DC1F31"/>
    <w:rsid w:val="00DC65C4"/>
    <w:rsid w:val="00DD42AA"/>
    <w:rsid w:val="00DD683C"/>
    <w:rsid w:val="00DE0AA2"/>
    <w:rsid w:val="00DE0F12"/>
    <w:rsid w:val="00DE142E"/>
    <w:rsid w:val="00DE27C1"/>
    <w:rsid w:val="00DE2ABD"/>
    <w:rsid w:val="00DE2B78"/>
    <w:rsid w:val="00DE52DC"/>
    <w:rsid w:val="00DE5E69"/>
    <w:rsid w:val="00DF05E5"/>
    <w:rsid w:val="00DF157E"/>
    <w:rsid w:val="00DF4877"/>
    <w:rsid w:val="00DF576C"/>
    <w:rsid w:val="00DF7907"/>
    <w:rsid w:val="00E027EB"/>
    <w:rsid w:val="00E04FF6"/>
    <w:rsid w:val="00E0799A"/>
    <w:rsid w:val="00E1361A"/>
    <w:rsid w:val="00E16FDF"/>
    <w:rsid w:val="00E1713E"/>
    <w:rsid w:val="00E17F42"/>
    <w:rsid w:val="00E21F45"/>
    <w:rsid w:val="00E249F1"/>
    <w:rsid w:val="00E25FD9"/>
    <w:rsid w:val="00E27837"/>
    <w:rsid w:val="00E42FA0"/>
    <w:rsid w:val="00E4354A"/>
    <w:rsid w:val="00E46D70"/>
    <w:rsid w:val="00E47989"/>
    <w:rsid w:val="00E47FCD"/>
    <w:rsid w:val="00E512AA"/>
    <w:rsid w:val="00E5196C"/>
    <w:rsid w:val="00E52DCF"/>
    <w:rsid w:val="00E56383"/>
    <w:rsid w:val="00E60829"/>
    <w:rsid w:val="00E6335A"/>
    <w:rsid w:val="00E660BF"/>
    <w:rsid w:val="00E7120C"/>
    <w:rsid w:val="00E7322D"/>
    <w:rsid w:val="00E73362"/>
    <w:rsid w:val="00E75C44"/>
    <w:rsid w:val="00E768BF"/>
    <w:rsid w:val="00E80D9F"/>
    <w:rsid w:val="00E82168"/>
    <w:rsid w:val="00E8302C"/>
    <w:rsid w:val="00E83F16"/>
    <w:rsid w:val="00E86014"/>
    <w:rsid w:val="00E8696D"/>
    <w:rsid w:val="00E87959"/>
    <w:rsid w:val="00EA663F"/>
    <w:rsid w:val="00EA74F4"/>
    <w:rsid w:val="00EB42BD"/>
    <w:rsid w:val="00EB5F1C"/>
    <w:rsid w:val="00EC291E"/>
    <w:rsid w:val="00ED048B"/>
    <w:rsid w:val="00ED28E2"/>
    <w:rsid w:val="00ED2D1E"/>
    <w:rsid w:val="00ED35E7"/>
    <w:rsid w:val="00ED428B"/>
    <w:rsid w:val="00EE1E10"/>
    <w:rsid w:val="00EE2584"/>
    <w:rsid w:val="00EE2D91"/>
    <w:rsid w:val="00EE4E4F"/>
    <w:rsid w:val="00EE749C"/>
    <w:rsid w:val="00EE7B53"/>
    <w:rsid w:val="00EF5CC2"/>
    <w:rsid w:val="00F0015D"/>
    <w:rsid w:val="00F00F51"/>
    <w:rsid w:val="00F01515"/>
    <w:rsid w:val="00F0156B"/>
    <w:rsid w:val="00F049E2"/>
    <w:rsid w:val="00F063D9"/>
    <w:rsid w:val="00F103C6"/>
    <w:rsid w:val="00F1142F"/>
    <w:rsid w:val="00F11658"/>
    <w:rsid w:val="00F13633"/>
    <w:rsid w:val="00F14EDA"/>
    <w:rsid w:val="00F15509"/>
    <w:rsid w:val="00F206A2"/>
    <w:rsid w:val="00F217AA"/>
    <w:rsid w:val="00F21EC8"/>
    <w:rsid w:val="00F26641"/>
    <w:rsid w:val="00F30C66"/>
    <w:rsid w:val="00F32C54"/>
    <w:rsid w:val="00F33CFF"/>
    <w:rsid w:val="00F45E8E"/>
    <w:rsid w:val="00F4622F"/>
    <w:rsid w:val="00F47E24"/>
    <w:rsid w:val="00F53E64"/>
    <w:rsid w:val="00F614A1"/>
    <w:rsid w:val="00F736ED"/>
    <w:rsid w:val="00F80D64"/>
    <w:rsid w:val="00F8157D"/>
    <w:rsid w:val="00F8469E"/>
    <w:rsid w:val="00F90945"/>
    <w:rsid w:val="00F91FEA"/>
    <w:rsid w:val="00FA0304"/>
    <w:rsid w:val="00FA1A9F"/>
    <w:rsid w:val="00FA442D"/>
    <w:rsid w:val="00FA75B4"/>
    <w:rsid w:val="00FB4239"/>
    <w:rsid w:val="00FB6502"/>
    <w:rsid w:val="00FB687E"/>
    <w:rsid w:val="00FC03D5"/>
    <w:rsid w:val="00FC0690"/>
    <w:rsid w:val="00FC22A0"/>
    <w:rsid w:val="00FC48FC"/>
    <w:rsid w:val="00FC5AD1"/>
    <w:rsid w:val="00FC5D29"/>
    <w:rsid w:val="00FC6AF8"/>
    <w:rsid w:val="00FD54D9"/>
    <w:rsid w:val="00FD55B1"/>
    <w:rsid w:val="00FE4EDA"/>
    <w:rsid w:val="00FE5015"/>
    <w:rsid w:val="00FE51D9"/>
    <w:rsid w:val="00FE6791"/>
    <w:rsid w:val="00FE67CD"/>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Comparativo Posibles</a:t>
            </a:r>
            <a:r>
              <a:rPr lang="es-MX" baseline="0"/>
              <a:t> Penas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Mínima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Violación Equiparada Agravada + Agravada</c:v>
                </c:pt>
                <c:pt idx="1">
                  <c:v>Homicidio Calificado 1er Grupo</c:v>
                </c:pt>
                <c:pt idx="2">
                  <c:v>Homicidio Calificado 2do Grupo</c:v>
                </c:pt>
                <c:pt idx="3">
                  <c:v>Feminicidio Agravado</c:v>
                </c:pt>
              </c:strCache>
            </c:strRef>
          </c:cat>
          <c:val>
            <c:numRef>
              <c:f>Hoja1!$B$2:$B$5</c:f>
              <c:numCache>
                <c:formatCode>General</c:formatCode>
                <c:ptCount val="4"/>
                <c:pt idx="0">
                  <c:v>25</c:v>
                </c:pt>
                <c:pt idx="1">
                  <c:v>25</c:v>
                </c:pt>
                <c:pt idx="2">
                  <c:v>50</c:v>
                </c:pt>
                <c:pt idx="3">
                  <c:v>41</c:v>
                </c:pt>
              </c:numCache>
            </c:numRef>
          </c:val>
          <c:extLst xmlns:c16r2="http://schemas.microsoft.com/office/drawing/2015/06/chart">
            <c:ext xmlns:c16="http://schemas.microsoft.com/office/drawing/2014/chart" uri="{C3380CC4-5D6E-409C-BE32-E72D297353CC}">
              <c16:uniqueId val="{00000000-3C33-43EC-90FE-0E738D68FB0A}"/>
            </c:ext>
          </c:extLst>
        </c:ser>
        <c:ser>
          <c:idx val="1"/>
          <c:order val="1"/>
          <c:tx>
            <c:strRef>
              <c:f>Hoja1!$C$1</c:f>
              <c:strCache>
                <c:ptCount val="1"/>
                <c:pt idx="0">
                  <c:v>Máxima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Violación Equiparada Agravada + Agravada</c:v>
                </c:pt>
                <c:pt idx="1">
                  <c:v>Homicidio Calificado 1er Grupo</c:v>
                </c:pt>
                <c:pt idx="2">
                  <c:v>Homicidio Calificado 2do Grupo</c:v>
                </c:pt>
                <c:pt idx="3">
                  <c:v>Feminicidio Agravado</c:v>
                </c:pt>
              </c:strCache>
            </c:strRef>
          </c:cat>
          <c:val>
            <c:numRef>
              <c:f>Hoja1!$C$2:$C$5</c:f>
              <c:numCache>
                <c:formatCode>General</c:formatCode>
                <c:ptCount val="4"/>
                <c:pt idx="0">
                  <c:v>75</c:v>
                </c:pt>
                <c:pt idx="1">
                  <c:v>50</c:v>
                </c:pt>
                <c:pt idx="2">
                  <c:v>70</c:v>
                </c:pt>
                <c:pt idx="3">
                  <c:v>80</c:v>
                </c:pt>
              </c:numCache>
            </c:numRef>
          </c:val>
          <c:extLst xmlns:c16r2="http://schemas.microsoft.com/office/drawing/2015/06/chart">
            <c:ext xmlns:c16="http://schemas.microsoft.com/office/drawing/2014/chart" uri="{C3380CC4-5D6E-409C-BE32-E72D297353CC}">
              <c16:uniqueId val="{00000001-3C33-43EC-90FE-0E738D68FB0A}"/>
            </c:ext>
          </c:extLst>
        </c:ser>
        <c:dLbls>
          <c:dLblPos val="outEnd"/>
          <c:showLegendKey val="0"/>
          <c:showVal val="1"/>
          <c:showCatName val="0"/>
          <c:showSerName val="0"/>
          <c:showPercent val="0"/>
          <c:showBubbleSize val="0"/>
        </c:dLbls>
        <c:gapWidth val="219"/>
        <c:overlap val="-27"/>
        <c:axId val="270010752"/>
        <c:axId val="270016912"/>
      </c:barChart>
      <c:catAx>
        <c:axId val="27001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0016912"/>
        <c:crosses val="autoZero"/>
        <c:auto val="1"/>
        <c:lblAlgn val="ctr"/>
        <c:lblOffset val="100"/>
        <c:noMultiLvlLbl val="0"/>
      </c:catAx>
      <c:valAx>
        <c:axId val="27001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001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Comparativo Posibles</a:t>
            </a:r>
            <a:r>
              <a:rPr lang="es-MX" baseline="0"/>
              <a:t> Penas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Mínima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Violación Equiparada Agravada </c:v>
                </c:pt>
                <c:pt idx="1">
                  <c:v>Homicidio Calificado 1er Grupo</c:v>
                </c:pt>
                <c:pt idx="2">
                  <c:v>Homicidio Calificado 2do Grupo</c:v>
                </c:pt>
                <c:pt idx="3">
                  <c:v>Feminicidio Agravado</c:v>
                </c:pt>
              </c:strCache>
            </c:strRef>
          </c:cat>
          <c:val>
            <c:numRef>
              <c:f>Hoja1!$B$2:$B$5</c:f>
              <c:numCache>
                <c:formatCode>General</c:formatCode>
                <c:ptCount val="4"/>
                <c:pt idx="0">
                  <c:v>16.5</c:v>
                </c:pt>
                <c:pt idx="1">
                  <c:v>25</c:v>
                </c:pt>
                <c:pt idx="2">
                  <c:v>50</c:v>
                </c:pt>
                <c:pt idx="3">
                  <c:v>41</c:v>
                </c:pt>
              </c:numCache>
            </c:numRef>
          </c:val>
          <c:extLst xmlns:c16r2="http://schemas.microsoft.com/office/drawing/2015/06/chart">
            <c:ext xmlns:c16="http://schemas.microsoft.com/office/drawing/2014/chart" uri="{C3380CC4-5D6E-409C-BE32-E72D297353CC}">
              <c16:uniqueId val="{00000000-5315-4BB3-BA22-1BC58C8D5AE4}"/>
            </c:ext>
          </c:extLst>
        </c:ser>
        <c:ser>
          <c:idx val="1"/>
          <c:order val="1"/>
          <c:tx>
            <c:strRef>
              <c:f>Hoja1!$C$1</c:f>
              <c:strCache>
                <c:ptCount val="1"/>
                <c:pt idx="0">
                  <c:v>Máxima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Violación Equiparada Agravada </c:v>
                </c:pt>
                <c:pt idx="1">
                  <c:v>Homicidio Calificado 1er Grupo</c:v>
                </c:pt>
                <c:pt idx="2">
                  <c:v>Homicidio Calificado 2do Grupo</c:v>
                </c:pt>
                <c:pt idx="3">
                  <c:v>Feminicidio Agravado</c:v>
                </c:pt>
              </c:strCache>
            </c:strRef>
          </c:cat>
          <c:val>
            <c:numRef>
              <c:f>Hoja1!$C$2:$C$5</c:f>
              <c:numCache>
                <c:formatCode>General</c:formatCode>
                <c:ptCount val="4"/>
                <c:pt idx="0">
                  <c:v>50</c:v>
                </c:pt>
                <c:pt idx="1">
                  <c:v>50</c:v>
                </c:pt>
                <c:pt idx="2">
                  <c:v>70</c:v>
                </c:pt>
                <c:pt idx="3">
                  <c:v>80</c:v>
                </c:pt>
              </c:numCache>
            </c:numRef>
          </c:val>
          <c:extLst xmlns:c16r2="http://schemas.microsoft.com/office/drawing/2015/06/chart">
            <c:ext xmlns:c16="http://schemas.microsoft.com/office/drawing/2014/chart" uri="{C3380CC4-5D6E-409C-BE32-E72D297353CC}">
              <c16:uniqueId val="{00000001-5315-4BB3-BA22-1BC58C8D5AE4}"/>
            </c:ext>
          </c:extLst>
        </c:ser>
        <c:dLbls>
          <c:dLblPos val="outEnd"/>
          <c:showLegendKey val="0"/>
          <c:showVal val="1"/>
          <c:showCatName val="0"/>
          <c:showSerName val="0"/>
          <c:showPercent val="0"/>
          <c:showBubbleSize val="0"/>
        </c:dLbls>
        <c:gapWidth val="219"/>
        <c:overlap val="-27"/>
        <c:axId val="270014112"/>
        <c:axId val="270003472"/>
      </c:barChart>
      <c:catAx>
        <c:axId val="27001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0003472"/>
        <c:crosses val="autoZero"/>
        <c:auto val="1"/>
        <c:lblAlgn val="ctr"/>
        <c:lblOffset val="100"/>
        <c:noMultiLvlLbl val="0"/>
      </c:catAx>
      <c:valAx>
        <c:axId val="27000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7001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98470-B3CE-4C50-9F19-8990ADAE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4459</Words>
  <Characters>24530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Sonia Pérez Chacón</cp:lastModifiedBy>
  <cp:revision>2</cp:revision>
  <cp:lastPrinted>2022-03-10T17:58:00Z</cp:lastPrinted>
  <dcterms:created xsi:type="dcterms:W3CDTF">2022-03-14T21:46:00Z</dcterms:created>
  <dcterms:modified xsi:type="dcterms:W3CDTF">2022-03-14T21:46:00Z</dcterms:modified>
</cp:coreProperties>
</file>