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D4334" w14:textId="77777777" w:rsidR="000800D6" w:rsidRPr="00270555" w:rsidRDefault="000800D6" w:rsidP="000800D6">
      <w:pPr>
        <w:spacing w:after="0" w:line="360" w:lineRule="auto"/>
        <w:contextualSpacing/>
        <w:rPr>
          <w:rFonts w:ascii="Century Gothic" w:eastAsia="Arial Unicode MS" w:hAnsi="Century Gothic" w:cs="Arial"/>
          <w:b/>
          <w:sz w:val="24"/>
          <w:szCs w:val="24"/>
        </w:rPr>
      </w:pPr>
      <w:r w:rsidRPr="00270555">
        <w:rPr>
          <w:rFonts w:ascii="Century Gothic" w:eastAsia="Arial Unicode MS" w:hAnsi="Century Gothic" w:cs="Arial"/>
          <w:b/>
          <w:sz w:val="24"/>
          <w:szCs w:val="24"/>
        </w:rPr>
        <w:t>H. CONGRESO DEL ESTADO</w:t>
      </w:r>
    </w:p>
    <w:p w14:paraId="5E28173A" w14:textId="77777777" w:rsidR="000800D6" w:rsidRPr="00270555" w:rsidRDefault="000800D6" w:rsidP="000800D6">
      <w:pPr>
        <w:spacing w:after="0" w:line="360" w:lineRule="auto"/>
        <w:contextualSpacing/>
        <w:rPr>
          <w:rFonts w:ascii="Century Gothic" w:eastAsia="Arial Unicode MS" w:hAnsi="Century Gothic" w:cs="Arial"/>
          <w:b/>
          <w:sz w:val="24"/>
          <w:szCs w:val="24"/>
        </w:rPr>
      </w:pPr>
      <w:r w:rsidRPr="00270555">
        <w:rPr>
          <w:rFonts w:ascii="Century Gothic" w:eastAsia="Arial Unicode MS" w:hAnsi="Century Gothic" w:cs="Arial"/>
          <w:b/>
          <w:sz w:val="24"/>
          <w:szCs w:val="24"/>
        </w:rPr>
        <w:t>P R E S E N T E.-</w:t>
      </w:r>
    </w:p>
    <w:p w14:paraId="430FF725" w14:textId="77777777" w:rsidR="000800D6" w:rsidRPr="00270555" w:rsidRDefault="000800D6" w:rsidP="000800D6">
      <w:pPr>
        <w:spacing w:after="0" w:line="360" w:lineRule="auto"/>
        <w:contextualSpacing/>
        <w:rPr>
          <w:rFonts w:ascii="Century Gothic" w:eastAsia="Arial Unicode MS" w:hAnsi="Century Gothic" w:cs="Arial"/>
          <w:sz w:val="24"/>
          <w:szCs w:val="24"/>
        </w:rPr>
      </w:pPr>
    </w:p>
    <w:p w14:paraId="56890F92" w14:textId="77777777" w:rsidR="000800D6" w:rsidRPr="00270555" w:rsidRDefault="000800D6" w:rsidP="000800D6">
      <w:pPr>
        <w:spacing w:after="0" w:line="360" w:lineRule="auto"/>
        <w:contextualSpacing/>
        <w:jc w:val="both"/>
        <w:rPr>
          <w:rFonts w:ascii="Century Gothic" w:eastAsia="Arial Unicode MS" w:hAnsi="Century Gothic" w:cs="Arial"/>
          <w:sz w:val="24"/>
          <w:szCs w:val="24"/>
        </w:rPr>
      </w:pPr>
      <w:r w:rsidRPr="00270555">
        <w:rPr>
          <w:rFonts w:ascii="Century Gothic" w:eastAsia="Arial Unicode MS" w:hAnsi="Century Gothic" w:cs="Arial"/>
          <w:sz w:val="24"/>
          <w:szCs w:val="24"/>
        </w:rPr>
        <w:t>La Comisión de</w:t>
      </w:r>
      <w:r w:rsidR="00CC296A">
        <w:rPr>
          <w:rFonts w:ascii="Century Gothic" w:eastAsia="Arial Unicode MS" w:hAnsi="Century Gothic" w:cs="Arial"/>
          <w:sz w:val="24"/>
          <w:szCs w:val="24"/>
        </w:rPr>
        <w:t xml:space="preserve"> Justicia</w:t>
      </w:r>
      <w:r w:rsidRPr="00270555">
        <w:rPr>
          <w:rFonts w:ascii="Century Gothic" w:eastAsia="Arial Unicode MS" w:hAnsi="Century Gothic" w:cs="Arial"/>
          <w:sz w:val="24"/>
          <w:szCs w:val="24"/>
        </w:rPr>
        <w:t xml:space="preserve">, </w:t>
      </w:r>
      <w:r w:rsidRPr="00270555">
        <w:rPr>
          <w:rFonts w:ascii="Century Gothic" w:hAnsi="Century Gothic" w:cs="Arial"/>
          <w:sz w:val="24"/>
          <w:szCs w:val="24"/>
        </w:rPr>
        <w:t>con fundamento en lo dispuesto por los artículos 64 fracción I de la Constitución Política, 87, 88 y 111 de la Ley Orgánica del Poder Legislativo, así como 80 y 81 del Reglamento Interior y de Prácticas Parlamentarias, todos del Estado de Chihuahua; somete a la consideración del Pleno el presente Dictamen, elaborado con base en los siguientes:</w:t>
      </w:r>
    </w:p>
    <w:p w14:paraId="632738AA" w14:textId="77777777" w:rsidR="00347BC4" w:rsidRPr="00270555" w:rsidRDefault="00347BC4" w:rsidP="000800D6">
      <w:pPr>
        <w:spacing w:after="0" w:line="360" w:lineRule="auto"/>
        <w:contextualSpacing/>
        <w:rPr>
          <w:rFonts w:ascii="Century Gothic" w:eastAsia="Arial Unicode MS" w:hAnsi="Century Gothic" w:cs="Arial"/>
          <w:sz w:val="24"/>
          <w:szCs w:val="24"/>
        </w:rPr>
      </w:pPr>
    </w:p>
    <w:p w14:paraId="72B5CFC9" w14:textId="77777777" w:rsidR="000800D6" w:rsidRPr="00270555" w:rsidRDefault="000800D6" w:rsidP="00347BC4">
      <w:pPr>
        <w:spacing w:after="0" w:line="360" w:lineRule="auto"/>
        <w:contextualSpacing/>
        <w:jc w:val="center"/>
        <w:rPr>
          <w:rFonts w:ascii="Century Gothic" w:eastAsia="Arial Unicode MS" w:hAnsi="Century Gothic" w:cs="Arial"/>
          <w:b/>
          <w:sz w:val="24"/>
          <w:szCs w:val="24"/>
        </w:rPr>
      </w:pPr>
      <w:r w:rsidRPr="00270555">
        <w:rPr>
          <w:rFonts w:ascii="Century Gothic" w:eastAsia="Arial Unicode MS" w:hAnsi="Century Gothic" w:cs="Arial"/>
          <w:b/>
          <w:sz w:val="24"/>
          <w:szCs w:val="24"/>
        </w:rPr>
        <w:t>A N T E C E D E N T E S</w:t>
      </w:r>
    </w:p>
    <w:p w14:paraId="43F13FCA" w14:textId="77777777" w:rsidR="00347BC4" w:rsidRPr="00270555" w:rsidRDefault="00347BC4" w:rsidP="000800D6">
      <w:pPr>
        <w:spacing w:after="0" w:line="360" w:lineRule="auto"/>
        <w:contextualSpacing/>
        <w:jc w:val="center"/>
        <w:rPr>
          <w:rFonts w:ascii="Century Gothic" w:eastAsia="Arial Unicode MS" w:hAnsi="Century Gothic" w:cs="Arial"/>
          <w:b/>
          <w:sz w:val="24"/>
          <w:szCs w:val="24"/>
        </w:rPr>
      </w:pPr>
      <w:bookmarkStart w:id="0" w:name="_GoBack"/>
      <w:bookmarkEnd w:id="0"/>
    </w:p>
    <w:p w14:paraId="19290645" w14:textId="77777777" w:rsidR="00982223" w:rsidRDefault="00C23BD9" w:rsidP="00645A5C">
      <w:pPr>
        <w:pStyle w:val="Sinespaciado"/>
        <w:spacing w:line="360" w:lineRule="auto"/>
        <w:jc w:val="both"/>
        <w:rPr>
          <w:rFonts w:ascii="Century Gothic" w:eastAsia="Arial Unicode MS" w:hAnsi="Century Gothic" w:cs="Arial"/>
          <w:lang w:val="es-MX"/>
        </w:rPr>
      </w:pPr>
      <w:r w:rsidRPr="00270555">
        <w:rPr>
          <w:rFonts w:ascii="Century Gothic" w:eastAsia="Arial Unicode MS" w:hAnsi="Century Gothic" w:cs="Arial"/>
          <w:b/>
          <w:lang w:val="es-MX"/>
        </w:rPr>
        <w:t xml:space="preserve">I.- </w:t>
      </w:r>
      <w:r w:rsidR="00CC296A">
        <w:rPr>
          <w:rFonts w:ascii="Century Gothic" w:eastAsia="Arial Unicode MS" w:hAnsi="Century Gothic" w:cs="Arial"/>
          <w:lang w:val="es-MX"/>
        </w:rPr>
        <w:t>Con fecha siete de septiembre</w:t>
      </w:r>
      <w:r w:rsidR="000800D6" w:rsidRPr="00270555">
        <w:rPr>
          <w:rFonts w:ascii="Century Gothic" w:eastAsia="Arial Unicode MS" w:hAnsi="Century Gothic" w:cs="Arial"/>
          <w:lang w:val="es-MX"/>
        </w:rPr>
        <w:t xml:space="preserve"> del año dos mil veint</w:t>
      </w:r>
      <w:r w:rsidR="0087050E" w:rsidRPr="00270555">
        <w:rPr>
          <w:rFonts w:ascii="Century Gothic" w:eastAsia="Arial Unicode MS" w:hAnsi="Century Gothic" w:cs="Arial"/>
          <w:lang w:val="es-MX"/>
        </w:rPr>
        <w:t>i</w:t>
      </w:r>
      <w:r w:rsidR="00CC296A">
        <w:rPr>
          <w:rFonts w:ascii="Century Gothic" w:eastAsia="Arial Unicode MS" w:hAnsi="Century Gothic" w:cs="Arial"/>
          <w:lang w:val="es-MX"/>
        </w:rPr>
        <w:t>uno, el Diputado Omar Bazán Flores</w:t>
      </w:r>
      <w:r w:rsidR="00982223">
        <w:rPr>
          <w:rFonts w:ascii="Century Gothic" w:eastAsia="Arial Unicode MS" w:hAnsi="Century Gothic" w:cs="Arial"/>
          <w:lang w:val="es-MX"/>
        </w:rPr>
        <w:t xml:space="preserve"> </w:t>
      </w:r>
      <w:r w:rsidR="000800D6" w:rsidRPr="00270555">
        <w:rPr>
          <w:rFonts w:ascii="Century Gothic" w:eastAsia="Arial Unicode MS" w:hAnsi="Century Gothic" w:cs="Arial"/>
          <w:lang w:val="es-MX"/>
        </w:rPr>
        <w:t xml:space="preserve">integrante del Grupo Parlamentario del Partido </w:t>
      </w:r>
      <w:r w:rsidR="00982223">
        <w:rPr>
          <w:rFonts w:ascii="Century Gothic" w:eastAsia="Arial Unicode MS" w:hAnsi="Century Gothic" w:cs="Arial"/>
          <w:lang w:val="es-MX"/>
        </w:rPr>
        <w:t>Revolucionario Institucional</w:t>
      </w:r>
      <w:r w:rsidR="000800D6" w:rsidRPr="00270555">
        <w:rPr>
          <w:rFonts w:ascii="Century Gothic" w:eastAsia="Arial Unicode MS" w:hAnsi="Century Gothic" w:cs="Arial"/>
          <w:lang w:val="es-MX"/>
        </w:rPr>
        <w:t>, presentó</w:t>
      </w:r>
      <w:r w:rsidR="00347BC4" w:rsidRPr="00270555">
        <w:rPr>
          <w:rFonts w:ascii="Century Gothic" w:eastAsia="Arial Unicode MS" w:hAnsi="Century Gothic" w:cs="Arial"/>
          <w:lang w:val="es-MX"/>
        </w:rPr>
        <w:t xml:space="preserve"> la Iniciativa con carácter de Punto de A</w:t>
      </w:r>
      <w:r w:rsidR="000800D6" w:rsidRPr="00270555">
        <w:rPr>
          <w:rFonts w:ascii="Century Gothic" w:eastAsia="Arial Unicode MS" w:hAnsi="Century Gothic" w:cs="Arial"/>
          <w:lang w:val="es-MX"/>
        </w:rPr>
        <w:t xml:space="preserve">cuerdo, a efecto de </w:t>
      </w:r>
      <w:r w:rsidR="00982223">
        <w:rPr>
          <w:rFonts w:ascii="Century Gothic" w:eastAsia="Arial Unicode MS" w:hAnsi="Century Gothic" w:cs="Arial"/>
          <w:lang w:val="es-MX"/>
        </w:rPr>
        <w:t>exhortar</w:t>
      </w:r>
      <w:r w:rsidR="00CC296A">
        <w:rPr>
          <w:rFonts w:ascii="Century Gothic" w:eastAsia="Arial Unicode MS" w:hAnsi="Century Gothic" w:cs="Arial"/>
          <w:lang w:val="es-MX"/>
        </w:rPr>
        <w:t xml:space="preserve"> </w:t>
      </w:r>
      <w:r w:rsidR="00CC296A" w:rsidRPr="00CC296A">
        <w:rPr>
          <w:rFonts w:ascii="Century Gothic" w:eastAsia="Arial Unicode MS" w:hAnsi="Century Gothic" w:cs="Arial"/>
          <w:lang w:val="es-MX"/>
        </w:rPr>
        <w:t>al Poder Judicial del Estado, para que en uso de sus facultades y atribuciones, reinicie labores en su totalidad con el propósito de dar una óptima atención a los usuarios que requieren del s</w:t>
      </w:r>
      <w:r w:rsidR="00CC296A">
        <w:rPr>
          <w:rFonts w:ascii="Century Gothic" w:eastAsia="Arial Unicode MS" w:hAnsi="Century Gothic" w:cs="Arial"/>
          <w:lang w:val="es-MX"/>
        </w:rPr>
        <w:t>istema de justicia en el Estado</w:t>
      </w:r>
      <w:r w:rsidR="00982223" w:rsidRPr="00982223">
        <w:rPr>
          <w:rFonts w:ascii="Century Gothic" w:eastAsia="Arial Unicode MS" w:hAnsi="Century Gothic" w:cs="Arial"/>
          <w:lang w:val="es-MX"/>
        </w:rPr>
        <w:t>.</w:t>
      </w:r>
    </w:p>
    <w:p w14:paraId="55E24F65" w14:textId="77777777" w:rsidR="000800D6" w:rsidRPr="00270555" w:rsidRDefault="000800D6" w:rsidP="00645A5C">
      <w:pPr>
        <w:pStyle w:val="Sinespaciado"/>
        <w:spacing w:line="360" w:lineRule="auto"/>
        <w:jc w:val="both"/>
        <w:rPr>
          <w:rFonts w:ascii="Century Gothic" w:hAnsi="Century Gothic"/>
          <w:lang w:val="es-ES"/>
        </w:rPr>
      </w:pPr>
    </w:p>
    <w:p w14:paraId="660CB6B9" w14:textId="77777777" w:rsidR="000800D6" w:rsidRPr="00270555" w:rsidRDefault="000800D6" w:rsidP="00645A5C">
      <w:pPr>
        <w:spacing w:after="0" w:line="360" w:lineRule="auto"/>
        <w:contextualSpacing/>
        <w:jc w:val="both"/>
        <w:rPr>
          <w:rFonts w:ascii="Century Gothic" w:eastAsia="Arial Unicode MS" w:hAnsi="Century Gothic" w:cs="Arial"/>
          <w:sz w:val="24"/>
          <w:szCs w:val="24"/>
        </w:rPr>
      </w:pPr>
    </w:p>
    <w:p w14:paraId="10CAB9AA" w14:textId="77777777" w:rsidR="000800D6" w:rsidRPr="00270555" w:rsidRDefault="000800D6" w:rsidP="00645A5C">
      <w:pPr>
        <w:spacing w:after="0" w:line="360" w:lineRule="auto"/>
        <w:contextualSpacing/>
        <w:jc w:val="both"/>
        <w:rPr>
          <w:rFonts w:ascii="Century Gothic" w:eastAsia="Arial Unicode MS" w:hAnsi="Century Gothic" w:cs="Arial"/>
          <w:sz w:val="24"/>
          <w:szCs w:val="24"/>
        </w:rPr>
      </w:pPr>
    </w:p>
    <w:p w14:paraId="4C417C29" w14:textId="77777777" w:rsidR="000800D6" w:rsidRPr="00270555" w:rsidRDefault="000800D6" w:rsidP="00645A5C">
      <w:pPr>
        <w:spacing w:after="0" w:line="360" w:lineRule="auto"/>
        <w:contextualSpacing/>
        <w:jc w:val="both"/>
        <w:rPr>
          <w:rFonts w:ascii="Century Gothic" w:eastAsia="Arial Unicode MS" w:hAnsi="Century Gothic" w:cs="Arial"/>
          <w:sz w:val="24"/>
          <w:szCs w:val="24"/>
        </w:rPr>
      </w:pPr>
    </w:p>
    <w:p w14:paraId="0744FCBA" w14:textId="77777777" w:rsidR="000800D6" w:rsidRPr="00270555" w:rsidRDefault="000800D6" w:rsidP="00645A5C">
      <w:pPr>
        <w:spacing w:after="0" w:line="360" w:lineRule="auto"/>
        <w:contextualSpacing/>
        <w:jc w:val="both"/>
        <w:rPr>
          <w:rFonts w:ascii="Century Gothic" w:eastAsia="Arial Unicode MS" w:hAnsi="Century Gothic" w:cs="Arial"/>
          <w:sz w:val="24"/>
          <w:szCs w:val="24"/>
        </w:rPr>
      </w:pPr>
    </w:p>
    <w:p w14:paraId="7CA01826" w14:textId="77777777" w:rsidR="000800D6" w:rsidRPr="00270555" w:rsidRDefault="000800D6" w:rsidP="00645A5C">
      <w:pPr>
        <w:spacing w:after="0" w:line="360" w:lineRule="auto"/>
        <w:contextualSpacing/>
        <w:jc w:val="both"/>
        <w:rPr>
          <w:rFonts w:ascii="Century Gothic" w:eastAsia="Arial Unicode MS" w:hAnsi="Century Gothic" w:cs="Arial"/>
          <w:sz w:val="24"/>
          <w:szCs w:val="24"/>
        </w:rPr>
      </w:pPr>
    </w:p>
    <w:p w14:paraId="24CB6CEE" w14:textId="77777777" w:rsidR="000800D6" w:rsidRPr="00270555" w:rsidRDefault="000800D6" w:rsidP="00645A5C">
      <w:pPr>
        <w:spacing w:after="0" w:line="360" w:lineRule="auto"/>
        <w:contextualSpacing/>
        <w:jc w:val="both"/>
        <w:rPr>
          <w:rFonts w:ascii="Century Gothic" w:eastAsia="Arial Unicode MS" w:hAnsi="Century Gothic" w:cs="Arial"/>
          <w:b/>
          <w:sz w:val="24"/>
          <w:szCs w:val="24"/>
        </w:rPr>
      </w:pPr>
    </w:p>
    <w:p w14:paraId="2B1EBB82" w14:textId="77777777" w:rsidR="000800D6" w:rsidRPr="00270555" w:rsidRDefault="000800D6" w:rsidP="00645A5C">
      <w:pPr>
        <w:spacing w:after="0" w:line="360" w:lineRule="auto"/>
        <w:contextualSpacing/>
        <w:jc w:val="both"/>
        <w:rPr>
          <w:rFonts w:ascii="Century Gothic" w:eastAsia="Arial Unicode MS" w:hAnsi="Century Gothic" w:cs="Arial"/>
          <w:sz w:val="24"/>
          <w:szCs w:val="24"/>
        </w:rPr>
      </w:pPr>
      <w:r w:rsidRPr="00270555">
        <w:rPr>
          <w:rFonts w:ascii="Century Gothic" w:eastAsia="Arial Unicode MS" w:hAnsi="Century Gothic" w:cs="Arial"/>
          <w:b/>
          <w:sz w:val="24"/>
          <w:szCs w:val="24"/>
        </w:rPr>
        <w:lastRenderedPageBreak/>
        <w:t>II.-</w:t>
      </w:r>
      <w:r w:rsidRPr="00270555">
        <w:rPr>
          <w:rFonts w:ascii="Century Gothic" w:eastAsia="Arial Unicode MS" w:hAnsi="Century Gothic" w:cs="Arial"/>
          <w:sz w:val="24"/>
          <w:szCs w:val="24"/>
        </w:rPr>
        <w:t xml:space="preserve"> La Presidencia del H. Congreso </w:t>
      </w:r>
      <w:r w:rsidR="00FD37AD">
        <w:rPr>
          <w:rFonts w:ascii="Century Gothic" w:eastAsia="Arial Unicode MS" w:hAnsi="Century Gothic" w:cs="Arial"/>
          <w:sz w:val="24"/>
          <w:szCs w:val="24"/>
        </w:rPr>
        <w:t>del Estado, con fecha veintiuno de septiembre</w:t>
      </w:r>
      <w:r w:rsidRPr="00270555">
        <w:rPr>
          <w:rFonts w:ascii="Century Gothic" w:eastAsia="Arial Unicode MS" w:hAnsi="Century Gothic" w:cs="Arial"/>
          <w:sz w:val="24"/>
          <w:szCs w:val="24"/>
        </w:rPr>
        <w:t xml:space="preserve"> del a</w:t>
      </w:r>
      <w:r w:rsidR="00C23BD9" w:rsidRPr="00270555">
        <w:rPr>
          <w:rFonts w:ascii="Century Gothic" w:eastAsia="Arial Unicode MS" w:hAnsi="Century Gothic" w:cs="Arial"/>
          <w:sz w:val="24"/>
          <w:szCs w:val="24"/>
        </w:rPr>
        <w:t>ñ</w:t>
      </w:r>
      <w:r w:rsidRPr="00270555">
        <w:rPr>
          <w:rFonts w:ascii="Century Gothic" w:eastAsia="Arial Unicode MS" w:hAnsi="Century Gothic" w:cs="Arial"/>
          <w:sz w:val="24"/>
          <w:szCs w:val="24"/>
        </w:rPr>
        <w:t>o dos mil</w:t>
      </w:r>
      <w:r w:rsidR="00C23BD9" w:rsidRPr="00270555">
        <w:rPr>
          <w:rFonts w:ascii="Century Gothic" w:eastAsia="Arial Unicode MS" w:hAnsi="Century Gothic" w:cs="Arial"/>
          <w:sz w:val="24"/>
          <w:szCs w:val="24"/>
        </w:rPr>
        <w:t xml:space="preserve"> </w:t>
      </w:r>
      <w:r w:rsidRPr="00270555">
        <w:rPr>
          <w:rFonts w:ascii="Century Gothic" w:eastAsia="Arial Unicode MS" w:hAnsi="Century Gothic" w:cs="Arial"/>
          <w:sz w:val="24"/>
          <w:szCs w:val="24"/>
        </w:rPr>
        <w:t>veintiuno, tuvo a bien turnar a esta Comisión de Dictamen Legislativo la Iniciativa de mérito, a efecto de proceder al estudio, análisis y elaboración del Dictamen correspondiente.</w:t>
      </w:r>
    </w:p>
    <w:p w14:paraId="550C23EC" w14:textId="77777777" w:rsidR="000800D6" w:rsidRPr="00270555" w:rsidRDefault="000800D6" w:rsidP="00645A5C">
      <w:pPr>
        <w:spacing w:after="0" w:line="360" w:lineRule="auto"/>
        <w:contextualSpacing/>
        <w:jc w:val="both"/>
        <w:rPr>
          <w:rFonts w:ascii="Century Gothic" w:eastAsia="Arial Unicode MS" w:hAnsi="Century Gothic" w:cs="Arial"/>
          <w:sz w:val="24"/>
          <w:szCs w:val="24"/>
        </w:rPr>
      </w:pPr>
    </w:p>
    <w:p w14:paraId="4DCAE954" w14:textId="77777777" w:rsidR="000800D6" w:rsidRPr="00270555" w:rsidRDefault="000800D6" w:rsidP="00645A5C">
      <w:pPr>
        <w:spacing w:after="0" w:line="360" w:lineRule="auto"/>
        <w:contextualSpacing/>
        <w:jc w:val="both"/>
        <w:rPr>
          <w:rFonts w:ascii="Century Gothic" w:eastAsia="Arial Unicode MS" w:hAnsi="Century Gothic" w:cs="Arial"/>
          <w:sz w:val="24"/>
          <w:szCs w:val="24"/>
        </w:rPr>
      </w:pPr>
      <w:r w:rsidRPr="00270555">
        <w:rPr>
          <w:rFonts w:ascii="Century Gothic" w:eastAsia="Arial Unicode MS" w:hAnsi="Century Gothic" w:cs="Arial"/>
          <w:b/>
          <w:sz w:val="24"/>
          <w:szCs w:val="24"/>
        </w:rPr>
        <w:t>III.-</w:t>
      </w:r>
      <w:r w:rsidRPr="00270555">
        <w:rPr>
          <w:rFonts w:ascii="Century Gothic" w:eastAsia="Arial Unicode MS" w:hAnsi="Century Gothic" w:cs="Arial"/>
          <w:sz w:val="24"/>
          <w:szCs w:val="24"/>
        </w:rPr>
        <w:t xml:space="preserve"> La Iniciativa en mención se sustenta en los siguientes argumentos:</w:t>
      </w:r>
    </w:p>
    <w:p w14:paraId="7C661820" w14:textId="77777777" w:rsidR="000800D6" w:rsidRPr="00270555" w:rsidRDefault="000800D6" w:rsidP="00645A5C">
      <w:pPr>
        <w:pStyle w:val="Sinespaciado"/>
        <w:spacing w:line="360" w:lineRule="auto"/>
        <w:jc w:val="both"/>
        <w:rPr>
          <w:rFonts w:ascii="PT Sans" w:hAnsi="PT Sans"/>
          <w:i/>
          <w:iCs/>
          <w:lang w:val="es-ES"/>
        </w:rPr>
      </w:pPr>
    </w:p>
    <w:p w14:paraId="73B870F1" w14:textId="77777777" w:rsidR="00FD37AD" w:rsidRPr="005F5AAC" w:rsidRDefault="00956AC1" w:rsidP="00FD37AD">
      <w:pPr>
        <w:pStyle w:val="Sinespaciado"/>
        <w:spacing w:line="360" w:lineRule="auto"/>
        <w:ind w:left="567" w:right="616"/>
        <w:jc w:val="both"/>
        <w:rPr>
          <w:rFonts w:ascii="Century Gothic" w:hAnsi="Century Gothic"/>
          <w:i/>
          <w:sz w:val="22"/>
          <w:szCs w:val="22"/>
          <w:lang w:val="es-ES"/>
        </w:rPr>
      </w:pPr>
      <w:r>
        <w:rPr>
          <w:rFonts w:ascii="Century Gothic" w:hAnsi="Century Gothic"/>
          <w:i/>
          <w:lang w:val="es-ES"/>
        </w:rPr>
        <w:t>“</w:t>
      </w:r>
      <w:r w:rsidR="00FD37AD" w:rsidRPr="005F5AAC">
        <w:rPr>
          <w:rFonts w:ascii="Century Gothic" w:hAnsi="Century Gothic"/>
          <w:i/>
          <w:sz w:val="22"/>
          <w:szCs w:val="22"/>
          <w:lang w:val="es-ES"/>
        </w:rPr>
        <w:t xml:space="preserve">La Constitución Política de los Estados Unidos Mexicanos, que rige nuestra vida institucional política-jurídica, en su artículo 40 determina que es voluntad del pueblo mexicano constituirse en una República representativa, democrática, federal; compuesta de estados libres y soberanos en todo lo concerniente a su régimen interior, pero unidos en una federación establecida según los principios de esa ley fundamental. Agrega, en la primera parte de su artículo 41, que el pueblo ejerce su soberanía por medio de los Poderes de la Unión en los casos de la competencia de éstos. Continúa, en el artículo 49, precisando que el Supremo Poder de la Federación se divide, para su ejercicio, en Legislativo, Ejecutivo y Judicial. </w:t>
      </w:r>
    </w:p>
    <w:p w14:paraId="05D1CE5B" w14:textId="77777777" w:rsidR="00FD37AD" w:rsidRPr="005F5AAC" w:rsidRDefault="00FD37AD" w:rsidP="00FD37AD">
      <w:pPr>
        <w:pStyle w:val="Sinespaciado"/>
        <w:spacing w:line="360" w:lineRule="auto"/>
        <w:ind w:left="567" w:right="616"/>
        <w:jc w:val="both"/>
        <w:rPr>
          <w:rFonts w:ascii="Century Gothic" w:hAnsi="Century Gothic"/>
          <w:i/>
          <w:sz w:val="22"/>
          <w:szCs w:val="22"/>
          <w:lang w:val="es-ES"/>
        </w:rPr>
      </w:pPr>
    </w:p>
    <w:p w14:paraId="5CE635D3" w14:textId="77777777" w:rsidR="00FD37AD" w:rsidRPr="005F5AAC" w:rsidRDefault="00FD37AD" w:rsidP="00FD37AD">
      <w:pPr>
        <w:pStyle w:val="Sinespaciado"/>
        <w:spacing w:line="360" w:lineRule="auto"/>
        <w:ind w:left="567" w:right="616"/>
        <w:jc w:val="both"/>
        <w:rPr>
          <w:rFonts w:ascii="Century Gothic" w:hAnsi="Century Gothic"/>
          <w:i/>
          <w:sz w:val="22"/>
          <w:szCs w:val="22"/>
          <w:lang w:val="es-ES"/>
        </w:rPr>
      </w:pPr>
      <w:r w:rsidRPr="005F5AAC">
        <w:rPr>
          <w:rFonts w:ascii="Century Gothic" w:hAnsi="Century Gothic"/>
          <w:i/>
          <w:sz w:val="22"/>
          <w:szCs w:val="22"/>
          <w:lang w:val="es-ES"/>
        </w:rPr>
        <w:t>La tripartita composición del Poder Judicial, está determinada por la propia Constitución. Al respecto, es necesario fijarse bien que no se trata de una diseminación de órganos, sino de la armónica integración en un solo cuerpo, que forma un todo, mediante diversos escalones jerárquicos con precisas y determinadas competencias, haciendo así posible la realización de sus altos fines.</w:t>
      </w:r>
    </w:p>
    <w:p w14:paraId="06ABC569" w14:textId="77777777" w:rsidR="00FD37AD" w:rsidRPr="005F5AAC" w:rsidRDefault="00FD37AD" w:rsidP="00FD37AD">
      <w:pPr>
        <w:pStyle w:val="Sinespaciado"/>
        <w:spacing w:line="360" w:lineRule="auto"/>
        <w:ind w:left="567" w:right="616"/>
        <w:jc w:val="both"/>
        <w:rPr>
          <w:rFonts w:ascii="Century Gothic" w:hAnsi="Century Gothic"/>
          <w:i/>
          <w:sz w:val="22"/>
          <w:szCs w:val="22"/>
          <w:lang w:val="es-ES"/>
        </w:rPr>
      </w:pPr>
    </w:p>
    <w:p w14:paraId="06C0F3E3" w14:textId="77777777" w:rsidR="00FD37AD" w:rsidRPr="005F5AAC" w:rsidRDefault="00FD37AD" w:rsidP="00FD37AD">
      <w:pPr>
        <w:pStyle w:val="Sinespaciado"/>
        <w:spacing w:line="360" w:lineRule="auto"/>
        <w:ind w:left="567" w:right="616"/>
        <w:jc w:val="both"/>
        <w:rPr>
          <w:rFonts w:ascii="Century Gothic" w:hAnsi="Century Gothic"/>
          <w:i/>
          <w:sz w:val="22"/>
          <w:szCs w:val="22"/>
          <w:lang w:val="es-ES"/>
        </w:rPr>
      </w:pPr>
      <w:r w:rsidRPr="005F5AAC">
        <w:rPr>
          <w:rFonts w:ascii="Century Gothic" w:hAnsi="Century Gothic"/>
          <w:i/>
          <w:sz w:val="22"/>
          <w:szCs w:val="22"/>
          <w:lang w:val="es-ES"/>
        </w:rPr>
        <w:t xml:space="preserve">Así pues a través de una denuncia ciudadana con fundamento en el artículo 8o de la Constitución Política de los Estados Unidos Mexicanos, se contactaron con un </w:t>
      </w:r>
      <w:r w:rsidRPr="005F5AAC">
        <w:rPr>
          <w:rFonts w:ascii="Century Gothic" w:hAnsi="Century Gothic"/>
          <w:i/>
          <w:sz w:val="22"/>
          <w:szCs w:val="22"/>
          <w:lang w:val="es-ES"/>
        </w:rPr>
        <w:lastRenderedPageBreak/>
        <w:t>servidor a efecto de solicitar el apoyo de  esta representación  para que se abran los juzgados y se cumpla el ordenamiento gubernamental emitido en: https://m.facebook.com/story.php?story_fbid=10158469434725770&amp;id=133056480769&amp;sfnsn=scwspwa</w:t>
      </w:r>
    </w:p>
    <w:p w14:paraId="3358FB6C" w14:textId="77777777" w:rsidR="00FD37AD" w:rsidRPr="005F5AAC" w:rsidRDefault="00FD37AD" w:rsidP="00FD37AD">
      <w:pPr>
        <w:pStyle w:val="Sinespaciado"/>
        <w:spacing w:line="360" w:lineRule="auto"/>
        <w:ind w:left="567" w:right="616"/>
        <w:jc w:val="both"/>
        <w:rPr>
          <w:rFonts w:ascii="Century Gothic" w:hAnsi="Century Gothic"/>
          <w:i/>
          <w:sz w:val="22"/>
          <w:szCs w:val="22"/>
          <w:lang w:val="es-ES"/>
        </w:rPr>
      </w:pPr>
    </w:p>
    <w:p w14:paraId="77B21B4C" w14:textId="77777777" w:rsidR="00FD37AD" w:rsidRPr="005F5AAC" w:rsidRDefault="00FD37AD" w:rsidP="00FD37AD">
      <w:pPr>
        <w:pStyle w:val="Sinespaciado"/>
        <w:spacing w:line="360" w:lineRule="auto"/>
        <w:ind w:left="567" w:right="616"/>
        <w:jc w:val="both"/>
        <w:rPr>
          <w:rFonts w:ascii="Century Gothic" w:hAnsi="Century Gothic"/>
          <w:i/>
          <w:sz w:val="22"/>
          <w:szCs w:val="22"/>
          <w:lang w:val="es-ES"/>
        </w:rPr>
      </w:pPr>
      <w:r w:rsidRPr="005F5AAC">
        <w:rPr>
          <w:rFonts w:ascii="Century Gothic" w:hAnsi="Century Gothic"/>
          <w:i/>
          <w:sz w:val="22"/>
          <w:szCs w:val="22"/>
          <w:lang w:val="es-ES"/>
        </w:rPr>
        <w:t>El cual inició supuestamente el lunes 6 de septiembre de 2021 de acuerdo al semáforo epidemiológico que cambia a verde dentro de todo el estado de Chihuahua. Adjuntando  las medidas preventivas para servicios de atención gubernamental y oficinas administrativas esenciales y no esenciales de aforo de 100% con protocolos de higiene, medidas preventivas y de sana distancia.</w:t>
      </w:r>
    </w:p>
    <w:p w14:paraId="06CE343D" w14:textId="77777777" w:rsidR="00FD37AD" w:rsidRPr="005F5AAC" w:rsidRDefault="00FD37AD" w:rsidP="00FD37AD">
      <w:pPr>
        <w:pStyle w:val="Sinespaciado"/>
        <w:spacing w:line="360" w:lineRule="auto"/>
        <w:ind w:left="567" w:right="616"/>
        <w:jc w:val="both"/>
        <w:rPr>
          <w:rFonts w:ascii="Century Gothic" w:hAnsi="Century Gothic"/>
          <w:i/>
          <w:sz w:val="22"/>
          <w:szCs w:val="22"/>
          <w:lang w:val="es-ES"/>
        </w:rPr>
      </w:pPr>
    </w:p>
    <w:p w14:paraId="2FB6C4EE" w14:textId="77777777" w:rsidR="00956AC1" w:rsidRPr="005F5AAC" w:rsidRDefault="00FD37AD" w:rsidP="00FD37AD">
      <w:pPr>
        <w:pStyle w:val="Sinespaciado"/>
        <w:spacing w:line="360" w:lineRule="auto"/>
        <w:ind w:left="567" w:right="616"/>
        <w:jc w:val="both"/>
        <w:rPr>
          <w:rFonts w:ascii="Century Gothic" w:hAnsi="Century Gothic"/>
          <w:i/>
          <w:sz w:val="22"/>
          <w:szCs w:val="22"/>
          <w:lang w:val="es-ES"/>
        </w:rPr>
      </w:pPr>
      <w:r w:rsidRPr="005F5AAC">
        <w:rPr>
          <w:rFonts w:ascii="Century Gothic" w:hAnsi="Century Gothic"/>
          <w:i/>
          <w:sz w:val="22"/>
          <w:szCs w:val="22"/>
          <w:lang w:val="es-ES"/>
        </w:rPr>
        <w:t>Ahora bien debido a que al propio decir de la denunciante “no se está cumpliendo y es necesario para el ejercicio de la profesión de la Abogacía y hacer cumplir el libre tránsito y más en lugares públicos, justicia pronta y expedita, ya que el sistema con el que contamos es deficiente, hasta para unas copias tardan dos semanas, para presentar demandas días y eso cuando contestan los teléfonos que difícilmente contestan, se dilatan los juicios demasiado con la justificación de la pandemia, pues los empleados no tienen disposición; así como también se logre garantizar en cuanto a Derechos humanos, inherentes a todos los seres humanos, sin distinción alguna de nacionalidad, lugar de residencia, sexo, origen nacional o étnico, color, religión, lengua, o cualquier otra condición. Todos tenemos los mismos derechos humanos, sin discriminación alguna”.</w:t>
      </w:r>
    </w:p>
    <w:p w14:paraId="11AD9DDA" w14:textId="77777777" w:rsidR="000800D6" w:rsidRPr="00270555" w:rsidRDefault="000800D6" w:rsidP="00645A5C">
      <w:pPr>
        <w:pStyle w:val="Sinespaciado"/>
        <w:spacing w:line="360" w:lineRule="auto"/>
        <w:jc w:val="both"/>
        <w:rPr>
          <w:rFonts w:ascii="PT Sans" w:hAnsi="PT Sans"/>
          <w:lang w:val="es-ES"/>
        </w:rPr>
      </w:pPr>
    </w:p>
    <w:p w14:paraId="4C8D814C" w14:textId="77777777" w:rsidR="000800D6" w:rsidRPr="00270555" w:rsidRDefault="000800D6" w:rsidP="00645A5C">
      <w:pPr>
        <w:spacing w:after="0" w:line="360" w:lineRule="auto"/>
        <w:ind w:left="426" w:right="616"/>
        <w:jc w:val="both"/>
        <w:rPr>
          <w:rFonts w:ascii="Century Gothic" w:hAnsi="Century Gothic" w:cs="Arial"/>
          <w:i/>
          <w:sz w:val="24"/>
          <w:szCs w:val="24"/>
        </w:rPr>
      </w:pPr>
    </w:p>
    <w:p w14:paraId="6BA616ED" w14:textId="77777777" w:rsidR="000800D6" w:rsidRPr="00270555" w:rsidRDefault="000800D6" w:rsidP="00645A5C">
      <w:pPr>
        <w:spacing w:after="0" w:line="360" w:lineRule="auto"/>
        <w:jc w:val="both"/>
        <w:rPr>
          <w:rFonts w:ascii="Century Gothic" w:hAnsi="Century Gothic" w:cs="Arial"/>
          <w:sz w:val="24"/>
          <w:szCs w:val="24"/>
        </w:rPr>
      </w:pPr>
      <w:r w:rsidRPr="00270555">
        <w:rPr>
          <w:rFonts w:ascii="Century Gothic" w:hAnsi="Century Gothic" w:cs="Arial"/>
          <w:b/>
          <w:sz w:val="24"/>
          <w:szCs w:val="24"/>
        </w:rPr>
        <w:t>IV.-</w:t>
      </w:r>
      <w:r w:rsidRPr="00270555">
        <w:rPr>
          <w:rFonts w:ascii="Century Gothic" w:hAnsi="Century Gothic" w:cs="Arial"/>
          <w:sz w:val="24"/>
          <w:szCs w:val="24"/>
        </w:rPr>
        <w:t xml:space="preserve"> Ahora bien, al entrar al estudio y análisis de la referida Iniciativa, quienes integramos esta Comisión, formulamos las siguientes:</w:t>
      </w:r>
    </w:p>
    <w:p w14:paraId="5DCA6587" w14:textId="77777777" w:rsidR="00645A5C" w:rsidRPr="00270555" w:rsidRDefault="00645A5C" w:rsidP="00645A5C">
      <w:pPr>
        <w:spacing w:after="0" w:line="360" w:lineRule="auto"/>
        <w:jc w:val="both"/>
        <w:rPr>
          <w:rFonts w:ascii="Century Gothic" w:hAnsi="Century Gothic" w:cs="Arial"/>
          <w:sz w:val="24"/>
          <w:szCs w:val="24"/>
        </w:rPr>
      </w:pPr>
    </w:p>
    <w:p w14:paraId="38A5C762" w14:textId="77777777" w:rsidR="000800D6" w:rsidRPr="00270555" w:rsidRDefault="000800D6" w:rsidP="00645A5C">
      <w:pPr>
        <w:spacing w:after="0" w:line="360" w:lineRule="auto"/>
        <w:contextualSpacing/>
        <w:rPr>
          <w:rFonts w:ascii="Century Gothic" w:hAnsi="Century Gothic" w:cs="Arial"/>
          <w:b/>
          <w:bCs/>
          <w:sz w:val="16"/>
          <w:szCs w:val="16"/>
        </w:rPr>
      </w:pPr>
    </w:p>
    <w:p w14:paraId="4ADEBE30" w14:textId="77777777" w:rsidR="000800D6" w:rsidRPr="00270555" w:rsidRDefault="000800D6" w:rsidP="00645A5C">
      <w:pPr>
        <w:spacing w:after="0" w:line="360" w:lineRule="auto"/>
        <w:contextualSpacing/>
        <w:jc w:val="center"/>
        <w:rPr>
          <w:rFonts w:ascii="Century Gothic" w:hAnsi="Century Gothic" w:cs="Arial"/>
          <w:b/>
          <w:bCs/>
          <w:sz w:val="24"/>
          <w:szCs w:val="24"/>
        </w:rPr>
      </w:pPr>
      <w:r w:rsidRPr="00270555">
        <w:rPr>
          <w:rFonts w:ascii="Century Gothic" w:hAnsi="Century Gothic" w:cs="Arial"/>
          <w:b/>
          <w:bCs/>
          <w:sz w:val="24"/>
          <w:szCs w:val="24"/>
        </w:rPr>
        <w:t>C O N S I D E R A C I O N E S</w:t>
      </w:r>
    </w:p>
    <w:p w14:paraId="5E330B22" w14:textId="77777777" w:rsidR="00645A5C" w:rsidRPr="00270555" w:rsidRDefault="00645A5C" w:rsidP="00645A5C">
      <w:pPr>
        <w:spacing w:after="0" w:line="360" w:lineRule="auto"/>
        <w:contextualSpacing/>
        <w:jc w:val="center"/>
        <w:rPr>
          <w:rFonts w:ascii="Century Gothic" w:hAnsi="Century Gothic" w:cs="Arial"/>
          <w:b/>
          <w:bCs/>
          <w:sz w:val="24"/>
          <w:szCs w:val="24"/>
        </w:rPr>
      </w:pPr>
    </w:p>
    <w:p w14:paraId="673EED11" w14:textId="77777777" w:rsidR="000800D6" w:rsidRPr="00270555" w:rsidRDefault="000800D6" w:rsidP="00645A5C">
      <w:pPr>
        <w:spacing w:after="0" w:line="360" w:lineRule="auto"/>
        <w:contextualSpacing/>
        <w:jc w:val="center"/>
        <w:rPr>
          <w:rFonts w:ascii="Century Gothic" w:hAnsi="Century Gothic"/>
          <w:i/>
          <w:sz w:val="14"/>
          <w:szCs w:val="14"/>
        </w:rPr>
      </w:pPr>
    </w:p>
    <w:p w14:paraId="74199D95" w14:textId="77777777" w:rsidR="000800D6" w:rsidRPr="00270555" w:rsidRDefault="000800D6" w:rsidP="00645A5C">
      <w:pPr>
        <w:shd w:val="clear" w:color="auto" w:fill="FFFFFF"/>
        <w:spacing w:after="0" w:line="360" w:lineRule="auto"/>
        <w:jc w:val="both"/>
        <w:rPr>
          <w:rFonts w:ascii="Century Gothic" w:hAnsi="Century Gothic" w:cs="Arial"/>
          <w:sz w:val="24"/>
          <w:szCs w:val="24"/>
        </w:rPr>
      </w:pPr>
      <w:r w:rsidRPr="00270555">
        <w:rPr>
          <w:rFonts w:ascii="Century Gothic" w:hAnsi="Century Gothic" w:cs="Arial"/>
          <w:b/>
          <w:bCs/>
          <w:sz w:val="24"/>
          <w:szCs w:val="24"/>
        </w:rPr>
        <w:t>I.-</w:t>
      </w:r>
      <w:r w:rsidRPr="00270555">
        <w:rPr>
          <w:rFonts w:ascii="Century Gothic" w:hAnsi="Century Gothic" w:cs="Arial"/>
          <w:sz w:val="24"/>
          <w:szCs w:val="24"/>
        </w:rPr>
        <w:t xml:space="preserve"> Al analizar las facultades competenciales de este Alto Cuerpo Colegiado, no encontramos impedimento alguno para conocer del presente asunto.</w:t>
      </w:r>
    </w:p>
    <w:p w14:paraId="15BF595D" w14:textId="77777777" w:rsidR="000800D6" w:rsidRPr="00270555" w:rsidRDefault="000800D6" w:rsidP="00645A5C">
      <w:pPr>
        <w:spacing w:after="0" w:line="360" w:lineRule="auto"/>
        <w:jc w:val="both"/>
        <w:rPr>
          <w:rFonts w:ascii="Century Gothic" w:hAnsi="Century Gothic" w:cs="Calibri"/>
          <w:b/>
          <w:sz w:val="24"/>
          <w:szCs w:val="24"/>
        </w:rPr>
      </w:pPr>
    </w:p>
    <w:p w14:paraId="68D3FE8D" w14:textId="77777777" w:rsidR="00C23BD9" w:rsidRPr="00270555" w:rsidRDefault="000800D6" w:rsidP="00645A5C">
      <w:pPr>
        <w:spacing w:after="0" w:line="360" w:lineRule="auto"/>
        <w:jc w:val="both"/>
        <w:rPr>
          <w:rFonts w:ascii="Century Gothic" w:eastAsia="Arial Unicode MS" w:hAnsi="Century Gothic" w:cs="Arial"/>
          <w:sz w:val="24"/>
          <w:szCs w:val="24"/>
        </w:rPr>
      </w:pPr>
      <w:r w:rsidRPr="00270555">
        <w:rPr>
          <w:rFonts w:ascii="Century Gothic" w:hAnsi="Century Gothic" w:cs="Calibri"/>
          <w:b/>
          <w:sz w:val="24"/>
          <w:szCs w:val="24"/>
        </w:rPr>
        <w:t xml:space="preserve">II.- </w:t>
      </w:r>
      <w:r w:rsidRPr="00270555">
        <w:rPr>
          <w:rFonts w:ascii="Century Gothic" w:hAnsi="Century Gothic" w:cs="Calibri"/>
          <w:sz w:val="24"/>
          <w:szCs w:val="24"/>
        </w:rPr>
        <w:t>La intención de la presente Iniciativa versa principalmente en el sentido de exhortar</w:t>
      </w:r>
      <w:r w:rsidRPr="00270555">
        <w:rPr>
          <w:rFonts w:ascii="Century Gothic" w:eastAsia="Arial Unicode MS" w:hAnsi="Century Gothic" w:cs="Arial"/>
          <w:sz w:val="24"/>
          <w:szCs w:val="24"/>
        </w:rPr>
        <w:t> </w:t>
      </w:r>
      <w:r w:rsidR="00FD37AD">
        <w:rPr>
          <w:rFonts w:ascii="Century Gothic" w:eastAsia="Arial Unicode MS" w:hAnsi="Century Gothic" w:cs="Arial"/>
          <w:sz w:val="24"/>
          <w:szCs w:val="24"/>
        </w:rPr>
        <w:t>al Poder Judicial del Estado</w:t>
      </w:r>
      <w:r w:rsidR="00956AC1" w:rsidRPr="00956AC1">
        <w:rPr>
          <w:rFonts w:ascii="Century Gothic" w:eastAsia="Arial Unicode MS" w:hAnsi="Century Gothic" w:cs="Arial"/>
          <w:sz w:val="24"/>
          <w:szCs w:val="24"/>
        </w:rPr>
        <w:t xml:space="preserve">, </w:t>
      </w:r>
      <w:r w:rsidR="00FD37AD" w:rsidRPr="00FD37AD">
        <w:rPr>
          <w:rFonts w:ascii="Century Gothic" w:eastAsia="Arial Unicode MS" w:hAnsi="Century Gothic" w:cs="Arial"/>
          <w:sz w:val="24"/>
          <w:szCs w:val="24"/>
        </w:rPr>
        <w:t>para que en uso de sus facultades y atribuciones, reinicie labores en su totalidad con el propósito de dar una óptima atención a los usuarios que requieren del s</w:t>
      </w:r>
      <w:r w:rsidR="005F5AAC">
        <w:rPr>
          <w:rFonts w:ascii="Century Gothic" w:eastAsia="Arial Unicode MS" w:hAnsi="Century Gothic" w:cs="Arial"/>
          <w:sz w:val="24"/>
          <w:szCs w:val="24"/>
        </w:rPr>
        <w:t>istema de j</w:t>
      </w:r>
      <w:r w:rsidR="00FD37AD">
        <w:rPr>
          <w:rFonts w:ascii="Century Gothic" w:eastAsia="Arial Unicode MS" w:hAnsi="Century Gothic" w:cs="Arial"/>
          <w:sz w:val="24"/>
          <w:szCs w:val="24"/>
        </w:rPr>
        <w:t>usticia en el Estado</w:t>
      </w:r>
      <w:r w:rsidR="00C23BD9" w:rsidRPr="00270555">
        <w:rPr>
          <w:rFonts w:ascii="Century Gothic" w:hAnsi="Century Gothic"/>
          <w:sz w:val="24"/>
          <w:szCs w:val="24"/>
          <w:lang w:val="es-ES"/>
        </w:rPr>
        <w:t>.</w:t>
      </w:r>
    </w:p>
    <w:p w14:paraId="27D96926" w14:textId="77777777" w:rsidR="00C23BD9" w:rsidRPr="00270555" w:rsidRDefault="00C23BD9" w:rsidP="005E7EDB">
      <w:pPr>
        <w:spacing w:after="0" w:line="360" w:lineRule="auto"/>
        <w:jc w:val="center"/>
        <w:rPr>
          <w:rFonts w:ascii="Century Gothic" w:eastAsia="Arial Unicode MS" w:hAnsi="Century Gothic" w:cs="Arial"/>
          <w:sz w:val="24"/>
          <w:szCs w:val="24"/>
        </w:rPr>
      </w:pPr>
    </w:p>
    <w:p w14:paraId="5AA3AF4B" w14:textId="77777777" w:rsidR="001773FF" w:rsidRDefault="00A32EA1" w:rsidP="001773FF">
      <w:pPr>
        <w:spacing w:after="0" w:line="360" w:lineRule="auto"/>
        <w:jc w:val="both"/>
        <w:rPr>
          <w:rFonts w:ascii="Century Gothic" w:hAnsi="Century Gothic" w:cs="Calibri"/>
          <w:sz w:val="24"/>
          <w:szCs w:val="24"/>
        </w:rPr>
      </w:pPr>
      <w:r w:rsidRPr="00270555">
        <w:rPr>
          <w:rFonts w:ascii="Century Gothic" w:hAnsi="Century Gothic" w:cs="Calibri"/>
          <w:b/>
          <w:sz w:val="24"/>
          <w:szCs w:val="24"/>
        </w:rPr>
        <w:t xml:space="preserve">III.- </w:t>
      </w:r>
      <w:r w:rsidR="00396579" w:rsidRPr="00396579">
        <w:rPr>
          <w:rFonts w:ascii="Century Gothic" w:hAnsi="Century Gothic" w:cs="Calibri"/>
          <w:sz w:val="24"/>
          <w:szCs w:val="24"/>
        </w:rPr>
        <w:t>Desde hace más de un año, el mundo entero tuvo que adaptarse abruptamente a un nuevo estilo de vida, así como a una sensación constante de incertidumbre acerca del presente y el futuro frente a la pandemia oca</w:t>
      </w:r>
      <w:r w:rsidR="006573E7">
        <w:rPr>
          <w:rFonts w:ascii="Century Gothic" w:hAnsi="Century Gothic" w:cs="Calibri"/>
          <w:sz w:val="24"/>
          <w:szCs w:val="24"/>
        </w:rPr>
        <w:t>sionada por el virus SARS-CoV-2; t</w:t>
      </w:r>
      <w:r w:rsidR="00396579" w:rsidRPr="00396579">
        <w:rPr>
          <w:rFonts w:ascii="Century Gothic" w:hAnsi="Century Gothic" w:cs="Calibri"/>
          <w:sz w:val="24"/>
          <w:szCs w:val="24"/>
        </w:rPr>
        <w:t>anto los gobiernos como las socieda</w:t>
      </w:r>
      <w:r w:rsidR="00396579">
        <w:rPr>
          <w:rFonts w:ascii="Century Gothic" w:hAnsi="Century Gothic" w:cs="Calibri"/>
          <w:sz w:val="24"/>
          <w:szCs w:val="24"/>
        </w:rPr>
        <w:t>des en su conjunto hemos tenido</w:t>
      </w:r>
      <w:r w:rsidR="00396579" w:rsidRPr="00396579">
        <w:rPr>
          <w:rFonts w:ascii="Century Gothic" w:hAnsi="Century Gothic" w:cs="Calibri"/>
          <w:sz w:val="24"/>
          <w:szCs w:val="24"/>
        </w:rPr>
        <w:t xml:space="preserve"> que adoptar diversas medidas a fin de mitigar los estragos ocasionados por la enfermedad COVID-19, lo que ha llevado a limitar diversas actividades que antes considerábamos como un hecho inamovible, entre ellas, la administración de justicia.</w:t>
      </w:r>
    </w:p>
    <w:p w14:paraId="5488BDF1" w14:textId="77777777" w:rsidR="00396579" w:rsidRDefault="00396579" w:rsidP="001773FF">
      <w:pPr>
        <w:spacing w:after="0" w:line="360" w:lineRule="auto"/>
        <w:jc w:val="both"/>
        <w:rPr>
          <w:rFonts w:ascii="Century Gothic" w:hAnsi="Century Gothic" w:cs="Calibri"/>
          <w:sz w:val="24"/>
          <w:szCs w:val="24"/>
        </w:rPr>
      </w:pPr>
    </w:p>
    <w:p w14:paraId="1CEB9D65" w14:textId="77777777" w:rsidR="00396579" w:rsidRDefault="00396579" w:rsidP="001773FF">
      <w:pPr>
        <w:spacing w:after="0" w:line="360" w:lineRule="auto"/>
        <w:jc w:val="both"/>
        <w:rPr>
          <w:rFonts w:ascii="Century Gothic" w:hAnsi="Century Gothic" w:cs="Calibri"/>
          <w:sz w:val="24"/>
          <w:szCs w:val="24"/>
        </w:rPr>
      </w:pPr>
      <w:r>
        <w:rPr>
          <w:rFonts w:ascii="Century Gothic" w:hAnsi="Century Gothic" w:cs="Calibri"/>
          <w:sz w:val="24"/>
          <w:szCs w:val="24"/>
        </w:rPr>
        <w:t>En atención a la e</w:t>
      </w:r>
      <w:r w:rsidRPr="00396579">
        <w:rPr>
          <w:rFonts w:ascii="Century Gothic" w:hAnsi="Century Gothic" w:cs="Calibri"/>
          <w:sz w:val="24"/>
          <w:szCs w:val="24"/>
        </w:rPr>
        <w:t xml:space="preserve">mergencia </w:t>
      </w:r>
      <w:r>
        <w:rPr>
          <w:rFonts w:ascii="Century Gothic" w:hAnsi="Century Gothic" w:cs="Calibri"/>
          <w:sz w:val="24"/>
          <w:szCs w:val="24"/>
        </w:rPr>
        <w:t>sanitaria ya mencionada</w:t>
      </w:r>
      <w:r w:rsidRPr="00396579">
        <w:rPr>
          <w:rFonts w:ascii="Century Gothic" w:hAnsi="Century Gothic" w:cs="Calibri"/>
          <w:sz w:val="24"/>
          <w:szCs w:val="24"/>
        </w:rPr>
        <w:t xml:space="preserve">, y en seguimiento a las recomendaciones de la Organización Mundial de la Salud (OMS), del Gobierno de México y del Plan de Contingencia por Riesgo Epidemiológico de Gestión Ambiental del Poder Judicial del Estado; </w:t>
      </w:r>
      <w:r>
        <w:rPr>
          <w:rFonts w:ascii="Century Gothic" w:hAnsi="Century Gothic" w:cs="Calibri"/>
          <w:sz w:val="24"/>
          <w:szCs w:val="24"/>
        </w:rPr>
        <w:t>e</w:t>
      </w:r>
      <w:r w:rsidR="00EF4BA5">
        <w:rPr>
          <w:rFonts w:ascii="Century Gothic" w:hAnsi="Century Gothic" w:cs="Calibri"/>
          <w:sz w:val="24"/>
          <w:szCs w:val="24"/>
        </w:rPr>
        <w:t>l Consejo de</w:t>
      </w:r>
      <w:r>
        <w:rPr>
          <w:rFonts w:ascii="Century Gothic" w:hAnsi="Century Gothic" w:cs="Calibri"/>
          <w:sz w:val="24"/>
          <w:szCs w:val="24"/>
        </w:rPr>
        <w:t xml:space="preserve"> la Judicatura emitió diversos Acuerdos </w:t>
      </w:r>
      <w:r w:rsidRPr="00396579">
        <w:rPr>
          <w:rFonts w:ascii="Century Gothic" w:hAnsi="Century Gothic" w:cs="Calibri"/>
          <w:sz w:val="24"/>
          <w:szCs w:val="24"/>
        </w:rPr>
        <w:t xml:space="preserve">a </w:t>
      </w:r>
      <w:r w:rsidRPr="00396579">
        <w:rPr>
          <w:rFonts w:ascii="Century Gothic" w:hAnsi="Century Gothic" w:cs="Calibri"/>
          <w:sz w:val="24"/>
          <w:szCs w:val="24"/>
        </w:rPr>
        <w:lastRenderedPageBreak/>
        <w:t xml:space="preserve">efecto de sumarse a los esfuerzos por limitar la propagación de esta pandemia y </w:t>
      </w:r>
      <w:r>
        <w:rPr>
          <w:rFonts w:ascii="Century Gothic" w:hAnsi="Century Gothic" w:cs="Calibri"/>
          <w:sz w:val="24"/>
          <w:szCs w:val="24"/>
        </w:rPr>
        <w:t xml:space="preserve">brindar soluciones efectivas que aseguraran la continuidad de las labores judiciales y el acceso a la justicia con respeto a los derechos individuales de las personas usuarias. </w:t>
      </w:r>
    </w:p>
    <w:p w14:paraId="1601F32D" w14:textId="77777777" w:rsidR="00EF4BA5" w:rsidRDefault="00EF4BA5" w:rsidP="001773FF">
      <w:pPr>
        <w:spacing w:after="0" w:line="360" w:lineRule="auto"/>
        <w:jc w:val="both"/>
        <w:rPr>
          <w:rFonts w:ascii="Century Gothic" w:hAnsi="Century Gothic" w:cs="Calibri"/>
          <w:sz w:val="24"/>
          <w:szCs w:val="24"/>
        </w:rPr>
      </w:pPr>
    </w:p>
    <w:p w14:paraId="63DAC3C3" w14:textId="77777777" w:rsidR="00EF4BA5" w:rsidRDefault="00EF4BA5" w:rsidP="00EF4BA5">
      <w:pPr>
        <w:spacing w:after="0" w:line="360" w:lineRule="auto"/>
        <w:jc w:val="both"/>
        <w:rPr>
          <w:rFonts w:ascii="Century Gothic" w:hAnsi="Century Gothic" w:cs="Calibri"/>
          <w:sz w:val="24"/>
          <w:szCs w:val="24"/>
        </w:rPr>
      </w:pPr>
      <w:r w:rsidRPr="00EF4BA5">
        <w:rPr>
          <w:rFonts w:ascii="Century Gothic" w:hAnsi="Century Gothic" w:cs="Calibri"/>
          <w:sz w:val="24"/>
          <w:szCs w:val="24"/>
        </w:rPr>
        <w:t>La actividad jurisdiccional de los juzgados y tribunales durante la contingencia sanitaria pu</w:t>
      </w:r>
      <w:r w:rsidR="00137DAA">
        <w:rPr>
          <w:rFonts w:ascii="Century Gothic" w:hAnsi="Century Gothic" w:cs="Calibri"/>
          <w:sz w:val="24"/>
          <w:szCs w:val="24"/>
        </w:rPr>
        <w:t>ede dividirse en siete</w:t>
      </w:r>
      <w:r w:rsidR="00FA0C66">
        <w:rPr>
          <w:rFonts w:ascii="Century Gothic" w:hAnsi="Century Gothic" w:cs="Calibri"/>
          <w:sz w:val="24"/>
          <w:szCs w:val="24"/>
        </w:rPr>
        <w:t xml:space="preserve"> etapas</w:t>
      </w:r>
      <w:r w:rsidRPr="00EF4BA5">
        <w:rPr>
          <w:rFonts w:ascii="Century Gothic" w:hAnsi="Century Gothic" w:cs="Calibri"/>
          <w:sz w:val="24"/>
          <w:szCs w:val="24"/>
        </w:rPr>
        <w:t xml:space="preserve">, en atención a </w:t>
      </w:r>
      <w:r w:rsidR="00BF0370">
        <w:rPr>
          <w:rFonts w:ascii="Century Gothic" w:hAnsi="Century Gothic" w:cs="Calibri"/>
          <w:sz w:val="24"/>
          <w:szCs w:val="24"/>
        </w:rPr>
        <w:t xml:space="preserve">lo acordado por </w:t>
      </w:r>
      <w:r w:rsidRPr="00EF4BA5">
        <w:rPr>
          <w:rFonts w:ascii="Century Gothic" w:hAnsi="Century Gothic" w:cs="Calibri"/>
          <w:sz w:val="24"/>
          <w:szCs w:val="24"/>
        </w:rPr>
        <w:t xml:space="preserve">el </w:t>
      </w:r>
      <w:r>
        <w:rPr>
          <w:rFonts w:ascii="Century Gothic" w:hAnsi="Century Gothic" w:cs="Calibri"/>
          <w:sz w:val="24"/>
          <w:szCs w:val="24"/>
        </w:rPr>
        <w:t xml:space="preserve">Pleno del </w:t>
      </w:r>
      <w:r w:rsidRPr="00EF4BA5">
        <w:rPr>
          <w:rFonts w:ascii="Century Gothic" w:hAnsi="Century Gothic" w:cs="Calibri"/>
          <w:sz w:val="24"/>
          <w:szCs w:val="24"/>
        </w:rPr>
        <w:t xml:space="preserve">Consejo de la Judicatura Estatal </w:t>
      </w:r>
      <w:r w:rsidR="00BF0370">
        <w:rPr>
          <w:rFonts w:ascii="Century Gothic" w:hAnsi="Century Gothic" w:cs="Calibri"/>
          <w:sz w:val="24"/>
          <w:szCs w:val="24"/>
        </w:rPr>
        <w:t xml:space="preserve">y que a continuación se describen: </w:t>
      </w:r>
    </w:p>
    <w:p w14:paraId="5A94F571" w14:textId="77777777" w:rsidR="00BF0370" w:rsidRPr="00EF4BA5" w:rsidRDefault="00BF0370" w:rsidP="00EF4BA5">
      <w:pPr>
        <w:spacing w:after="0" w:line="360" w:lineRule="auto"/>
        <w:jc w:val="both"/>
        <w:rPr>
          <w:rFonts w:ascii="Century Gothic" w:hAnsi="Century Gothic" w:cs="Calibri"/>
          <w:sz w:val="24"/>
          <w:szCs w:val="24"/>
        </w:rPr>
      </w:pPr>
    </w:p>
    <w:p w14:paraId="1F98D595" w14:textId="77777777" w:rsidR="00EF4BA5" w:rsidRPr="00E552EB" w:rsidRDefault="00FA0C66" w:rsidP="00E552EB">
      <w:pPr>
        <w:pStyle w:val="Prrafodelista"/>
        <w:numPr>
          <w:ilvl w:val="0"/>
          <w:numId w:val="10"/>
        </w:numPr>
        <w:spacing w:after="0" w:line="360" w:lineRule="auto"/>
        <w:jc w:val="both"/>
        <w:rPr>
          <w:rFonts w:ascii="Century Gothic" w:hAnsi="Century Gothic" w:cs="Calibri"/>
          <w:sz w:val="24"/>
          <w:szCs w:val="24"/>
        </w:rPr>
      </w:pPr>
      <w:r>
        <w:rPr>
          <w:rFonts w:ascii="Century Gothic" w:hAnsi="Century Gothic" w:cs="Calibri"/>
          <w:sz w:val="24"/>
          <w:szCs w:val="24"/>
        </w:rPr>
        <w:t>Primera etapa</w:t>
      </w:r>
      <w:r w:rsidR="00EF4BA5" w:rsidRPr="00FA0C66">
        <w:rPr>
          <w:rFonts w:ascii="Century Gothic" w:hAnsi="Century Gothic" w:cs="Calibri"/>
          <w:sz w:val="24"/>
          <w:szCs w:val="24"/>
        </w:rPr>
        <w:t>, del 18 de marzo al 5 de mayo</w:t>
      </w:r>
      <w:r w:rsidR="00E552EB">
        <w:rPr>
          <w:rFonts w:ascii="Century Gothic" w:hAnsi="Century Gothic" w:cs="Calibri"/>
          <w:sz w:val="24"/>
          <w:szCs w:val="24"/>
        </w:rPr>
        <w:t xml:space="preserve"> de 2020</w:t>
      </w:r>
      <w:r w:rsidR="00EF4BA5" w:rsidRPr="00E552EB">
        <w:rPr>
          <w:rFonts w:ascii="Century Gothic" w:hAnsi="Century Gothic" w:cs="Calibri"/>
          <w:sz w:val="24"/>
          <w:szCs w:val="24"/>
        </w:rPr>
        <w:t xml:space="preserve">, se suspendieron totalmente las labores judiciales y administrativas en toda la estructura del Poder Judicial del Estado, con efectos a partir del 18 de marzo y hasta el 5 de mayo de 2020, entendiéndose que no correrían plazos ni términos procesales, quedando exceptuados de lo anterior los órganos jurisdiccionales que se encontraran de guardia con el propósito de atender exclusivamente asuntos urgentes en materias penal y familiar según la legislación correspondiente; en base a lo anterior, se encomendó a la Secretaría Ejecutiva que, en coordinación con la Secretaría de Gestión Judicial, fuera el enlace entre el personal y el Consejo para efecto de solventar inmediatamente cualquier necesidad del servicio que se presentara durante dicho periodo y así mantener la operatividad de los órganos jurisdiccionales en un esquema de distanciamiento social y </w:t>
      </w:r>
      <w:r w:rsidR="00EF4BA5" w:rsidRPr="00E552EB">
        <w:rPr>
          <w:rFonts w:ascii="Century Gothic" w:hAnsi="Century Gothic" w:cs="Calibri"/>
          <w:sz w:val="24"/>
          <w:szCs w:val="24"/>
        </w:rPr>
        <w:lastRenderedPageBreak/>
        <w:t>trabajo a distancia como elementos centrales para mantener la continuidad de las labores.</w:t>
      </w:r>
      <w:r w:rsidR="00BF0370">
        <w:rPr>
          <w:rStyle w:val="Refdenotaalpie"/>
          <w:rFonts w:ascii="Century Gothic" w:hAnsi="Century Gothic" w:cs="Calibri"/>
          <w:sz w:val="24"/>
          <w:szCs w:val="24"/>
        </w:rPr>
        <w:footnoteReference w:id="1"/>
      </w:r>
    </w:p>
    <w:p w14:paraId="45466D53" w14:textId="77777777" w:rsidR="00EF4BA5" w:rsidRPr="00EF4BA5" w:rsidRDefault="00EF4BA5" w:rsidP="00EF4BA5">
      <w:pPr>
        <w:spacing w:after="0" w:line="360" w:lineRule="auto"/>
        <w:jc w:val="both"/>
        <w:rPr>
          <w:rFonts w:ascii="Century Gothic" w:hAnsi="Century Gothic" w:cs="Calibri"/>
          <w:sz w:val="24"/>
          <w:szCs w:val="24"/>
        </w:rPr>
      </w:pPr>
    </w:p>
    <w:p w14:paraId="39DCEBD5" w14:textId="77777777" w:rsidR="00E552EB" w:rsidRPr="00E552EB" w:rsidRDefault="00FA0C66" w:rsidP="00E552EB">
      <w:pPr>
        <w:pStyle w:val="Prrafodelista"/>
        <w:numPr>
          <w:ilvl w:val="0"/>
          <w:numId w:val="10"/>
        </w:numPr>
        <w:spacing w:after="0" w:line="360" w:lineRule="auto"/>
        <w:jc w:val="both"/>
        <w:rPr>
          <w:rFonts w:ascii="Century Gothic" w:hAnsi="Century Gothic" w:cs="Calibri"/>
          <w:sz w:val="24"/>
          <w:szCs w:val="24"/>
        </w:rPr>
      </w:pPr>
      <w:r>
        <w:rPr>
          <w:rFonts w:ascii="Century Gothic" w:hAnsi="Century Gothic" w:cs="Calibri"/>
          <w:sz w:val="24"/>
          <w:szCs w:val="24"/>
        </w:rPr>
        <w:t>Segunda etapa</w:t>
      </w:r>
      <w:r w:rsidR="00E552EB">
        <w:rPr>
          <w:rFonts w:ascii="Century Gothic" w:hAnsi="Century Gothic" w:cs="Calibri"/>
          <w:sz w:val="24"/>
          <w:szCs w:val="24"/>
        </w:rPr>
        <w:t xml:space="preserve">, del 6 </w:t>
      </w:r>
      <w:r w:rsidR="00EF4BA5" w:rsidRPr="00FA0C66">
        <w:rPr>
          <w:rFonts w:ascii="Century Gothic" w:hAnsi="Century Gothic" w:cs="Calibri"/>
          <w:sz w:val="24"/>
          <w:szCs w:val="24"/>
        </w:rPr>
        <w:t>de mayo</w:t>
      </w:r>
      <w:r w:rsidR="00E552EB">
        <w:rPr>
          <w:rFonts w:ascii="Century Gothic" w:hAnsi="Century Gothic" w:cs="Calibri"/>
          <w:sz w:val="24"/>
          <w:szCs w:val="24"/>
        </w:rPr>
        <w:t xml:space="preserve"> al 10 de junio</w:t>
      </w:r>
      <w:r w:rsidR="00EF4BA5" w:rsidRPr="00FA0C66">
        <w:rPr>
          <w:rFonts w:ascii="Century Gothic" w:hAnsi="Century Gothic" w:cs="Calibri"/>
          <w:sz w:val="24"/>
          <w:szCs w:val="24"/>
        </w:rPr>
        <w:t xml:space="preserve"> de</w:t>
      </w:r>
      <w:r w:rsidR="00E552EB">
        <w:rPr>
          <w:rFonts w:ascii="Century Gothic" w:hAnsi="Century Gothic" w:cs="Calibri"/>
          <w:sz w:val="24"/>
          <w:szCs w:val="24"/>
        </w:rPr>
        <w:t>l</w:t>
      </w:r>
      <w:r w:rsidR="00EF4BA5" w:rsidRPr="00FA0C66">
        <w:rPr>
          <w:rFonts w:ascii="Century Gothic" w:hAnsi="Century Gothic" w:cs="Calibri"/>
          <w:sz w:val="24"/>
          <w:szCs w:val="24"/>
        </w:rPr>
        <w:t xml:space="preserve"> 2020,</w:t>
      </w:r>
      <w:r w:rsidR="00E552EB">
        <w:rPr>
          <w:rFonts w:ascii="Century Gothic" w:hAnsi="Century Gothic" w:cs="Calibri"/>
          <w:sz w:val="24"/>
          <w:szCs w:val="24"/>
        </w:rPr>
        <w:t xml:space="preserve"> </w:t>
      </w:r>
      <w:r w:rsidR="00E552EB" w:rsidRPr="00E552EB">
        <w:rPr>
          <w:rFonts w:ascii="Century Gothic" w:hAnsi="Century Gothic" w:cs="Calibri"/>
          <w:sz w:val="24"/>
          <w:szCs w:val="24"/>
        </w:rPr>
        <w:t>el Consejo de la Judicatura autorizó la reanudación de la actividad judicial en materias civil, mercantil, familiar y de lo contencioso administrativo y fiscal</w:t>
      </w:r>
      <w:r w:rsidR="00E552EB">
        <w:rPr>
          <w:rFonts w:ascii="Century Gothic" w:hAnsi="Century Gothic" w:cs="Calibri"/>
          <w:sz w:val="24"/>
          <w:szCs w:val="24"/>
        </w:rPr>
        <w:t xml:space="preserve"> en aquellos asuntos que no fueran</w:t>
      </w:r>
      <w:r w:rsidR="00E552EB" w:rsidRPr="00E552EB">
        <w:rPr>
          <w:rFonts w:ascii="Century Gothic" w:hAnsi="Century Gothic" w:cs="Calibri"/>
          <w:sz w:val="24"/>
          <w:szCs w:val="24"/>
        </w:rPr>
        <w:t xml:space="preserve"> considerados como urgentes; lo anterior, para la emisión de sentencias e interlocutorias, para el dictado y publicación de acuerdos tendentes a dar por terminada la instancia, y para la recepción de demandas y escritos iniciales por medio del sistema de presentación de demandas y escritos iniciales; en tanto que en materias familiar y penal, además de lo anterior, se amplió el catálogo de supuestos considerados como urgentes; se habilitó a los juzgados familiares para emitir </w:t>
      </w:r>
      <w:r w:rsidR="00E552EB">
        <w:rPr>
          <w:rFonts w:ascii="Century Gothic" w:hAnsi="Century Gothic" w:cs="Calibri"/>
          <w:sz w:val="24"/>
          <w:szCs w:val="24"/>
        </w:rPr>
        <w:t xml:space="preserve">las determinaciones que estimaran </w:t>
      </w:r>
      <w:r w:rsidR="00E552EB" w:rsidRPr="00E552EB">
        <w:rPr>
          <w:rFonts w:ascii="Century Gothic" w:hAnsi="Century Gothic" w:cs="Calibri"/>
          <w:sz w:val="24"/>
          <w:szCs w:val="24"/>
        </w:rPr>
        <w:t>pertinentes, así como para tomar las medidas necesarias para ejecutar acuerdos o resoluciones adoptados antes de que se suspendieran las labores jurisdiccionales; se exhortó a las y los usuarios del sistema de justicia pa</w:t>
      </w:r>
      <w:r w:rsidR="00E552EB">
        <w:rPr>
          <w:rFonts w:ascii="Century Gothic" w:hAnsi="Century Gothic" w:cs="Calibri"/>
          <w:sz w:val="24"/>
          <w:szCs w:val="24"/>
        </w:rPr>
        <w:t>ra que proporcionaran y autorizaran</w:t>
      </w:r>
      <w:r w:rsidR="00E552EB" w:rsidRPr="00E552EB">
        <w:rPr>
          <w:rFonts w:ascii="Century Gothic" w:hAnsi="Century Gothic" w:cs="Calibri"/>
          <w:sz w:val="24"/>
          <w:szCs w:val="24"/>
        </w:rPr>
        <w:t xml:space="preserve"> un correo electrónico para recibir notificaciones; y se determinó que la comunicación entre órganos jurisdicciona</w:t>
      </w:r>
      <w:r w:rsidR="00E552EB">
        <w:rPr>
          <w:rFonts w:ascii="Century Gothic" w:hAnsi="Century Gothic" w:cs="Calibri"/>
          <w:sz w:val="24"/>
          <w:szCs w:val="24"/>
        </w:rPr>
        <w:t>les y administrativos se realizara</w:t>
      </w:r>
      <w:r w:rsidR="00E552EB" w:rsidRPr="00E552EB">
        <w:rPr>
          <w:rFonts w:ascii="Century Gothic" w:hAnsi="Century Gothic" w:cs="Calibri"/>
          <w:sz w:val="24"/>
          <w:szCs w:val="24"/>
        </w:rPr>
        <w:t xml:space="preserve"> de manera electrónica a través de correo oficial. </w:t>
      </w:r>
      <w:r w:rsidR="00E552EB" w:rsidRPr="00E552EB">
        <w:rPr>
          <w:rFonts w:ascii="Century Gothic" w:hAnsi="Century Gothic" w:cs="Calibri"/>
          <w:sz w:val="24"/>
          <w:szCs w:val="24"/>
        </w:rPr>
        <w:lastRenderedPageBreak/>
        <w:t>También se dispuso que la notificación</w:t>
      </w:r>
      <w:r w:rsidR="00E552EB">
        <w:rPr>
          <w:rFonts w:ascii="Century Gothic" w:hAnsi="Century Gothic" w:cs="Calibri"/>
          <w:sz w:val="24"/>
          <w:szCs w:val="24"/>
        </w:rPr>
        <w:t xml:space="preserve"> de las resoluciones que no fueran</w:t>
      </w:r>
      <w:r w:rsidR="00E552EB" w:rsidRPr="00E552EB">
        <w:rPr>
          <w:rFonts w:ascii="Century Gothic" w:hAnsi="Century Gothic" w:cs="Calibri"/>
          <w:sz w:val="24"/>
          <w:szCs w:val="24"/>
        </w:rPr>
        <w:t xml:space="preserve"> consideradas </w:t>
      </w:r>
      <w:r w:rsidR="00E552EB">
        <w:rPr>
          <w:rFonts w:ascii="Century Gothic" w:hAnsi="Century Gothic" w:cs="Calibri"/>
          <w:sz w:val="24"/>
          <w:szCs w:val="24"/>
        </w:rPr>
        <w:t>como urgentes y que se publicaran</w:t>
      </w:r>
      <w:r w:rsidR="00E552EB" w:rsidRPr="00E552EB">
        <w:rPr>
          <w:rFonts w:ascii="Century Gothic" w:hAnsi="Century Gothic" w:cs="Calibri"/>
          <w:sz w:val="24"/>
          <w:szCs w:val="24"/>
        </w:rPr>
        <w:t xml:space="preserve"> (en materias famil</w:t>
      </w:r>
      <w:r w:rsidR="00E552EB">
        <w:rPr>
          <w:rFonts w:ascii="Century Gothic" w:hAnsi="Century Gothic" w:cs="Calibri"/>
          <w:sz w:val="24"/>
          <w:szCs w:val="24"/>
        </w:rPr>
        <w:t>iar, civil y mercantil) surtirían</w:t>
      </w:r>
      <w:r w:rsidR="00E552EB" w:rsidRPr="00E552EB">
        <w:rPr>
          <w:rFonts w:ascii="Century Gothic" w:hAnsi="Century Gothic" w:cs="Calibri"/>
          <w:sz w:val="24"/>
          <w:szCs w:val="24"/>
        </w:rPr>
        <w:t xml:space="preserve"> sus efe</w:t>
      </w:r>
      <w:r w:rsidR="00E552EB">
        <w:rPr>
          <w:rFonts w:ascii="Century Gothic" w:hAnsi="Century Gothic" w:cs="Calibri"/>
          <w:sz w:val="24"/>
          <w:szCs w:val="24"/>
        </w:rPr>
        <w:t>ctos a partir de que se dispusiera</w:t>
      </w:r>
      <w:r w:rsidR="00E552EB" w:rsidRPr="00E552EB">
        <w:rPr>
          <w:rFonts w:ascii="Century Gothic" w:hAnsi="Century Gothic" w:cs="Calibri"/>
          <w:sz w:val="24"/>
          <w:szCs w:val="24"/>
        </w:rPr>
        <w:t xml:space="preserve"> la reanudación de plazos y términos procesales.</w:t>
      </w:r>
      <w:r w:rsidR="00BF0370">
        <w:rPr>
          <w:rStyle w:val="Refdenotaalpie"/>
          <w:rFonts w:ascii="Century Gothic" w:hAnsi="Century Gothic" w:cs="Calibri"/>
          <w:sz w:val="24"/>
          <w:szCs w:val="24"/>
        </w:rPr>
        <w:footnoteReference w:id="2"/>
      </w:r>
      <w:r w:rsidR="00E552EB" w:rsidRPr="00E552EB">
        <w:rPr>
          <w:rFonts w:ascii="Century Gothic" w:hAnsi="Century Gothic" w:cs="Calibri"/>
          <w:sz w:val="24"/>
          <w:szCs w:val="24"/>
        </w:rPr>
        <w:t xml:space="preserve"> </w:t>
      </w:r>
    </w:p>
    <w:p w14:paraId="6B502CAF" w14:textId="77777777" w:rsidR="00FA0C66" w:rsidRPr="00E552EB" w:rsidRDefault="00FA0C66" w:rsidP="00E552EB">
      <w:pPr>
        <w:spacing w:after="0" w:line="360" w:lineRule="auto"/>
        <w:jc w:val="both"/>
        <w:rPr>
          <w:rFonts w:ascii="Century Gothic" w:hAnsi="Century Gothic" w:cs="Calibri"/>
          <w:sz w:val="24"/>
          <w:szCs w:val="24"/>
        </w:rPr>
      </w:pPr>
    </w:p>
    <w:p w14:paraId="7DCF1B66" w14:textId="77777777" w:rsidR="00E552EB" w:rsidRPr="00E552EB" w:rsidRDefault="00E552EB" w:rsidP="009007C6">
      <w:pPr>
        <w:pStyle w:val="Prrafodelista"/>
        <w:numPr>
          <w:ilvl w:val="0"/>
          <w:numId w:val="10"/>
        </w:numPr>
        <w:spacing w:after="0" w:line="360" w:lineRule="auto"/>
        <w:jc w:val="both"/>
        <w:rPr>
          <w:rFonts w:ascii="Century Gothic" w:hAnsi="Century Gothic" w:cs="Calibri"/>
          <w:sz w:val="24"/>
          <w:szCs w:val="24"/>
        </w:rPr>
      </w:pPr>
      <w:r w:rsidRPr="00E552EB">
        <w:rPr>
          <w:rFonts w:ascii="Century Gothic" w:hAnsi="Century Gothic" w:cs="Calibri"/>
          <w:sz w:val="24"/>
          <w:szCs w:val="24"/>
        </w:rPr>
        <w:t>Tercera</w:t>
      </w:r>
      <w:r w:rsidR="00FA0C66" w:rsidRPr="00E552EB">
        <w:rPr>
          <w:rFonts w:ascii="Century Gothic" w:hAnsi="Century Gothic" w:cs="Calibri"/>
          <w:sz w:val="24"/>
          <w:szCs w:val="24"/>
        </w:rPr>
        <w:t xml:space="preserve"> etapa</w:t>
      </w:r>
      <w:r w:rsidRPr="00E552EB">
        <w:rPr>
          <w:rFonts w:ascii="Century Gothic" w:hAnsi="Century Gothic" w:cs="Calibri"/>
          <w:sz w:val="24"/>
          <w:szCs w:val="24"/>
        </w:rPr>
        <w:t>, del 11 al 29 de junio</w:t>
      </w:r>
      <w:r w:rsidR="00FA0C66" w:rsidRPr="00E552EB">
        <w:rPr>
          <w:rFonts w:ascii="Century Gothic" w:hAnsi="Century Gothic" w:cs="Calibri"/>
          <w:sz w:val="24"/>
          <w:szCs w:val="24"/>
        </w:rPr>
        <w:t xml:space="preserve"> </w:t>
      </w:r>
      <w:r>
        <w:rPr>
          <w:rFonts w:ascii="Century Gothic" w:hAnsi="Century Gothic" w:cs="Calibri"/>
          <w:sz w:val="24"/>
          <w:szCs w:val="24"/>
        </w:rPr>
        <w:t>de 2020, p</w:t>
      </w:r>
      <w:r w:rsidRPr="00E552EB">
        <w:rPr>
          <w:rFonts w:ascii="Century Gothic" w:hAnsi="Century Gothic" w:cs="Calibri"/>
          <w:sz w:val="24"/>
          <w:szCs w:val="24"/>
        </w:rPr>
        <w:t>ara tutelar al máximo los bienes jurídicos propios de las materias civil, mercantil, familiar y de lo contencioso admin</w:t>
      </w:r>
      <w:r>
        <w:rPr>
          <w:rFonts w:ascii="Century Gothic" w:hAnsi="Century Gothic" w:cs="Calibri"/>
          <w:sz w:val="24"/>
          <w:szCs w:val="24"/>
        </w:rPr>
        <w:t>istrativo y fiscal se determinó</w:t>
      </w:r>
      <w:r w:rsidRPr="00E552EB">
        <w:rPr>
          <w:rFonts w:ascii="Century Gothic" w:hAnsi="Century Gothic" w:cs="Calibri"/>
          <w:sz w:val="24"/>
          <w:szCs w:val="24"/>
        </w:rPr>
        <w:t xml:space="preserve"> lo siguiente:</w:t>
      </w:r>
    </w:p>
    <w:p w14:paraId="0D5B1291" w14:textId="77777777" w:rsidR="00E552EB" w:rsidRPr="00E552EB" w:rsidRDefault="00E552EB" w:rsidP="00E552EB">
      <w:pPr>
        <w:pStyle w:val="Prrafodelista"/>
        <w:spacing w:line="360" w:lineRule="auto"/>
        <w:jc w:val="both"/>
        <w:rPr>
          <w:rFonts w:ascii="Century Gothic" w:hAnsi="Century Gothic" w:cs="Calibri"/>
          <w:sz w:val="24"/>
          <w:szCs w:val="24"/>
        </w:rPr>
      </w:pPr>
      <w:r w:rsidRPr="00E552EB">
        <w:rPr>
          <w:rFonts w:ascii="Century Gothic" w:hAnsi="Century Gothic" w:cs="Calibri"/>
          <w:sz w:val="24"/>
          <w:szCs w:val="24"/>
        </w:rPr>
        <w:t>La reactivación de la actividad jurisdiccional, tanto para los casos urgentes como</w:t>
      </w:r>
      <w:r w:rsidR="008F1491">
        <w:rPr>
          <w:rFonts w:ascii="Century Gothic" w:hAnsi="Century Gothic" w:cs="Calibri"/>
          <w:sz w:val="24"/>
          <w:szCs w:val="24"/>
        </w:rPr>
        <w:t xml:space="preserve"> para los no urgentes, comprendiendo</w:t>
      </w:r>
      <w:r w:rsidRPr="00E552EB">
        <w:rPr>
          <w:rFonts w:ascii="Century Gothic" w:hAnsi="Century Gothic" w:cs="Calibri"/>
          <w:sz w:val="24"/>
          <w:szCs w:val="24"/>
        </w:rPr>
        <w:t xml:space="preserve"> todos aquellos asuntos en que todas las partes y pers</w:t>
      </w:r>
      <w:r w:rsidR="008F1491">
        <w:rPr>
          <w:rFonts w:ascii="Century Gothic" w:hAnsi="Century Gothic" w:cs="Calibri"/>
          <w:sz w:val="24"/>
          <w:szCs w:val="24"/>
        </w:rPr>
        <w:t>onas interesadas que intervinieran en el proceso manifestaren</w:t>
      </w:r>
      <w:r w:rsidRPr="00E552EB">
        <w:rPr>
          <w:rFonts w:ascii="Century Gothic" w:hAnsi="Century Gothic" w:cs="Calibri"/>
          <w:sz w:val="24"/>
          <w:szCs w:val="24"/>
        </w:rPr>
        <w:t xml:space="preserve"> expresamente s</w:t>
      </w:r>
      <w:r w:rsidR="008F1491">
        <w:rPr>
          <w:rFonts w:ascii="Century Gothic" w:hAnsi="Century Gothic" w:cs="Calibri"/>
          <w:sz w:val="24"/>
          <w:szCs w:val="24"/>
        </w:rPr>
        <w:t>u conformidad con que se reanudara</w:t>
      </w:r>
      <w:r w:rsidRPr="00E552EB">
        <w:rPr>
          <w:rFonts w:ascii="Century Gothic" w:hAnsi="Century Gothic" w:cs="Calibri"/>
          <w:sz w:val="24"/>
          <w:szCs w:val="24"/>
        </w:rPr>
        <w:t xml:space="preserve"> el trámite del as</w:t>
      </w:r>
      <w:r w:rsidR="008F1491">
        <w:rPr>
          <w:rFonts w:ascii="Century Gothic" w:hAnsi="Century Gothic" w:cs="Calibri"/>
          <w:sz w:val="24"/>
          <w:szCs w:val="24"/>
        </w:rPr>
        <w:t>unto de que se tratara y autorizaran</w:t>
      </w:r>
      <w:r w:rsidRPr="00E552EB">
        <w:rPr>
          <w:rFonts w:ascii="Century Gothic" w:hAnsi="Century Gothic" w:cs="Calibri"/>
          <w:sz w:val="24"/>
          <w:szCs w:val="24"/>
        </w:rPr>
        <w:t xml:space="preserve"> que las notificaciones de carácter </w:t>
      </w:r>
      <w:r w:rsidR="008F1491">
        <w:rPr>
          <w:rFonts w:ascii="Century Gothic" w:hAnsi="Century Gothic" w:cs="Calibri"/>
          <w:sz w:val="24"/>
          <w:szCs w:val="24"/>
        </w:rPr>
        <w:t>personal y las que así considerara</w:t>
      </w:r>
      <w:r w:rsidRPr="00E552EB">
        <w:rPr>
          <w:rFonts w:ascii="Century Gothic" w:hAnsi="Century Gothic" w:cs="Calibri"/>
          <w:sz w:val="24"/>
          <w:szCs w:val="24"/>
        </w:rPr>
        <w:t xml:space="preserve"> el órgano </w:t>
      </w:r>
      <w:r w:rsidR="008F1491">
        <w:rPr>
          <w:rFonts w:ascii="Century Gothic" w:hAnsi="Century Gothic" w:cs="Calibri"/>
          <w:sz w:val="24"/>
          <w:szCs w:val="24"/>
        </w:rPr>
        <w:t>jurisdiccional se les practicaran</w:t>
      </w:r>
      <w:r w:rsidRPr="00E552EB">
        <w:rPr>
          <w:rFonts w:ascii="Century Gothic" w:hAnsi="Century Gothic" w:cs="Calibri"/>
          <w:sz w:val="24"/>
          <w:szCs w:val="24"/>
        </w:rPr>
        <w:t xml:space="preserve"> por medio de un cor</w:t>
      </w:r>
      <w:r w:rsidR="008F1491">
        <w:rPr>
          <w:rFonts w:ascii="Century Gothic" w:hAnsi="Century Gothic" w:cs="Calibri"/>
          <w:sz w:val="24"/>
          <w:szCs w:val="24"/>
        </w:rPr>
        <w:t>reo electrónico que proporcionasen</w:t>
      </w:r>
      <w:r w:rsidRPr="00E552EB">
        <w:rPr>
          <w:rFonts w:ascii="Century Gothic" w:hAnsi="Century Gothic" w:cs="Calibri"/>
          <w:sz w:val="24"/>
          <w:szCs w:val="24"/>
        </w:rPr>
        <w:t xml:space="preserve"> p</w:t>
      </w:r>
      <w:r w:rsidR="008F1491">
        <w:rPr>
          <w:rFonts w:ascii="Century Gothic" w:hAnsi="Century Gothic" w:cs="Calibri"/>
          <w:sz w:val="24"/>
          <w:szCs w:val="24"/>
        </w:rPr>
        <w:t>ara ese fin, y que las que debieran hacerse por lista surtieran</w:t>
      </w:r>
      <w:r w:rsidRPr="00E552EB">
        <w:rPr>
          <w:rFonts w:ascii="Century Gothic" w:hAnsi="Century Gothic" w:cs="Calibri"/>
          <w:sz w:val="24"/>
          <w:szCs w:val="24"/>
        </w:rPr>
        <w:t xml:space="preserve"> efectos por medio del sistema de consulta remota. </w:t>
      </w:r>
    </w:p>
    <w:p w14:paraId="79E3F78D" w14:textId="77777777" w:rsidR="00E552EB" w:rsidRPr="00E552EB" w:rsidRDefault="00E552EB" w:rsidP="00E552EB">
      <w:pPr>
        <w:pStyle w:val="Prrafodelista"/>
        <w:spacing w:line="360" w:lineRule="auto"/>
        <w:jc w:val="both"/>
        <w:rPr>
          <w:rFonts w:ascii="Century Gothic" w:hAnsi="Century Gothic" w:cs="Calibri"/>
          <w:sz w:val="24"/>
          <w:szCs w:val="24"/>
        </w:rPr>
      </w:pPr>
      <w:r w:rsidRPr="00E552EB">
        <w:rPr>
          <w:rFonts w:ascii="Century Gothic" w:hAnsi="Century Gothic" w:cs="Calibri"/>
          <w:sz w:val="24"/>
          <w:szCs w:val="24"/>
        </w:rPr>
        <w:lastRenderedPageBreak/>
        <w:t>En materia penal, para garantizar en mayor acceso a la justicia y regularizar lo más rápido posible la secuela procesal de los procesos correspondientes, los</w:t>
      </w:r>
      <w:r w:rsidR="008F1491">
        <w:rPr>
          <w:rFonts w:ascii="Century Gothic" w:hAnsi="Century Gothic" w:cs="Calibri"/>
          <w:sz w:val="24"/>
          <w:szCs w:val="24"/>
        </w:rPr>
        <w:t xml:space="preserve"> órganos jurisdiccionales pudieron</w:t>
      </w:r>
      <w:r w:rsidRPr="00E552EB">
        <w:rPr>
          <w:rFonts w:ascii="Century Gothic" w:hAnsi="Century Gothic" w:cs="Calibri"/>
          <w:sz w:val="24"/>
          <w:szCs w:val="24"/>
        </w:rPr>
        <w:t xml:space="preserve"> reactivar plazos y términos procesales en los </w:t>
      </w:r>
      <w:r w:rsidR="008F1491">
        <w:rPr>
          <w:rFonts w:ascii="Century Gothic" w:hAnsi="Century Gothic" w:cs="Calibri"/>
          <w:sz w:val="24"/>
          <w:szCs w:val="24"/>
        </w:rPr>
        <w:t>asuntos en donde no existiera</w:t>
      </w:r>
      <w:r w:rsidRPr="00E552EB">
        <w:rPr>
          <w:rFonts w:ascii="Century Gothic" w:hAnsi="Century Gothic" w:cs="Calibri"/>
          <w:sz w:val="24"/>
          <w:szCs w:val="24"/>
        </w:rPr>
        <w:t xml:space="preserve"> persona detenida, así como celebrar audiencias in</w:t>
      </w:r>
      <w:r w:rsidR="008F1491">
        <w:rPr>
          <w:rFonts w:ascii="Century Gothic" w:hAnsi="Century Gothic" w:cs="Calibri"/>
          <w:sz w:val="24"/>
          <w:szCs w:val="24"/>
        </w:rPr>
        <w:t>iciales en los casos que no se contara con</w:t>
      </w:r>
      <w:r w:rsidRPr="00E552EB">
        <w:rPr>
          <w:rFonts w:ascii="Century Gothic" w:hAnsi="Century Gothic" w:cs="Calibri"/>
          <w:sz w:val="24"/>
          <w:szCs w:val="24"/>
        </w:rPr>
        <w:t xml:space="preserve"> flagrancia ni detención por caso urgente. </w:t>
      </w:r>
    </w:p>
    <w:p w14:paraId="399CC2E0" w14:textId="77777777" w:rsidR="00E552EB" w:rsidRPr="00E552EB" w:rsidRDefault="00E552EB" w:rsidP="00E552EB">
      <w:pPr>
        <w:pStyle w:val="Prrafodelista"/>
        <w:spacing w:line="360" w:lineRule="auto"/>
        <w:jc w:val="both"/>
        <w:rPr>
          <w:rFonts w:ascii="Century Gothic" w:hAnsi="Century Gothic" w:cs="Calibri"/>
          <w:sz w:val="24"/>
          <w:szCs w:val="24"/>
        </w:rPr>
      </w:pPr>
      <w:r w:rsidRPr="00E552EB">
        <w:rPr>
          <w:rFonts w:ascii="Century Gothic" w:hAnsi="Century Gothic" w:cs="Calibri"/>
          <w:sz w:val="24"/>
          <w:szCs w:val="24"/>
        </w:rPr>
        <w:t>Para potenciar al máximo el servicio de administración de justicia, el horario de atención al público se</w:t>
      </w:r>
      <w:r w:rsidR="008F1491">
        <w:rPr>
          <w:rFonts w:ascii="Century Gothic" w:hAnsi="Century Gothic" w:cs="Calibri"/>
          <w:sz w:val="24"/>
          <w:szCs w:val="24"/>
        </w:rPr>
        <w:t xml:space="preserve"> extendió </w:t>
      </w:r>
      <w:r w:rsidRPr="00E552EB">
        <w:rPr>
          <w:rFonts w:ascii="Century Gothic" w:hAnsi="Century Gothic" w:cs="Calibri"/>
          <w:sz w:val="24"/>
          <w:szCs w:val="24"/>
        </w:rPr>
        <w:t xml:space="preserve">de las 8 a las 20 horas. </w:t>
      </w:r>
    </w:p>
    <w:p w14:paraId="4DECDF85" w14:textId="77777777" w:rsidR="00E552EB" w:rsidRPr="00E552EB" w:rsidRDefault="008F1491" w:rsidP="00E552EB">
      <w:pPr>
        <w:pStyle w:val="Prrafodelista"/>
        <w:spacing w:line="360" w:lineRule="auto"/>
        <w:jc w:val="both"/>
        <w:rPr>
          <w:rFonts w:ascii="Century Gothic" w:hAnsi="Century Gothic" w:cs="Calibri"/>
          <w:sz w:val="24"/>
          <w:szCs w:val="24"/>
        </w:rPr>
      </w:pPr>
      <w:r>
        <w:rPr>
          <w:rFonts w:ascii="Century Gothic" w:hAnsi="Century Gothic" w:cs="Calibri"/>
          <w:sz w:val="24"/>
          <w:szCs w:val="24"/>
        </w:rPr>
        <w:t>Y, c</w:t>
      </w:r>
      <w:r w:rsidR="00E552EB" w:rsidRPr="00E552EB">
        <w:rPr>
          <w:rFonts w:ascii="Century Gothic" w:hAnsi="Century Gothic" w:cs="Calibri"/>
          <w:sz w:val="24"/>
          <w:szCs w:val="24"/>
        </w:rPr>
        <w:t>on el propósito de regularizar lo más rápidamente posible lo</w:t>
      </w:r>
      <w:r>
        <w:rPr>
          <w:rFonts w:ascii="Century Gothic" w:hAnsi="Century Gothic" w:cs="Calibri"/>
          <w:sz w:val="24"/>
          <w:szCs w:val="24"/>
        </w:rPr>
        <w:t>s asuntos cuya tramitación se hubiese</w:t>
      </w:r>
      <w:r w:rsidR="00E552EB" w:rsidRPr="00E552EB">
        <w:rPr>
          <w:rFonts w:ascii="Century Gothic" w:hAnsi="Century Gothic" w:cs="Calibri"/>
          <w:sz w:val="24"/>
          <w:szCs w:val="24"/>
        </w:rPr>
        <w:t xml:space="preserve"> visto detenida </w:t>
      </w:r>
      <w:r>
        <w:rPr>
          <w:rFonts w:ascii="Century Gothic" w:hAnsi="Century Gothic" w:cs="Calibri"/>
          <w:sz w:val="24"/>
          <w:szCs w:val="24"/>
        </w:rPr>
        <w:t>parcial o totalmente, se declaró</w:t>
      </w:r>
      <w:r w:rsidR="00E552EB" w:rsidRPr="00E552EB">
        <w:rPr>
          <w:rFonts w:ascii="Century Gothic" w:hAnsi="Century Gothic" w:cs="Calibri"/>
          <w:sz w:val="24"/>
          <w:szCs w:val="24"/>
        </w:rPr>
        <w:t xml:space="preserve"> periodo hábil para realizar actuaciones judiciales el lapso comprendido del 20 al 31 de julio de 2020.</w:t>
      </w:r>
      <w:r w:rsidR="00F74218">
        <w:rPr>
          <w:rStyle w:val="Refdenotaalpie"/>
          <w:rFonts w:ascii="Century Gothic" w:hAnsi="Century Gothic" w:cs="Calibri"/>
          <w:sz w:val="24"/>
          <w:szCs w:val="24"/>
        </w:rPr>
        <w:footnoteReference w:id="3"/>
      </w:r>
    </w:p>
    <w:p w14:paraId="1347CA7C" w14:textId="77777777" w:rsidR="00E552EB" w:rsidRPr="00FA0C66" w:rsidRDefault="00E552EB" w:rsidP="00E552EB">
      <w:pPr>
        <w:pStyle w:val="Prrafodelista"/>
        <w:spacing w:after="0" w:line="360" w:lineRule="auto"/>
        <w:jc w:val="both"/>
        <w:rPr>
          <w:rFonts w:ascii="Century Gothic" w:hAnsi="Century Gothic" w:cs="Calibri"/>
          <w:sz w:val="24"/>
          <w:szCs w:val="24"/>
        </w:rPr>
      </w:pPr>
    </w:p>
    <w:p w14:paraId="442FB05E" w14:textId="77777777" w:rsidR="008F1491" w:rsidRPr="008F1491" w:rsidRDefault="00EF4BA5" w:rsidP="008F1491">
      <w:pPr>
        <w:pStyle w:val="Prrafodelista"/>
        <w:numPr>
          <w:ilvl w:val="0"/>
          <w:numId w:val="10"/>
        </w:numPr>
        <w:spacing w:after="0" w:line="360" w:lineRule="auto"/>
        <w:jc w:val="both"/>
        <w:rPr>
          <w:rFonts w:ascii="Century Gothic" w:hAnsi="Century Gothic" w:cs="Calibri"/>
          <w:sz w:val="24"/>
          <w:szCs w:val="24"/>
        </w:rPr>
      </w:pPr>
      <w:r w:rsidRPr="00FA0C66">
        <w:rPr>
          <w:rFonts w:ascii="Century Gothic" w:hAnsi="Century Gothic" w:cs="Calibri"/>
          <w:sz w:val="24"/>
          <w:szCs w:val="24"/>
        </w:rPr>
        <w:t>En una cuarta etapa</w:t>
      </w:r>
      <w:r w:rsidR="008F1491">
        <w:rPr>
          <w:rFonts w:ascii="Century Gothic" w:hAnsi="Century Gothic" w:cs="Calibri"/>
          <w:sz w:val="24"/>
          <w:szCs w:val="24"/>
        </w:rPr>
        <w:t>, del 30 de junio al 3 de diciembre de 2020,</w:t>
      </w:r>
      <w:r w:rsidRPr="00FA0C66">
        <w:rPr>
          <w:rFonts w:ascii="Century Gothic" w:hAnsi="Century Gothic" w:cs="Calibri"/>
          <w:sz w:val="24"/>
          <w:szCs w:val="24"/>
        </w:rPr>
        <w:t xml:space="preserve"> </w:t>
      </w:r>
      <w:r w:rsidR="008F1491">
        <w:rPr>
          <w:rFonts w:ascii="Century Gothic" w:hAnsi="Century Gothic" w:cs="Calibri"/>
          <w:sz w:val="24"/>
          <w:szCs w:val="24"/>
        </w:rPr>
        <w:t>s</w:t>
      </w:r>
      <w:r w:rsidR="008F1491" w:rsidRPr="008F1491">
        <w:rPr>
          <w:rFonts w:ascii="Century Gothic" w:hAnsi="Century Gothic" w:cs="Calibri"/>
          <w:sz w:val="24"/>
          <w:szCs w:val="24"/>
        </w:rPr>
        <w:t>e reanudaron en toda la estructura del Poder Judicial del Estado, plazos y términos procesales bajo esquemas tendentes a controlar el flujo de personas en</w:t>
      </w:r>
      <w:r w:rsidR="008F1491">
        <w:rPr>
          <w:rFonts w:ascii="Century Gothic" w:hAnsi="Century Gothic" w:cs="Calibri"/>
          <w:sz w:val="24"/>
          <w:szCs w:val="24"/>
        </w:rPr>
        <w:t xml:space="preserve"> las instalaciones oficiales. </w:t>
      </w:r>
    </w:p>
    <w:p w14:paraId="748DDE43" w14:textId="77777777" w:rsidR="008F1491" w:rsidRPr="008F1491" w:rsidRDefault="008F1491" w:rsidP="008F1491">
      <w:pPr>
        <w:pStyle w:val="Prrafodelista"/>
        <w:spacing w:after="0" w:line="360" w:lineRule="auto"/>
        <w:jc w:val="both"/>
        <w:rPr>
          <w:rFonts w:ascii="Century Gothic" w:hAnsi="Century Gothic" w:cs="Calibri"/>
          <w:sz w:val="24"/>
          <w:szCs w:val="24"/>
        </w:rPr>
      </w:pPr>
      <w:r w:rsidRPr="008F1491">
        <w:rPr>
          <w:rFonts w:ascii="Century Gothic" w:hAnsi="Century Gothic" w:cs="Calibri"/>
          <w:sz w:val="24"/>
          <w:szCs w:val="24"/>
        </w:rPr>
        <w:t>En los órganos jurisdiccionales de primera instancia el servic</w:t>
      </w:r>
      <w:r>
        <w:rPr>
          <w:rFonts w:ascii="Century Gothic" w:hAnsi="Century Gothic" w:cs="Calibri"/>
          <w:sz w:val="24"/>
          <w:szCs w:val="24"/>
        </w:rPr>
        <w:t>io de atención al público se prestó</w:t>
      </w:r>
      <w:r w:rsidRPr="008F1491">
        <w:rPr>
          <w:rFonts w:ascii="Century Gothic" w:hAnsi="Century Gothic" w:cs="Calibri"/>
          <w:sz w:val="24"/>
          <w:szCs w:val="24"/>
        </w:rPr>
        <w:t xml:space="preserve"> de las 8 a las 20 horas, en turnos matutino y vespertino, permitiéndose al mismo tiempo hasta el cincuenta por ciento del pers</w:t>
      </w:r>
      <w:r>
        <w:rPr>
          <w:rFonts w:ascii="Century Gothic" w:hAnsi="Century Gothic" w:cs="Calibri"/>
          <w:sz w:val="24"/>
          <w:szCs w:val="24"/>
        </w:rPr>
        <w:t>onal; el ingreso y salida se realizó</w:t>
      </w:r>
      <w:r w:rsidRPr="008F1491">
        <w:rPr>
          <w:rFonts w:ascii="Century Gothic" w:hAnsi="Century Gothic" w:cs="Calibri"/>
          <w:sz w:val="24"/>
          <w:szCs w:val="24"/>
        </w:rPr>
        <w:t xml:space="preserve"> organizada y escalon</w:t>
      </w:r>
      <w:r>
        <w:rPr>
          <w:rFonts w:ascii="Century Gothic" w:hAnsi="Century Gothic" w:cs="Calibri"/>
          <w:sz w:val="24"/>
          <w:szCs w:val="24"/>
        </w:rPr>
        <w:t>adamente</w:t>
      </w:r>
      <w:r w:rsidRPr="008F1491">
        <w:rPr>
          <w:rFonts w:ascii="Century Gothic" w:hAnsi="Century Gothic" w:cs="Calibri"/>
          <w:sz w:val="24"/>
          <w:szCs w:val="24"/>
        </w:rPr>
        <w:t xml:space="preserve">. </w:t>
      </w:r>
    </w:p>
    <w:p w14:paraId="0194A190" w14:textId="77777777" w:rsidR="008F1491" w:rsidRPr="008F1491" w:rsidRDefault="008F1491" w:rsidP="008F1491">
      <w:pPr>
        <w:pStyle w:val="Prrafodelista"/>
        <w:spacing w:after="0" w:line="360" w:lineRule="auto"/>
        <w:jc w:val="both"/>
        <w:rPr>
          <w:rFonts w:ascii="Century Gothic" w:hAnsi="Century Gothic" w:cs="Calibri"/>
          <w:sz w:val="24"/>
          <w:szCs w:val="24"/>
        </w:rPr>
      </w:pPr>
      <w:r w:rsidRPr="008F1491">
        <w:rPr>
          <w:rFonts w:ascii="Century Gothic" w:hAnsi="Century Gothic" w:cs="Calibri"/>
          <w:sz w:val="24"/>
          <w:szCs w:val="24"/>
        </w:rPr>
        <w:lastRenderedPageBreak/>
        <w:t>En los juzgados menores y órganos encargados de la tramitación de procedimientos de responsabilidad administrativa, el servicio de</w:t>
      </w:r>
      <w:r>
        <w:rPr>
          <w:rFonts w:ascii="Century Gothic" w:hAnsi="Century Gothic" w:cs="Calibri"/>
          <w:sz w:val="24"/>
          <w:szCs w:val="24"/>
        </w:rPr>
        <w:t xml:space="preserve"> atención al público se prestó</w:t>
      </w:r>
      <w:r w:rsidRPr="008F1491">
        <w:rPr>
          <w:rFonts w:ascii="Century Gothic" w:hAnsi="Century Gothic" w:cs="Calibri"/>
          <w:sz w:val="24"/>
          <w:szCs w:val="24"/>
        </w:rPr>
        <w:t xml:space="preserve"> de las 9 a las 15 horas. </w:t>
      </w:r>
    </w:p>
    <w:p w14:paraId="3E06B01C" w14:textId="77777777" w:rsidR="008F1491" w:rsidRDefault="008F1491" w:rsidP="008F1491">
      <w:pPr>
        <w:pStyle w:val="Prrafodelista"/>
        <w:spacing w:after="0" w:line="360" w:lineRule="auto"/>
        <w:jc w:val="both"/>
        <w:rPr>
          <w:rFonts w:ascii="Century Gothic" w:hAnsi="Century Gothic" w:cs="Calibri"/>
          <w:sz w:val="24"/>
          <w:szCs w:val="24"/>
        </w:rPr>
      </w:pPr>
      <w:r w:rsidRPr="008F1491">
        <w:rPr>
          <w:rFonts w:ascii="Century Gothic" w:hAnsi="Century Gothic" w:cs="Calibri"/>
          <w:sz w:val="24"/>
          <w:szCs w:val="24"/>
        </w:rPr>
        <w:t xml:space="preserve">En las circunscripciones judiciales en las que </w:t>
      </w:r>
      <w:r>
        <w:rPr>
          <w:rFonts w:ascii="Century Gothic" w:hAnsi="Century Gothic" w:cs="Calibri"/>
          <w:sz w:val="24"/>
          <w:szCs w:val="24"/>
        </w:rPr>
        <w:t>exista oficialía de turnos y fuera funcional, se instalaron</w:t>
      </w:r>
      <w:r w:rsidRPr="008F1491">
        <w:rPr>
          <w:rFonts w:ascii="Century Gothic" w:hAnsi="Century Gothic" w:cs="Calibri"/>
          <w:sz w:val="24"/>
          <w:szCs w:val="24"/>
        </w:rPr>
        <w:t xml:space="preserve"> oficinas de atenció</w:t>
      </w:r>
      <w:r>
        <w:rPr>
          <w:rFonts w:ascii="Century Gothic" w:hAnsi="Century Gothic" w:cs="Calibri"/>
          <w:sz w:val="24"/>
          <w:szCs w:val="24"/>
        </w:rPr>
        <w:t>n al público cuyo propósito fue</w:t>
      </w:r>
      <w:r w:rsidRPr="008F1491">
        <w:rPr>
          <w:rFonts w:ascii="Century Gothic" w:hAnsi="Century Gothic" w:cs="Calibri"/>
          <w:sz w:val="24"/>
          <w:szCs w:val="24"/>
        </w:rPr>
        <w:t xml:space="preserve"> concentrar la recepción de escritos en materias civil, de lo contencioso administrativo y fiscal, familiar y responsabilidad administrativa.</w:t>
      </w:r>
      <w:r w:rsidR="00F74218">
        <w:rPr>
          <w:rStyle w:val="Refdenotaalpie"/>
          <w:rFonts w:ascii="Century Gothic" w:hAnsi="Century Gothic" w:cs="Calibri"/>
          <w:sz w:val="24"/>
          <w:szCs w:val="24"/>
        </w:rPr>
        <w:footnoteReference w:id="4"/>
      </w:r>
    </w:p>
    <w:p w14:paraId="219EEEC0" w14:textId="77777777" w:rsidR="006D43D6" w:rsidRDefault="006D43D6" w:rsidP="008F1491">
      <w:pPr>
        <w:pStyle w:val="Prrafodelista"/>
        <w:spacing w:after="0" w:line="360" w:lineRule="auto"/>
        <w:jc w:val="both"/>
        <w:rPr>
          <w:rFonts w:ascii="Century Gothic" w:hAnsi="Century Gothic" w:cs="Calibri"/>
          <w:sz w:val="24"/>
          <w:szCs w:val="24"/>
        </w:rPr>
      </w:pPr>
    </w:p>
    <w:p w14:paraId="693A131D" w14:textId="77777777" w:rsidR="008F1491" w:rsidRDefault="008F1491" w:rsidP="008F1491">
      <w:pPr>
        <w:pStyle w:val="Prrafodelista"/>
        <w:numPr>
          <w:ilvl w:val="0"/>
          <w:numId w:val="10"/>
        </w:numPr>
        <w:spacing w:after="0" w:line="360" w:lineRule="auto"/>
        <w:jc w:val="both"/>
        <w:rPr>
          <w:rFonts w:ascii="Century Gothic" w:hAnsi="Century Gothic" w:cs="Calibri"/>
          <w:sz w:val="24"/>
          <w:szCs w:val="24"/>
        </w:rPr>
      </w:pPr>
      <w:r>
        <w:rPr>
          <w:rFonts w:ascii="Century Gothic" w:hAnsi="Century Gothic" w:cs="Calibri"/>
          <w:sz w:val="24"/>
          <w:szCs w:val="24"/>
        </w:rPr>
        <w:t>Quinta etapa, del 4 de diciembre</w:t>
      </w:r>
      <w:r w:rsidR="00700B16">
        <w:rPr>
          <w:rFonts w:ascii="Century Gothic" w:hAnsi="Century Gothic" w:cs="Calibri"/>
          <w:sz w:val="24"/>
          <w:szCs w:val="24"/>
        </w:rPr>
        <w:t xml:space="preserve"> de 2020 al 18 de octubre</w:t>
      </w:r>
      <w:r>
        <w:rPr>
          <w:rFonts w:ascii="Century Gothic" w:hAnsi="Century Gothic" w:cs="Calibri"/>
          <w:sz w:val="24"/>
          <w:szCs w:val="24"/>
        </w:rPr>
        <w:t xml:space="preserve"> de 2021, </w:t>
      </w:r>
      <w:r w:rsidRPr="008F1491">
        <w:rPr>
          <w:rFonts w:ascii="Century Gothic" w:hAnsi="Century Gothic" w:cs="Calibri"/>
          <w:sz w:val="24"/>
          <w:szCs w:val="24"/>
        </w:rPr>
        <w:t xml:space="preserve">se </w:t>
      </w:r>
      <w:r>
        <w:rPr>
          <w:rFonts w:ascii="Century Gothic" w:hAnsi="Century Gothic" w:cs="Calibri"/>
          <w:sz w:val="24"/>
          <w:szCs w:val="24"/>
        </w:rPr>
        <w:t xml:space="preserve">acordó </w:t>
      </w:r>
      <w:r w:rsidRPr="008F1491">
        <w:rPr>
          <w:rFonts w:ascii="Century Gothic" w:hAnsi="Century Gothic" w:cs="Calibri"/>
          <w:sz w:val="24"/>
          <w:szCs w:val="24"/>
        </w:rPr>
        <w:t>que todos los órganos jurisdiccionales d</w:t>
      </w:r>
      <w:r>
        <w:rPr>
          <w:rFonts w:ascii="Century Gothic" w:hAnsi="Century Gothic" w:cs="Calibri"/>
          <w:sz w:val="24"/>
          <w:szCs w:val="24"/>
        </w:rPr>
        <w:t>el Poder Judicial del Estado,</w:t>
      </w:r>
      <w:r w:rsidRPr="008F1491">
        <w:rPr>
          <w:rFonts w:ascii="Century Gothic" w:hAnsi="Century Gothic" w:cs="Calibri"/>
          <w:sz w:val="24"/>
          <w:szCs w:val="24"/>
        </w:rPr>
        <w:t xml:space="preserve"> reactiva</w:t>
      </w:r>
      <w:r>
        <w:rPr>
          <w:rFonts w:ascii="Century Gothic" w:hAnsi="Century Gothic" w:cs="Calibri"/>
          <w:sz w:val="24"/>
          <w:szCs w:val="24"/>
        </w:rPr>
        <w:t>ran</w:t>
      </w:r>
      <w:r w:rsidRPr="008F1491">
        <w:rPr>
          <w:rFonts w:ascii="Century Gothic" w:hAnsi="Century Gothic" w:cs="Calibri"/>
          <w:sz w:val="24"/>
          <w:szCs w:val="24"/>
        </w:rPr>
        <w:t xml:space="preserve"> las audiencias presenciales de manera física calificadas como no urgentes. En el entendido de que, siempre que la capacidad tecnológica lo permit</w:t>
      </w:r>
      <w:r>
        <w:rPr>
          <w:rFonts w:ascii="Century Gothic" w:hAnsi="Century Gothic" w:cs="Calibri"/>
          <w:sz w:val="24"/>
          <w:szCs w:val="24"/>
        </w:rPr>
        <w:t>iera, se debería</w:t>
      </w:r>
      <w:r w:rsidRPr="008F1491">
        <w:rPr>
          <w:rFonts w:ascii="Century Gothic" w:hAnsi="Century Gothic" w:cs="Calibri"/>
          <w:sz w:val="24"/>
          <w:szCs w:val="24"/>
        </w:rPr>
        <w:t xml:space="preserve"> privileg</w:t>
      </w:r>
      <w:r>
        <w:rPr>
          <w:rFonts w:ascii="Century Gothic" w:hAnsi="Century Gothic" w:cs="Calibri"/>
          <w:sz w:val="24"/>
          <w:szCs w:val="24"/>
        </w:rPr>
        <w:t>iar que las audiencias se llevaran</w:t>
      </w:r>
      <w:r w:rsidR="00FF034E">
        <w:rPr>
          <w:rFonts w:ascii="Century Gothic" w:hAnsi="Century Gothic" w:cs="Calibri"/>
          <w:sz w:val="24"/>
          <w:szCs w:val="24"/>
        </w:rPr>
        <w:t xml:space="preserve"> a cabo mediante video llamada.</w:t>
      </w:r>
      <w:r w:rsidR="00F74218">
        <w:rPr>
          <w:rStyle w:val="Refdenotaalpie"/>
          <w:rFonts w:ascii="Century Gothic" w:hAnsi="Century Gothic" w:cs="Calibri"/>
          <w:sz w:val="24"/>
          <w:szCs w:val="24"/>
        </w:rPr>
        <w:footnoteReference w:id="5"/>
      </w:r>
    </w:p>
    <w:p w14:paraId="73FC37CB" w14:textId="77777777" w:rsidR="00F828FA" w:rsidRPr="008F1491" w:rsidRDefault="00F828FA" w:rsidP="00F828FA">
      <w:pPr>
        <w:pStyle w:val="Prrafodelista"/>
        <w:spacing w:after="0" w:line="360" w:lineRule="auto"/>
        <w:jc w:val="both"/>
        <w:rPr>
          <w:rFonts w:ascii="Century Gothic" w:hAnsi="Century Gothic" w:cs="Calibri"/>
          <w:sz w:val="24"/>
          <w:szCs w:val="24"/>
        </w:rPr>
      </w:pPr>
    </w:p>
    <w:p w14:paraId="2DF5550B" w14:textId="77777777" w:rsidR="008F1491" w:rsidRDefault="00705840" w:rsidP="008F1491">
      <w:pPr>
        <w:pStyle w:val="Prrafodelista"/>
        <w:numPr>
          <w:ilvl w:val="0"/>
          <w:numId w:val="10"/>
        </w:numPr>
        <w:spacing w:after="0" w:line="360" w:lineRule="auto"/>
        <w:jc w:val="both"/>
        <w:rPr>
          <w:rFonts w:ascii="Century Gothic" w:hAnsi="Century Gothic" w:cs="Calibri"/>
          <w:sz w:val="24"/>
          <w:szCs w:val="24"/>
        </w:rPr>
      </w:pPr>
      <w:r>
        <w:rPr>
          <w:rFonts w:ascii="Century Gothic" w:hAnsi="Century Gothic" w:cs="Calibri"/>
          <w:sz w:val="24"/>
          <w:szCs w:val="24"/>
        </w:rPr>
        <w:t xml:space="preserve">Sexta </w:t>
      </w:r>
      <w:r w:rsidR="00512100">
        <w:rPr>
          <w:rFonts w:ascii="Century Gothic" w:hAnsi="Century Gothic" w:cs="Calibri"/>
          <w:sz w:val="24"/>
          <w:szCs w:val="24"/>
        </w:rPr>
        <w:t>etapa, del 19 de octubre</w:t>
      </w:r>
      <w:r>
        <w:rPr>
          <w:rFonts w:ascii="Century Gothic" w:hAnsi="Century Gothic" w:cs="Calibri"/>
          <w:sz w:val="24"/>
          <w:szCs w:val="24"/>
        </w:rPr>
        <w:t xml:space="preserve"> de 2021 al 6 de enero de 2022</w:t>
      </w:r>
      <w:r w:rsidR="008F1491" w:rsidRPr="008F1491">
        <w:rPr>
          <w:rFonts w:ascii="Century Gothic" w:hAnsi="Century Gothic" w:cs="Calibri"/>
          <w:sz w:val="24"/>
          <w:szCs w:val="24"/>
        </w:rPr>
        <w:t>. Derivado de un acuerdo del Consejo de la Judicatura se adoptan nuevos lineamientos pa</w:t>
      </w:r>
      <w:r w:rsidR="008F1491">
        <w:rPr>
          <w:rFonts w:ascii="Century Gothic" w:hAnsi="Century Gothic" w:cs="Calibri"/>
          <w:sz w:val="24"/>
          <w:szCs w:val="24"/>
        </w:rPr>
        <w:t>ra el regreso a las actividades</w:t>
      </w:r>
      <w:r w:rsidR="008F1491" w:rsidRPr="008F1491">
        <w:rPr>
          <w:rFonts w:ascii="Century Gothic" w:hAnsi="Century Gothic" w:cs="Calibri"/>
          <w:sz w:val="24"/>
          <w:szCs w:val="24"/>
        </w:rPr>
        <w:t>, con la finalidad de atender un mayor número de justiciables.</w:t>
      </w:r>
      <w:r w:rsidR="008F1491">
        <w:rPr>
          <w:rFonts w:ascii="Century Gothic" w:hAnsi="Century Gothic" w:cs="Calibri"/>
          <w:sz w:val="24"/>
          <w:szCs w:val="24"/>
        </w:rPr>
        <w:t xml:space="preserve"> </w:t>
      </w:r>
      <w:r w:rsidR="008F1491" w:rsidRPr="008F1491">
        <w:rPr>
          <w:rFonts w:ascii="Century Gothic" w:hAnsi="Century Gothic" w:cs="Calibri"/>
          <w:sz w:val="24"/>
          <w:szCs w:val="24"/>
        </w:rPr>
        <w:t>Entre los puntos destacan, el acceso a juzgados sin cita alguna, pero con control de aforo.</w:t>
      </w:r>
      <w:r w:rsidR="008F1491">
        <w:rPr>
          <w:rFonts w:ascii="Century Gothic" w:hAnsi="Century Gothic" w:cs="Calibri"/>
          <w:sz w:val="24"/>
          <w:szCs w:val="24"/>
        </w:rPr>
        <w:t xml:space="preserve"> </w:t>
      </w:r>
      <w:r w:rsidR="006D43D6">
        <w:rPr>
          <w:rFonts w:ascii="Century Gothic" w:hAnsi="Century Gothic" w:cs="Calibri"/>
          <w:sz w:val="24"/>
          <w:szCs w:val="24"/>
        </w:rPr>
        <w:t>Los horarios de atención regresaron</w:t>
      </w:r>
      <w:r w:rsidR="008F1491" w:rsidRPr="008F1491">
        <w:rPr>
          <w:rFonts w:ascii="Century Gothic" w:hAnsi="Century Gothic" w:cs="Calibri"/>
          <w:sz w:val="24"/>
          <w:szCs w:val="24"/>
        </w:rPr>
        <w:t xml:space="preserve"> a la normalidad de </w:t>
      </w:r>
      <w:r w:rsidR="008F1491" w:rsidRPr="008F1491">
        <w:rPr>
          <w:rFonts w:ascii="Century Gothic" w:hAnsi="Century Gothic" w:cs="Calibri"/>
          <w:sz w:val="24"/>
          <w:szCs w:val="24"/>
        </w:rPr>
        <w:lastRenderedPageBreak/>
        <w:t>09:00 a 15:00 horas conforme a las actividades jurisdiccionales, así como el retorno de las solicitudes para la prestación del servicio social, y prácticas profesionales, todo ello con las medidas sanitarias como el uso del cubrebocas, la aplicación de gel ant</w:t>
      </w:r>
      <w:r w:rsidR="00FF034E">
        <w:rPr>
          <w:rFonts w:ascii="Century Gothic" w:hAnsi="Century Gothic" w:cs="Calibri"/>
          <w:sz w:val="24"/>
          <w:szCs w:val="24"/>
        </w:rPr>
        <w:t>ibacterial y la sana distancia.</w:t>
      </w:r>
      <w:r w:rsidR="00F74218">
        <w:rPr>
          <w:rStyle w:val="Refdenotaalpie"/>
          <w:rFonts w:ascii="Century Gothic" w:hAnsi="Century Gothic" w:cs="Calibri"/>
          <w:sz w:val="24"/>
          <w:szCs w:val="24"/>
        </w:rPr>
        <w:footnoteReference w:id="6"/>
      </w:r>
    </w:p>
    <w:p w14:paraId="37CC48DC" w14:textId="77777777" w:rsidR="00705840" w:rsidRPr="00705840" w:rsidRDefault="00705840" w:rsidP="00705840">
      <w:pPr>
        <w:pStyle w:val="Prrafodelista"/>
        <w:rPr>
          <w:rFonts w:ascii="Century Gothic" w:hAnsi="Century Gothic" w:cs="Calibri"/>
          <w:sz w:val="24"/>
          <w:szCs w:val="24"/>
        </w:rPr>
      </w:pPr>
    </w:p>
    <w:p w14:paraId="3313ECCD" w14:textId="77777777" w:rsidR="00705840" w:rsidRPr="00705840" w:rsidRDefault="00705840" w:rsidP="00705840">
      <w:pPr>
        <w:pStyle w:val="Prrafodelista"/>
        <w:numPr>
          <w:ilvl w:val="0"/>
          <w:numId w:val="10"/>
        </w:numPr>
        <w:spacing w:after="0" w:line="360" w:lineRule="auto"/>
        <w:jc w:val="both"/>
        <w:rPr>
          <w:rFonts w:ascii="Century Gothic" w:hAnsi="Century Gothic" w:cs="Calibri"/>
          <w:sz w:val="24"/>
          <w:szCs w:val="24"/>
        </w:rPr>
      </w:pPr>
      <w:r w:rsidRPr="00705840">
        <w:rPr>
          <w:rFonts w:ascii="Century Gothic" w:hAnsi="Century Gothic" w:cs="Calibri"/>
          <w:sz w:val="24"/>
          <w:szCs w:val="24"/>
        </w:rPr>
        <w:t>Séptima etapa del 7 de enero de 2022 a la fecha. Con motivo del incremento de casos por Covid19, así como del cambio de semáforo de riesgo epidémico, el Consejo de la Judicatura determinó exclusivamente para los distritos judiciales Morelos, Bravos y Abraham González</w:t>
      </w:r>
      <w:r>
        <w:rPr>
          <w:rFonts w:ascii="Century Gothic" w:hAnsi="Century Gothic" w:cs="Calibri"/>
          <w:sz w:val="24"/>
          <w:szCs w:val="24"/>
        </w:rPr>
        <w:t xml:space="preserve"> que la actividad jurisdiccional y administrativa deberá seguir siendo prestada de manera presencial, con la modificación en el horario de atención al público, el cual deberá ser prestado de las ocho a las diecisiete horas, en dos turnos de cuatro horas y media, permitiéndose al mismo tiempo hasta el cincuenta por ciento del personal, estos</w:t>
      </w:r>
      <w:r w:rsidRPr="00705840">
        <w:rPr>
          <w:rFonts w:ascii="Century Gothic" w:hAnsi="Century Gothic" w:cs="Calibri"/>
          <w:sz w:val="24"/>
          <w:szCs w:val="24"/>
        </w:rPr>
        <w:t xml:space="preserve"> lineamientos de operatividad con el fin de reforzar las medidas de prevención en favor de las y los trabajadores, así como de las y los justiciables.</w:t>
      </w:r>
      <w:r>
        <w:rPr>
          <w:rStyle w:val="Refdenotaalpie"/>
          <w:rFonts w:ascii="Century Gothic" w:hAnsi="Century Gothic" w:cs="Calibri"/>
          <w:sz w:val="24"/>
          <w:szCs w:val="24"/>
        </w:rPr>
        <w:footnoteReference w:id="7"/>
      </w:r>
      <w:r w:rsidRPr="00705840">
        <w:rPr>
          <w:rFonts w:ascii="Century Gothic" w:hAnsi="Century Gothic" w:cs="Calibri"/>
          <w:sz w:val="24"/>
          <w:szCs w:val="24"/>
        </w:rPr>
        <w:t xml:space="preserve"> </w:t>
      </w:r>
    </w:p>
    <w:p w14:paraId="1E7035E3" w14:textId="77777777" w:rsidR="00700907" w:rsidRDefault="00700907" w:rsidP="00F34C36">
      <w:pPr>
        <w:spacing w:after="0" w:line="360" w:lineRule="auto"/>
        <w:jc w:val="both"/>
        <w:rPr>
          <w:rFonts w:ascii="Century Gothic" w:hAnsi="Century Gothic" w:cs="Calibri"/>
          <w:sz w:val="24"/>
          <w:szCs w:val="24"/>
        </w:rPr>
      </w:pPr>
    </w:p>
    <w:p w14:paraId="51D00EE5" w14:textId="77777777" w:rsidR="008C06BB" w:rsidRDefault="00700907" w:rsidP="008C06BB">
      <w:pPr>
        <w:spacing w:after="0" w:line="360" w:lineRule="auto"/>
        <w:jc w:val="both"/>
        <w:rPr>
          <w:rFonts w:ascii="Century Gothic" w:hAnsi="Century Gothic" w:cs="Calibri"/>
          <w:sz w:val="24"/>
          <w:szCs w:val="24"/>
        </w:rPr>
      </w:pPr>
      <w:r w:rsidRPr="00700907">
        <w:rPr>
          <w:rFonts w:ascii="Century Gothic" w:hAnsi="Century Gothic" w:cs="Calibri"/>
          <w:b/>
          <w:sz w:val="24"/>
          <w:szCs w:val="24"/>
        </w:rPr>
        <w:t>IV.-</w:t>
      </w:r>
      <w:r w:rsidR="007F0F1F">
        <w:rPr>
          <w:rFonts w:ascii="Century Gothic" w:hAnsi="Century Gothic" w:cs="Calibri"/>
          <w:sz w:val="24"/>
          <w:szCs w:val="24"/>
        </w:rPr>
        <w:t xml:space="preserve"> </w:t>
      </w:r>
      <w:r w:rsidR="008C06BB" w:rsidRPr="008C06BB">
        <w:rPr>
          <w:rFonts w:ascii="Century Gothic" w:hAnsi="Century Gothic" w:cs="Calibri"/>
          <w:sz w:val="24"/>
          <w:szCs w:val="24"/>
        </w:rPr>
        <w:t xml:space="preserve">El acceso a la justicia es un </w:t>
      </w:r>
      <w:r w:rsidR="00B5453C">
        <w:rPr>
          <w:rFonts w:ascii="Century Gothic" w:hAnsi="Century Gothic" w:cs="Calibri"/>
          <w:sz w:val="24"/>
          <w:szCs w:val="24"/>
        </w:rPr>
        <w:t>derecho humano, y como tal este derecho es universal, interdependiente, indivisible y progresivo, motivo por el cual no puede ser suspendido</w:t>
      </w:r>
      <w:r w:rsidR="00613371">
        <w:rPr>
          <w:rFonts w:ascii="Century Gothic" w:hAnsi="Century Gothic" w:cs="Calibri"/>
          <w:sz w:val="24"/>
          <w:szCs w:val="24"/>
        </w:rPr>
        <w:t xml:space="preserve"> </w:t>
      </w:r>
      <w:r w:rsidR="00613371">
        <w:rPr>
          <w:rFonts w:ascii="Century Gothic" w:hAnsi="Century Gothic" w:cs="Calibri"/>
          <w:sz w:val="24"/>
          <w:szCs w:val="24"/>
        </w:rPr>
        <w:lastRenderedPageBreak/>
        <w:t>o restringido</w:t>
      </w:r>
      <w:r w:rsidR="008C06BB" w:rsidRPr="008C06BB">
        <w:rPr>
          <w:rFonts w:ascii="Century Gothic" w:hAnsi="Century Gothic" w:cs="Calibri"/>
          <w:sz w:val="24"/>
          <w:szCs w:val="24"/>
        </w:rPr>
        <w:t xml:space="preserve"> de forma definitiva ya que</w:t>
      </w:r>
      <w:r w:rsidR="00613371">
        <w:rPr>
          <w:rFonts w:ascii="Century Gothic" w:hAnsi="Century Gothic" w:cs="Calibri"/>
          <w:sz w:val="24"/>
          <w:szCs w:val="24"/>
        </w:rPr>
        <w:t xml:space="preserve"> tal situación,</w:t>
      </w:r>
      <w:r w:rsidR="008C06BB" w:rsidRPr="008C06BB">
        <w:rPr>
          <w:rFonts w:ascii="Century Gothic" w:hAnsi="Century Gothic" w:cs="Calibri"/>
          <w:sz w:val="24"/>
          <w:szCs w:val="24"/>
        </w:rPr>
        <w:t xml:space="preserve"> violentaría la esfera de derechos de los gobernados, al impedirle</w:t>
      </w:r>
      <w:r w:rsidR="00FF034E">
        <w:rPr>
          <w:rFonts w:ascii="Century Gothic" w:hAnsi="Century Gothic" w:cs="Calibri"/>
          <w:sz w:val="24"/>
          <w:szCs w:val="24"/>
        </w:rPr>
        <w:t>s ejercer sus derechos de forma</w:t>
      </w:r>
      <w:r w:rsidR="008C06BB" w:rsidRPr="008C06BB">
        <w:rPr>
          <w:rFonts w:ascii="Century Gothic" w:hAnsi="Century Gothic" w:cs="Calibri"/>
          <w:sz w:val="24"/>
          <w:szCs w:val="24"/>
        </w:rPr>
        <w:t xml:space="preserve"> libre. </w:t>
      </w:r>
    </w:p>
    <w:p w14:paraId="35D84155" w14:textId="77777777" w:rsidR="008C06BB" w:rsidRDefault="008C06BB" w:rsidP="008C06BB">
      <w:pPr>
        <w:spacing w:after="0" w:line="360" w:lineRule="auto"/>
        <w:jc w:val="both"/>
        <w:rPr>
          <w:rFonts w:ascii="Century Gothic" w:hAnsi="Century Gothic" w:cs="Calibri"/>
          <w:sz w:val="24"/>
          <w:szCs w:val="24"/>
        </w:rPr>
      </w:pPr>
    </w:p>
    <w:p w14:paraId="444F2110" w14:textId="77777777" w:rsidR="008C06BB" w:rsidRDefault="008C06BB" w:rsidP="008C06BB">
      <w:pPr>
        <w:spacing w:after="0" w:line="360" w:lineRule="auto"/>
        <w:jc w:val="both"/>
        <w:rPr>
          <w:rFonts w:ascii="Century Gothic" w:hAnsi="Century Gothic" w:cs="Calibri"/>
          <w:sz w:val="24"/>
          <w:szCs w:val="24"/>
        </w:rPr>
      </w:pPr>
      <w:r>
        <w:rPr>
          <w:rFonts w:ascii="Century Gothic" w:hAnsi="Century Gothic" w:cs="Calibri"/>
          <w:sz w:val="24"/>
          <w:szCs w:val="24"/>
        </w:rPr>
        <w:t xml:space="preserve">Bajo este contexto, </w:t>
      </w:r>
      <w:r w:rsidRPr="008C06BB">
        <w:rPr>
          <w:rFonts w:ascii="Century Gothic" w:hAnsi="Century Gothic" w:cs="Calibri"/>
          <w:sz w:val="24"/>
          <w:szCs w:val="24"/>
        </w:rPr>
        <w:t>ante una situación de pandemia como</w:t>
      </w:r>
      <w:r>
        <w:rPr>
          <w:rFonts w:ascii="Century Gothic" w:hAnsi="Century Gothic" w:cs="Calibri"/>
          <w:sz w:val="24"/>
          <w:szCs w:val="24"/>
        </w:rPr>
        <w:t xml:space="preserve"> la que vivimos, esta Comisión comprende que la propuesta en comento justifica su pertenencia bajo la obligación constitucional que tiene el Poder Judicial del Estado </w:t>
      </w:r>
      <w:r w:rsidRPr="008C06BB">
        <w:rPr>
          <w:rFonts w:ascii="Century Gothic" w:hAnsi="Century Gothic" w:cs="Calibri"/>
          <w:sz w:val="24"/>
          <w:szCs w:val="24"/>
        </w:rPr>
        <w:t>de garantizar estos derechos y otorgar alternativa de solución rápida, eficaz y segura ante dicho suceso atípico</w:t>
      </w:r>
      <w:r w:rsidR="00613371">
        <w:rPr>
          <w:rFonts w:ascii="Century Gothic" w:hAnsi="Century Gothic" w:cs="Calibri"/>
          <w:sz w:val="24"/>
          <w:szCs w:val="24"/>
        </w:rPr>
        <w:t xml:space="preserve"> de emergencia sanitaria</w:t>
      </w:r>
      <w:r w:rsidRPr="008C06BB">
        <w:rPr>
          <w:rFonts w:ascii="Century Gothic" w:hAnsi="Century Gothic" w:cs="Calibri"/>
          <w:sz w:val="24"/>
          <w:szCs w:val="24"/>
        </w:rPr>
        <w:t xml:space="preserve">. </w:t>
      </w:r>
    </w:p>
    <w:p w14:paraId="2AB42BB8" w14:textId="77777777" w:rsidR="008C06BB" w:rsidRDefault="008C06BB" w:rsidP="008C06BB">
      <w:pPr>
        <w:spacing w:after="0" w:line="360" w:lineRule="auto"/>
        <w:jc w:val="both"/>
        <w:rPr>
          <w:rFonts w:ascii="Century Gothic" w:hAnsi="Century Gothic" w:cs="Calibri"/>
          <w:sz w:val="24"/>
          <w:szCs w:val="24"/>
        </w:rPr>
      </w:pPr>
    </w:p>
    <w:p w14:paraId="5CFE0191" w14:textId="77777777" w:rsidR="008C06BB" w:rsidRDefault="008C06BB" w:rsidP="008C06BB">
      <w:pPr>
        <w:spacing w:after="0" w:line="360" w:lineRule="auto"/>
        <w:jc w:val="both"/>
        <w:rPr>
          <w:rFonts w:ascii="Century Gothic" w:hAnsi="Century Gothic" w:cs="Calibri"/>
          <w:sz w:val="24"/>
          <w:szCs w:val="24"/>
        </w:rPr>
      </w:pPr>
      <w:r>
        <w:rPr>
          <w:rFonts w:ascii="Century Gothic" w:hAnsi="Century Gothic" w:cs="Calibri"/>
          <w:sz w:val="24"/>
          <w:szCs w:val="24"/>
        </w:rPr>
        <w:t>Sin embargo, es de resaltar que e</w:t>
      </w:r>
      <w:r w:rsidRPr="008C06BB">
        <w:rPr>
          <w:rFonts w:ascii="Century Gothic" w:hAnsi="Century Gothic" w:cs="Calibri"/>
          <w:sz w:val="24"/>
          <w:szCs w:val="24"/>
        </w:rPr>
        <w:t>n</w:t>
      </w:r>
      <w:r>
        <w:rPr>
          <w:rFonts w:ascii="Century Gothic" w:hAnsi="Century Gothic" w:cs="Calibri"/>
          <w:sz w:val="24"/>
          <w:szCs w:val="24"/>
        </w:rPr>
        <w:t xml:space="preserve"> los diversos Acuerdos tomados por el Pleno del Consejo de la Judicatura del Estado durante los meses de marzo, abril, mayo, junio y diciembre</w:t>
      </w:r>
      <w:r w:rsidR="00A00D89">
        <w:rPr>
          <w:rFonts w:ascii="Century Gothic" w:hAnsi="Century Gothic" w:cs="Calibri"/>
          <w:sz w:val="24"/>
          <w:szCs w:val="24"/>
        </w:rPr>
        <w:t xml:space="preserve"> del año 2020, </w:t>
      </w:r>
      <w:r w:rsidR="00342993">
        <w:rPr>
          <w:rFonts w:ascii="Century Gothic" w:hAnsi="Century Gothic" w:cs="Calibri"/>
          <w:sz w:val="24"/>
          <w:szCs w:val="24"/>
        </w:rPr>
        <w:t>octubre</w:t>
      </w:r>
      <w:r w:rsidR="00A00D89">
        <w:rPr>
          <w:rFonts w:ascii="Century Gothic" w:hAnsi="Century Gothic" w:cs="Calibri"/>
          <w:sz w:val="24"/>
          <w:szCs w:val="24"/>
        </w:rPr>
        <w:t xml:space="preserve"> de 2021 y enero de 2022</w:t>
      </w:r>
      <w:r w:rsidRPr="008C06BB">
        <w:rPr>
          <w:rFonts w:ascii="Century Gothic" w:hAnsi="Century Gothic" w:cs="Calibri"/>
          <w:sz w:val="24"/>
          <w:szCs w:val="24"/>
        </w:rPr>
        <w:t xml:space="preserve"> se aborda</w:t>
      </w:r>
      <w:r>
        <w:rPr>
          <w:rFonts w:ascii="Century Gothic" w:hAnsi="Century Gothic" w:cs="Calibri"/>
          <w:sz w:val="24"/>
          <w:szCs w:val="24"/>
        </w:rPr>
        <w:t>ron las modificaciones operativas que el Poder Judicial tuvo que llevar a cabo a fin de garantizar el</w:t>
      </w:r>
      <w:r w:rsidRPr="008C06BB">
        <w:rPr>
          <w:rFonts w:ascii="Century Gothic" w:hAnsi="Century Gothic" w:cs="Calibri"/>
          <w:sz w:val="24"/>
          <w:szCs w:val="24"/>
        </w:rPr>
        <w:t xml:space="preserve"> acceso a la justicia </w:t>
      </w:r>
      <w:r>
        <w:rPr>
          <w:rFonts w:ascii="Century Gothic" w:hAnsi="Century Gothic" w:cs="Calibri"/>
          <w:sz w:val="24"/>
          <w:szCs w:val="24"/>
        </w:rPr>
        <w:t>a las personas en la entidad; las cuales fueron desde una limitación de la función judicial a la atención de los denominados “asuntos urgentes” mismos que fueron enlistados, hasta la reanudación gradual y completa de toda actividad jurisdiccional y administrativa prestada de manera presencial en los horarios ha</w:t>
      </w:r>
      <w:r w:rsidR="002A3B00">
        <w:rPr>
          <w:rFonts w:ascii="Century Gothic" w:hAnsi="Century Gothic" w:cs="Calibri"/>
          <w:sz w:val="24"/>
          <w:szCs w:val="24"/>
        </w:rPr>
        <w:t>bituales de atención desde el 19 de octubre</w:t>
      </w:r>
      <w:r w:rsidR="00A00D89">
        <w:rPr>
          <w:rFonts w:ascii="Century Gothic" w:hAnsi="Century Gothic" w:cs="Calibri"/>
          <w:sz w:val="24"/>
          <w:szCs w:val="24"/>
        </w:rPr>
        <w:t xml:space="preserve"> de 2021</w:t>
      </w:r>
      <w:r>
        <w:rPr>
          <w:rFonts w:ascii="Century Gothic" w:hAnsi="Century Gothic" w:cs="Calibri"/>
          <w:sz w:val="24"/>
          <w:szCs w:val="24"/>
        </w:rPr>
        <w:t>,</w:t>
      </w:r>
      <w:r w:rsidR="00FF034E">
        <w:rPr>
          <w:rFonts w:ascii="Century Gothic" w:hAnsi="Century Gothic" w:cs="Calibri"/>
          <w:sz w:val="24"/>
          <w:szCs w:val="24"/>
        </w:rPr>
        <w:t xml:space="preserve"> salvo determinadas disposiciones de tránsito </w:t>
      </w:r>
      <w:r w:rsidR="004973C0">
        <w:rPr>
          <w:rFonts w:ascii="Century Gothic" w:hAnsi="Century Gothic" w:cs="Calibri"/>
          <w:sz w:val="24"/>
          <w:szCs w:val="24"/>
        </w:rPr>
        <w:t xml:space="preserve">dictadas por la autoridad competente </w:t>
      </w:r>
      <w:r w:rsidR="00A00D89">
        <w:rPr>
          <w:rFonts w:ascii="Century Gothic" w:hAnsi="Century Gothic" w:cs="Calibri"/>
          <w:sz w:val="24"/>
          <w:szCs w:val="24"/>
        </w:rPr>
        <w:t>por salubridad general</w:t>
      </w:r>
      <w:r>
        <w:rPr>
          <w:rFonts w:ascii="Century Gothic" w:hAnsi="Century Gothic" w:cs="Calibri"/>
          <w:sz w:val="24"/>
          <w:szCs w:val="24"/>
        </w:rPr>
        <w:t xml:space="preserve">. </w:t>
      </w:r>
    </w:p>
    <w:p w14:paraId="178EFBB5" w14:textId="77777777" w:rsidR="00A00D89" w:rsidRDefault="00A00D89" w:rsidP="008C06BB">
      <w:pPr>
        <w:spacing w:after="0" w:line="360" w:lineRule="auto"/>
        <w:jc w:val="both"/>
        <w:rPr>
          <w:rFonts w:ascii="Century Gothic" w:hAnsi="Century Gothic" w:cs="Calibri"/>
          <w:sz w:val="24"/>
          <w:szCs w:val="24"/>
        </w:rPr>
      </w:pPr>
    </w:p>
    <w:p w14:paraId="635B1509" w14:textId="77777777" w:rsidR="00137DAA" w:rsidRPr="008C06BB" w:rsidRDefault="00A00D89" w:rsidP="00137DAA">
      <w:pPr>
        <w:spacing w:after="0" w:line="360" w:lineRule="auto"/>
        <w:jc w:val="both"/>
        <w:rPr>
          <w:rFonts w:ascii="Century Gothic" w:hAnsi="Century Gothic" w:cs="Calibri"/>
          <w:sz w:val="24"/>
          <w:szCs w:val="24"/>
        </w:rPr>
      </w:pPr>
      <w:r>
        <w:rPr>
          <w:rFonts w:ascii="Century Gothic" w:hAnsi="Century Gothic" w:cs="Calibri"/>
          <w:sz w:val="24"/>
          <w:szCs w:val="24"/>
        </w:rPr>
        <w:t xml:space="preserve">La continuidad del funcionamiento de la </w:t>
      </w:r>
      <w:r w:rsidR="00035A51">
        <w:rPr>
          <w:rFonts w:ascii="Century Gothic" w:hAnsi="Century Gothic" w:cs="Calibri"/>
          <w:sz w:val="24"/>
          <w:szCs w:val="24"/>
        </w:rPr>
        <w:t xml:space="preserve">administración y procuración de </w:t>
      </w:r>
      <w:r>
        <w:rPr>
          <w:rFonts w:ascii="Century Gothic" w:hAnsi="Century Gothic" w:cs="Calibri"/>
          <w:sz w:val="24"/>
          <w:szCs w:val="24"/>
        </w:rPr>
        <w:t>justicia es especialmente importante en este contexto de contingencia sanitaria</w:t>
      </w:r>
      <w:r w:rsidR="00035A51">
        <w:rPr>
          <w:rFonts w:ascii="Century Gothic" w:hAnsi="Century Gothic" w:cs="Calibri"/>
          <w:sz w:val="24"/>
          <w:szCs w:val="24"/>
        </w:rPr>
        <w:t xml:space="preserve">, de ahí la importancia de que el Consejo de la Judicatura estatal siga brindando lineamientos </w:t>
      </w:r>
      <w:r w:rsidR="00035A51">
        <w:rPr>
          <w:rFonts w:ascii="Century Gothic" w:hAnsi="Century Gothic" w:cs="Calibri"/>
          <w:sz w:val="24"/>
          <w:szCs w:val="24"/>
        </w:rPr>
        <w:lastRenderedPageBreak/>
        <w:t xml:space="preserve">orientativos para el funcionamiento del </w:t>
      </w:r>
      <w:r w:rsidR="004D739F">
        <w:rPr>
          <w:rFonts w:ascii="Century Gothic" w:hAnsi="Century Gothic" w:cs="Calibri"/>
          <w:sz w:val="24"/>
          <w:szCs w:val="24"/>
        </w:rPr>
        <w:t xml:space="preserve">sistema de justicia en nuestra entidad, que </w:t>
      </w:r>
      <w:r w:rsidR="00137DAA">
        <w:rPr>
          <w:rFonts w:ascii="Century Gothic" w:hAnsi="Century Gothic" w:cs="Calibri"/>
          <w:sz w:val="24"/>
          <w:szCs w:val="24"/>
        </w:rPr>
        <w:t xml:space="preserve">por un lado, </w:t>
      </w:r>
      <w:r w:rsidR="004D739F">
        <w:rPr>
          <w:rFonts w:ascii="Century Gothic" w:hAnsi="Century Gothic" w:cs="Calibri"/>
          <w:sz w:val="24"/>
          <w:szCs w:val="24"/>
        </w:rPr>
        <w:t>faciliten</w:t>
      </w:r>
      <w:r w:rsidR="00035A51">
        <w:rPr>
          <w:rFonts w:ascii="Century Gothic" w:hAnsi="Century Gothic" w:cs="Calibri"/>
          <w:sz w:val="24"/>
          <w:szCs w:val="24"/>
        </w:rPr>
        <w:t xml:space="preserve"> </w:t>
      </w:r>
      <w:r w:rsidR="004D739F">
        <w:rPr>
          <w:rFonts w:ascii="Century Gothic" w:hAnsi="Century Gothic" w:cs="Calibri"/>
          <w:sz w:val="24"/>
          <w:szCs w:val="24"/>
        </w:rPr>
        <w:t xml:space="preserve">al Poder Judicial </w:t>
      </w:r>
      <w:r w:rsidR="00137DAA">
        <w:rPr>
          <w:rFonts w:ascii="Century Gothic" w:hAnsi="Century Gothic" w:cs="Calibri"/>
          <w:sz w:val="24"/>
          <w:szCs w:val="24"/>
        </w:rPr>
        <w:t xml:space="preserve">el cumplimiento de su obligación de garantizar el acceso a la justicia; y que por el otro, </w:t>
      </w:r>
      <w:r w:rsidR="00137DAA" w:rsidRPr="00137DAA">
        <w:rPr>
          <w:rFonts w:ascii="Century Gothic" w:hAnsi="Century Gothic" w:cs="Calibri"/>
          <w:sz w:val="24"/>
          <w:szCs w:val="24"/>
        </w:rPr>
        <w:t>tendrán un efecto directo en el goce efectivo de</w:t>
      </w:r>
      <w:r w:rsidR="00137DAA">
        <w:rPr>
          <w:rFonts w:ascii="Century Gothic" w:hAnsi="Century Gothic" w:cs="Calibri"/>
          <w:sz w:val="24"/>
          <w:szCs w:val="24"/>
        </w:rPr>
        <w:t xml:space="preserve"> los derechos de la </w:t>
      </w:r>
      <w:r w:rsidR="00137DAA" w:rsidRPr="00137DAA">
        <w:rPr>
          <w:rFonts w:ascii="Century Gothic" w:hAnsi="Century Gothic" w:cs="Calibri"/>
          <w:sz w:val="24"/>
          <w:szCs w:val="24"/>
        </w:rPr>
        <w:t>población</w:t>
      </w:r>
      <w:r w:rsidR="00137DAA">
        <w:rPr>
          <w:rFonts w:ascii="Century Gothic" w:hAnsi="Century Gothic" w:cs="Calibri"/>
          <w:sz w:val="24"/>
          <w:szCs w:val="24"/>
        </w:rPr>
        <w:t xml:space="preserve">, pero especialmente, </w:t>
      </w:r>
      <w:r w:rsidR="00137DAA" w:rsidRPr="00137DAA">
        <w:rPr>
          <w:rFonts w:ascii="Century Gothic" w:hAnsi="Century Gothic" w:cs="Calibri"/>
          <w:sz w:val="24"/>
          <w:szCs w:val="24"/>
        </w:rPr>
        <w:t>de los grupos, colectiv</w:t>
      </w:r>
      <w:r w:rsidR="00137DAA">
        <w:rPr>
          <w:rFonts w:ascii="Century Gothic" w:hAnsi="Century Gothic" w:cs="Calibri"/>
          <w:sz w:val="24"/>
          <w:szCs w:val="24"/>
        </w:rPr>
        <w:t xml:space="preserve">os y personas que se encuentran </w:t>
      </w:r>
      <w:r w:rsidR="00137DAA" w:rsidRPr="00137DAA">
        <w:rPr>
          <w:rFonts w:ascii="Century Gothic" w:hAnsi="Century Gothic" w:cs="Calibri"/>
          <w:sz w:val="24"/>
          <w:szCs w:val="24"/>
        </w:rPr>
        <w:t>en una situación más vulnerable, que han sido más golpeada</w:t>
      </w:r>
      <w:r w:rsidR="00137DAA">
        <w:rPr>
          <w:rFonts w:ascii="Century Gothic" w:hAnsi="Century Gothic" w:cs="Calibri"/>
          <w:sz w:val="24"/>
          <w:szCs w:val="24"/>
        </w:rPr>
        <w:t xml:space="preserve">s y afectadas durante la crisis </w:t>
      </w:r>
      <w:r w:rsidR="00137DAA" w:rsidRPr="00137DAA">
        <w:rPr>
          <w:rFonts w:ascii="Century Gothic" w:hAnsi="Century Gothic" w:cs="Calibri"/>
          <w:sz w:val="24"/>
          <w:szCs w:val="24"/>
        </w:rPr>
        <w:t>sanitaria, que más requieren de tutela, y que tienen un limitado</w:t>
      </w:r>
      <w:r w:rsidR="00137DAA">
        <w:rPr>
          <w:rFonts w:ascii="Century Gothic" w:hAnsi="Century Gothic" w:cs="Calibri"/>
          <w:sz w:val="24"/>
          <w:szCs w:val="24"/>
        </w:rPr>
        <w:t xml:space="preserve"> acceso a la justicia.</w:t>
      </w:r>
    </w:p>
    <w:p w14:paraId="3842E2A5" w14:textId="77777777" w:rsidR="00426AC0" w:rsidRDefault="00426AC0" w:rsidP="00B22B06">
      <w:pPr>
        <w:spacing w:after="0" w:line="360" w:lineRule="auto"/>
        <w:jc w:val="both"/>
        <w:rPr>
          <w:rFonts w:ascii="Century Gothic" w:hAnsi="Century Gothic" w:cs="Calibri"/>
          <w:sz w:val="24"/>
          <w:szCs w:val="24"/>
        </w:rPr>
      </w:pPr>
    </w:p>
    <w:p w14:paraId="78FDAEC0" w14:textId="77777777" w:rsidR="000800D6" w:rsidRPr="00426AC0" w:rsidRDefault="00B22B06" w:rsidP="00426AC0">
      <w:pPr>
        <w:spacing w:after="0" w:line="360" w:lineRule="auto"/>
        <w:jc w:val="both"/>
        <w:rPr>
          <w:rFonts w:ascii="Century Gothic" w:hAnsi="Century Gothic" w:cs="Calibri"/>
          <w:sz w:val="24"/>
          <w:szCs w:val="24"/>
        </w:rPr>
      </w:pPr>
      <w:r w:rsidRPr="00B22B06">
        <w:rPr>
          <w:rFonts w:ascii="Century Gothic" w:hAnsi="Century Gothic" w:cs="Calibri"/>
          <w:sz w:val="24"/>
          <w:szCs w:val="24"/>
        </w:rPr>
        <w:t>Por lo anter</w:t>
      </w:r>
      <w:r w:rsidR="00426AC0">
        <w:rPr>
          <w:rFonts w:ascii="Century Gothic" w:hAnsi="Century Gothic" w:cs="Calibri"/>
          <w:sz w:val="24"/>
          <w:szCs w:val="24"/>
        </w:rPr>
        <w:t xml:space="preserve">iormente expuesto, </w:t>
      </w:r>
      <w:r w:rsidR="008C06BB">
        <w:rPr>
          <w:rFonts w:ascii="Century Gothic" w:hAnsi="Century Gothic" w:cs="Calibri"/>
          <w:sz w:val="24"/>
          <w:szCs w:val="24"/>
        </w:rPr>
        <w:t xml:space="preserve">quienes integramos la Comisión de Justicia, nos permitimos someter </w:t>
      </w:r>
      <w:r w:rsidRPr="00B22B06">
        <w:rPr>
          <w:rFonts w:ascii="Century Gothic" w:hAnsi="Century Gothic" w:cs="Calibri"/>
          <w:sz w:val="24"/>
          <w:szCs w:val="24"/>
        </w:rPr>
        <w:t xml:space="preserve">a la </w:t>
      </w:r>
      <w:r w:rsidR="00426AC0">
        <w:rPr>
          <w:rFonts w:ascii="Century Gothic" w:hAnsi="Century Gothic" w:cs="Calibri"/>
          <w:sz w:val="24"/>
          <w:szCs w:val="24"/>
        </w:rPr>
        <w:t xml:space="preserve">consideración </w:t>
      </w:r>
      <w:r w:rsidR="000800D6" w:rsidRPr="00426AC0">
        <w:rPr>
          <w:rFonts w:ascii="Century Gothic" w:hAnsi="Century Gothic" w:cs="Arial"/>
          <w:sz w:val="24"/>
          <w:szCs w:val="24"/>
        </w:rPr>
        <w:t>de</w:t>
      </w:r>
      <w:r w:rsidR="008C06BB">
        <w:rPr>
          <w:rFonts w:ascii="Century Gothic" w:hAnsi="Century Gothic" w:cs="Arial"/>
          <w:sz w:val="24"/>
          <w:szCs w:val="24"/>
        </w:rPr>
        <w:t xml:space="preserve"> este Alto Cuerpo Colegiado</w:t>
      </w:r>
      <w:r w:rsidR="000800D6" w:rsidRPr="00426AC0">
        <w:rPr>
          <w:rFonts w:ascii="Century Gothic" w:hAnsi="Century Gothic" w:cs="Arial"/>
          <w:sz w:val="24"/>
          <w:szCs w:val="24"/>
        </w:rPr>
        <w:t>, el presente proyecto con carácter de:</w:t>
      </w:r>
    </w:p>
    <w:p w14:paraId="481A078F" w14:textId="77777777" w:rsidR="00347BC4" w:rsidRPr="00270555" w:rsidRDefault="00347BC4" w:rsidP="00426AC0">
      <w:pPr>
        <w:spacing w:after="0" w:line="360" w:lineRule="auto"/>
        <w:contextualSpacing/>
        <w:rPr>
          <w:rFonts w:ascii="Century Gothic" w:hAnsi="Century Gothic" w:cs="Arial"/>
          <w:b/>
          <w:bCs/>
          <w:sz w:val="28"/>
          <w:szCs w:val="28"/>
        </w:rPr>
      </w:pPr>
    </w:p>
    <w:p w14:paraId="29A0D304" w14:textId="77777777" w:rsidR="000800D6" w:rsidRPr="00270555" w:rsidRDefault="000800D6" w:rsidP="000800D6">
      <w:pPr>
        <w:spacing w:after="0" w:line="360" w:lineRule="auto"/>
        <w:contextualSpacing/>
        <w:jc w:val="center"/>
        <w:rPr>
          <w:rFonts w:ascii="Century Gothic" w:hAnsi="Century Gothic" w:cs="Arial"/>
          <w:b/>
          <w:bCs/>
          <w:sz w:val="28"/>
          <w:szCs w:val="28"/>
        </w:rPr>
      </w:pPr>
      <w:r w:rsidRPr="00270555">
        <w:rPr>
          <w:rFonts w:ascii="Century Gothic" w:hAnsi="Century Gothic" w:cs="Arial"/>
          <w:b/>
          <w:bCs/>
          <w:sz w:val="28"/>
          <w:szCs w:val="28"/>
        </w:rPr>
        <w:t>A C U E R D O</w:t>
      </w:r>
    </w:p>
    <w:p w14:paraId="19CC00AB" w14:textId="77777777" w:rsidR="006E6B00" w:rsidRPr="00270555" w:rsidRDefault="006E6B00" w:rsidP="000800D6">
      <w:pPr>
        <w:spacing w:after="0" w:line="360" w:lineRule="auto"/>
        <w:contextualSpacing/>
        <w:jc w:val="center"/>
        <w:rPr>
          <w:rFonts w:ascii="Century Gothic" w:hAnsi="Century Gothic" w:cs="Arial"/>
          <w:b/>
          <w:bCs/>
          <w:sz w:val="28"/>
          <w:szCs w:val="28"/>
        </w:rPr>
      </w:pPr>
    </w:p>
    <w:p w14:paraId="42426D26" w14:textId="77777777" w:rsidR="008C06BB" w:rsidRDefault="008C06BB" w:rsidP="008C06BB">
      <w:pPr>
        <w:pStyle w:val="Sinespaciado"/>
        <w:spacing w:line="360" w:lineRule="auto"/>
        <w:jc w:val="both"/>
        <w:rPr>
          <w:rFonts w:ascii="Century Gothic" w:eastAsia="Arial Unicode MS" w:hAnsi="Century Gothic" w:cs="Arial"/>
          <w:lang w:val="es-MX"/>
        </w:rPr>
      </w:pPr>
      <w:r w:rsidRPr="00776FD9">
        <w:rPr>
          <w:rFonts w:ascii="Century Gothic" w:hAnsi="Century Gothic" w:cs="Arial"/>
          <w:b/>
          <w:bCs/>
          <w:sz w:val="28"/>
          <w:szCs w:val="28"/>
          <w:lang w:val="es-MX"/>
        </w:rPr>
        <w:t>ÚNICO</w:t>
      </w:r>
      <w:r w:rsidR="000800D6" w:rsidRPr="00776FD9">
        <w:rPr>
          <w:rFonts w:ascii="Century Gothic" w:hAnsi="Century Gothic" w:cs="Arial"/>
          <w:b/>
          <w:bCs/>
          <w:sz w:val="28"/>
          <w:szCs w:val="28"/>
          <w:lang w:val="es-MX"/>
        </w:rPr>
        <w:t xml:space="preserve">.- </w:t>
      </w:r>
      <w:r w:rsidR="00426AC0" w:rsidRPr="00776FD9">
        <w:rPr>
          <w:rFonts w:ascii="Century Gothic" w:hAnsi="Century Gothic" w:cs="Arial"/>
          <w:bCs/>
          <w:lang w:val="es-MX"/>
        </w:rPr>
        <w:t>La Sexagésima Séptima</w:t>
      </w:r>
      <w:r w:rsidR="000800D6" w:rsidRPr="008C06BB">
        <w:rPr>
          <w:rFonts w:ascii="Century Gothic" w:hAnsi="Century Gothic" w:cs="Arial"/>
          <w:bCs/>
          <w:lang w:val="es-MX"/>
        </w:rPr>
        <w:t xml:space="preserve"> Legislatura</w:t>
      </w:r>
      <w:r w:rsidR="000800D6" w:rsidRPr="00776FD9">
        <w:rPr>
          <w:rFonts w:ascii="Century Gothic" w:hAnsi="Century Gothic" w:cs="Arial"/>
          <w:bCs/>
          <w:lang w:val="es-MX"/>
        </w:rPr>
        <w:t xml:space="preserve"> del Honorable Congreso del Estado de Chihuahua, </w:t>
      </w:r>
      <w:r w:rsidR="00137DAA" w:rsidRPr="00776FD9">
        <w:rPr>
          <w:rFonts w:ascii="Century Gothic" w:hAnsi="Century Gothic" w:cs="Arial"/>
          <w:bCs/>
          <w:lang w:val="es-MX"/>
        </w:rPr>
        <w:t xml:space="preserve">exhorta respetuosamente al Consejo de la Judicatura del Poder Judicial del Estado de Chihuahua, </w:t>
      </w:r>
      <w:r w:rsidR="00137DAA">
        <w:rPr>
          <w:rFonts w:ascii="Century Gothic" w:eastAsia="Arial Unicode MS" w:hAnsi="Century Gothic" w:cs="Arial"/>
          <w:lang w:val="es-MX"/>
        </w:rPr>
        <w:t xml:space="preserve">para que en armonía con las disposiciones sanitarias competentes continúe garantizando el debido acceso a la justicia a todas las personas usuarias de este sistema en la entidad. </w:t>
      </w:r>
    </w:p>
    <w:p w14:paraId="09621A28" w14:textId="77777777" w:rsidR="000800D6" w:rsidRPr="00270555" w:rsidRDefault="000800D6" w:rsidP="000800D6">
      <w:pPr>
        <w:spacing w:after="0" w:line="360" w:lineRule="auto"/>
        <w:contextualSpacing/>
        <w:jc w:val="both"/>
      </w:pPr>
      <w:r w:rsidRPr="00270555">
        <w:rPr>
          <w:rFonts w:ascii="Century Gothic" w:hAnsi="Century Gothic" w:cs="Arial"/>
          <w:bCs/>
          <w:iCs/>
          <w:sz w:val="24"/>
          <w:szCs w:val="24"/>
        </w:rPr>
        <w:t> </w:t>
      </w:r>
    </w:p>
    <w:p w14:paraId="139231B9" w14:textId="77777777" w:rsidR="000800D6" w:rsidRPr="00270555" w:rsidRDefault="000800D6" w:rsidP="000800D6">
      <w:pPr>
        <w:spacing w:after="0" w:line="360" w:lineRule="auto"/>
        <w:contextualSpacing/>
        <w:jc w:val="both"/>
        <w:rPr>
          <w:rFonts w:ascii="Century Gothic" w:hAnsi="Century Gothic" w:cs="Arial"/>
          <w:bCs/>
          <w:sz w:val="24"/>
          <w:szCs w:val="24"/>
        </w:rPr>
      </w:pPr>
      <w:r w:rsidRPr="00270555">
        <w:rPr>
          <w:rFonts w:ascii="Century Gothic" w:hAnsi="Century Gothic" w:cs="Arial"/>
          <w:b/>
          <w:bCs/>
          <w:sz w:val="28"/>
          <w:szCs w:val="28"/>
        </w:rPr>
        <w:t>ECONÓMICO.-</w:t>
      </w:r>
      <w:r w:rsidRPr="00270555">
        <w:rPr>
          <w:rFonts w:ascii="Century Gothic" w:hAnsi="Century Gothic" w:cs="Arial"/>
          <w:bCs/>
          <w:sz w:val="24"/>
          <w:szCs w:val="24"/>
        </w:rPr>
        <w:t xml:space="preserve"> Aprobado que sea, túrnese a la Secretaría para los efectos legales conducentes.</w:t>
      </w:r>
    </w:p>
    <w:p w14:paraId="6A8A3ABB" w14:textId="77777777" w:rsidR="006E6B00" w:rsidRPr="00270555" w:rsidRDefault="006E6B00" w:rsidP="000800D6">
      <w:pPr>
        <w:spacing w:after="0" w:line="360" w:lineRule="auto"/>
        <w:contextualSpacing/>
        <w:jc w:val="both"/>
        <w:rPr>
          <w:rFonts w:ascii="Century Gothic" w:hAnsi="Century Gothic" w:cs="Arial"/>
          <w:bCs/>
          <w:sz w:val="24"/>
          <w:szCs w:val="24"/>
        </w:rPr>
      </w:pPr>
    </w:p>
    <w:p w14:paraId="53FBFE6F" w14:textId="517C551E" w:rsidR="000800D6" w:rsidRPr="00270555" w:rsidRDefault="000800D6" w:rsidP="000800D6">
      <w:pPr>
        <w:spacing w:after="0" w:line="360" w:lineRule="auto"/>
        <w:contextualSpacing/>
        <w:jc w:val="both"/>
        <w:rPr>
          <w:rFonts w:ascii="Century Gothic" w:hAnsi="Century Gothic" w:cs="Arial"/>
          <w:sz w:val="24"/>
          <w:szCs w:val="24"/>
        </w:rPr>
      </w:pPr>
      <w:r w:rsidRPr="00270555">
        <w:rPr>
          <w:rFonts w:ascii="Century Gothic" w:hAnsi="Century Gothic" w:cs="Arial"/>
          <w:b/>
          <w:bCs/>
          <w:sz w:val="28"/>
          <w:szCs w:val="28"/>
        </w:rPr>
        <w:lastRenderedPageBreak/>
        <w:t>D a d o</w:t>
      </w:r>
      <w:r w:rsidRPr="00270555">
        <w:rPr>
          <w:rFonts w:ascii="Century Gothic" w:hAnsi="Century Gothic" w:cs="Arial"/>
          <w:sz w:val="24"/>
          <w:szCs w:val="24"/>
        </w:rPr>
        <w:t xml:space="preserve"> en el Salón de Sesiones del Honorable Congreso del Estado, en la Ciudad de Chihuahua, Chih., a los </w:t>
      </w:r>
      <w:r w:rsidR="00471E4C">
        <w:rPr>
          <w:rFonts w:ascii="Century Gothic" w:hAnsi="Century Gothic" w:cs="Arial"/>
          <w:sz w:val="24"/>
          <w:szCs w:val="24"/>
        </w:rPr>
        <w:t>28</w:t>
      </w:r>
      <w:r w:rsidR="00630EAC" w:rsidRPr="00270555">
        <w:rPr>
          <w:rFonts w:ascii="Century Gothic" w:hAnsi="Century Gothic" w:cs="Arial"/>
          <w:sz w:val="24"/>
          <w:szCs w:val="24"/>
        </w:rPr>
        <w:t xml:space="preserve"> </w:t>
      </w:r>
      <w:r w:rsidRPr="00270555">
        <w:rPr>
          <w:rFonts w:ascii="Century Gothic" w:hAnsi="Century Gothic" w:cs="Arial"/>
          <w:sz w:val="24"/>
          <w:szCs w:val="24"/>
        </w:rPr>
        <w:t xml:space="preserve">días del mes de </w:t>
      </w:r>
      <w:r w:rsidR="00F64A22">
        <w:rPr>
          <w:rFonts w:ascii="Century Gothic" w:hAnsi="Century Gothic" w:cs="Arial"/>
          <w:sz w:val="24"/>
          <w:szCs w:val="24"/>
        </w:rPr>
        <w:t>enero</w:t>
      </w:r>
      <w:r w:rsidRPr="00270555">
        <w:rPr>
          <w:rFonts w:ascii="Century Gothic" w:hAnsi="Century Gothic" w:cs="Arial"/>
          <w:sz w:val="24"/>
          <w:szCs w:val="24"/>
        </w:rPr>
        <w:t xml:space="preserve"> del año </w:t>
      </w:r>
      <w:r w:rsidR="00471E4C">
        <w:rPr>
          <w:rFonts w:ascii="Century Gothic" w:hAnsi="Century Gothic" w:cs="Arial"/>
          <w:sz w:val="24"/>
          <w:szCs w:val="24"/>
        </w:rPr>
        <w:t>2022</w:t>
      </w:r>
      <w:r w:rsidRPr="00270555">
        <w:rPr>
          <w:rFonts w:ascii="Century Gothic" w:hAnsi="Century Gothic" w:cs="Arial"/>
          <w:sz w:val="24"/>
          <w:szCs w:val="24"/>
        </w:rPr>
        <w:t>.</w:t>
      </w:r>
    </w:p>
    <w:p w14:paraId="055CD4C0" w14:textId="77777777" w:rsidR="00E45883" w:rsidRPr="00270555" w:rsidRDefault="00E45883" w:rsidP="000800D6">
      <w:pPr>
        <w:spacing w:after="0" w:line="360" w:lineRule="auto"/>
        <w:contextualSpacing/>
        <w:jc w:val="both"/>
        <w:rPr>
          <w:rFonts w:ascii="Century Gothic" w:hAnsi="Century Gothic" w:cs="Arial"/>
          <w:sz w:val="24"/>
          <w:szCs w:val="24"/>
        </w:rPr>
      </w:pPr>
    </w:p>
    <w:p w14:paraId="555A76DB" w14:textId="33147218" w:rsidR="000800D6" w:rsidRPr="00270555" w:rsidRDefault="000800D6" w:rsidP="000800D6">
      <w:pPr>
        <w:spacing w:after="0" w:line="240" w:lineRule="auto"/>
        <w:jc w:val="both"/>
        <w:rPr>
          <w:rFonts w:ascii="Century Gothic" w:eastAsia="Arial" w:hAnsi="Century Gothic" w:cs="Arial"/>
          <w:b/>
        </w:rPr>
      </w:pPr>
      <w:r w:rsidRPr="00270555">
        <w:rPr>
          <w:rFonts w:ascii="Century Gothic" w:eastAsia="Arial" w:hAnsi="Century Gothic" w:cs="Arial"/>
          <w:b/>
        </w:rPr>
        <w:t>Así lo aprobó la Co</w:t>
      </w:r>
      <w:r w:rsidR="002A6356">
        <w:rPr>
          <w:rFonts w:ascii="Century Gothic" w:eastAsia="Arial" w:hAnsi="Century Gothic" w:cs="Arial"/>
          <w:b/>
        </w:rPr>
        <w:t>misión de Justicia</w:t>
      </w:r>
      <w:r w:rsidRPr="00270555">
        <w:rPr>
          <w:rFonts w:ascii="Century Gothic" w:eastAsia="Arial" w:hAnsi="Century Gothic" w:cs="Arial"/>
          <w:b/>
        </w:rPr>
        <w:t>, en la reunión de fecha</w:t>
      </w:r>
      <w:r w:rsidR="00F64A22">
        <w:rPr>
          <w:rFonts w:ascii="Century Gothic" w:eastAsia="Arial" w:hAnsi="Century Gothic" w:cs="Arial"/>
          <w:b/>
        </w:rPr>
        <w:t xml:space="preserve"> </w:t>
      </w:r>
      <w:r w:rsidR="00471E4C">
        <w:rPr>
          <w:rFonts w:ascii="Century Gothic" w:eastAsia="Arial" w:hAnsi="Century Gothic" w:cs="Arial"/>
          <w:b/>
        </w:rPr>
        <w:t>27</w:t>
      </w:r>
      <w:r w:rsidR="00F64A22">
        <w:rPr>
          <w:rFonts w:ascii="Century Gothic" w:eastAsia="Arial" w:hAnsi="Century Gothic" w:cs="Arial"/>
          <w:b/>
        </w:rPr>
        <w:t xml:space="preserve"> de enero</w:t>
      </w:r>
      <w:r w:rsidRPr="00270555">
        <w:rPr>
          <w:rFonts w:ascii="Century Gothic" w:eastAsia="Arial" w:hAnsi="Century Gothic" w:cs="Arial"/>
          <w:b/>
        </w:rPr>
        <w:t xml:space="preserve"> del año </w:t>
      </w:r>
      <w:r w:rsidR="00471E4C">
        <w:rPr>
          <w:rFonts w:ascii="Century Gothic" w:eastAsia="Arial" w:hAnsi="Century Gothic" w:cs="Arial"/>
          <w:b/>
        </w:rPr>
        <w:t>2022</w:t>
      </w:r>
      <w:r w:rsidR="004B7E1C" w:rsidRPr="00270555">
        <w:rPr>
          <w:rFonts w:ascii="Century Gothic" w:eastAsia="Arial" w:hAnsi="Century Gothic" w:cs="Arial"/>
          <w:b/>
        </w:rPr>
        <w:t>.</w:t>
      </w:r>
    </w:p>
    <w:p w14:paraId="1B3988B6" w14:textId="5C96E10D" w:rsidR="00F64A22" w:rsidRPr="00270555" w:rsidRDefault="00F64A22" w:rsidP="000800D6">
      <w:pPr>
        <w:spacing w:after="0" w:line="240" w:lineRule="auto"/>
        <w:jc w:val="both"/>
        <w:rPr>
          <w:rFonts w:ascii="Century Gothic" w:eastAsia="Arial" w:hAnsi="Century Gothic" w:cs="Arial"/>
          <w:b/>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984"/>
        <w:gridCol w:w="2268"/>
        <w:gridCol w:w="2268"/>
        <w:gridCol w:w="1985"/>
      </w:tblGrid>
      <w:tr w:rsidR="002A6356" w:rsidRPr="00270555" w14:paraId="6DEE2928" w14:textId="77777777" w:rsidTr="002A6356">
        <w:tc>
          <w:tcPr>
            <w:tcW w:w="1702" w:type="dxa"/>
          </w:tcPr>
          <w:p w14:paraId="093E5C80" w14:textId="77777777" w:rsidR="000800D6" w:rsidRPr="00270555" w:rsidRDefault="000800D6" w:rsidP="00BA62D0">
            <w:pPr>
              <w:pStyle w:val="Normal1"/>
              <w:jc w:val="both"/>
              <w:rPr>
                <w:rFonts w:ascii="Century Gothic" w:hAnsi="Century Gothic" w:cs="Arial"/>
                <w:b/>
                <w:color w:val="auto"/>
                <w:sz w:val="22"/>
                <w:szCs w:val="22"/>
              </w:rPr>
            </w:pPr>
          </w:p>
        </w:tc>
        <w:tc>
          <w:tcPr>
            <w:tcW w:w="1984" w:type="dxa"/>
          </w:tcPr>
          <w:p w14:paraId="386F5EAF" w14:textId="77777777" w:rsidR="000800D6" w:rsidRPr="00270555" w:rsidRDefault="000800D6" w:rsidP="00BA62D0">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INTEGRANTES</w:t>
            </w:r>
          </w:p>
        </w:tc>
        <w:tc>
          <w:tcPr>
            <w:tcW w:w="2268" w:type="dxa"/>
          </w:tcPr>
          <w:p w14:paraId="239044A8" w14:textId="77777777" w:rsidR="000800D6" w:rsidRPr="00270555" w:rsidRDefault="000800D6" w:rsidP="00BA62D0">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A FAVOR</w:t>
            </w:r>
          </w:p>
        </w:tc>
        <w:tc>
          <w:tcPr>
            <w:tcW w:w="2268" w:type="dxa"/>
          </w:tcPr>
          <w:p w14:paraId="70A695C7" w14:textId="77777777" w:rsidR="000800D6" w:rsidRPr="00270555" w:rsidRDefault="000800D6" w:rsidP="00BA62D0">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EN CONTRA</w:t>
            </w:r>
          </w:p>
        </w:tc>
        <w:tc>
          <w:tcPr>
            <w:tcW w:w="1985" w:type="dxa"/>
          </w:tcPr>
          <w:p w14:paraId="41CCEEB3" w14:textId="77777777" w:rsidR="000800D6" w:rsidRPr="00270555" w:rsidRDefault="000800D6" w:rsidP="00BA62D0">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ABSTENCIÓN</w:t>
            </w:r>
          </w:p>
        </w:tc>
      </w:tr>
      <w:tr w:rsidR="002A6356" w:rsidRPr="00270555" w14:paraId="3F2E22AB" w14:textId="77777777" w:rsidTr="002A6356">
        <w:tc>
          <w:tcPr>
            <w:tcW w:w="1702" w:type="dxa"/>
          </w:tcPr>
          <w:p w14:paraId="64ADE574" w14:textId="77777777" w:rsidR="000800D6" w:rsidRPr="00E45883" w:rsidRDefault="00E45883" w:rsidP="00BA62D0">
            <w:pPr>
              <w:pStyle w:val="Normal1"/>
              <w:jc w:val="both"/>
              <w:rPr>
                <w:rFonts w:ascii="Century Gothic" w:hAnsi="Century Gothic" w:cs="Arial"/>
                <w:b/>
                <w:noProof/>
                <w:color w:val="auto"/>
                <w:szCs w:val="24"/>
                <w:lang w:val="es-MX" w:eastAsia="es-MX"/>
              </w:rPr>
            </w:pPr>
            <w:r w:rsidRPr="00270555">
              <w:rPr>
                <w:rFonts w:ascii="Century Gothic" w:hAnsi="Century Gothic" w:cs="Arial"/>
                <w:b/>
                <w:noProof/>
                <w:color w:val="auto"/>
                <w:szCs w:val="24"/>
                <w:lang w:val="es-MX" w:eastAsia="es-MX"/>
              </w:rPr>
              <w:drawing>
                <wp:anchor distT="0" distB="0" distL="114300" distR="114300" simplePos="0" relativeHeight="251658240" behindDoc="1" locked="0" layoutInCell="1" allowOverlap="1" wp14:anchorId="2F31F005" wp14:editId="0E5ECF71">
                  <wp:simplePos x="0" y="0"/>
                  <wp:positionH relativeFrom="column">
                    <wp:posOffset>20320</wp:posOffset>
                  </wp:positionH>
                  <wp:positionV relativeFrom="paragraph">
                    <wp:posOffset>104140</wp:posOffset>
                  </wp:positionV>
                  <wp:extent cx="932815" cy="1143000"/>
                  <wp:effectExtent l="0" t="0" r="63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http://www.congresochihuahua.gob.mx/TimThumb.php?src=diputados/imagenes/fotos/1193.jpg&amp;w=260&amp;h=260&amp;zc=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3281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14:paraId="7E489224" w14:textId="77777777" w:rsidR="000800D6" w:rsidRPr="00270555" w:rsidRDefault="000800D6" w:rsidP="00BA62D0">
            <w:pPr>
              <w:spacing w:after="0" w:line="240" w:lineRule="auto"/>
              <w:ind w:left="284" w:hanging="284"/>
              <w:contextualSpacing/>
              <w:jc w:val="both"/>
              <w:rPr>
                <w:rFonts w:ascii="Century Gothic" w:hAnsi="Century Gothic" w:cs="Arial"/>
                <w:b/>
                <w:bCs/>
                <w:sz w:val="24"/>
                <w:szCs w:val="24"/>
              </w:rPr>
            </w:pPr>
          </w:p>
          <w:p w14:paraId="411B6AB6" w14:textId="77777777" w:rsidR="000800D6" w:rsidRPr="00270555" w:rsidRDefault="002A6356" w:rsidP="00E45883">
            <w:pPr>
              <w:spacing w:after="0" w:line="240" w:lineRule="auto"/>
              <w:ind w:left="284" w:hanging="284"/>
              <w:contextualSpacing/>
              <w:jc w:val="center"/>
              <w:rPr>
                <w:rFonts w:ascii="Century Gothic" w:hAnsi="Century Gothic" w:cs="Arial"/>
                <w:b/>
                <w:sz w:val="24"/>
                <w:szCs w:val="24"/>
              </w:rPr>
            </w:pPr>
            <w:r>
              <w:rPr>
                <w:rFonts w:ascii="Century Gothic" w:hAnsi="Century Gothic" w:cs="Arial"/>
                <w:b/>
                <w:bCs/>
                <w:sz w:val="24"/>
                <w:szCs w:val="24"/>
              </w:rPr>
              <w:t xml:space="preserve">DIP. </w:t>
            </w:r>
            <w:r w:rsidR="007C3701">
              <w:rPr>
                <w:rFonts w:ascii="Century Gothic" w:hAnsi="Century Gothic" w:cs="Arial"/>
                <w:b/>
                <w:bCs/>
                <w:sz w:val="24"/>
                <w:szCs w:val="24"/>
              </w:rPr>
              <w:t xml:space="preserve">GEORGINA ALEJANDRA </w:t>
            </w:r>
            <w:r>
              <w:rPr>
                <w:rFonts w:ascii="Century Gothic" w:hAnsi="Century Gothic" w:cs="Arial"/>
                <w:b/>
                <w:bCs/>
                <w:sz w:val="24"/>
                <w:szCs w:val="24"/>
              </w:rPr>
              <w:t>BUJANDA RÍOS</w:t>
            </w:r>
          </w:p>
          <w:p w14:paraId="5D7D98D1" w14:textId="16527EC2" w:rsidR="00E45883" w:rsidRPr="00270555" w:rsidRDefault="00E45883" w:rsidP="00471E4C">
            <w:pPr>
              <w:spacing w:after="0" w:line="240" w:lineRule="auto"/>
              <w:contextualSpacing/>
              <w:jc w:val="center"/>
              <w:rPr>
                <w:rFonts w:ascii="Century Gothic" w:hAnsi="Century Gothic" w:cs="Arial"/>
                <w:b/>
                <w:sz w:val="24"/>
                <w:szCs w:val="24"/>
              </w:rPr>
            </w:pPr>
            <w:r>
              <w:rPr>
                <w:rFonts w:ascii="Century Gothic" w:hAnsi="Century Gothic" w:cs="Arial"/>
                <w:b/>
                <w:bCs/>
                <w:smallCaps/>
                <w:sz w:val="24"/>
                <w:szCs w:val="24"/>
              </w:rPr>
              <w:t>PRESIDENTA</w:t>
            </w:r>
          </w:p>
        </w:tc>
        <w:tc>
          <w:tcPr>
            <w:tcW w:w="2268" w:type="dxa"/>
          </w:tcPr>
          <w:p w14:paraId="365C5F6B" w14:textId="77777777" w:rsidR="000800D6" w:rsidRPr="00270555" w:rsidRDefault="000800D6" w:rsidP="00BA62D0">
            <w:pPr>
              <w:pStyle w:val="Normal1"/>
              <w:jc w:val="both"/>
              <w:rPr>
                <w:rFonts w:ascii="Century Gothic" w:hAnsi="Century Gothic" w:cs="Arial"/>
                <w:b/>
                <w:color w:val="auto"/>
                <w:szCs w:val="24"/>
              </w:rPr>
            </w:pPr>
          </w:p>
        </w:tc>
        <w:tc>
          <w:tcPr>
            <w:tcW w:w="2268" w:type="dxa"/>
          </w:tcPr>
          <w:p w14:paraId="10C56F61" w14:textId="77777777" w:rsidR="000800D6" w:rsidRPr="00270555" w:rsidRDefault="000800D6" w:rsidP="00BA62D0">
            <w:pPr>
              <w:pStyle w:val="Normal1"/>
              <w:jc w:val="both"/>
              <w:rPr>
                <w:rFonts w:ascii="Century Gothic" w:hAnsi="Century Gothic" w:cs="Arial"/>
                <w:b/>
                <w:color w:val="auto"/>
                <w:szCs w:val="24"/>
              </w:rPr>
            </w:pPr>
          </w:p>
        </w:tc>
        <w:tc>
          <w:tcPr>
            <w:tcW w:w="1985" w:type="dxa"/>
          </w:tcPr>
          <w:p w14:paraId="014E981C" w14:textId="77777777" w:rsidR="000800D6" w:rsidRPr="00270555" w:rsidRDefault="000800D6" w:rsidP="00BA62D0">
            <w:pPr>
              <w:pStyle w:val="Normal1"/>
              <w:jc w:val="both"/>
              <w:rPr>
                <w:rFonts w:ascii="Century Gothic" w:hAnsi="Century Gothic" w:cs="Arial"/>
                <w:b/>
                <w:color w:val="auto"/>
                <w:szCs w:val="24"/>
              </w:rPr>
            </w:pPr>
          </w:p>
        </w:tc>
      </w:tr>
      <w:tr w:rsidR="002A6356" w:rsidRPr="00270555" w14:paraId="15A3461E" w14:textId="77777777" w:rsidTr="002A6356">
        <w:tc>
          <w:tcPr>
            <w:tcW w:w="1702" w:type="dxa"/>
          </w:tcPr>
          <w:p w14:paraId="67F4D250" w14:textId="77777777" w:rsidR="000800D6" w:rsidRPr="00270555" w:rsidRDefault="007C3701" w:rsidP="00BA62D0">
            <w:pPr>
              <w:pStyle w:val="Normal1"/>
              <w:jc w:val="both"/>
              <w:rPr>
                <w:rFonts w:ascii="Century Gothic" w:hAnsi="Century Gothic" w:cs="Arial"/>
                <w:b/>
                <w:color w:val="auto"/>
                <w:szCs w:val="24"/>
              </w:rPr>
            </w:pPr>
            <w:r w:rsidRPr="00270555">
              <w:rPr>
                <w:rFonts w:ascii="Century Gothic" w:hAnsi="Century Gothic" w:cs="Arial"/>
                <w:b/>
                <w:noProof/>
                <w:color w:val="auto"/>
                <w:szCs w:val="24"/>
                <w:lang w:val="es-MX" w:eastAsia="es-MX"/>
              </w:rPr>
              <w:drawing>
                <wp:anchor distT="0" distB="0" distL="114300" distR="114300" simplePos="0" relativeHeight="251659264" behindDoc="1" locked="0" layoutInCell="1" allowOverlap="1" wp14:anchorId="6FA809E8" wp14:editId="1DFBA05A">
                  <wp:simplePos x="0" y="0"/>
                  <wp:positionH relativeFrom="column">
                    <wp:posOffset>67945</wp:posOffset>
                  </wp:positionH>
                  <wp:positionV relativeFrom="paragraph">
                    <wp:posOffset>92710</wp:posOffset>
                  </wp:positionV>
                  <wp:extent cx="857250" cy="970461"/>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chihuahua.gob.mx/TimThumb.php?src=diputados/imagenes/fotos/1186.jpg&amp;w=260&amp;h=260&amp;zc=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57250" cy="97046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14:paraId="36352459" w14:textId="77777777" w:rsidR="000800D6" w:rsidRPr="00270555" w:rsidRDefault="000800D6" w:rsidP="00BA62D0">
            <w:pPr>
              <w:spacing w:after="0" w:line="240" w:lineRule="auto"/>
              <w:contextualSpacing/>
              <w:jc w:val="center"/>
              <w:rPr>
                <w:rFonts w:ascii="Century Gothic" w:hAnsi="Century Gothic" w:cs="Arial"/>
                <w:b/>
                <w:bCs/>
                <w:smallCaps/>
                <w:sz w:val="24"/>
                <w:szCs w:val="24"/>
              </w:rPr>
            </w:pPr>
          </w:p>
          <w:p w14:paraId="2FC049A4" w14:textId="77777777" w:rsidR="000800D6" w:rsidRPr="00270555" w:rsidRDefault="002A6356" w:rsidP="00BA62D0">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DIP. DAVID OSCAR CASTREJÓN RIVAS</w:t>
            </w:r>
          </w:p>
          <w:p w14:paraId="7106C170" w14:textId="3FD2D56D" w:rsidR="000800D6" w:rsidRPr="00270555" w:rsidRDefault="002A6356" w:rsidP="00471E4C">
            <w:pPr>
              <w:spacing w:after="0" w:line="240" w:lineRule="auto"/>
              <w:contextualSpacing/>
              <w:jc w:val="center"/>
              <w:rPr>
                <w:rFonts w:ascii="Century Gothic" w:hAnsi="Century Gothic" w:cs="Arial"/>
                <w:b/>
              </w:rPr>
            </w:pPr>
            <w:r>
              <w:rPr>
                <w:rFonts w:ascii="Century Gothic" w:hAnsi="Century Gothic" w:cs="Arial"/>
                <w:b/>
                <w:bCs/>
                <w:smallCaps/>
                <w:sz w:val="24"/>
                <w:szCs w:val="24"/>
              </w:rPr>
              <w:t xml:space="preserve">SECRETARIO </w:t>
            </w:r>
          </w:p>
        </w:tc>
        <w:tc>
          <w:tcPr>
            <w:tcW w:w="2268" w:type="dxa"/>
          </w:tcPr>
          <w:p w14:paraId="2B37CF6A" w14:textId="77777777" w:rsidR="000800D6" w:rsidRPr="00270555" w:rsidRDefault="000800D6" w:rsidP="00BA62D0">
            <w:pPr>
              <w:pStyle w:val="Normal1"/>
              <w:jc w:val="both"/>
              <w:rPr>
                <w:rFonts w:ascii="Century Gothic" w:hAnsi="Century Gothic" w:cs="Arial"/>
                <w:b/>
                <w:color w:val="auto"/>
                <w:szCs w:val="24"/>
              </w:rPr>
            </w:pPr>
          </w:p>
        </w:tc>
        <w:tc>
          <w:tcPr>
            <w:tcW w:w="2268" w:type="dxa"/>
          </w:tcPr>
          <w:p w14:paraId="171CD460" w14:textId="77777777" w:rsidR="000800D6" w:rsidRPr="00270555" w:rsidRDefault="000800D6" w:rsidP="00BA62D0">
            <w:pPr>
              <w:pStyle w:val="Normal1"/>
              <w:jc w:val="both"/>
              <w:rPr>
                <w:rFonts w:ascii="Century Gothic" w:hAnsi="Century Gothic" w:cs="Arial"/>
                <w:b/>
                <w:color w:val="auto"/>
                <w:szCs w:val="24"/>
              </w:rPr>
            </w:pPr>
          </w:p>
        </w:tc>
        <w:tc>
          <w:tcPr>
            <w:tcW w:w="1985" w:type="dxa"/>
          </w:tcPr>
          <w:p w14:paraId="480C2990" w14:textId="77777777" w:rsidR="000800D6" w:rsidRPr="00270555" w:rsidRDefault="000800D6" w:rsidP="00BA62D0">
            <w:pPr>
              <w:pStyle w:val="Normal1"/>
              <w:jc w:val="both"/>
              <w:rPr>
                <w:rFonts w:ascii="Century Gothic" w:hAnsi="Century Gothic" w:cs="Arial"/>
                <w:b/>
                <w:color w:val="auto"/>
                <w:szCs w:val="24"/>
              </w:rPr>
            </w:pPr>
          </w:p>
        </w:tc>
      </w:tr>
      <w:tr w:rsidR="002A6356" w:rsidRPr="00270555" w14:paraId="0506C3DE" w14:textId="77777777" w:rsidTr="002A6356">
        <w:tc>
          <w:tcPr>
            <w:tcW w:w="1702" w:type="dxa"/>
          </w:tcPr>
          <w:p w14:paraId="33C5A758" w14:textId="77777777" w:rsidR="000800D6" w:rsidRPr="00270555" w:rsidRDefault="002A6356" w:rsidP="00BA62D0">
            <w:pPr>
              <w:pStyle w:val="Normal1"/>
              <w:jc w:val="both"/>
              <w:rPr>
                <w:color w:val="auto"/>
              </w:rPr>
            </w:pPr>
            <w:r>
              <w:rPr>
                <w:noProof/>
                <w:color w:val="auto"/>
                <w:lang w:val="es-MX" w:eastAsia="es-MX"/>
              </w:rPr>
              <w:drawing>
                <wp:anchor distT="0" distB="0" distL="114300" distR="114300" simplePos="0" relativeHeight="251660288" behindDoc="1" locked="0" layoutInCell="1" allowOverlap="1" wp14:anchorId="03FA623A" wp14:editId="37970704">
                  <wp:simplePos x="0" y="0"/>
                  <wp:positionH relativeFrom="column">
                    <wp:posOffset>29210</wp:posOffset>
                  </wp:positionH>
                  <wp:positionV relativeFrom="paragraph">
                    <wp:posOffset>123825</wp:posOffset>
                  </wp:positionV>
                  <wp:extent cx="913765" cy="1046480"/>
                  <wp:effectExtent l="0" t="0" r="635"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sela.jpg"/>
                          <pic:cNvPicPr/>
                        </pic:nvPicPr>
                        <pic:blipFill>
                          <a:blip r:embed="rId10">
                            <a:extLst>
                              <a:ext uri="{28A0092B-C50C-407E-A947-70E740481C1C}">
                                <a14:useLocalDpi xmlns:a14="http://schemas.microsoft.com/office/drawing/2010/main" val="0"/>
                              </a:ext>
                            </a:extLst>
                          </a:blip>
                          <a:stretch>
                            <a:fillRect/>
                          </a:stretch>
                        </pic:blipFill>
                        <pic:spPr>
                          <a:xfrm>
                            <a:off x="0" y="0"/>
                            <a:ext cx="913765" cy="1046480"/>
                          </a:xfrm>
                          <a:prstGeom prst="rect">
                            <a:avLst/>
                          </a:prstGeom>
                        </pic:spPr>
                      </pic:pic>
                    </a:graphicData>
                  </a:graphic>
                  <wp14:sizeRelH relativeFrom="page">
                    <wp14:pctWidth>0</wp14:pctWidth>
                  </wp14:sizeRelH>
                  <wp14:sizeRelV relativeFrom="page">
                    <wp14:pctHeight>0</wp14:pctHeight>
                  </wp14:sizeRelV>
                </wp:anchor>
              </w:drawing>
            </w:r>
          </w:p>
          <w:p w14:paraId="40B1A885" w14:textId="77777777" w:rsidR="000800D6" w:rsidRPr="00270555" w:rsidRDefault="000800D6" w:rsidP="00BA62D0">
            <w:pPr>
              <w:pStyle w:val="Normal1"/>
              <w:jc w:val="both"/>
              <w:rPr>
                <w:rFonts w:ascii="Century Gothic" w:hAnsi="Century Gothic" w:cs="Arial"/>
                <w:b/>
                <w:color w:val="auto"/>
                <w:szCs w:val="24"/>
              </w:rPr>
            </w:pPr>
          </w:p>
        </w:tc>
        <w:tc>
          <w:tcPr>
            <w:tcW w:w="1984" w:type="dxa"/>
          </w:tcPr>
          <w:p w14:paraId="7A9AD014" w14:textId="77777777" w:rsidR="000800D6" w:rsidRPr="00270555" w:rsidRDefault="000800D6" w:rsidP="00BA62D0">
            <w:pPr>
              <w:spacing w:after="0" w:line="240" w:lineRule="auto"/>
              <w:contextualSpacing/>
              <w:jc w:val="center"/>
              <w:rPr>
                <w:rFonts w:ascii="Century Gothic" w:hAnsi="Century Gothic" w:cs="Arial"/>
                <w:b/>
                <w:sz w:val="24"/>
                <w:szCs w:val="24"/>
              </w:rPr>
            </w:pPr>
          </w:p>
          <w:p w14:paraId="202D8056" w14:textId="77777777" w:rsidR="002A6356" w:rsidRDefault="002A6356" w:rsidP="002A6356">
            <w:pPr>
              <w:spacing w:after="0" w:line="240" w:lineRule="auto"/>
              <w:contextualSpacing/>
              <w:rPr>
                <w:rFonts w:ascii="Century Gothic" w:hAnsi="Century Gothic" w:cs="Arial"/>
                <w:b/>
                <w:sz w:val="24"/>
                <w:szCs w:val="24"/>
              </w:rPr>
            </w:pPr>
          </w:p>
          <w:p w14:paraId="0CA11A78" w14:textId="77777777" w:rsidR="000800D6" w:rsidRPr="00270555" w:rsidRDefault="000800D6" w:rsidP="002A6356">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DIP.</w:t>
            </w:r>
            <w:r w:rsidR="002A6356">
              <w:rPr>
                <w:rFonts w:ascii="Century Gothic" w:hAnsi="Century Gothic" w:cs="Arial"/>
                <w:b/>
                <w:sz w:val="24"/>
                <w:szCs w:val="24"/>
              </w:rPr>
              <w:t xml:space="preserve"> ILSE AMÉRICA GARCÍA SOTO</w:t>
            </w:r>
          </w:p>
          <w:p w14:paraId="1B811C0D" w14:textId="77777777" w:rsidR="002A6356" w:rsidRDefault="000800D6" w:rsidP="002A6356">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p w14:paraId="28362EBF" w14:textId="77777777" w:rsidR="00E45883" w:rsidRPr="00270555" w:rsidRDefault="00E45883" w:rsidP="002A6356">
            <w:pPr>
              <w:spacing w:after="0" w:line="240" w:lineRule="auto"/>
              <w:contextualSpacing/>
              <w:rPr>
                <w:rFonts w:ascii="Century Gothic" w:hAnsi="Century Gothic" w:cs="Arial"/>
                <w:b/>
                <w:sz w:val="24"/>
                <w:szCs w:val="24"/>
              </w:rPr>
            </w:pPr>
          </w:p>
        </w:tc>
        <w:tc>
          <w:tcPr>
            <w:tcW w:w="2268" w:type="dxa"/>
          </w:tcPr>
          <w:p w14:paraId="41AC27E2" w14:textId="77777777" w:rsidR="000800D6" w:rsidRPr="00270555" w:rsidRDefault="000800D6" w:rsidP="00BA62D0">
            <w:pPr>
              <w:pStyle w:val="Normal1"/>
              <w:jc w:val="both"/>
              <w:rPr>
                <w:rFonts w:ascii="Century Gothic" w:hAnsi="Century Gothic" w:cs="Arial"/>
                <w:b/>
                <w:color w:val="auto"/>
                <w:szCs w:val="24"/>
              </w:rPr>
            </w:pPr>
          </w:p>
        </w:tc>
        <w:tc>
          <w:tcPr>
            <w:tcW w:w="2268" w:type="dxa"/>
          </w:tcPr>
          <w:p w14:paraId="0482E26C" w14:textId="77777777" w:rsidR="000800D6" w:rsidRPr="00270555" w:rsidRDefault="000800D6" w:rsidP="00BA62D0">
            <w:pPr>
              <w:pStyle w:val="Normal1"/>
              <w:jc w:val="both"/>
              <w:rPr>
                <w:rFonts w:ascii="Century Gothic" w:hAnsi="Century Gothic" w:cs="Arial"/>
                <w:b/>
                <w:color w:val="auto"/>
                <w:szCs w:val="24"/>
              </w:rPr>
            </w:pPr>
          </w:p>
        </w:tc>
        <w:tc>
          <w:tcPr>
            <w:tcW w:w="1985" w:type="dxa"/>
          </w:tcPr>
          <w:p w14:paraId="2C34EA21" w14:textId="77777777" w:rsidR="000800D6" w:rsidRPr="00270555" w:rsidRDefault="000800D6" w:rsidP="00BA62D0">
            <w:pPr>
              <w:pStyle w:val="Normal1"/>
              <w:jc w:val="both"/>
              <w:rPr>
                <w:rFonts w:ascii="Century Gothic" w:hAnsi="Century Gothic" w:cs="Arial"/>
                <w:b/>
                <w:color w:val="auto"/>
                <w:szCs w:val="24"/>
              </w:rPr>
            </w:pPr>
          </w:p>
        </w:tc>
      </w:tr>
      <w:tr w:rsidR="002A6356" w:rsidRPr="00270555" w14:paraId="242B8FCC" w14:textId="77777777" w:rsidTr="002A6356">
        <w:tc>
          <w:tcPr>
            <w:tcW w:w="1702" w:type="dxa"/>
          </w:tcPr>
          <w:p w14:paraId="6F94C0E3" w14:textId="45E4843C" w:rsidR="000800D6" w:rsidRPr="00270555" w:rsidRDefault="000800D6" w:rsidP="00BA62D0">
            <w:pPr>
              <w:pStyle w:val="Normal1"/>
              <w:jc w:val="both"/>
              <w:rPr>
                <w:rFonts w:ascii="Century Gothic" w:hAnsi="Century Gothic" w:cs="Arial"/>
                <w:b/>
                <w:color w:val="auto"/>
                <w:szCs w:val="24"/>
              </w:rPr>
            </w:pPr>
          </w:p>
        </w:tc>
        <w:tc>
          <w:tcPr>
            <w:tcW w:w="1984" w:type="dxa"/>
          </w:tcPr>
          <w:p w14:paraId="38B8A8DF" w14:textId="77777777" w:rsidR="000800D6" w:rsidRPr="00270555" w:rsidRDefault="000800D6" w:rsidP="00BA62D0">
            <w:pPr>
              <w:spacing w:after="0" w:line="240" w:lineRule="auto"/>
              <w:contextualSpacing/>
              <w:jc w:val="center"/>
              <w:rPr>
                <w:rFonts w:ascii="Century Gothic" w:hAnsi="Century Gothic" w:cs="Arial"/>
                <w:b/>
                <w:sz w:val="24"/>
                <w:szCs w:val="24"/>
              </w:rPr>
            </w:pPr>
          </w:p>
          <w:p w14:paraId="1F3335C6" w14:textId="6AB1BDFF" w:rsidR="000800D6" w:rsidRPr="00270555" w:rsidRDefault="00471E4C" w:rsidP="00BA62D0">
            <w:pPr>
              <w:spacing w:after="0" w:line="240" w:lineRule="auto"/>
              <w:contextualSpacing/>
              <w:jc w:val="center"/>
              <w:rPr>
                <w:rFonts w:ascii="Century Gothic" w:hAnsi="Century Gothic" w:cs="Arial"/>
                <w:b/>
                <w:sz w:val="24"/>
                <w:szCs w:val="24"/>
              </w:rPr>
            </w:pPr>
            <w:r>
              <w:rPr>
                <w:rFonts w:ascii="Century Gothic" w:hAnsi="Century Gothic" w:cs="Arial"/>
                <w:b/>
                <w:noProof/>
                <w:szCs w:val="24"/>
              </w:rPr>
              <w:drawing>
                <wp:anchor distT="0" distB="0" distL="114300" distR="114300" simplePos="0" relativeHeight="251661312" behindDoc="1" locked="0" layoutInCell="1" allowOverlap="1" wp14:anchorId="37F4E3EB" wp14:editId="4138EE44">
                  <wp:simplePos x="0" y="0"/>
                  <wp:positionH relativeFrom="column">
                    <wp:posOffset>-1041400</wp:posOffset>
                  </wp:positionH>
                  <wp:positionV relativeFrom="paragraph">
                    <wp:posOffset>-13335</wp:posOffset>
                  </wp:positionV>
                  <wp:extent cx="913765" cy="1099185"/>
                  <wp:effectExtent l="0" t="0" r="635"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1">
                            <a:extLst>
                              <a:ext uri="{28A0092B-C50C-407E-A947-70E740481C1C}">
                                <a14:useLocalDpi xmlns:a14="http://schemas.microsoft.com/office/drawing/2010/main" val="0"/>
                              </a:ext>
                            </a:extLst>
                          </a:blip>
                          <a:stretch>
                            <a:fillRect/>
                          </a:stretch>
                        </pic:blipFill>
                        <pic:spPr>
                          <a:xfrm>
                            <a:off x="0" y="0"/>
                            <a:ext cx="913765" cy="1099185"/>
                          </a:xfrm>
                          <a:prstGeom prst="rect">
                            <a:avLst/>
                          </a:prstGeom>
                        </pic:spPr>
                      </pic:pic>
                    </a:graphicData>
                  </a:graphic>
                  <wp14:sizeRelH relativeFrom="page">
                    <wp14:pctWidth>0</wp14:pctWidth>
                  </wp14:sizeRelH>
                  <wp14:sizeRelV relativeFrom="page">
                    <wp14:pctHeight>0</wp14:pctHeight>
                  </wp14:sizeRelV>
                </wp:anchor>
              </w:drawing>
            </w:r>
            <w:r w:rsidR="000800D6" w:rsidRPr="00270555">
              <w:rPr>
                <w:rFonts w:ascii="Century Gothic" w:hAnsi="Century Gothic" w:cs="Arial"/>
                <w:b/>
                <w:sz w:val="24"/>
                <w:szCs w:val="24"/>
              </w:rPr>
              <w:t>D</w:t>
            </w:r>
            <w:r w:rsidR="002A6356">
              <w:rPr>
                <w:rFonts w:ascii="Century Gothic" w:hAnsi="Century Gothic" w:cs="Arial"/>
                <w:b/>
                <w:sz w:val="24"/>
                <w:szCs w:val="24"/>
              </w:rPr>
              <w:t>IP. JOSÉ ALFREDO CHÁVEZ MADRID</w:t>
            </w:r>
          </w:p>
          <w:p w14:paraId="0AA2C0B4" w14:textId="77777777" w:rsidR="000800D6" w:rsidRDefault="000800D6" w:rsidP="00BA62D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p w14:paraId="20C76FB7" w14:textId="77777777" w:rsidR="00E45883" w:rsidRPr="00270555" w:rsidRDefault="00E45883" w:rsidP="00BA62D0">
            <w:pPr>
              <w:spacing w:after="0" w:line="240" w:lineRule="auto"/>
              <w:contextualSpacing/>
              <w:jc w:val="center"/>
              <w:rPr>
                <w:rFonts w:ascii="Century Gothic" w:hAnsi="Century Gothic" w:cs="Arial"/>
                <w:b/>
                <w:sz w:val="24"/>
                <w:szCs w:val="24"/>
              </w:rPr>
            </w:pPr>
          </w:p>
        </w:tc>
        <w:tc>
          <w:tcPr>
            <w:tcW w:w="2268" w:type="dxa"/>
          </w:tcPr>
          <w:p w14:paraId="1E158D69" w14:textId="77777777" w:rsidR="000800D6" w:rsidRPr="00270555" w:rsidRDefault="000800D6" w:rsidP="00BA62D0">
            <w:pPr>
              <w:pStyle w:val="Normal1"/>
              <w:jc w:val="both"/>
              <w:rPr>
                <w:rFonts w:ascii="Century Gothic" w:hAnsi="Century Gothic" w:cs="Arial"/>
                <w:b/>
                <w:color w:val="auto"/>
                <w:szCs w:val="24"/>
              </w:rPr>
            </w:pPr>
          </w:p>
        </w:tc>
        <w:tc>
          <w:tcPr>
            <w:tcW w:w="2268" w:type="dxa"/>
          </w:tcPr>
          <w:p w14:paraId="3BDEA506" w14:textId="77777777" w:rsidR="000800D6" w:rsidRPr="00270555" w:rsidRDefault="000800D6" w:rsidP="00BA62D0">
            <w:pPr>
              <w:pStyle w:val="Normal1"/>
              <w:jc w:val="both"/>
              <w:rPr>
                <w:rFonts w:ascii="Century Gothic" w:hAnsi="Century Gothic" w:cs="Arial"/>
                <w:b/>
                <w:color w:val="auto"/>
                <w:szCs w:val="24"/>
              </w:rPr>
            </w:pPr>
          </w:p>
        </w:tc>
        <w:tc>
          <w:tcPr>
            <w:tcW w:w="1985" w:type="dxa"/>
          </w:tcPr>
          <w:p w14:paraId="676DB3A4" w14:textId="77777777" w:rsidR="005E7EDB" w:rsidRPr="00270555" w:rsidRDefault="005E7EDB" w:rsidP="00BA62D0">
            <w:pPr>
              <w:pStyle w:val="Normal1"/>
              <w:jc w:val="both"/>
              <w:rPr>
                <w:rFonts w:ascii="Century Gothic" w:hAnsi="Century Gothic" w:cs="Arial"/>
                <w:b/>
                <w:color w:val="auto"/>
                <w:szCs w:val="24"/>
              </w:rPr>
            </w:pPr>
          </w:p>
          <w:p w14:paraId="769179F5" w14:textId="77777777" w:rsidR="005E7EDB" w:rsidRPr="00270555" w:rsidRDefault="005E7EDB" w:rsidP="005E7EDB">
            <w:pPr>
              <w:rPr>
                <w:lang w:val="es-ES" w:eastAsia="es-ES"/>
              </w:rPr>
            </w:pPr>
          </w:p>
          <w:p w14:paraId="4600B4F9" w14:textId="77777777" w:rsidR="000800D6" w:rsidRPr="00270555" w:rsidRDefault="000800D6" w:rsidP="005E7EDB">
            <w:pPr>
              <w:rPr>
                <w:lang w:val="es-ES" w:eastAsia="es-ES"/>
              </w:rPr>
            </w:pPr>
          </w:p>
        </w:tc>
      </w:tr>
      <w:tr w:rsidR="002A6356" w:rsidRPr="00270555" w14:paraId="46C261BD" w14:textId="77777777" w:rsidTr="002A6356">
        <w:tc>
          <w:tcPr>
            <w:tcW w:w="1702" w:type="dxa"/>
          </w:tcPr>
          <w:p w14:paraId="363848B2" w14:textId="77777777" w:rsidR="000800D6" w:rsidRPr="00270555" w:rsidRDefault="002A6356" w:rsidP="00BA62D0">
            <w:pPr>
              <w:pStyle w:val="Normal1"/>
              <w:jc w:val="both"/>
              <w:rPr>
                <w:rFonts w:ascii="Century Gothic" w:hAnsi="Century Gothic" w:cs="Arial"/>
                <w:b/>
                <w:color w:val="auto"/>
                <w:szCs w:val="24"/>
              </w:rPr>
            </w:pPr>
            <w:r>
              <w:rPr>
                <w:rFonts w:ascii="Century Gothic" w:hAnsi="Century Gothic" w:cs="Arial"/>
                <w:b/>
                <w:noProof/>
                <w:color w:val="auto"/>
                <w:szCs w:val="24"/>
                <w:lang w:val="es-MX" w:eastAsia="es-MX"/>
              </w:rPr>
              <w:lastRenderedPageBreak/>
              <w:drawing>
                <wp:inline distT="0" distB="0" distL="0" distR="0" wp14:anchorId="3510FB40" wp14:editId="678383B0">
                  <wp:extent cx="941717" cy="12477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érez.jpg"/>
                          <pic:cNvPicPr/>
                        </pic:nvPicPr>
                        <pic:blipFill>
                          <a:blip r:embed="rId12">
                            <a:extLst>
                              <a:ext uri="{28A0092B-C50C-407E-A947-70E740481C1C}">
                                <a14:useLocalDpi xmlns:a14="http://schemas.microsoft.com/office/drawing/2010/main" val="0"/>
                              </a:ext>
                            </a:extLst>
                          </a:blip>
                          <a:stretch>
                            <a:fillRect/>
                          </a:stretch>
                        </pic:blipFill>
                        <pic:spPr>
                          <a:xfrm>
                            <a:off x="0" y="0"/>
                            <a:ext cx="959985" cy="1271980"/>
                          </a:xfrm>
                          <a:prstGeom prst="rect">
                            <a:avLst/>
                          </a:prstGeom>
                        </pic:spPr>
                      </pic:pic>
                    </a:graphicData>
                  </a:graphic>
                </wp:inline>
              </w:drawing>
            </w:r>
          </w:p>
        </w:tc>
        <w:tc>
          <w:tcPr>
            <w:tcW w:w="1984" w:type="dxa"/>
          </w:tcPr>
          <w:p w14:paraId="2849A85C" w14:textId="77777777" w:rsidR="000800D6" w:rsidRPr="00270555" w:rsidRDefault="000800D6" w:rsidP="00BA62D0">
            <w:pPr>
              <w:spacing w:after="0" w:line="240" w:lineRule="auto"/>
              <w:contextualSpacing/>
              <w:jc w:val="center"/>
              <w:rPr>
                <w:rFonts w:ascii="Century Gothic" w:hAnsi="Century Gothic" w:cs="Arial"/>
                <w:b/>
                <w:sz w:val="24"/>
                <w:szCs w:val="24"/>
              </w:rPr>
            </w:pPr>
          </w:p>
          <w:p w14:paraId="2CCCA724" w14:textId="77777777" w:rsidR="002A6356" w:rsidRDefault="002A6356" w:rsidP="00BA62D0">
            <w:pPr>
              <w:spacing w:after="0" w:line="240" w:lineRule="auto"/>
              <w:contextualSpacing/>
              <w:jc w:val="center"/>
              <w:rPr>
                <w:rFonts w:ascii="Century Gothic" w:hAnsi="Century Gothic" w:cs="Arial"/>
                <w:b/>
                <w:sz w:val="24"/>
                <w:szCs w:val="24"/>
              </w:rPr>
            </w:pPr>
          </w:p>
          <w:p w14:paraId="4234E220" w14:textId="77777777" w:rsidR="000800D6" w:rsidRPr="00270555" w:rsidRDefault="002A6356" w:rsidP="002A6356">
            <w:pPr>
              <w:spacing w:after="0" w:line="240" w:lineRule="auto"/>
              <w:contextualSpacing/>
              <w:jc w:val="center"/>
              <w:rPr>
                <w:rFonts w:ascii="Century Gothic" w:hAnsi="Century Gothic" w:cs="Arial"/>
                <w:b/>
                <w:sz w:val="24"/>
                <w:szCs w:val="24"/>
              </w:rPr>
            </w:pPr>
            <w:r>
              <w:rPr>
                <w:rFonts w:ascii="Century Gothic" w:hAnsi="Century Gothic" w:cs="Arial"/>
                <w:b/>
                <w:sz w:val="24"/>
                <w:szCs w:val="24"/>
              </w:rPr>
              <w:t>DIP. ISMAEL PÉREZ PAVÍA</w:t>
            </w:r>
          </w:p>
          <w:p w14:paraId="01D3BB7F" w14:textId="77777777" w:rsidR="00E45883" w:rsidRPr="00E45883" w:rsidRDefault="000800D6" w:rsidP="002A6356">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2268" w:type="dxa"/>
          </w:tcPr>
          <w:p w14:paraId="32CCB0C2" w14:textId="77777777" w:rsidR="000800D6" w:rsidRPr="00270555" w:rsidRDefault="000800D6" w:rsidP="00BA62D0">
            <w:pPr>
              <w:pStyle w:val="Normal1"/>
              <w:jc w:val="both"/>
              <w:rPr>
                <w:rFonts w:ascii="Century Gothic" w:hAnsi="Century Gothic" w:cs="Arial"/>
                <w:b/>
                <w:color w:val="auto"/>
                <w:szCs w:val="24"/>
              </w:rPr>
            </w:pPr>
          </w:p>
        </w:tc>
        <w:tc>
          <w:tcPr>
            <w:tcW w:w="2268" w:type="dxa"/>
          </w:tcPr>
          <w:p w14:paraId="71A5D01A" w14:textId="77777777" w:rsidR="000800D6" w:rsidRPr="00270555" w:rsidRDefault="000800D6" w:rsidP="00BA62D0">
            <w:pPr>
              <w:pStyle w:val="Normal1"/>
              <w:jc w:val="both"/>
              <w:rPr>
                <w:rFonts w:ascii="Century Gothic" w:hAnsi="Century Gothic" w:cs="Arial"/>
                <w:b/>
                <w:color w:val="auto"/>
                <w:szCs w:val="24"/>
              </w:rPr>
            </w:pPr>
          </w:p>
        </w:tc>
        <w:tc>
          <w:tcPr>
            <w:tcW w:w="1985" w:type="dxa"/>
          </w:tcPr>
          <w:p w14:paraId="012D6D2F" w14:textId="77777777" w:rsidR="000800D6" w:rsidRPr="00270555" w:rsidRDefault="000800D6" w:rsidP="00BA62D0">
            <w:pPr>
              <w:pStyle w:val="Normal1"/>
              <w:jc w:val="both"/>
              <w:rPr>
                <w:rFonts w:ascii="Century Gothic" w:hAnsi="Century Gothic" w:cs="Arial"/>
                <w:b/>
                <w:color w:val="auto"/>
                <w:szCs w:val="24"/>
              </w:rPr>
            </w:pPr>
          </w:p>
        </w:tc>
      </w:tr>
      <w:tr w:rsidR="002A6356" w:rsidRPr="00270555" w14:paraId="6E24FF94" w14:textId="77777777" w:rsidTr="002A6356">
        <w:tc>
          <w:tcPr>
            <w:tcW w:w="1702" w:type="dxa"/>
            <w:tcBorders>
              <w:top w:val="single" w:sz="4" w:space="0" w:color="auto"/>
              <w:left w:val="single" w:sz="4" w:space="0" w:color="auto"/>
              <w:bottom w:val="single" w:sz="4" w:space="0" w:color="auto"/>
              <w:right w:val="single" w:sz="4" w:space="0" w:color="auto"/>
            </w:tcBorders>
          </w:tcPr>
          <w:p w14:paraId="2A2C7C4F" w14:textId="77777777" w:rsidR="00E45883" w:rsidRPr="00E45883" w:rsidRDefault="002A6356" w:rsidP="00851C99">
            <w:pPr>
              <w:pStyle w:val="Normal1"/>
              <w:jc w:val="both"/>
              <w:rPr>
                <w:rFonts w:ascii="Century Gothic" w:hAnsi="Century Gothic" w:cs="Arial"/>
                <w:b/>
                <w:noProof/>
                <w:color w:val="auto"/>
                <w:szCs w:val="24"/>
                <w:lang w:val="es-MX" w:eastAsia="es-MX"/>
              </w:rPr>
            </w:pPr>
            <w:r>
              <w:rPr>
                <w:rFonts w:ascii="Century Gothic" w:hAnsi="Century Gothic" w:cs="Arial"/>
                <w:b/>
                <w:noProof/>
                <w:szCs w:val="24"/>
                <w:lang w:val="es-MX" w:eastAsia="es-MX"/>
              </w:rPr>
              <w:drawing>
                <wp:anchor distT="0" distB="0" distL="114300" distR="114300" simplePos="0" relativeHeight="251663360" behindDoc="1" locked="0" layoutInCell="1" allowOverlap="1" wp14:anchorId="3B5FF50B" wp14:editId="6B48755E">
                  <wp:simplePos x="0" y="0"/>
                  <wp:positionH relativeFrom="column">
                    <wp:posOffset>67310</wp:posOffset>
                  </wp:positionH>
                  <wp:positionV relativeFrom="paragraph">
                    <wp:posOffset>88900</wp:posOffset>
                  </wp:positionV>
                  <wp:extent cx="829310" cy="1099185"/>
                  <wp:effectExtent l="0" t="0" r="8890"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9310" cy="109918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Borders>
              <w:top w:val="single" w:sz="4" w:space="0" w:color="auto"/>
              <w:left w:val="single" w:sz="4" w:space="0" w:color="auto"/>
              <w:bottom w:val="single" w:sz="4" w:space="0" w:color="auto"/>
              <w:right w:val="single" w:sz="4" w:space="0" w:color="auto"/>
            </w:tcBorders>
          </w:tcPr>
          <w:p w14:paraId="07A9B02E" w14:textId="77777777" w:rsidR="00E45883" w:rsidRPr="00270555" w:rsidRDefault="00E45883" w:rsidP="00851C99">
            <w:pPr>
              <w:spacing w:after="0" w:line="240" w:lineRule="auto"/>
              <w:contextualSpacing/>
              <w:jc w:val="center"/>
              <w:rPr>
                <w:rFonts w:ascii="Century Gothic" w:hAnsi="Century Gothic" w:cs="Arial"/>
                <w:b/>
                <w:sz w:val="24"/>
                <w:szCs w:val="24"/>
              </w:rPr>
            </w:pPr>
          </w:p>
          <w:p w14:paraId="13D88125" w14:textId="77777777" w:rsidR="00E45883" w:rsidRPr="00270555" w:rsidRDefault="00E45883" w:rsidP="00851C99">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w:t>
            </w:r>
            <w:r w:rsidR="002A6356">
              <w:rPr>
                <w:rFonts w:ascii="Century Gothic" w:hAnsi="Century Gothic" w:cs="Arial"/>
                <w:b/>
                <w:sz w:val="24"/>
                <w:szCs w:val="24"/>
              </w:rPr>
              <w:t>IP. GUSTAVO DE LA ROSA HICKERSON</w:t>
            </w:r>
          </w:p>
          <w:p w14:paraId="73DF3743" w14:textId="77777777" w:rsidR="00E45883" w:rsidRDefault="00E45883" w:rsidP="00851C99">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p w14:paraId="555808D7" w14:textId="77777777" w:rsidR="00E45883" w:rsidRDefault="00E45883" w:rsidP="00851C99">
            <w:pPr>
              <w:spacing w:after="0" w:line="240" w:lineRule="auto"/>
              <w:contextualSpacing/>
              <w:jc w:val="center"/>
              <w:rPr>
                <w:rFonts w:ascii="Century Gothic" w:hAnsi="Century Gothic" w:cs="Arial"/>
                <w:b/>
                <w:sz w:val="24"/>
                <w:szCs w:val="24"/>
              </w:rPr>
            </w:pPr>
          </w:p>
          <w:p w14:paraId="2D57F18E" w14:textId="77777777" w:rsidR="002A6356" w:rsidRPr="00270555" w:rsidRDefault="002A6356" w:rsidP="00851C99">
            <w:pPr>
              <w:spacing w:after="0" w:line="240" w:lineRule="auto"/>
              <w:contextualSpacing/>
              <w:jc w:val="center"/>
              <w:rPr>
                <w:rFonts w:ascii="Century Gothic" w:hAnsi="Century Gothic" w:cs="Arial"/>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1DA9913" w14:textId="77777777" w:rsidR="00E45883" w:rsidRPr="00270555" w:rsidRDefault="00E45883" w:rsidP="00851C99">
            <w:pPr>
              <w:pStyle w:val="Normal1"/>
              <w:jc w:val="both"/>
              <w:rPr>
                <w:rFonts w:ascii="Century Gothic" w:hAnsi="Century Gothic" w:cs="Arial"/>
                <w:b/>
                <w:color w:val="auto"/>
                <w:szCs w:val="24"/>
              </w:rPr>
            </w:pPr>
          </w:p>
        </w:tc>
        <w:tc>
          <w:tcPr>
            <w:tcW w:w="2268" w:type="dxa"/>
            <w:tcBorders>
              <w:top w:val="single" w:sz="4" w:space="0" w:color="auto"/>
              <w:left w:val="single" w:sz="4" w:space="0" w:color="auto"/>
              <w:bottom w:val="single" w:sz="4" w:space="0" w:color="auto"/>
              <w:right w:val="single" w:sz="4" w:space="0" w:color="auto"/>
            </w:tcBorders>
          </w:tcPr>
          <w:p w14:paraId="5A2F2220" w14:textId="77777777" w:rsidR="00E45883" w:rsidRPr="00270555" w:rsidRDefault="00E45883" w:rsidP="00851C99">
            <w:pPr>
              <w:pStyle w:val="Normal1"/>
              <w:jc w:val="both"/>
              <w:rPr>
                <w:rFonts w:ascii="Century Gothic" w:hAnsi="Century Gothic" w:cs="Arial"/>
                <w:b/>
                <w:color w:val="auto"/>
                <w:szCs w:val="24"/>
              </w:rPr>
            </w:pPr>
          </w:p>
        </w:tc>
        <w:tc>
          <w:tcPr>
            <w:tcW w:w="1985" w:type="dxa"/>
            <w:tcBorders>
              <w:top w:val="single" w:sz="4" w:space="0" w:color="auto"/>
              <w:left w:val="single" w:sz="4" w:space="0" w:color="auto"/>
              <w:bottom w:val="single" w:sz="4" w:space="0" w:color="auto"/>
              <w:right w:val="single" w:sz="4" w:space="0" w:color="auto"/>
            </w:tcBorders>
          </w:tcPr>
          <w:p w14:paraId="5D3D169E" w14:textId="77777777" w:rsidR="00E45883" w:rsidRPr="00270555" w:rsidRDefault="00E45883" w:rsidP="00851C99">
            <w:pPr>
              <w:pStyle w:val="Normal1"/>
              <w:jc w:val="both"/>
              <w:rPr>
                <w:rFonts w:ascii="Century Gothic" w:hAnsi="Century Gothic" w:cs="Arial"/>
                <w:b/>
                <w:color w:val="auto"/>
                <w:szCs w:val="24"/>
              </w:rPr>
            </w:pPr>
          </w:p>
          <w:p w14:paraId="0B9981F2" w14:textId="77777777" w:rsidR="00E45883" w:rsidRPr="00E45883" w:rsidRDefault="00E45883" w:rsidP="00E45883">
            <w:pPr>
              <w:pStyle w:val="Normal1"/>
              <w:jc w:val="both"/>
              <w:rPr>
                <w:rFonts w:ascii="Century Gothic" w:hAnsi="Century Gothic" w:cs="Arial"/>
                <w:b/>
                <w:color w:val="auto"/>
                <w:szCs w:val="24"/>
              </w:rPr>
            </w:pPr>
          </w:p>
          <w:p w14:paraId="1B1ACC86" w14:textId="77777777" w:rsidR="00E45883" w:rsidRPr="00E45883" w:rsidRDefault="00E45883" w:rsidP="00E45883">
            <w:pPr>
              <w:pStyle w:val="Normal1"/>
              <w:jc w:val="both"/>
              <w:rPr>
                <w:rFonts w:ascii="Century Gothic" w:hAnsi="Century Gothic" w:cs="Arial"/>
                <w:b/>
                <w:color w:val="auto"/>
                <w:szCs w:val="24"/>
              </w:rPr>
            </w:pPr>
          </w:p>
        </w:tc>
      </w:tr>
      <w:tr w:rsidR="002A6356" w:rsidRPr="00270555" w14:paraId="7C30A993" w14:textId="77777777" w:rsidTr="002A6356">
        <w:tc>
          <w:tcPr>
            <w:tcW w:w="1702" w:type="dxa"/>
            <w:tcBorders>
              <w:top w:val="single" w:sz="4" w:space="0" w:color="auto"/>
              <w:left w:val="single" w:sz="4" w:space="0" w:color="auto"/>
              <w:bottom w:val="single" w:sz="4" w:space="0" w:color="auto"/>
              <w:right w:val="single" w:sz="4" w:space="0" w:color="auto"/>
            </w:tcBorders>
          </w:tcPr>
          <w:p w14:paraId="1C6DB4DF" w14:textId="77777777" w:rsidR="00E45883" w:rsidRPr="00E45883" w:rsidRDefault="002A6356" w:rsidP="00851C99">
            <w:pPr>
              <w:pStyle w:val="Normal1"/>
              <w:jc w:val="both"/>
              <w:rPr>
                <w:rFonts w:ascii="Century Gothic" w:hAnsi="Century Gothic" w:cs="Arial"/>
                <w:b/>
                <w:noProof/>
                <w:color w:val="auto"/>
                <w:szCs w:val="24"/>
                <w:lang w:val="es-MX" w:eastAsia="es-MX"/>
              </w:rPr>
            </w:pPr>
            <w:r>
              <w:rPr>
                <w:rFonts w:ascii="Century Gothic" w:hAnsi="Century Gothic" w:cs="Arial"/>
                <w:b/>
                <w:noProof/>
                <w:color w:val="auto"/>
                <w:szCs w:val="24"/>
                <w:lang w:val="es-MX" w:eastAsia="es-MX"/>
              </w:rPr>
              <w:drawing>
                <wp:inline distT="0" distB="0" distL="0" distR="0" wp14:anchorId="55CB9733" wp14:editId="7E7469B2">
                  <wp:extent cx="920151" cy="1219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lson.jpg"/>
                          <pic:cNvPicPr/>
                        </pic:nvPicPr>
                        <pic:blipFill>
                          <a:blip r:embed="rId14">
                            <a:extLst>
                              <a:ext uri="{28A0092B-C50C-407E-A947-70E740481C1C}">
                                <a14:useLocalDpi xmlns:a14="http://schemas.microsoft.com/office/drawing/2010/main" val="0"/>
                              </a:ext>
                            </a:extLst>
                          </a:blip>
                          <a:stretch>
                            <a:fillRect/>
                          </a:stretch>
                        </pic:blipFill>
                        <pic:spPr>
                          <a:xfrm>
                            <a:off x="0" y="0"/>
                            <a:ext cx="941714" cy="1247771"/>
                          </a:xfrm>
                          <a:prstGeom prst="rect">
                            <a:avLst/>
                          </a:prstGeom>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tcPr>
          <w:p w14:paraId="37C09C43" w14:textId="77777777" w:rsidR="00E45883" w:rsidRPr="00270555" w:rsidRDefault="00E45883" w:rsidP="00851C99">
            <w:pPr>
              <w:spacing w:after="0" w:line="240" w:lineRule="auto"/>
              <w:contextualSpacing/>
              <w:jc w:val="center"/>
              <w:rPr>
                <w:rFonts w:ascii="Century Gothic" w:hAnsi="Century Gothic" w:cs="Arial"/>
                <w:b/>
                <w:sz w:val="24"/>
                <w:szCs w:val="24"/>
              </w:rPr>
            </w:pPr>
          </w:p>
          <w:p w14:paraId="73379A97" w14:textId="77777777" w:rsidR="00E45883" w:rsidRPr="00270555" w:rsidRDefault="002A6356" w:rsidP="00851C99">
            <w:pPr>
              <w:spacing w:after="0" w:line="240" w:lineRule="auto"/>
              <w:contextualSpacing/>
              <w:jc w:val="center"/>
              <w:rPr>
                <w:rFonts w:ascii="Century Gothic" w:hAnsi="Century Gothic" w:cs="Arial"/>
                <w:b/>
                <w:sz w:val="24"/>
                <w:szCs w:val="24"/>
              </w:rPr>
            </w:pPr>
            <w:r>
              <w:rPr>
                <w:rFonts w:ascii="Century Gothic" w:hAnsi="Century Gothic" w:cs="Arial"/>
                <w:b/>
                <w:sz w:val="24"/>
                <w:szCs w:val="24"/>
              </w:rPr>
              <w:t>DIP. CARLOS ALFREDO OLSON SAN VICENTE</w:t>
            </w:r>
          </w:p>
          <w:p w14:paraId="37329468" w14:textId="77777777" w:rsidR="00E45883" w:rsidRDefault="00E45883" w:rsidP="00851C99">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p w14:paraId="2A7435DF" w14:textId="77777777" w:rsidR="002A6356" w:rsidRPr="00E45883" w:rsidRDefault="002A6356" w:rsidP="00851C99">
            <w:pPr>
              <w:spacing w:after="0" w:line="240" w:lineRule="auto"/>
              <w:contextualSpacing/>
              <w:jc w:val="center"/>
              <w:rPr>
                <w:rFonts w:ascii="Century Gothic" w:hAnsi="Century Gothic" w:cs="Arial"/>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743688E" w14:textId="77777777" w:rsidR="00E45883" w:rsidRPr="00270555" w:rsidRDefault="00E45883" w:rsidP="00851C99">
            <w:pPr>
              <w:pStyle w:val="Normal1"/>
              <w:jc w:val="both"/>
              <w:rPr>
                <w:rFonts w:ascii="Century Gothic" w:hAnsi="Century Gothic" w:cs="Arial"/>
                <w:b/>
                <w:color w:val="auto"/>
                <w:szCs w:val="24"/>
              </w:rPr>
            </w:pPr>
          </w:p>
        </w:tc>
        <w:tc>
          <w:tcPr>
            <w:tcW w:w="2268" w:type="dxa"/>
            <w:tcBorders>
              <w:top w:val="single" w:sz="4" w:space="0" w:color="auto"/>
              <w:left w:val="single" w:sz="4" w:space="0" w:color="auto"/>
              <w:bottom w:val="single" w:sz="4" w:space="0" w:color="auto"/>
              <w:right w:val="single" w:sz="4" w:space="0" w:color="auto"/>
            </w:tcBorders>
          </w:tcPr>
          <w:p w14:paraId="000EE070" w14:textId="77777777" w:rsidR="00E45883" w:rsidRPr="00270555" w:rsidRDefault="00E45883" w:rsidP="00851C99">
            <w:pPr>
              <w:pStyle w:val="Normal1"/>
              <w:jc w:val="both"/>
              <w:rPr>
                <w:rFonts w:ascii="Century Gothic" w:hAnsi="Century Gothic" w:cs="Arial"/>
                <w:b/>
                <w:color w:val="auto"/>
                <w:szCs w:val="24"/>
              </w:rPr>
            </w:pPr>
          </w:p>
        </w:tc>
        <w:tc>
          <w:tcPr>
            <w:tcW w:w="1985" w:type="dxa"/>
            <w:tcBorders>
              <w:top w:val="single" w:sz="4" w:space="0" w:color="auto"/>
              <w:left w:val="single" w:sz="4" w:space="0" w:color="auto"/>
              <w:bottom w:val="single" w:sz="4" w:space="0" w:color="auto"/>
              <w:right w:val="single" w:sz="4" w:space="0" w:color="auto"/>
            </w:tcBorders>
          </w:tcPr>
          <w:p w14:paraId="55C4DBCA" w14:textId="77777777" w:rsidR="00E45883" w:rsidRPr="00270555" w:rsidRDefault="00E45883" w:rsidP="00851C99">
            <w:pPr>
              <w:pStyle w:val="Normal1"/>
              <w:jc w:val="both"/>
              <w:rPr>
                <w:rFonts w:ascii="Century Gothic" w:hAnsi="Century Gothic" w:cs="Arial"/>
                <w:b/>
                <w:color w:val="auto"/>
                <w:szCs w:val="24"/>
              </w:rPr>
            </w:pPr>
          </w:p>
        </w:tc>
      </w:tr>
    </w:tbl>
    <w:p w14:paraId="71E66808" w14:textId="28E6A2AC" w:rsidR="00180B2C" w:rsidRPr="00270555" w:rsidRDefault="00815097" w:rsidP="004B7E1C">
      <w:pPr>
        <w:spacing w:after="0" w:line="240" w:lineRule="auto"/>
        <w:contextualSpacing/>
        <w:jc w:val="both"/>
      </w:pPr>
      <w:r>
        <w:rPr>
          <w:rFonts w:ascii="Century Gothic" w:eastAsia="Arial" w:hAnsi="Century Gothic" w:cs="Arial"/>
          <w:sz w:val="20"/>
          <w:szCs w:val="20"/>
        </w:rPr>
        <w:t>L</w:t>
      </w:r>
      <w:r w:rsidR="006B0E5C" w:rsidRPr="00270555">
        <w:rPr>
          <w:rFonts w:ascii="Century Gothic" w:eastAsia="Arial" w:hAnsi="Century Gothic" w:cs="Arial"/>
          <w:sz w:val="20"/>
          <w:szCs w:val="20"/>
        </w:rPr>
        <w:t>A PRESENTE HOJA DE FIRMAS CORRESPONDE AL DI</w:t>
      </w:r>
      <w:r w:rsidR="002A6356">
        <w:rPr>
          <w:rFonts w:ascii="Century Gothic" w:eastAsia="Arial" w:hAnsi="Century Gothic" w:cs="Arial"/>
          <w:sz w:val="20"/>
          <w:szCs w:val="20"/>
        </w:rPr>
        <w:t>CTAMEN RECAÍDO EN EL ASUNTO 15</w:t>
      </w:r>
      <w:r w:rsidR="006B0E5C" w:rsidRPr="00270555">
        <w:rPr>
          <w:rFonts w:ascii="Century Gothic" w:eastAsia="Arial" w:hAnsi="Century Gothic" w:cs="Arial"/>
          <w:sz w:val="20"/>
          <w:szCs w:val="20"/>
        </w:rPr>
        <w:t>, DE LA COMISIÓN DE</w:t>
      </w:r>
      <w:r w:rsidR="002A6356">
        <w:rPr>
          <w:rFonts w:ascii="Century Gothic" w:eastAsia="Arial" w:hAnsi="Century Gothic" w:cs="Arial"/>
          <w:sz w:val="20"/>
          <w:szCs w:val="20"/>
        </w:rPr>
        <w:t xml:space="preserve"> JUSTICIA</w:t>
      </w:r>
      <w:r w:rsidR="006B0E5C" w:rsidRPr="00270555">
        <w:rPr>
          <w:rFonts w:ascii="Century Gothic" w:eastAsia="Arial" w:hAnsi="Century Gothic" w:cs="Arial"/>
          <w:sz w:val="20"/>
          <w:szCs w:val="20"/>
        </w:rPr>
        <w:t>.</w:t>
      </w:r>
    </w:p>
    <w:sectPr w:rsidR="00180B2C" w:rsidRPr="00270555" w:rsidSect="00B85DE5">
      <w:headerReference w:type="default" r:id="rId15"/>
      <w:footerReference w:type="default" r:id="rId16"/>
      <w:pgSz w:w="12240" w:h="15840"/>
      <w:pgMar w:top="3402"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CAFAA" w14:textId="77777777" w:rsidR="00811770" w:rsidRDefault="00811770" w:rsidP="000800D6">
      <w:pPr>
        <w:spacing w:after="0" w:line="240" w:lineRule="auto"/>
      </w:pPr>
      <w:r>
        <w:separator/>
      </w:r>
    </w:p>
  </w:endnote>
  <w:endnote w:type="continuationSeparator" w:id="0">
    <w:p w14:paraId="200D8426" w14:textId="77777777" w:rsidR="00811770" w:rsidRDefault="00811770" w:rsidP="0008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PT Sans">
    <w:altName w:val="Arial"/>
    <w:charset w:val="00"/>
    <w:family w:val="swiss"/>
    <w:pitch w:val="variable"/>
    <w:sig w:usb0="00000001" w:usb1="5000204B"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67D65" w14:textId="77777777" w:rsidR="00DE6D59" w:rsidRDefault="00811770" w:rsidP="007D2BD6">
    <w:pPr>
      <w:pStyle w:val="Piedepgina"/>
      <w:jc w:val="center"/>
    </w:pPr>
  </w:p>
  <w:p w14:paraId="0DD55C05" w14:textId="77777777" w:rsidR="00DE6D59" w:rsidRDefault="00811770" w:rsidP="007D2BD6">
    <w:pPr>
      <w:pStyle w:val="Piedepgina"/>
      <w:jc w:val="center"/>
    </w:pPr>
  </w:p>
  <w:p w14:paraId="4D37D481" w14:textId="41E5D8BC" w:rsidR="00DE6D59" w:rsidRPr="00E830A2" w:rsidRDefault="008617AE" w:rsidP="00FD37AD">
    <w:pPr>
      <w:pStyle w:val="Piedepgina"/>
      <w:jc w:val="right"/>
      <w:rPr>
        <w:rFonts w:ascii="Century Gothic" w:hAnsi="Century Gothic"/>
        <w:sz w:val="18"/>
        <w:szCs w:val="18"/>
        <w:lang w:val="en-US"/>
      </w:rPr>
    </w:pPr>
    <w:r w:rsidRPr="00B15660">
      <w:rPr>
        <w:rFonts w:ascii="Century Gothic" w:hAnsi="Century Gothic"/>
        <w:sz w:val="18"/>
        <w:szCs w:val="18"/>
        <w:lang w:val="en-US"/>
      </w:rPr>
      <w:t>A</w:t>
    </w:r>
    <w:r w:rsidR="00FD37AD">
      <w:rPr>
        <w:rFonts w:ascii="Century Gothic" w:hAnsi="Century Gothic"/>
        <w:sz w:val="18"/>
        <w:szCs w:val="18"/>
        <w:lang w:val="en-US"/>
      </w:rPr>
      <w:t>15/ERS/GAOR/RMO</w:t>
    </w:r>
    <w:r w:rsidRPr="00B15660">
      <w:rPr>
        <w:rFonts w:ascii="Century Gothic" w:hAnsi="Century Gothic"/>
        <w:sz w:val="18"/>
        <w:szCs w:val="18"/>
        <w:lang w:val="en-US"/>
      </w:rPr>
      <w:t>/</w:t>
    </w:r>
    <w:r w:rsidR="00FD37AD">
      <w:rPr>
        <w:rFonts w:ascii="Century Gothic" w:hAnsi="Century Gothic"/>
        <w:sz w:val="18"/>
        <w:szCs w:val="18"/>
        <w:lang w:val="en-US"/>
      </w:rPr>
      <w:t>GTN</w:t>
    </w:r>
    <w:r w:rsidR="00875293">
      <w:rPr>
        <w:rFonts w:ascii="Century Gothic" w:hAnsi="Century Gothic"/>
        <w:sz w:val="18"/>
        <w:szCs w:val="18"/>
        <w:lang w:val="en-US"/>
      </w:rPr>
      <w:t>/F</w:t>
    </w:r>
    <w:r w:rsidR="00C302F2">
      <w:rPr>
        <w:rFonts w:ascii="Century Gothic" w:hAnsi="Century Gothic"/>
        <w:sz w:val="18"/>
        <w:szCs w:val="18"/>
        <w:lang w:val="en-US"/>
      </w:rPr>
      <w:t>CLC</w:t>
    </w:r>
  </w:p>
  <w:p w14:paraId="71E0248A" w14:textId="77777777" w:rsidR="00DE6D59" w:rsidRPr="007D2BD6" w:rsidRDefault="00811770">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1C38B" w14:textId="77777777" w:rsidR="00811770" w:rsidRDefault="00811770" w:rsidP="000800D6">
      <w:pPr>
        <w:spacing w:after="0" w:line="240" w:lineRule="auto"/>
      </w:pPr>
      <w:r>
        <w:separator/>
      </w:r>
    </w:p>
  </w:footnote>
  <w:footnote w:type="continuationSeparator" w:id="0">
    <w:p w14:paraId="74108150" w14:textId="77777777" w:rsidR="00811770" w:rsidRDefault="00811770" w:rsidP="000800D6">
      <w:pPr>
        <w:spacing w:after="0" w:line="240" w:lineRule="auto"/>
      </w:pPr>
      <w:r>
        <w:continuationSeparator/>
      </w:r>
    </w:p>
  </w:footnote>
  <w:footnote w:id="1">
    <w:p w14:paraId="023282AB" w14:textId="77777777" w:rsidR="00BF0370" w:rsidRDefault="00BF0370">
      <w:pPr>
        <w:pStyle w:val="Textonotapie"/>
      </w:pPr>
      <w:r>
        <w:rPr>
          <w:rStyle w:val="Refdenotaalpie"/>
        </w:rPr>
        <w:footnoteRef/>
      </w:r>
      <w:r>
        <w:t xml:space="preserve"> </w:t>
      </w:r>
      <w:r w:rsidRPr="00BF0370">
        <w:t>Acuerdo General del Pleno del Consejo de la Judicatura del Poder Judicial del Estado de Chihuahua, relativo a las medidas preventivas emitidas con motivo del Coronavirus COVID-19  de fecha 17 de marzo de 2020.</w:t>
      </w:r>
      <w:r>
        <w:t xml:space="preserve"> Disponible en: </w:t>
      </w:r>
      <w:hyperlink r:id="rId1" w:history="1">
        <w:r w:rsidRPr="007B2BEF">
          <w:rPr>
            <w:rStyle w:val="Hipervnculo"/>
          </w:rPr>
          <w:t>http://www.chihuahua.gob.mx/atach2/periodicos/po24_2020_.pdf</w:t>
        </w:r>
      </w:hyperlink>
    </w:p>
    <w:p w14:paraId="66CB88CD" w14:textId="77777777" w:rsidR="00BF0370" w:rsidRDefault="00BF0370">
      <w:pPr>
        <w:pStyle w:val="Textonotapie"/>
      </w:pPr>
      <w:r w:rsidRPr="00BF0370">
        <w:t>Acuerdo General del Pleno del Consejo de la Judicatura del Poder Judicial del Estado de Chihuahua por el que se reforma y adiciona el similar del 17 de marzo de 2020, relativo a las medidas preventivas emitidas con motivo del coronavirus COVID-19  de fecha 17 de abril de 2020.</w:t>
      </w:r>
      <w:r>
        <w:t xml:space="preserve"> Disponible en: </w:t>
      </w:r>
      <w:r w:rsidRPr="00BF0370">
        <w:t xml:space="preserve">ACUERDO disponible en: </w:t>
      </w:r>
      <w:hyperlink r:id="rId2" w:history="1">
        <w:r w:rsidRPr="007B2BEF">
          <w:rPr>
            <w:rStyle w:val="Hipervnculo"/>
          </w:rPr>
          <w:t>http://www.chihuahua.gob.mx/atach2/periodicos/po033_2020.pdf</w:t>
        </w:r>
      </w:hyperlink>
      <w:r>
        <w:t xml:space="preserve"> </w:t>
      </w:r>
      <w:r w:rsidRPr="00BF0370">
        <w:tab/>
      </w:r>
    </w:p>
  </w:footnote>
  <w:footnote w:id="2">
    <w:p w14:paraId="294C0089" w14:textId="77777777" w:rsidR="00BF0370" w:rsidRDefault="00BF0370" w:rsidP="00F63839">
      <w:pPr>
        <w:pStyle w:val="Textonotapie"/>
        <w:jc w:val="both"/>
      </w:pPr>
      <w:r>
        <w:rPr>
          <w:rStyle w:val="Refdenotaalpie"/>
        </w:rPr>
        <w:footnoteRef/>
      </w:r>
      <w:r>
        <w:t xml:space="preserve"> </w:t>
      </w:r>
      <w:r w:rsidR="00F63839" w:rsidRPr="00F63839">
        <w:t>Acuerdo del Pleno del Consejo de la Judicatura del Poder Judicial del Estado por el que se extiende la suspensión de labores de los órganos jurisdiccionales y administrativos del Poder Judicial del Estado de Chihuahua hasta el 31 de mayo de 2020</w:t>
      </w:r>
      <w:r w:rsidR="00F63839">
        <w:t xml:space="preserve">. Disponible en: </w:t>
      </w:r>
      <w:hyperlink r:id="rId3" w:history="1">
        <w:r w:rsidR="00F63839" w:rsidRPr="007B2BEF">
          <w:rPr>
            <w:rStyle w:val="Hipervnculo"/>
          </w:rPr>
          <w:t>http://www.chihuahua.gob.mx/atach2/periodicos/po037_2020.pdf</w:t>
        </w:r>
      </w:hyperlink>
    </w:p>
    <w:p w14:paraId="63BD4D00" w14:textId="77777777" w:rsidR="00F63839" w:rsidRDefault="00F63839" w:rsidP="00F63839">
      <w:pPr>
        <w:pStyle w:val="Textonotapie"/>
        <w:jc w:val="both"/>
      </w:pPr>
      <w:r w:rsidRPr="00F63839">
        <w:t>Acuerdo General del Pleno del Consejo de la Judicatura del Poder Judicial del Estado mediante el cual se establecen guardias en los Tribunales en materia civil y mercantil, de primera y segunda instancia</w:t>
      </w:r>
      <w:r>
        <w:t xml:space="preserve">. Disponible en: </w:t>
      </w:r>
      <w:hyperlink r:id="rId4" w:history="1">
        <w:r w:rsidRPr="007B2BEF">
          <w:rPr>
            <w:rStyle w:val="Hipervnculo"/>
          </w:rPr>
          <w:t>http://www.chihuahua.gob.mx/atach2/periodicos/po40_2020_.pdf</w:t>
        </w:r>
      </w:hyperlink>
      <w:r>
        <w:t xml:space="preserve"> </w:t>
      </w:r>
    </w:p>
    <w:p w14:paraId="703FF2E8" w14:textId="77777777" w:rsidR="00F63839" w:rsidRDefault="00F63839" w:rsidP="00F63839">
      <w:pPr>
        <w:pStyle w:val="Textonotapie"/>
        <w:jc w:val="both"/>
      </w:pPr>
      <w:r w:rsidRPr="00F63839">
        <w:t>Acuerdo General del Pleno del Consejo de la Judicatura del Poder Judicial del Estado por el que se incrementa el catálogo de asuntos que se tramitarán durante el periodo de contingencia sanitaria, en materias civil, mercantil, familiar y penal</w:t>
      </w:r>
      <w:r>
        <w:t xml:space="preserve">. Disponible en: </w:t>
      </w:r>
      <w:hyperlink r:id="rId5" w:history="1">
        <w:r w:rsidRPr="007B2BEF">
          <w:rPr>
            <w:rStyle w:val="Hipervnculo"/>
          </w:rPr>
          <w:t>http://www.chihuahua.gob.mx/atach2/periodicos/po42_2020_.pdf</w:t>
        </w:r>
      </w:hyperlink>
      <w:r>
        <w:t xml:space="preserve"> </w:t>
      </w:r>
    </w:p>
  </w:footnote>
  <w:footnote w:id="3">
    <w:p w14:paraId="60569C6D" w14:textId="77777777" w:rsidR="00F74218" w:rsidRDefault="00F74218">
      <w:pPr>
        <w:pStyle w:val="Textonotapie"/>
      </w:pPr>
      <w:r>
        <w:rPr>
          <w:rStyle w:val="Refdenotaalpie"/>
        </w:rPr>
        <w:footnoteRef/>
      </w:r>
      <w:r>
        <w:t xml:space="preserve"> </w:t>
      </w:r>
      <w:r w:rsidRPr="00F74218">
        <w:t>Acuerdo General del Pleno del Consejo de la Judicatura del Poder Judicial del Estado de Chihuahua mediante el cual se establecen acciones con el propósito de disminuir la propagación del COVID-19 e incrementar el servicio de administración de justicia en materias civil, mercantil, familiar, contencioso administrativo, fiscal y penal</w:t>
      </w:r>
      <w:r>
        <w:t xml:space="preserve">. Disponible en: </w:t>
      </w:r>
      <w:hyperlink r:id="rId6" w:history="1">
        <w:r w:rsidRPr="007B2BEF">
          <w:rPr>
            <w:rStyle w:val="Hipervnculo"/>
          </w:rPr>
          <w:t>http://www.chihuahua.gob.mx/atach2/periodicos/po49_2020_.pdf</w:t>
        </w:r>
      </w:hyperlink>
      <w:r>
        <w:t xml:space="preserve"> </w:t>
      </w:r>
    </w:p>
  </w:footnote>
  <w:footnote w:id="4">
    <w:p w14:paraId="75BBDC08" w14:textId="77777777" w:rsidR="00F74218" w:rsidRDefault="00F74218">
      <w:pPr>
        <w:pStyle w:val="Textonotapie"/>
      </w:pPr>
      <w:r>
        <w:rPr>
          <w:rStyle w:val="Refdenotaalpie"/>
        </w:rPr>
        <w:footnoteRef/>
      </w:r>
      <w:r>
        <w:t xml:space="preserve"> </w:t>
      </w:r>
      <w:r w:rsidRPr="00F74218">
        <w:t>Acuerdo General del Pleno del Consejo de la Judicatura del Poder Judicial del Estado de Chihuahua, mediante el cual se reanudan plazos y términos procesales, y se reactiva la tramitación de asuntos</w:t>
      </w:r>
      <w:r>
        <w:t xml:space="preserve">. Disponible en: </w:t>
      </w:r>
      <w:hyperlink r:id="rId7" w:history="1">
        <w:r w:rsidRPr="007B2BEF">
          <w:rPr>
            <w:rStyle w:val="Hipervnculo"/>
          </w:rPr>
          <w:t>http://www.chihuahua.gob.mx/atach2/periodicos/po51_2020_.pdf</w:t>
        </w:r>
      </w:hyperlink>
      <w:r>
        <w:t xml:space="preserve"> </w:t>
      </w:r>
    </w:p>
  </w:footnote>
  <w:footnote w:id="5">
    <w:p w14:paraId="42F52853" w14:textId="77777777" w:rsidR="00F74218" w:rsidRDefault="00F74218">
      <w:pPr>
        <w:pStyle w:val="Textonotapie"/>
      </w:pPr>
      <w:r>
        <w:rPr>
          <w:rStyle w:val="Refdenotaalpie"/>
        </w:rPr>
        <w:footnoteRef/>
      </w:r>
      <w:r>
        <w:t xml:space="preserve"> </w:t>
      </w:r>
      <w:r w:rsidRPr="00F74218">
        <w:t>CIRCULAR Nº CJE 10/20, mediante la cual se hace constar que el Pleno del Consejo de la Judicatura del Poder Judicial del Estado acordó reactivar las audiencias presenciales y las notificaciones personales, ambas calificadas como no urgentes</w:t>
      </w:r>
      <w:r>
        <w:t xml:space="preserve">. Disponible en: </w:t>
      </w:r>
      <w:hyperlink r:id="rId8" w:history="1">
        <w:r w:rsidRPr="007B2BEF">
          <w:rPr>
            <w:rStyle w:val="Hipervnculo"/>
          </w:rPr>
          <w:t>http://www.chihuahua.gob.mx/atach2/periodicos/po98_2020_extra.pdf</w:t>
        </w:r>
      </w:hyperlink>
      <w:r>
        <w:t xml:space="preserve"> </w:t>
      </w:r>
    </w:p>
  </w:footnote>
  <w:footnote w:id="6">
    <w:p w14:paraId="5218D716" w14:textId="77777777" w:rsidR="00F74218" w:rsidRDefault="00F74218">
      <w:pPr>
        <w:pStyle w:val="Textonotapie"/>
      </w:pPr>
      <w:r>
        <w:rPr>
          <w:rStyle w:val="Refdenotaalpie"/>
        </w:rPr>
        <w:footnoteRef/>
      </w:r>
      <w:r>
        <w:t xml:space="preserve"> </w:t>
      </w:r>
      <w:r w:rsidRPr="00F74218">
        <w:t>ACUERDO General del Pleno del Consejo de la Judicatura del Poder Judicial del Estado de Chihuahua, mediante la cual se comunica que el Pleno del Consejo de la Judicatura prorrogó, de manera indefinida, la vigencia del Acuerdo General del Pleno del Consejo del 04 de diciembre de 2020</w:t>
      </w:r>
      <w:r>
        <w:t xml:space="preserve">. </w:t>
      </w:r>
      <w:r w:rsidR="00B5453C">
        <w:t xml:space="preserve">Disponible: </w:t>
      </w:r>
      <w:hyperlink r:id="rId9" w:history="1">
        <w:r w:rsidR="00B5453C" w:rsidRPr="007B2BEF">
          <w:rPr>
            <w:rStyle w:val="Hipervnculo"/>
          </w:rPr>
          <w:t>http://www.stj.gob.mx/aviso.php?avisoId=816&amp;filter=activos&amp;page=5</w:t>
        </w:r>
      </w:hyperlink>
      <w:r w:rsidR="00B5453C">
        <w:t xml:space="preserve"> </w:t>
      </w:r>
    </w:p>
  </w:footnote>
  <w:footnote w:id="7">
    <w:p w14:paraId="1E004627" w14:textId="77777777" w:rsidR="00705840" w:rsidRDefault="00705840">
      <w:pPr>
        <w:pStyle w:val="Textonotapie"/>
      </w:pPr>
      <w:r>
        <w:rPr>
          <w:rStyle w:val="Refdenotaalpie"/>
        </w:rPr>
        <w:footnoteRef/>
      </w:r>
      <w:r>
        <w:t xml:space="preserve"> ACUERDO preliminar </w:t>
      </w:r>
      <w:r w:rsidRPr="00F74218">
        <w:t>del Pleno del Consejo de la Judicatura del Poder Judicial del Estado de Chihuahua,</w:t>
      </w:r>
      <w:r>
        <w:t xml:space="preserve"> mediante el cual se toman acciones en razón del cambio de color del semáforo epidemiológico de la pandemia ocasionada por el virus Covid-19, así como del incremento de contagios del precitado virus, de fecha 7 de enero de 2022. Disponible en: </w:t>
      </w:r>
      <w:hyperlink r:id="rId10" w:history="1">
        <w:r w:rsidR="00A00D89" w:rsidRPr="00831A7E">
          <w:rPr>
            <w:rStyle w:val="Hipervnculo"/>
          </w:rPr>
          <w:t>http://www.stj.gob.mx/</w:t>
        </w:r>
      </w:hyperlink>
      <w:r w:rsidR="00A00D89">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7D3B3" w14:textId="77777777" w:rsidR="00875293" w:rsidRPr="00875293" w:rsidRDefault="00875293" w:rsidP="00875293">
    <w:pPr>
      <w:shd w:val="clear" w:color="auto" w:fill="FFFFFF"/>
      <w:spacing w:after="0" w:line="240" w:lineRule="auto"/>
      <w:jc w:val="right"/>
      <w:rPr>
        <w:rFonts w:ascii="Century Gothic" w:eastAsiaTheme="minorHAnsi" w:hAnsi="Century Gothic" w:cs="Calibri"/>
        <w:b/>
        <w:bCs/>
        <w:color w:val="000000"/>
        <w:sz w:val="24"/>
        <w:szCs w:val="24"/>
        <w:lang w:eastAsia="en-US"/>
      </w:rPr>
    </w:pPr>
    <w:r w:rsidRPr="00875293">
      <w:rPr>
        <w:rFonts w:ascii="Century Gothic" w:eastAsiaTheme="minorHAnsi" w:hAnsi="Century Gothic" w:cs="Calibri"/>
        <w:b/>
        <w:bCs/>
        <w:color w:val="000000"/>
        <w:sz w:val="24"/>
        <w:szCs w:val="24"/>
        <w:lang w:eastAsia="en-US"/>
      </w:rPr>
      <w:t>"2022, Año del Centenario de la llegada de la Comunidad Menonita a Chihuahua”</w:t>
    </w:r>
  </w:p>
  <w:p w14:paraId="68E16985" w14:textId="77777777" w:rsidR="00875293" w:rsidRPr="00875293" w:rsidRDefault="00875293" w:rsidP="00875293">
    <w:pPr>
      <w:shd w:val="clear" w:color="auto" w:fill="FFFFFF"/>
      <w:spacing w:after="0" w:line="240" w:lineRule="auto"/>
      <w:jc w:val="right"/>
      <w:rPr>
        <w:rFonts w:ascii="Century Gothic" w:eastAsiaTheme="minorHAnsi" w:hAnsi="Century Gothic" w:cs="Calibri"/>
        <w:b/>
        <w:bCs/>
        <w:color w:val="000000"/>
        <w:sz w:val="24"/>
        <w:szCs w:val="24"/>
        <w:lang w:val="es-ES" w:eastAsia="en-US"/>
      </w:rPr>
    </w:pPr>
  </w:p>
  <w:p w14:paraId="2A99F7F2" w14:textId="77777777" w:rsidR="00875293" w:rsidRPr="00875293" w:rsidRDefault="00875293" w:rsidP="00875293">
    <w:pPr>
      <w:shd w:val="clear" w:color="auto" w:fill="FFFFFF"/>
      <w:spacing w:after="0" w:line="240" w:lineRule="auto"/>
      <w:jc w:val="right"/>
      <w:rPr>
        <w:rFonts w:ascii="Century Gothic" w:eastAsiaTheme="minorHAnsi" w:hAnsi="Century Gothic" w:cs="Calibri"/>
        <w:b/>
        <w:bCs/>
        <w:color w:val="000000"/>
        <w:sz w:val="24"/>
        <w:szCs w:val="24"/>
        <w:lang w:val="es-ES" w:eastAsia="en-US"/>
      </w:rPr>
    </w:pPr>
    <w:r w:rsidRPr="00875293">
      <w:rPr>
        <w:rFonts w:ascii="Century Gothic" w:eastAsiaTheme="minorHAnsi" w:hAnsi="Century Gothic" w:cs="Calibri"/>
        <w:b/>
        <w:bCs/>
        <w:color w:val="000000"/>
        <w:sz w:val="24"/>
        <w:szCs w:val="24"/>
        <w:lang w:val="es-ES" w:eastAsia="en-US"/>
      </w:rPr>
      <w:t>Comisión de Justicia.</w:t>
    </w:r>
  </w:p>
  <w:p w14:paraId="6FC9D694" w14:textId="77777777" w:rsidR="00875293" w:rsidRPr="00875293" w:rsidRDefault="00875293" w:rsidP="00875293">
    <w:pPr>
      <w:shd w:val="clear" w:color="auto" w:fill="FFFFFF"/>
      <w:spacing w:after="0" w:line="240" w:lineRule="auto"/>
      <w:jc w:val="right"/>
      <w:rPr>
        <w:rFonts w:ascii="Century Gothic" w:eastAsiaTheme="minorHAnsi" w:hAnsi="Century Gothic" w:cs="Calibri"/>
        <w:b/>
        <w:bCs/>
        <w:color w:val="000000"/>
        <w:sz w:val="24"/>
        <w:szCs w:val="24"/>
        <w:lang w:val="es-ES" w:eastAsia="en-US"/>
      </w:rPr>
    </w:pPr>
    <w:r w:rsidRPr="00875293">
      <w:rPr>
        <w:rFonts w:ascii="Century Gothic" w:eastAsiaTheme="minorHAnsi" w:hAnsi="Century Gothic" w:cs="Calibri"/>
        <w:b/>
        <w:bCs/>
        <w:color w:val="000000"/>
        <w:sz w:val="24"/>
        <w:szCs w:val="24"/>
        <w:lang w:val="es-ES" w:eastAsia="en-US"/>
      </w:rPr>
      <w:t>LXVII LEGISLATURA</w:t>
    </w:r>
  </w:p>
  <w:p w14:paraId="2D39D989" w14:textId="77777777" w:rsidR="00875293" w:rsidRPr="00875293" w:rsidRDefault="00875293" w:rsidP="00875293">
    <w:pPr>
      <w:shd w:val="clear" w:color="auto" w:fill="FFFFFF"/>
      <w:spacing w:after="0" w:line="240" w:lineRule="auto"/>
      <w:jc w:val="right"/>
      <w:rPr>
        <w:rFonts w:ascii="Century Gothic" w:eastAsiaTheme="minorHAnsi" w:hAnsi="Century Gothic" w:cs="Calibri"/>
        <w:b/>
        <w:bCs/>
        <w:color w:val="000000"/>
        <w:sz w:val="24"/>
        <w:szCs w:val="24"/>
        <w:lang w:val="es-ES" w:eastAsia="en-US"/>
      </w:rPr>
    </w:pPr>
  </w:p>
  <w:p w14:paraId="5FE45EEF" w14:textId="76F3324D" w:rsidR="00875293" w:rsidRPr="00875293" w:rsidRDefault="00875293" w:rsidP="00875293">
    <w:pPr>
      <w:shd w:val="clear" w:color="auto" w:fill="FFFFFF"/>
      <w:spacing w:after="0" w:line="240" w:lineRule="auto"/>
      <w:jc w:val="right"/>
      <w:rPr>
        <w:rFonts w:ascii="Century Gothic" w:eastAsiaTheme="minorHAnsi" w:hAnsi="Century Gothic" w:cs="Calibri"/>
        <w:b/>
        <w:bCs/>
        <w:color w:val="000000"/>
        <w:sz w:val="24"/>
        <w:szCs w:val="24"/>
        <w:lang w:eastAsia="en-US"/>
      </w:rPr>
    </w:pPr>
    <w:r w:rsidRPr="00875293">
      <w:rPr>
        <w:rFonts w:ascii="Century Gothic" w:eastAsiaTheme="minorHAnsi" w:hAnsi="Century Gothic" w:cs="Calibri"/>
        <w:b/>
        <w:bCs/>
        <w:color w:val="000000"/>
        <w:sz w:val="24"/>
        <w:szCs w:val="24"/>
        <w:lang w:val="es-ES" w:eastAsia="en-US"/>
      </w:rPr>
      <w:t>DCJ/00</w:t>
    </w:r>
    <w:r>
      <w:rPr>
        <w:rFonts w:ascii="Century Gothic" w:eastAsiaTheme="minorHAnsi" w:hAnsi="Century Gothic" w:cs="Calibri"/>
        <w:b/>
        <w:bCs/>
        <w:color w:val="000000"/>
        <w:sz w:val="24"/>
        <w:szCs w:val="24"/>
        <w:lang w:val="es-ES" w:eastAsia="en-US"/>
      </w:rPr>
      <w:t>2</w:t>
    </w:r>
    <w:r w:rsidRPr="00875293">
      <w:rPr>
        <w:rFonts w:ascii="Century Gothic" w:eastAsiaTheme="minorHAnsi" w:hAnsi="Century Gothic" w:cs="Calibri"/>
        <w:b/>
        <w:bCs/>
        <w:color w:val="000000"/>
        <w:sz w:val="24"/>
        <w:szCs w:val="24"/>
        <w:lang w:val="es-ES" w:eastAsia="en-US"/>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944E7"/>
    <w:multiLevelType w:val="hybridMultilevel"/>
    <w:tmpl w:val="2D8813D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9D6BB9"/>
    <w:multiLevelType w:val="hybridMultilevel"/>
    <w:tmpl w:val="E2C4FF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D42FDF"/>
    <w:multiLevelType w:val="hybridMultilevel"/>
    <w:tmpl w:val="76528D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C51103"/>
    <w:multiLevelType w:val="hybridMultilevel"/>
    <w:tmpl w:val="3DFE8848"/>
    <w:lvl w:ilvl="0" w:tplc="173CA646">
      <w:start w:val="1"/>
      <w:numFmt w:val="upperRoman"/>
      <w:lvlText w:val="%1."/>
      <w:lvlJc w:val="left"/>
      <w:pPr>
        <w:ind w:left="1080" w:hanging="720"/>
      </w:pPr>
      <w:rPr>
        <w:rFonts w:eastAsia="Arial Unicode M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75B2E7F"/>
    <w:multiLevelType w:val="hybridMultilevel"/>
    <w:tmpl w:val="E9E0B846"/>
    <w:lvl w:ilvl="0" w:tplc="98C41AB2">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8038E6"/>
    <w:multiLevelType w:val="hybridMultilevel"/>
    <w:tmpl w:val="1D7C9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8B0DC0"/>
    <w:multiLevelType w:val="hybridMultilevel"/>
    <w:tmpl w:val="512C99B6"/>
    <w:lvl w:ilvl="0" w:tplc="F7D4105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62E70CC4"/>
    <w:multiLevelType w:val="hybridMultilevel"/>
    <w:tmpl w:val="BB7C360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C427B24"/>
    <w:multiLevelType w:val="hybridMultilevel"/>
    <w:tmpl w:val="26946A8A"/>
    <w:lvl w:ilvl="0" w:tplc="79984A98">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2CC3C29"/>
    <w:multiLevelType w:val="hybridMultilevel"/>
    <w:tmpl w:val="CC86CA42"/>
    <w:lvl w:ilvl="0" w:tplc="50763684">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9"/>
  </w:num>
  <w:num w:numId="5">
    <w:abstractNumId w:val="1"/>
  </w:num>
  <w:num w:numId="6">
    <w:abstractNumId w:val="8"/>
  </w:num>
  <w:num w:numId="7">
    <w:abstractNumId w:val="4"/>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0D6"/>
    <w:rsid w:val="000223FC"/>
    <w:rsid w:val="00035A51"/>
    <w:rsid w:val="000620EB"/>
    <w:rsid w:val="000800D6"/>
    <w:rsid w:val="00085E60"/>
    <w:rsid w:val="000E0147"/>
    <w:rsid w:val="00106485"/>
    <w:rsid w:val="00137DAA"/>
    <w:rsid w:val="00157735"/>
    <w:rsid w:val="001773FF"/>
    <w:rsid w:val="00180B2C"/>
    <w:rsid w:val="00193ADB"/>
    <w:rsid w:val="001C5132"/>
    <w:rsid w:val="001D2D12"/>
    <w:rsid w:val="001D337E"/>
    <w:rsid w:val="002226BD"/>
    <w:rsid w:val="002237D5"/>
    <w:rsid w:val="00270555"/>
    <w:rsid w:val="00281487"/>
    <w:rsid w:val="002A3B00"/>
    <w:rsid w:val="002A6356"/>
    <w:rsid w:val="003149C0"/>
    <w:rsid w:val="0031616E"/>
    <w:rsid w:val="00321AF6"/>
    <w:rsid w:val="00342993"/>
    <w:rsid w:val="00347BC4"/>
    <w:rsid w:val="00383F7A"/>
    <w:rsid w:val="00396579"/>
    <w:rsid w:val="00396BB4"/>
    <w:rsid w:val="0042658D"/>
    <w:rsid w:val="00426AC0"/>
    <w:rsid w:val="004519D1"/>
    <w:rsid w:val="00471E4C"/>
    <w:rsid w:val="004973C0"/>
    <w:rsid w:val="004B7E1C"/>
    <w:rsid w:val="004C3BE2"/>
    <w:rsid w:val="004D739F"/>
    <w:rsid w:val="00512100"/>
    <w:rsid w:val="005264F7"/>
    <w:rsid w:val="005C2289"/>
    <w:rsid w:val="005E7EDB"/>
    <w:rsid w:val="005F5AAC"/>
    <w:rsid w:val="0061071B"/>
    <w:rsid w:val="00613371"/>
    <w:rsid w:val="00623731"/>
    <w:rsid w:val="00630EAC"/>
    <w:rsid w:val="00645A5C"/>
    <w:rsid w:val="006573E7"/>
    <w:rsid w:val="006B0E5C"/>
    <w:rsid w:val="006D43D6"/>
    <w:rsid w:val="006E6B00"/>
    <w:rsid w:val="00700907"/>
    <w:rsid w:val="00700B16"/>
    <w:rsid w:val="007052EB"/>
    <w:rsid w:val="00705840"/>
    <w:rsid w:val="007074AD"/>
    <w:rsid w:val="00725572"/>
    <w:rsid w:val="007304C5"/>
    <w:rsid w:val="00752D74"/>
    <w:rsid w:val="00757ED3"/>
    <w:rsid w:val="00775E60"/>
    <w:rsid w:val="00776FD9"/>
    <w:rsid w:val="007960AC"/>
    <w:rsid w:val="007C3701"/>
    <w:rsid w:val="007F0F1F"/>
    <w:rsid w:val="00811770"/>
    <w:rsid w:val="00815097"/>
    <w:rsid w:val="008617AE"/>
    <w:rsid w:val="0087050E"/>
    <w:rsid w:val="008716F2"/>
    <w:rsid w:val="00875293"/>
    <w:rsid w:val="008C06BB"/>
    <w:rsid w:val="008F1491"/>
    <w:rsid w:val="0092249B"/>
    <w:rsid w:val="00931197"/>
    <w:rsid w:val="00936D90"/>
    <w:rsid w:val="00943CE2"/>
    <w:rsid w:val="00956AC1"/>
    <w:rsid w:val="00982223"/>
    <w:rsid w:val="009D7508"/>
    <w:rsid w:val="009F5EAF"/>
    <w:rsid w:val="00A00D89"/>
    <w:rsid w:val="00A14071"/>
    <w:rsid w:val="00A21A3A"/>
    <w:rsid w:val="00A32EA1"/>
    <w:rsid w:val="00A4792D"/>
    <w:rsid w:val="00AB32FF"/>
    <w:rsid w:val="00AD380A"/>
    <w:rsid w:val="00AE0929"/>
    <w:rsid w:val="00B07598"/>
    <w:rsid w:val="00B15660"/>
    <w:rsid w:val="00B22B06"/>
    <w:rsid w:val="00B2741C"/>
    <w:rsid w:val="00B33D09"/>
    <w:rsid w:val="00B42186"/>
    <w:rsid w:val="00B5453C"/>
    <w:rsid w:val="00B54EDF"/>
    <w:rsid w:val="00BF0370"/>
    <w:rsid w:val="00C23BD9"/>
    <w:rsid w:val="00C302F2"/>
    <w:rsid w:val="00C32302"/>
    <w:rsid w:val="00CC296A"/>
    <w:rsid w:val="00D3620A"/>
    <w:rsid w:val="00D453F3"/>
    <w:rsid w:val="00D50444"/>
    <w:rsid w:val="00E07757"/>
    <w:rsid w:val="00E45883"/>
    <w:rsid w:val="00E53990"/>
    <w:rsid w:val="00E552EB"/>
    <w:rsid w:val="00EF4BA5"/>
    <w:rsid w:val="00F17EE1"/>
    <w:rsid w:val="00F34C36"/>
    <w:rsid w:val="00F63839"/>
    <w:rsid w:val="00F64A22"/>
    <w:rsid w:val="00F74218"/>
    <w:rsid w:val="00F828FA"/>
    <w:rsid w:val="00F875D4"/>
    <w:rsid w:val="00FA0C66"/>
    <w:rsid w:val="00FB217F"/>
    <w:rsid w:val="00FD37AD"/>
    <w:rsid w:val="00FF034E"/>
    <w:rsid w:val="00FF1E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2627"/>
  <w15:chartTrackingRefBased/>
  <w15:docId w15:val="{921EF197-3B29-4B0A-878D-D53FE123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0D6"/>
    <w:pPr>
      <w:spacing w:after="200" w:line="276"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00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00D6"/>
    <w:rPr>
      <w:rFonts w:ascii="Calibri" w:eastAsia="Times New Roman" w:hAnsi="Calibri" w:cs="Times New Roman"/>
      <w:lang w:eastAsia="es-MX"/>
    </w:rPr>
  </w:style>
  <w:style w:type="paragraph" w:styleId="Piedepgina">
    <w:name w:val="footer"/>
    <w:basedOn w:val="Normal"/>
    <w:link w:val="PiedepginaCar"/>
    <w:uiPriority w:val="99"/>
    <w:unhideWhenUsed/>
    <w:rsid w:val="000800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00D6"/>
    <w:rPr>
      <w:rFonts w:ascii="Calibri" w:eastAsia="Times New Roman" w:hAnsi="Calibri" w:cs="Times New Roman"/>
      <w:lang w:eastAsia="es-MX"/>
    </w:rPr>
  </w:style>
  <w:style w:type="paragraph" w:customStyle="1" w:styleId="Normal1">
    <w:name w:val="Normal1"/>
    <w:rsid w:val="000800D6"/>
    <w:pPr>
      <w:spacing w:after="0" w:line="240" w:lineRule="auto"/>
    </w:pPr>
    <w:rPr>
      <w:rFonts w:ascii="Times New Roman" w:eastAsia="Times New Roman" w:hAnsi="Times New Roman" w:cs="Times New Roman"/>
      <w:color w:val="000000"/>
      <w:sz w:val="24"/>
      <w:szCs w:val="20"/>
      <w:lang w:val="es-ES" w:eastAsia="es-ES"/>
    </w:rPr>
  </w:style>
  <w:style w:type="paragraph" w:customStyle="1" w:styleId="paragraph">
    <w:name w:val="paragraph"/>
    <w:basedOn w:val="Normal"/>
    <w:rsid w:val="000800D6"/>
    <w:pPr>
      <w:spacing w:before="100" w:beforeAutospacing="1" w:after="100" w:afterAutospacing="1" w:line="240" w:lineRule="auto"/>
    </w:pPr>
    <w:rPr>
      <w:rFonts w:ascii="Times New Roman" w:hAnsi="Times New Roman"/>
      <w:sz w:val="24"/>
      <w:szCs w:val="24"/>
      <w:lang w:val="es-US" w:eastAsia="es-US"/>
    </w:rPr>
  </w:style>
  <w:style w:type="paragraph" w:customStyle="1" w:styleId="Predeterminado">
    <w:name w:val="Predeterminado"/>
    <w:rsid w:val="000800D6"/>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es-ES"/>
    </w:rPr>
  </w:style>
  <w:style w:type="character" w:customStyle="1" w:styleId="Ninguno">
    <w:name w:val="Ninguno"/>
    <w:rsid w:val="000800D6"/>
  </w:style>
  <w:style w:type="character" w:customStyle="1" w:styleId="normaltextrun">
    <w:name w:val="normaltextrun"/>
    <w:rsid w:val="000800D6"/>
  </w:style>
  <w:style w:type="character" w:customStyle="1" w:styleId="eop">
    <w:name w:val="eop"/>
    <w:rsid w:val="000800D6"/>
  </w:style>
  <w:style w:type="paragraph" w:styleId="Sinespaciado">
    <w:name w:val="No Spacing"/>
    <w:uiPriority w:val="1"/>
    <w:qFormat/>
    <w:rsid w:val="000800D6"/>
    <w:pPr>
      <w:spacing w:after="0" w:line="240" w:lineRule="auto"/>
    </w:pPr>
    <w:rPr>
      <w:sz w:val="24"/>
      <w:szCs w:val="24"/>
      <w:lang w:val="en-US"/>
    </w:rPr>
  </w:style>
  <w:style w:type="paragraph" w:styleId="Textonotapie">
    <w:name w:val="footnote text"/>
    <w:basedOn w:val="Normal"/>
    <w:link w:val="TextonotapieCar"/>
    <w:uiPriority w:val="99"/>
    <w:unhideWhenUsed/>
    <w:rsid w:val="000800D6"/>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0800D6"/>
    <w:rPr>
      <w:sz w:val="20"/>
      <w:szCs w:val="20"/>
    </w:rPr>
  </w:style>
  <w:style w:type="character" w:styleId="Refdenotaalpie">
    <w:name w:val="footnote reference"/>
    <w:basedOn w:val="Fuentedeprrafopredeter"/>
    <w:uiPriority w:val="99"/>
    <w:semiHidden/>
    <w:unhideWhenUsed/>
    <w:rsid w:val="000800D6"/>
    <w:rPr>
      <w:vertAlign w:val="superscript"/>
    </w:rPr>
  </w:style>
  <w:style w:type="character" w:styleId="Hipervnculo">
    <w:name w:val="Hyperlink"/>
    <w:basedOn w:val="Fuentedeprrafopredeter"/>
    <w:uiPriority w:val="99"/>
    <w:unhideWhenUsed/>
    <w:rsid w:val="00A14071"/>
    <w:rPr>
      <w:color w:val="0563C1" w:themeColor="hyperlink"/>
      <w:u w:val="single"/>
    </w:rPr>
  </w:style>
  <w:style w:type="paragraph" w:styleId="Textodeglobo">
    <w:name w:val="Balloon Text"/>
    <w:basedOn w:val="Normal"/>
    <w:link w:val="TextodegloboCar"/>
    <w:uiPriority w:val="99"/>
    <w:semiHidden/>
    <w:unhideWhenUsed/>
    <w:rsid w:val="005E7E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7EDB"/>
    <w:rPr>
      <w:rFonts w:ascii="Segoe UI" w:eastAsia="Times New Roman" w:hAnsi="Segoe UI" w:cs="Segoe UI"/>
      <w:sz w:val="18"/>
      <w:szCs w:val="18"/>
      <w:lang w:eastAsia="es-MX"/>
    </w:rPr>
  </w:style>
  <w:style w:type="paragraph" w:styleId="Prrafodelista">
    <w:name w:val="List Paragraph"/>
    <w:basedOn w:val="Normal"/>
    <w:uiPriority w:val="34"/>
    <w:qFormat/>
    <w:rsid w:val="00177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02503">
      <w:bodyDiv w:val="1"/>
      <w:marLeft w:val="0"/>
      <w:marRight w:val="0"/>
      <w:marTop w:val="0"/>
      <w:marBottom w:val="0"/>
      <w:divBdr>
        <w:top w:val="none" w:sz="0" w:space="0" w:color="auto"/>
        <w:left w:val="none" w:sz="0" w:space="0" w:color="auto"/>
        <w:bottom w:val="none" w:sz="0" w:space="0" w:color="auto"/>
        <w:right w:val="none" w:sz="0" w:space="0" w:color="auto"/>
      </w:divBdr>
      <w:divsChild>
        <w:div w:id="1909146407">
          <w:marLeft w:val="0"/>
          <w:marRight w:val="0"/>
          <w:marTop w:val="0"/>
          <w:marBottom w:val="300"/>
          <w:divBdr>
            <w:top w:val="none" w:sz="0" w:space="0" w:color="auto"/>
            <w:left w:val="none" w:sz="0" w:space="0" w:color="auto"/>
            <w:bottom w:val="none" w:sz="0" w:space="0" w:color="auto"/>
            <w:right w:val="none" w:sz="0" w:space="0" w:color="auto"/>
          </w:divBdr>
          <w:divsChild>
            <w:div w:id="1790120217">
              <w:marLeft w:val="0"/>
              <w:marRight w:val="0"/>
              <w:marTop w:val="0"/>
              <w:marBottom w:val="0"/>
              <w:divBdr>
                <w:top w:val="none" w:sz="0" w:space="0" w:color="auto"/>
                <w:left w:val="none" w:sz="0" w:space="0" w:color="auto"/>
                <w:bottom w:val="none" w:sz="0" w:space="0" w:color="auto"/>
                <w:right w:val="none" w:sz="0" w:space="0" w:color="auto"/>
              </w:divBdr>
              <w:divsChild>
                <w:div w:id="1263147579">
                  <w:marLeft w:val="0"/>
                  <w:marRight w:val="0"/>
                  <w:marTop w:val="0"/>
                  <w:marBottom w:val="0"/>
                  <w:divBdr>
                    <w:top w:val="none" w:sz="0" w:space="0" w:color="auto"/>
                    <w:left w:val="none" w:sz="0" w:space="0" w:color="auto"/>
                    <w:bottom w:val="none" w:sz="0" w:space="0" w:color="auto"/>
                    <w:right w:val="none" w:sz="0" w:space="0" w:color="auto"/>
                  </w:divBdr>
                  <w:divsChild>
                    <w:div w:id="144011452">
                      <w:marLeft w:val="0"/>
                      <w:marRight w:val="0"/>
                      <w:marTop w:val="0"/>
                      <w:marBottom w:val="90"/>
                      <w:divBdr>
                        <w:top w:val="none" w:sz="0" w:space="0" w:color="auto"/>
                        <w:left w:val="none" w:sz="0" w:space="0" w:color="auto"/>
                        <w:bottom w:val="none" w:sz="0" w:space="0" w:color="auto"/>
                        <w:right w:val="none" w:sz="0" w:space="0" w:color="auto"/>
                      </w:divBdr>
                    </w:div>
                    <w:div w:id="15796458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302424010">
          <w:marLeft w:val="0"/>
          <w:marRight w:val="0"/>
          <w:marTop w:val="0"/>
          <w:marBottom w:val="300"/>
          <w:divBdr>
            <w:top w:val="none" w:sz="0" w:space="0" w:color="auto"/>
            <w:left w:val="none" w:sz="0" w:space="0" w:color="auto"/>
            <w:bottom w:val="none" w:sz="0" w:space="0" w:color="auto"/>
            <w:right w:val="none" w:sz="0" w:space="0" w:color="auto"/>
          </w:divBdr>
          <w:divsChild>
            <w:div w:id="1459757517">
              <w:marLeft w:val="0"/>
              <w:marRight w:val="0"/>
              <w:marTop w:val="0"/>
              <w:marBottom w:val="0"/>
              <w:divBdr>
                <w:top w:val="none" w:sz="0" w:space="0" w:color="auto"/>
                <w:left w:val="none" w:sz="0" w:space="0" w:color="auto"/>
                <w:bottom w:val="none" w:sz="0" w:space="0" w:color="auto"/>
                <w:right w:val="none" w:sz="0" w:space="0" w:color="auto"/>
              </w:divBdr>
              <w:divsChild>
                <w:div w:id="1064795570">
                  <w:marLeft w:val="0"/>
                  <w:marRight w:val="0"/>
                  <w:marTop w:val="0"/>
                  <w:marBottom w:val="240"/>
                  <w:divBdr>
                    <w:top w:val="none" w:sz="0" w:space="0" w:color="auto"/>
                    <w:left w:val="none" w:sz="0" w:space="0" w:color="auto"/>
                    <w:bottom w:val="none" w:sz="0" w:space="0" w:color="auto"/>
                    <w:right w:val="none" w:sz="0" w:space="0" w:color="auto"/>
                  </w:divBdr>
                </w:div>
                <w:div w:id="1375083177">
                  <w:marLeft w:val="0"/>
                  <w:marRight w:val="0"/>
                  <w:marTop w:val="0"/>
                  <w:marBottom w:val="0"/>
                  <w:divBdr>
                    <w:top w:val="none" w:sz="0" w:space="0" w:color="auto"/>
                    <w:left w:val="none" w:sz="0" w:space="0" w:color="auto"/>
                    <w:bottom w:val="none" w:sz="0" w:space="0" w:color="auto"/>
                    <w:right w:val="none" w:sz="0" w:space="0" w:color="auto"/>
                  </w:divBdr>
                  <w:divsChild>
                    <w:div w:id="894316503">
                      <w:marLeft w:val="0"/>
                      <w:marRight w:val="0"/>
                      <w:marTop w:val="0"/>
                      <w:marBottom w:val="0"/>
                      <w:divBdr>
                        <w:top w:val="none" w:sz="0" w:space="0" w:color="auto"/>
                        <w:left w:val="none" w:sz="0" w:space="0" w:color="auto"/>
                        <w:bottom w:val="none" w:sz="0" w:space="0" w:color="auto"/>
                        <w:right w:val="none" w:sz="0" w:space="0" w:color="auto"/>
                      </w:divBdr>
                    </w:div>
                  </w:divsChild>
                </w:div>
                <w:div w:id="552274393">
                  <w:marLeft w:val="0"/>
                  <w:marRight w:val="0"/>
                  <w:marTop w:val="0"/>
                  <w:marBottom w:val="0"/>
                  <w:divBdr>
                    <w:top w:val="none" w:sz="0" w:space="0" w:color="auto"/>
                    <w:left w:val="none" w:sz="0" w:space="0" w:color="auto"/>
                    <w:bottom w:val="none" w:sz="0" w:space="0" w:color="auto"/>
                    <w:right w:val="none" w:sz="0" w:space="0" w:color="auto"/>
                  </w:divBdr>
                  <w:divsChild>
                    <w:div w:id="1127821563">
                      <w:marLeft w:val="0"/>
                      <w:marRight w:val="0"/>
                      <w:marTop w:val="0"/>
                      <w:marBottom w:val="0"/>
                      <w:divBdr>
                        <w:top w:val="none" w:sz="0" w:space="0" w:color="auto"/>
                        <w:left w:val="none" w:sz="0" w:space="0" w:color="auto"/>
                        <w:bottom w:val="none" w:sz="0" w:space="0" w:color="auto"/>
                        <w:right w:val="none" w:sz="0" w:space="0" w:color="auto"/>
                      </w:divBdr>
                    </w:div>
                  </w:divsChild>
                </w:div>
                <w:div w:id="961569140">
                  <w:marLeft w:val="0"/>
                  <w:marRight w:val="0"/>
                  <w:marTop w:val="0"/>
                  <w:marBottom w:val="0"/>
                  <w:divBdr>
                    <w:top w:val="none" w:sz="0" w:space="0" w:color="auto"/>
                    <w:left w:val="none" w:sz="0" w:space="0" w:color="auto"/>
                    <w:bottom w:val="none" w:sz="0" w:space="0" w:color="auto"/>
                    <w:right w:val="none" w:sz="0" w:space="0" w:color="auto"/>
                  </w:divBdr>
                  <w:divsChild>
                    <w:div w:id="13534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_rels/footnotes.xml.rels><?xml version="1.0" encoding="UTF-8" standalone="yes"?>
<Relationships xmlns="http://schemas.openxmlformats.org/package/2006/relationships"><Relationship Id="rId8" Type="http://schemas.openxmlformats.org/officeDocument/2006/relationships/hyperlink" Target="http://www.chihuahua.gob.mx/atach2/periodicos/po98_2020_extra.pdf" TargetMode="External"/><Relationship Id="rId3" Type="http://schemas.openxmlformats.org/officeDocument/2006/relationships/hyperlink" Target="http://www.chihuahua.gob.mx/atach2/periodicos/po037_2020.pdf" TargetMode="External"/><Relationship Id="rId7" Type="http://schemas.openxmlformats.org/officeDocument/2006/relationships/hyperlink" Target="http://www.chihuahua.gob.mx/atach2/periodicos/po51_2020_.pdf" TargetMode="External"/><Relationship Id="rId2" Type="http://schemas.openxmlformats.org/officeDocument/2006/relationships/hyperlink" Target="http://www.chihuahua.gob.mx/atach2/periodicos/po033_2020.pdf" TargetMode="External"/><Relationship Id="rId1" Type="http://schemas.openxmlformats.org/officeDocument/2006/relationships/hyperlink" Target="http://www.chihuahua.gob.mx/atach2/periodicos/po24_2020_.pdf" TargetMode="External"/><Relationship Id="rId6" Type="http://schemas.openxmlformats.org/officeDocument/2006/relationships/hyperlink" Target="http://www.chihuahua.gob.mx/atach2/periodicos/po49_2020_.pdf" TargetMode="External"/><Relationship Id="rId5" Type="http://schemas.openxmlformats.org/officeDocument/2006/relationships/hyperlink" Target="http://www.chihuahua.gob.mx/atach2/periodicos/po42_2020_.pdf" TargetMode="External"/><Relationship Id="rId10" Type="http://schemas.openxmlformats.org/officeDocument/2006/relationships/hyperlink" Target="http://www.stj.gob.mx/" TargetMode="External"/><Relationship Id="rId4" Type="http://schemas.openxmlformats.org/officeDocument/2006/relationships/hyperlink" Target="http://www.chihuahua.gob.mx/atach2/periodicos/po40_2020_.pdf" TargetMode="External"/><Relationship Id="rId9" Type="http://schemas.openxmlformats.org/officeDocument/2006/relationships/hyperlink" Target="http://www.stj.gob.mx/aviso.php?avisoId=816&amp;filter=activos&amp;page=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F508F-8A61-4F18-A8BB-C728EE899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2573</Words>
  <Characters>14157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Villalobos</dc:creator>
  <cp:keywords/>
  <dc:description/>
  <cp:lastModifiedBy>Sonia Pérez Chacón</cp:lastModifiedBy>
  <cp:revision>2</cp:revision>
  <cp:lastPrinted>2021-11-30T17:25:00Z</cp:lastPrinted>
  <dcterms:created xsi:type="dcterms:W3CDTF">2022-01-27T22:10:00Z</dcterms:created>
  <dcterms:modified xsi:type="dcterms:W3CDTF">2022-01-27T22:10:00Z</dcterms:modified>
</cp:coreProperties>
</file>