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31" w:rsidRPr="00305BD4" w:rsidRDefault="006F1831" w:rsidP="006F1831">
      <w:pPr>
        <w:keepNext/>
        <w:spacing w:after="0" w:line="360" w:lineRule="auto"/>
        <w:ind w:left="-567" w:right="-518"/>
        <w:jc w:val="both"/>
        <w:rPr>
          <w:rFonts w:ascii="Century Gothic" w:hAnsi="Century Gothic"/>
          <w:b/>
          <w:sz w:val="24"/>
          <w:szCs w:val="24"/>
        </w:rPr>
      </w:pPr>
      <w:r w:rsidRPr="00305BD4">
        <w:rPr>
          <w:rFonts w:ascii="Century Gothic" w:eastAsia="Arial" w:hAnsi="Century Gothic" w:cs="Arial"/>
          <w:b/>
          <w:sz w:val="24"/>
          <w:szCs w:val="24"/>
        </w:rPr>
        <w:t>H. CONGRESO DEL ESTADO</w:t>
      </w:r>
    </w:p>
    <w:p w:rsidR="006F1831" w:rsidRPr="00305BD4" w:rsidRDefault="006F1831" w:rsidP="006F1831">
      <w:pPr>
        <w:spacing w:after="0" w:line="360" w:lineRule="auto"/>
        <w:ind w:left="-567" w:right="-518"/>
        <w:jc w:val="both"/>
        <w:rPr>
          <w:rFonts w:ascii="Century Gothic" w:eastAsia="Arial" w:hAnsi="Century Gothic" w:cs="Arial"/>
          <w:b/>
          <w:sz w:val="24"/>
          <w:szCs w:val="24"/>
        </w:rPr>
      </w:pPr>
      <w:r w:rsidRPr="00305BD4">
        <w:rPr>
          <w:rFonts w:ascii="Century Gothic" w:eastAsia="Arial" w:hAnsi="Century Gothic" w:cs="Arial"/>
          <w:b/>
          <w:sz w:val="24"/>
          <w:szCs w:val="24"/>
        </w:rPr>
        <w:t>P R E S E N T E. –</w:t>
      </w:r>
    </w:p>
    <w:p w:rsidR="006F1831" w:rsidRPr="00305BD4" w:rsidRDefault="006F1831" w:rsidP="006F1831">
      <w:pPr>
        <w:spacing w:after="0" w:line="360" w:lineRule="auto"/>
        <w:ind w:left="-567" w:right="-518"/>
        <w:jc w:val="both"/>
        <w:rPr>
          <w:rFonts w:ascii="Century Gothic" w:hAnsi="Century Gothic"/>
          <w:sz w:val="24"/>
          <w:szCs w:val="24"/>
        </w:rPr>
      </w:pPr>
    </w:p>
    <w:p w:rsidR="006F1831" w:rsidRDefault="006F1831" w:rsidP="006F1831">
      <w:pPr>
        <w:spacing w:after="0" w:line="360" w:lineRule="auto"/>
        <w:ind w:left="-567" w:right="-518"/>
        <w:jc w:val="both"/>
        <w:rPr>
          <w:rFonts w:ascii="Century Gothic" w:eastAsia="Arial" w:hAnsi="Century Gothic" w:cs="Arial"/>
          <w:sz w:val="24"/>
          <w:szCs w:val="24"/>
        </w:rPr>
      </w:pPr>
      <w:r w:rsidRPr="0038052F">
        <w:rPr>
          <w:rFonts w:ascii="Century Gothic" w:eastAsia="Arial" w:hAnsi="Century Gothic" w:cs="Arial"/>
          <w:sz w:val="24"/>
          <w:szCs w:val="24"/>
        </w:rPr>
        <w:t xml:space="preserve">La Comisión de </w:t>
      </w:r>
      <w:r w:rsidR="00E13B04">
        <w:rPr>
          <w:rFonts w:ascii="Century Gothic" w:eastAsia="Arial" w:hAnsi="Century Gothic" w:cs="Arial"/>
          <w:sz w:val="24"/>
          <w:szCs w:val="24"/>
        </w:rPr>
        <w:t>Transpa</w:t>
      </w:r>
      <w:r w:rsidR="00AD1D72">
        <w:rPr>
          <w:rFonts w:ascii="Century Gothic" w:eastAsia="Arial" w:hAnsi="Century Gothic" w:cs="Arial"/>
          <w:sz w:val="24"/>
          <w:szCs w:val="24"/>
        </w:rPr>
        <w:t>r</w:t>
      </w:r>
      <w:r w:rsidR="00AE760D">
        <w:rPr>
          <w:rFonts w:ascii="Century Gothic" w:eastAsia="Arial" w:hAnsi="Century Gothic" w:cs="Arial"/>
          <w:sz w:val="24"/>
          <w:szCs w:val="24"/>
        </w:rPr>
        <w:t>encia, Acceso a la Información P</w:t>
      </w:r>
      <w:r w:rsidR="00AD1D72">
        <w:rPr>
          <w:rFonts w:ascii="Century Gothic" w:eastAsia="Arial" w:hAnsi="Century Gothic" w:cs="Arial"/>
          <w:sz w:val="24"/>
          <w:szCs w:val="24"/>
        </w:rPr>
        <w:t xml:space="preserve">ública </w:t>
      </w:r>
      <w:r w:rsidR="00E13B04">
        <w:rPr>
          <w:rFonts w:ascii="Century Gothic" w:eastAsia="Arial" w:hAnsi="Century Gothic" w:cs="Arial"/>
          <w:sz w:val="24"/>
          <w:szCs w:val="24"/>
        </w:rPr>
        <w:t>y Parlamento Abierto</w:t>
      </w:r>
      <w:r w:rsidRPr="0038052F">
        <w:rPr>
          <w:rFonts w:ascii="Century Gothic" w:eastAsia="Arial" w:hAnsi="Century Gothic" w:cs="Arial"/>
          <w:sz w:val="24"/>
          <w:szCs w:val="24"/>
        </w:rPr>
        <w:t xml:space="preserve">, con fundamento en lo dispuesto por </w:t>
      </w:r>
      <w:r>
        <w:rPr>
          <w:rFonts w:ascii="Century Gothic" w:eastAsia="Arial" w:hAnsi="Century Gothic" w:cs="Arial"/>
          <w:sz w:val="24"/>
          <w:szCs w:val="24"/>
        </w:rPr>
        <w:t>el</w:t>
      </w:r>
      <w:r w:rsidRPr="00B354DC">
        <w:rPr>
          <w:rFonts w:ascii="Century Gothic" w:eastAsia="Arial" w:hAnsi="Century Gothic" w:cs="Arial"/>
          <w:sz w:val="24"/>
          <w:szCs w:val="24"/>
        </w:rPr>
        <w:t xml:space="preserve"> artículo</w:t>
      </w:r>
      <w:r w:rsidRPr="00023B0F">
        <w:rPr>
          <w:rFonts w:ascii="Century Gothic" w:eastAsia="Arial" w:hAnsi="Century Gothic" w:cs="Arial"/>
          <w:sz w:val="24"/>
          <w:szCs w:val="24"/>
        </w:rPr>
        <w:t>64</w:t>
      </w:r>
      <w:r>
        <w:rPr>
          <w:rFonts w:ascii="Century Gothic" w:eastAsia="Arial" w:hAnsi="Century Gothic" w:cs="Arial"/>
          <w:sz w:val="24"/>
          <w:szCs w:val="24"/>
        </w:rPr>
        <w:t>,</w:t>
      </w:r>
      <w:r w:rsidRPr="00023B0F">
        <w:rPr>
          <w:rFonts w:ascii="Century Gothic" w:eastAsia="Arial" w:hAnsi="Century Gothic" w:cs="Arial"/>
          <w:sz w:val="24"/>
          <w:szCs w:val="24"/>
        </w:rPr>
        <w:t xml:space="preserve"> fracción III de la</w:t>
      </w:r>
      <w:r>
        <w:rPr>
          <w:rFonts w:ascii="Century Gothic" w:eastAsia="Arial" w:hAnsi="Century Gothic" w:cs="Arial"/>
          <w:sz w:val="24"/>
          <w:szCs w:val="24"/>
        </w:rPr>
        <w:t xml:space="preserve"> Constitución Política del Estado de Chihuahua,87, 88 y 111 de la Ley Orgánica,</w:t>
      </w:r>
      <w:r w:rsidRPr="0038052F">
        <w:rPr>
          <w:rFonts w:ascii="Century Gothic" w:eastAsia="Arial" w:hAnsi="Century Gothic" w:cs="Arial"/>
          <w:sz w:val="24"/>
          <w:szCs w:val="24"/>
        </w:rPr>
        <w:t xml:space="preserve"> así como por los artículos 80 y 81 del Reglamento Interior </w:t>
      </w:r>
      <w:r>
        <w:rPr>
          <w:rFonts w:ascii="Century Gothic" w:eastAsia="Arial" w:hAnsi="Century Gothic" w:cs="Arial"/>
          <w:sz w:val="24"/>
          <w:szCs w:val="24"/>
        </w:rPr>
        <w:t xml:space="preserve">y </w:t>
      </w:r>
      <w:r w:rsidRPr="0038052F">
        <w:rPr>
          <w:rFonts w:ascii="Century Gothic" w:eastAsia="Arial" w:hAnsi="Century Gothic" w:cs="Arial"/>
          <w:sz w:val="24"/>
          <w:szCs w:val="24"/>
        </w:rPr>
        <w:t>de Practicas Parlamentarias,</w:t>
      </w:r>
      <w:r>
        <w:rPr>
          <w:rFonts w:ascii="Century Gothic" w:eastAsia="Arial" w:hAnsi="Century Gothic" w:cs="Arial"/>
          <w:sz w:val="24"/>
          <w:szCs w:val="24"/>
        </w:rPr>
        <w:t xml:space="preserve"> ambos ordenamientos del Poder Legislativo del Estado de Chihuahua,</w:t>
      </w:r>
      <w:r w:rsidRPr="0038052F">
        <w:rPr>
          <w:rFonts w:ascii="Century Gothic" w:eastAsia="Arial" w:hAnsi="Century Gothic" w:cs="Arial"/>
          <w:sz w:val="24"/>
          <w:szCs w:val="24"/>
        </w:rPr>
        <w:t xml:space="preserve"> somete a la consi</w:t>
      </w:r>
      <w:r>
        <w:rPr>
          <w:rFonts w:ascii="Century Gothic" w:eastAsia="Arial" w:hAnsi="Century Gothic" w:cs="Arial"/>
          <w:sz w:val="24"/>
          <w:szCs w:val="24"/>
        </w:rPr>
        <w:t>deración del Pleno el presente D</w:t>
      </w:r>
      <w:r w:rsidRPr="0038052F">
        <w:rPr>
          <w:rFonts w:ascii="Century Gothic" w:eastAsia="Arial" w:hAnsi="Century Gothic" w:cs="Arial"/>
          <w:sz w:val="24"/>
          <w:szCs w:val="24"/>
        </w:rPr>
        <w:t xml:space="preserve">ictamen, elaborado con base en los siguientes: </w:t>
      </w:r>
    </w:p>
    <w:p w:rsidR="006F1831" w:rsidRPr="00305BD4" w:rsidRDefault="006F1831" w:rsidP="006F1831">
      <w:pPr>
        <w:spacing w:after="0" w:line="360" w:lineRule="auto"/>
        <w:ind w:left="-567" w:right="-518"/>
        <w:jc w:val="both"/>
        <w:rPr>
          <w:rFonts w:ascii="Century Gothic" w:hAnsi="Century Gothic"/>
          <w:sz w:val="24"/>
          <w:szCs w:val="24"/>
        </w:rPr>
      </w:pPr>
    </w:p>
    <w:p w:rsidR="006F1831" w:rsidRPr="00305BD4" w:rsidRDefault="006F1831" w:rsidP="006F1831">
      <w:pPr>
        <w:keepNext/>
        <w:spacing w:after="0" w:line="360" w:lineRule="auto"/>
        <w:ind w:left="-567" w:right="-518"/>
        <w:jc w:val="center"/>
        <w:rPr>
          <w:rFonts w:ascii="Century Gothic" w:eastAsia="Arial" w:hAnsi="Century Gothic" w:cs="Arial"/>
          <w:b/>
          <w:sz w:val="24"/>
          <w:szCs w:val="24"/>
        </w:rPr>
      </w:pPr>
      <w:r w:rsidRPr="00305BD4">
        <w:rPr>
          <w:rFonts w:ascii="Century Gothic" w:eastAsia="Arial" w:hAnsi="Century Gothic" w:cs="Arial"/>
          <w:b/>
          <w:sz w:val="24"/>
          <w:szCs w:val="24"/>
        </w:rPr>
        <w:t>A N T E C E D E N T E S</w:t>
      </w:r>
    </w:p>
    <w:p w:rsidR="006F1831" w:rsidRPr="00305BD4" w:rsidRDefault="006F1831" w:rsidP="006F1831">
      <w:pPr>
        <w:spacing w:after="0" w:line="360" w:lineRule="auto"/>
        <w:ind w:left="-567" w:right="-518"/>
        <w:jc w:val="both"/>
        <w:rPr>
          <w:rFonts w:ascii="Century Gothic" w:hAnsi="Century Gothic"/>
          <w:b/>
          <w:sz w:val="24"/>
          <w:szCs w:val="24"/>
        </w:rPr>
      </w:pPr>
    </w:p>
    <w:p w:rsidR="006F1831" w:rsidRDefault="006F1831" w:rsidP="006F1831">
      <w:pPr>
        <w:spacing w:after="0" w:line="360" w:lineRule="auto"/>
        <w:ind w:left="-567" w:right="-518"/>
        <w:jc w:val="both"/>
        <w:rPr>
          <w:rFonts w:ascii="Arial" w:hAnsi="Arial" w:cs="Arial"/>
          <w:b/>
          <w:i/>
          <w:sz w:val="24"/>
          <w:szCs w:val="24"/>
        </w:rPr>
      </w:pPr>
      <w:r w:rsidRPr="00305BD4">
        <w:rPr>
          <w:rFonts w:ascii="Century Gothic" w:eastAsia="Arial" w:hAnsi="Century Gothic" w:cs="Arial"/>
          <w:b/>
          <w:sz w:val="24"/>
          <w:szCs w:val="24"/>
        </w:rPr>
        <w:t>I.-</w:t>
      </w:r>
      <w:r w:rsidRPr="00B436C6">
        <w:rPr>
          <w:rFonts w:ascii="Century Gothic" w:eastAsia="Arial" w:hAnsi="Century Gothic" w:cs="Arial"/>
          <w:sz w:val="24"/>
          <w:szCs w:val="24"/>
        </w:rPr>
        <w:t xml:space="preserve">Con fecha </w:t>
      </w:r>
      <w:r w:rsidR="00E13B04">
        <w:rPr>
          <w:rFonts w:ascii="Century Gothic" w:eastAsia="Arial" w:hAnsi="Century Gothic" w:cs="Arial"/>
          <w:sz w:val="24"/>
          <w:szCs w:val="24"/>
        </w:rPr>
        <w:t>07 de octubre</w:t>
      </w:r>
      <w:r>
        <w:rPr>
          <w:rFonts w:ascii="Century Gothic" w:eastAsia="Arial" w:hAnsi="Century Gothic" w:cs="Arial"/>
          <w:sz w:val="24"/>
          <w:szCs w:val="24"/>
        </w:rPr>
        <w:t xml:space="preserve"> de dos mil veintiuno</w:t>
      </w:r>
      <w:r w:rsidRPr="00B436C6">
        <w:rPr>
          <w:rFonts w:ascii="Century Gothic" w:eastAsia="Arial" w:hAnsi="Century Gothic" w:cs="Arial"/>
          <w:sz w:val="24"/>
          <w:szCs w:val="24"/>
        </w:rPr>
        <w:t xml:space="preserve">, </w:t>
      </w:r>
      <w:r>
        <w:rPr>
          <w:rFonts w:ascii="Century Gothic" w:eastAsia="Arial" w:hAnsi="Century Gothic" w:cs="Arial"/>
          <w:sz w:val="24"/>
          <w:szCs w:val="24"/>
        </w:rPr>
        <w:t>l</w:t>
      </w:r>
      <w:r w:rsidR="00E13B04">
        <w:rPr>
          <w:rFonts w:ascii="Century Gothic" w:eastAsia="Arial" w:hAnsi="Century Gothic" w:cs="Arial"/>
          <w:sz w:val="24"/>
          <w:szCs w:val="24"/>
        </w:rPr>
        <w:t>a DiputadaAna Georgina Zapata Lucero</w:t>
      </w:r>
      <w:r>
        <w:rPr>
          <w:rFonts w:ascii="Century Gothic" w:eastAsia="Times New Roman" w:hAnsi="Century Gothic" w:cs="Arial"/>
          <w:sz w:val="24"/>
          <w:szCs w:val="24"/>
          <w:lang w:eastAsia="es-ES"/>
        </w:rPr>
        <w:t xml:space="preserve">, integrante del </w:t>
      </w:r>
      <w:r w:rsidR="00FD6867">
        <w:rPr>
          <w:rFonts w:ascii="Century Gothic" w:eastAsia="Times New Roman" w:hAnsi="Century Gothic" w:cs="Arial"/>
          <w:sz w:val="24"/>
          <w:szCs w:val="24"/>
          <w:lang w:eastAsia="es-ES"/>
        </w:rPr>
        <w:t xml:space="preserve">Grupo Parlamentario del Partido Revolucionario </w:t>
      </w:r>
      <w:r w:rsidR="009B3495">
        <w:rPr>
          <w:rFonts w:ascii="Century Gothic" w:eastAsia="Times New Roman" w:hAnsi="Century Gothic" w:cs="Arial"/>
          <w:sz w:val="24"/>
          <w:szCs w:val="24"/>
          <w:lang w:eastAsia="es-ES"/>
        </w:rPr>
        <w:t>Institucional</w:t>
      </w:r>
      <w:r>
        <w:rPr>
          <w:rFonts w:ascii="Century Gothic" w:eastAsia="Times New Roman" w:hAnsi="Century Gothic" w:cs="Arial"/>
          <w:sz w:val="24"/>
          <w:szCs w:val="24"/>
          <w:lang w:eastAsia="es-ES"/>
        </w:rPr>
        <w:t>, presentó i</w:t>
      </w:r>
      <w:r w:rsidRPr="00A540F4">
        <w:rPr>
          <w:rFonts w:ascii="Century Gothic" w:eastAsia="Times New Roman" w:hAnsi="Century Gothic" w:cs="Arial"/>
          <w:sz w:val="24"/>
          <w:szCs w:val="24"/>
          <w:lang w:eastAsia="es-ES"/>
        </w:rPr>
        <w:t>niciativa</w:t>
      </w:r>
      <w:r>
        <w:rPr>
          <w:rFonts w:ascii="Century Gothic" w:hAnsi="Century Gothic"/>
          <w:sz w:val="24"/>
          <w:szCs w:val="24"/>
        </w:rPr>
        <w:t xml:space="preserve">, con </w:t>
      </w:r>
      <w:r w:rsidRPr="00A540F4">
        <w:rPr>
          <w:rFonts w:ascii="Century Gothic" w:hAnsi="Century Gothic"/>
          <w:sz w:val="24"/>
          <w:szCs w:val="24"/>
        </w:rPr>
        <w:t xml:space="preserve">carácter de </w:t>
      </w:r>
      <w:r>
        <w:rPr>
          <w:rFonts w:ascii="Century Gothic" w:hAnsi="Century Gothic"/>
          <w:sz w:val="24"/>
          <w:szCs w:val="24"/>
        </w:rPr>
        <w:t>decreto</w:t>
      </w:r>
      <w:r w:rsidRPr="00277686">
        <w:rPr>
          <w:rFonts w:ascii="Century Gothic" w:hAnsi="Century Gothic" w:cs="Arial"/>
          <w:sz w:val="24"/>
          <w:szCs w:val="24"/>
        </w:rPr>
        <w:t xml:space="preserve">con el propósito de reformar </w:t>
      </w:r>
      <w:r w:rsidR="00E13B04">
        <w:rPr>
          <w:rFonts w:ascii="Century Gothic" w:hAnsi="Century Gothic" w:cs="Arial"/>
          <w:sz w:val="24"/>
          <w:szCs w:val="24"/>
        </w:rPr>
        <w:t>el artículo 34 fracción X de la Ley Orgánica del Poder Ejecutivo del Estado de Chihuahua,</w:t>
      </w:r>
      <w:r w:rsidR="009E6C9C">
        <w:rPr>
          <w:rFonts w:ascii="Century Gothic" w:hAnsi="Century Gothic" w:cs="Arial"/>
          <w:sz w:val="24"/>
          <w:szCs w:val="24"/>
        </w:rPr>
        <w:t xml:space="preserve"> así como </w:t>
      </w:r>
      <w:r w:rsidR="00463DC2">
        <w:rPr>
          <w:rFonts w:ascii="Century Gothic" w:hAnsi="Century Gothic" w:cs="Arial"/>
          <w:sz w:val="24"/>
          <w:szCs w:val="24"/>
        </w:rPr>
        <w:t xml:space="preserve">el artículo 6 fracción X del Reglamento Interior de la Secretaría de la Función Pública, esto con el fin de dotar de facultades a la Secretaría de la Función Pública para poder realizar auditorías aleatorias a los funcionarios públicos, con el fin de corroborar que cumplan con sus funciones y que, en caso de determinar que son puestos </w:t>
      </w:r>
      <w:r w:rsidR="00AE760D">
        <w:rPr>
          <w:rFonts w:ascii="Century Gothic" w:hAnsi="Century Gothic" w:cs="Arial"/>
          <w:sz w:val="24"/>
          <w:szCs w:val="24"/>
        </w:rPr>
        <w:t>“</w:t>
      </w:r>
      <w:r w:rsidR="00463DC2">
        <w:rPr>
          <w:rFonts w:ascii="Century Gothic" w:hAnsi="Century Gothic" w:cs="Arial"/>
          <w:sz w:val="24"/>
          <w:szCs w:val="24"/>
        </w:rPr>
        <w:t>fantasma, o aviadores</w:t>
      </w:r>
      <w:r w:rsidR="00AE760D">
        <w:rPr>
          <w:rFonts w:ascii="Century Gothic" w:hAnsi="Century Gothic" w:cs="Arial"/>
          <w:sz w:val="24"/>
          <w:szCs w:val="24"/>
        </w:rPr>
        <w:t>”</w:t>
      </w:r>
      <w:r w:rsidR="00463DC2">
        <w:rPr>
          <w:rFonts w:ascii="Century Gothic" w:hAnsi="Century Gothic" w:cs="Arial"/>
          <w:sz w:val="24"/>
          <w:szCs w:val="24"/>
        </w:rPr>
        <w:t>, se apliquen las sanciones correspondientes tanto a los funcionarios como a los contratantes de los mismo</w:t>
      </w:r>
      <w:r w:rsidR="00282E73">
        <w:rPr>
          <w:rFonts w:ascii="Century Gothic" w:hAnsi="Century Gothic" w:cs="Arial"/>
          <w:sz w:val="24"/>
          <w:szCs w:val="24"/>
        </w:rPr>
        <w:t>s</w:t>
      </w:r>
      <w:r w:rsidR="00463DC2">
        <w:rPr>
          <w:rFonts w:ascii="Century Gothic" w:hAnsi="Century Gothic" w:cs="Arial"/>
          <w:sz w:val="24"/>
          <w:szCs w:val="24"/>
        </w:rPr>
        <w:t xml:space="preserve">.      </w:t>
      </w:r>
    </w:p>
    <w:p w:rsidR="006F1831" w:rsidRPr="004E03E8" w:rsidRDefault="006F1831" w:rsidP="006F1831">
      <w:pPr>
        <w:spacing w:after="0" w:line="360" w:lineRule="auto"/>
        <w:ind w:left="-567" w:right="-518"/>
        <w:jc w:val="both"/>
        <w:rPr>
          <w:rFonts w:ascii="Century Gothic" w:hAnsi="Century Gothic"/>
          <w:sz w:val="24"/>
          <w:szCs w:val="24"/>
        </w:rPr>
      </w:pPr>
    </w:p>
    <w:p w:rsidR="006F1831" w:rsidRDefault="006F1831" w:rsidP="006F1831">
      <w:pPr>
        <w:spacing w:line="360" w:lineRule="auto"/>
        <w:ind w:left="-567" w:right="-518"/>
        <w:jc w:val="both"/>
        <w:rPr>
          <w:rFonts w:ascii="Century Gothic" w:eastAsia="Arial" w:hAnsi="Century Gothic" w:cs="Arial"/>
          <w:sz w:val="24"/>
          <w:szCs w:val="24"/>
        </w:rPr>
      </w:pPr>
      <w:r w:rsidRPr="00305BD4">
        <w:rPr>
          <w:rFonts w:ascii="Century Gothic" w:eastAsia="Arial" w:hAnsi="Century Gothic" w:cs="Arial"/>
          <w:b/>
          <w:sz w:val="24"/>
          <w:szCs w:val="24"/>
        </w:rPr>
        <w:t xml:space="preserve">II.- </w:t>
      </w:r>
      <w:r w:rsidRPr="00305BD4">
        <w:rPr>
          <w:rFonts w:ascii="Century Gothic" w:eastAsia="Arial" w:hAnsi="Century Gothic" w:cs="Arial"/>
          <w:sz w:val="24"/>
          <w:szCs w:val="24"/>
        </w:rPr>
        <w:t>La Presidencia del H. Congreso</w:t>
      </w:r>
      <w:r>
        <w:rPr>
          <w:rFonts w:ascii="Century Gothic" w:eastAsia="Arial" w:hAnsi="Century Gothic" w:cs="Arial"/>
          <w:sz w:val="24"/>
          <w:szCs w:val="24"/>
        </w:rPr>
        <w:t xml:space="preserve"> del Estado, con fecha </w:t>
      </w:r>
      <w:r w:rsidR="009A5CA9">
        <w:rPr>
          <w:rFonts w:ascii="Century Gothic" w:eastAsia="Arial" w:hAnsi="Century Gothic" w:cs="Arial"/>
          <w:sz w:val="24"/>
          <w:szCs w:val="24"/>
        </w:rPr>
        <w:t xml:space="preserve">13 de octubre </w:t>
      </w:r>
      <w:r>
        <w:rPr>
          <w:rFonts w:ascii="Century Gothic" w:eastAsia="Arial" w:hAnsi="Century Gothic" w:cs="Arial"/>
          <w:sz w:val="24"/>
          <w:szCs w:val="24"/>
        </w:rPr>
        <w:t>de dos mil veintiuno</w:t>
      </w:r>
      <w:r w:rsidRPr="00305BD4">
        <w:rPr>
          <w:rFonts w:ascii="Century Gothic" w:eastAsia="Arial" w:hAnsi="Century Gothic" w:cs="Arial"/>
          <w:sz w:val="24"/>
          <w:szCs w:val="24"/>
        </w:rPr>
        <w:t xml:space="preserve"> y en uso de las facultades que le confiere el artículo 75, fracción XIII, de la </w:t>
      </w:r>
      <w:r w:rsidRPr="00305BD4">
        <w:rPr>
          <w:rFonts w:ascii="Century Gothic" w:eastAsia="Arial" w:hAnsi="Century Gothic" w:cs="Arial"/>
          <w:sz w:val="24"/>
          <w:szCs w:val="24"/>
        </w:rPr>
        <w:lastRenderedPageBreak/>
        <w:t xml:space="preserve">Ley Orgánica del Poder Legislativo, tuvo a bien turnar a esta Comisión de Dictamen Legislativo la </w:t>
      </w:r>
      <w:r>
        <w:rPr>
          <w:rFonts w:ascii="Century Gothic" w:eastAsia="Arial" w:hAnsi="Century Gothic" w:cs="Arial"/>
          <w:sz w:val="24"/>
          <w:szCs w:val="24"/>
        </w:rPr>
        <w:t>iniciativa de mé</w:t>
      </w:r>
      <w:r w:rsidRPr="00305BD4">
        <w:rPr>
          <w:rFonts w:ascii="Century Gothic" w:eastAsia="Arial" w:hAnsi="Century Gothic" w:cs="Arial"/>
          <w:sz w:val="24"/>
          <w:szCs w:val="24"/>
        </w:rPr>
        <w:t>rito, a efecto de proceder al estudio, análisis y elaboración del dictamen correspondiente.</w:t>
      </w:r>
    </w:p>
    <w:p w:rsidR="00DB3F41" w:rsidRDefault="006F1831" w:rsidP="00DB3F41">
      <w:pPr>
        <w:spacing w:after="0" w:line="360" w:lineRule="auto"/>
        <w:ind w:left="-567" w:right="-518"/>
        <w:jc w:val="both"/>
        <w:rPr>
          <w:rFonts w:ascii="Century Gothic" w:eastAsia="Arial" w:hAnsi="Century Gothic" w:cs="Arial"/>
          <w:sz w:val="24"/>
          <w:szCs w:val="24"/>
        </w:rPr>
      </w:pPr>
      <w:r w:rsidRPr="00305BD4">
        <w:rPr>
          <w:rFonts w:ascii="Century Gothic" w:eastAsia="Arial" w:hAnsi="Century Gothic" w:cs="Arial"/>
          <w:b/>
          <w:sz w:val="24"/>
          <w:szCs w:val="24"/>
        </w:rPr>
        <w:t>III.-</w:t>
      </w:r>
      <w:r>
        <w:rPr>
          <w:rFonts w:ascii="Century Gothic" w:eastAsia="Arial" w:hAnsi="Century Gothic" w:cs="Arial"/>
          <w:sz w:val="24"/>
          <w:szCs w:val="24"/>
        </w:rPr>
        <w:t xml:space="preserve"> La i</w:t>
      </w:r>
      <w:r w:rsidRPr="00305BD4">
        <w:rPr>
          <w:rFonts w:ascii="Century Gothic" w:eastAsia="Arial" w:hAnsi="Century Gothic" w:cs="Arial"/>
          <w:sz w:val="24"/>
          <w:szCs w:val="24"/>
        </w:rPr>
        <w:t>niciativa antes descrita se sustenta en los siguientes argumentos:</w:t>
      </w:r>
    </w:p>
    <w:p w:rsidR="00AD1D72" w:rsidRDefault="00AD1D72" w:rsidP="00DB3F41">
      <w:pPr>
        <w:spacing w:after="0" w:line="360" w:lineRule="auto"/>
        <w:ind w:left="-567" w:right="-518"/>
        <w:jc w:val="both"/>
        <w:rPr>
          <w:rFonts w:ascii="Century Gothic" w:eastAsia="Arial" w:hAnsi="Century Gothic" w:cs="Arial"/>
          <w:sz w:val="24"/>
          <w:szCs w:val="24"/>
        </w:rPr>
      </w:pPr>
    </w:p>
    <w:p w:rsidR="004F1A3F" w:rsidRPr="004F1A3F" w:rsidRDefault="004F1A3F" w:rsidP="00AE760D">
      <w:pPr>
        <w:spacing w:after="0" w:line="240" w:lineRule="auto"/>
        <w:jc w:val="both"/>
        <w:rPr>
          <w:rFonts w:ascii="Century Gothic" w:hAnsi="Century Gothic" w:cs="Arial"/>
          <w:bCs/>
          <w:i/>
          <w:sz w:val="24"/>
          <w:szCs w:val="24"/>
        </w:rPr>
      </w:pPr>
      <w:r>
        <w:rPr>
          <w:rFonts w:ascii="Century Gothic" w:hAnsi="Century Gothic" w:cs="Arial"/>
          <w:bCs/>
          <w:i/>
          <w:sz w:val="24"/>
          <w:szCs w:val="24"/>
        </w:rPr>
        <w:t>“</w:t>
      </w:r>
      <w:r w:rsidRPr="004F1A3F">
        <w:rPr>
          <w:rFonts w:ascii="Century Gothic" w:hAnsi="Century Gothic" w:cs="Arial"/>
          <w:bCs/>
          <w:i/>
          <w:sz w:val="24"/>
          <w:szCs w:val="24"/>
        </w:rPr>
        <w:t xml:space="preserve">El servicio público es la respuesta de la figura normativa denominada “Estado” para atender las necesidades de los miembros de la sociedad que la componen. Un servidor público, por lo tanto, va desde la figura con </w:t>
      </w:r>
      <w:r w:rsidR="00AD1D72" w:rsidRPr="004F1A3F">
        <w:rPr>
          <w:rFonts w:ascii="Century Gothic" w:hAnsi="Century Gothic" w:cs="Arial"/>
          <w:bCs/>
          <w:i/>
          <w:sz w:val="24"/>
          <w:szCs w:val="24"/>
        </w:rPr>
        <w:t>más</w:t>
      </w:r>
      <w:r w:rsidRPr="004F1A3F">
        <w:rPr>
          <w:rFonts w:ascii="Century Gothic" w:hAnsi="Century Gothic" w:cs="Arial"/>
          <w:bCs/>
          <w:i/>
          <w:sz w:val="24"/>
          <w:szCs w:val="24"/>
        </w:rPr>
        <w:t xml:space="preserve"> prominencia dentro de la estructura gubernamental, como lo es</w:t>
      </w:r>
      <w:r w:rsidR="00AE760D">
        <w:rPr>
          <w:rFonts w:ascii="Century Gothic" w:hAnsi="Century Gothic" w:cs="Arial"/>
          <w:bCs/>
          <w:i/>
          <w:sz w:val="24"/>
          <w:szCs w:val="24"/>
        </w:rPr>
        <w:t xml:space="preserve"> en caso de nuestra nación, el P</w:t>
      </w:r>
      <w:r w:rsidRPr="004F1A3F">
        <w:rPr>
          <w:rFonts w:ascii="Century Gothic" w:hAnsi="Century Gothic" w:cs="Arial"/>
          <w:bCs/>
          <w:i/>
          <w:sz w:val="24"/>
          <w:szCs w:val="24"/>
        </w:rPr>
        <w:t>residente Andrés Manuel López, o en el ámbito local, la que encabeza nuestro Poder Ejecutivo, la Gobernadora María Eugenia Campos.</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Sin embargo, el encargo es el mismo. Desde sus trincheras, cada servidor público, desde el primero hasta el último, deberá desempeñar sus funciones con miras a dar cumplimiento a las necesidades de la sociedad. Los servidores públicos deben de tener un firme compromiso y una conciencia plena de que las labores con las que deben cumplir tienen un trasfondo social y un compromiso moral, puesto que la estructuración de las entidades gubernamentales generalmente se deben a las decisiones tomadas por el pueblo para colocar a los gobernantes en turno, mismos que a su vez, buscan rodearse de personas capaces que puedan acompañarlos en el desempeño de sus responsabilidades y los apoyen a llevar a buen puerto la encomienda entregada por el pueblo.</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Desgraciadamente, las malas prácticas y la corrupción de los espacios públicos se han vuelto el pan de cada día dentro de todos los niveles de Gobierno. La deshonestidad y la corrupción dentro de la función pública son de los grandes males que más daño han hecho a nuestro país.</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 xml:space="preserve">Se han buscado por diferentes medios dotar a la estructura gubernamental de armas para poder combatir este tipo de corrupción, en lo particular, y tocando el tema que es de nuestro inmediato interés, la usurpación de plazas laborales por parte de personas que nunca se han presentado a cumplir labor alguna, generalmente familiares o amigos de </w:t>
      </w:r>
      <w:r w:rsidRPr="004F1A3F">
        <w:rPr>
          <w:rFonts w:ascii="Century Gothic" w:hAnsi="Century Gothic" w:cs="Arial"/>
          <w:bCs/>
          <w:i/>
          <w:sz w:val="24"/>
          <w:szCs w:val="24"/>
        </w:rPr>
        <w:lastRenderedPageBreak/>
        <w:t>los funcionarios públicos, que en el más grande descaro ingresan a estas personas a la nómina, utilizando recursos públicos para beneficiar intereses personales sin considerar el gran daño que se hace tanto a las arcas públicas como a las estructuras gubernamentales.</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Profesionales que dedican su vida a perfeccionar la gestión pública constantemente se ven frente al más grande de los obstáculos, una nomina distribuida discrecionalmente con el único fin de extraer el capital público para entregarlo a los compromisos personales de los interesados. Millones de pesos son desperdiciados en nominas fantasma, entorpeciendo el desempeño del Estado, truncando los esfuerzos del personal dedicado a su trabajo y dejando en mal el servicio público en general.</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 xml:space="preserve">La sociedad reclama con extrema fuerza estos fraudes descomunales a la hacienda pública, donde la fiscalización de las cuentas de los entes gubernamentales ha resultado una verdadera simulación, porque los entes públicos están acostumbrados a conducirse en una extrema opacidad, escondiendo nominas y personal que es pagado indebidamente sin incurrir en la reciprocidad productiva que el puesto obliga. </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Por este tipo de prácticas es que la imagen de todos nosotros que somos funcionarios públicos se encuentra manchada. Por este tipo de acciones es que la gente que nos puso en nuestros curules por medio de sus votos se siente defraudada, por que constantemente salen a la luz situaciones de fraudes a la hacienda pública, desfalcos descomunales como los que en recientes días se han hecho del conocimiento de la sociedad por medio de los canales de comunicación.</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 xml:space="preserve">Los mecanismos instaurados para dar mayor certeza a la sociedad de que las practicas gubernamentales se llevarán a cabo con la mayor de la seriedad y compromiso ciertamente han fortalecido las estructuras de gobierno, sin embargo, el ser humano es tan creativo que busca siempre la manera de encontrar alternativas, en este caso para mal, puesto que se siguen presentando malas prácticas y abusos de poder, por lo que debemos de afinar dichos mecanismos para cubrir nuestras áreas de oportunidad y poder brindar mayor seguridad a la ciudadanía que nos </w:t>
      </w:r>
      <w:r w:rsidRPr="004F1A3F">
        <w:rPr>
          <w:rFonts w:ascii="Century Gothic" w:hAnsi="Century Gothic" w:cs="Arial"/>
          <w:bCs/>
          <w:i/>
          <w:sz w:val="24"/>
          <w:szCs w:val="24"/>
        </w:rPr>
        <w:lastRenderedPageBreak/>
        <w:t>brinda una y otra vez la confianza de poder servirles dentro de cada uno de los espacios que ocupamos como servidores públicos.</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Entrando en materia, el encargado de atender situaciones que puedan representar faltas a la hacienda pública o usurpación de funciones es propiamente la Secretaría de la Función Pública, órgano que, a través de las denuncias presentadas por ciudadanos que se den cuenta de estas situaciones. Sin embargo, consideramos que, en el ánimo de construir estructuras fraudulentas dentro de las instituciones gubernamentales, muchas veces ya sea por miedo o porque no hay realmente una conciencia de que dichas estructuras existen, la denuncia no es interpuesta.</w:t>
      </w:r>
    </w:p>
    <w:p w:rsidR="004F1A3F" w:rsidRPr="004F1A3F" w:rsidRDefault="004F1A3F" w:rsidP="00AE760D">
      <w:pPr>
        <w:spacing w:after="0" w:line="240" w:lineRule="auto"/>
        <w:jc w:val="both"/>
        <w:rPr>
          <w:rFonts w:ascii="Century Gothic" w:hAnsi="Century Gothic" w:cs="Arial"/>
          <w:bCs/>
          <w:i/>
          <w:sz w:val="24"/>
          <w:szCs w:val="24"/>
        </w:rPr>
      </w:pPr>
    </w:p>
    <w:p w:rsidR="004F1A3F" w:rsidRPr="004F1A3F" w:rsidRDefault="004F1A3F" w:rsidP="00AE760D">
      <w:pPr>
        <w:spacing w:after="0" w:line="240" w:lineRule="auto"/>
        <w:jc w:val="both"/>
        <w:rPr>
          <w:rFonts w:ascii="Century Gothic" w:hAnsi="Century Gothic" w:cs="Arial"/>
          <w:bCs/>
          <w:i/>
          <w:sz w:val="24"/>
          <w:szCs w:val="24"/>
        </w:rPr>
      </w:pPr>
      <w:r w:rsidRPr="004F1A3F">
        <w:rPr>
          <w:rFonts w:ascii="Century Gothic" w:hAnsi="Century Gothic" w:cs="Arial"/>
          <w:bCs/>
          <w:i/>
          <w:sz w:val="24"/>
          <w:szCs w:val="24"/>
        </w:rPr>
        <w:t xml:space="preserve"> Por lo tanto, consideramos que la Secretaría de la Función Pública deberá de tener la capacidad de auditar cada uno de los espacios laborales dentro de la estructura del Estado de Chihuahua, actuando de oficio y no bajo el supuesto de querella, dándole la libertad de cumplir realmente con su función de evaluar y validar el desempeño de los funcionarios bajo su cargo, aplicando así las sanciones necesarias a los servidores públicos falsos, que aun ostentando sueldos mucho mayores que la mayoría de los empleados que forman la columna vertebral de nuestro estado, siguen buscando la manera de brincar las regulaciones y sangrar las arcas públicas sin</w:t>
      </w:r>
      <w:r>
        <w:rPr>
          <w:rFonts w:ascii="Century Gothic" w:hAnsi="Century Gothic" w:cs="Arial"/>
          <w:bCs/>
          <w:i/>
          <w:sz w:val="24"/>
          <w:szCs w:val="24"/>
        </w:rPr>
        <w:t xml:space="preserve"> cumplir con ninguna obligación.”</w:t>
      </w:r>
    </w:p>
    <w:p w:rsidR="006F1831" w:rsidRDefault="006F1831" w:rsidP="006F1831">
      <w:pPr>
        <w:ind w:left="-567" w:right="-518"/>
      </w:pPr>
    </w:p>
    <w:p w:rsidR="006F1831" w:rsidRDefault="006F1831" w:rsidP="006F1831">
      <w:pPr>
        <w:spacing w:after="0" w:line="360" w:lineRule="auto"/>
        <w:ind w:left="-567" w:right="-518"/>
        <w:jc w:val="both"/>
        <w:rPr>
          <w:rFonts w:ascii="Century Gothic" w:eastAsia="Arial" w:hAnsi="Century Gothic" w:cs="Arial"/>
          <w:sz w:val="24"/>
          <w:szCs w:val="24"/>
        </w:rPr>
      </w:pPr>
      <w:r>
        <w:rPr>
          <w:rFonts w:ascii="Century Gothic" w:eastAsia="Arial" w:hAnsi="Century Gothic" w:cs="Arial"/>
          <w:b/>
          <w:sz w:val="24"/>
          <w:szCs w:val="24"/>
        </w:rPr>
        <w:t>IV</w:t>
      </w:r>
      <w:r w:rsidRPr="00305BD4">
        <w:rPr>
          <w:rFonts w:ascii="Century Gothic" w:eastAsia="Arial" w:hAnsi="Century Gothic" w:cs="Arial"/>
          <w:b/>
          <w:sz w:val="24"/>
          <w:szCs w:val="24"/>
        </w:rPr>
        <w:t>.-</w:t>
      </w:r>
      <w:r w:rsidRPr="00305BD4">
        <w:rPr>
          <w:rFonts w:ascii="Century Gothic" w:eastAsia="Arial" w:hAnsi="Century Gothic" w:cs="Arial"/>
          <w:sz w:val="24"/>
          <w:szCs w:val="24"/>
        </w:rPr>
        <w:t xml:space="preserve"> En v</w:t>
      </w:r>
      <w:r>
        <w:rPr>
          <w:rFonts w:ascii="Century Gothic" w:eastAsia="Arial" w:hAnsi="Century Gothic" w:cs="Arial"/>
          <w:sz w:val="24"/>
          <w:szCs w:val="24"/>
        </w:rPr>
        <w:t>ista de lo anterior, quienes i</w:t>
      </w:r>
      <w:r w:rsidRPr="00305BD4">
        <w:rPr>
          <w:rFonts w:ascii="Century Gothic" w:eastAsia="Arial" w:hAnsi="Century Gothic" w:cs="Arial"/>
          <w:sz w:val="24"/>
          <w:szCs w:val="24"/>
        </w:rPr>
        <w:t>ntegra</w:t>
      </w:r>
      <w:r>
        <w:rPr>
          <w:rFonts w:ascii="Century Gothic" w:eastAsia="Arial" w:hAnsi="Century Gothic" w:cs="Arial"/>
          <w:sz w:val="24"/>
          <w:szCs w:val="24"/>
        </w:rPr>
        <w:t>mos</w:t>
      </w:r>
      <w:r w:rsidR="009E6C9C">
        <w:rPr>
          <w:rFonts w:ascii="Century Gothic" w:eastAsia="Arial" w:hAnsi="Century Gothic" w:cs="Arial"/>
          <w:sz w:val="24"/>
          <w:szCs w:val="24"/>
        </w:rPr>
        <w:t xml:space="preserve"> l</w:t>
      </w:r>
      <w:r w:rsidR="00976080" w:rsidRPr="0038052F">
        <w:rPr>
          <w:rFonts w:ascii="Century Gothic" w:eastAsia="Arial" w:hAnsi="Century Gothic" w:cs="Arial"/>
          <w:sz w:val="24"/>
          <w:szCs w:val="24"/>
        </w:rPr>
        <w:t xml:space="preserve">a Comisión de </w:t>
      </w:r>
      <w:r w:rsidR="00976080">
        <w:rPr>
          <w:rFonts w:ascii="Century Gothic" w:eastAsia="Arial" w:hAnsi="Century Gothic" w:cs="Arial"/>
          <w:sz w:val="24"/>
          <w:szCs w:val="24"/>
        </w:rPr>
        <w:t xml:space="preserve">Transparencia, Acceso a la Información </w:t>
      </w:r>
      <w:r w:rsidR="00AD1D72">
        <w:rPr>
          <w:rFonts w:ascii="Century Gothic" w:eastAsia="Arial" w:hAnsi="Century Gothic" w:cs="Arial"/>
          <w:sz w:val="24"/>
          <w:szCs w:val="24"/>
        </w:rPr>
        <w:t xml:space="preserve">Pública </w:t>
      </w:r>
      <w:r w:rsidR="00976080">
        <w:rPr>
          <w:rFonts w:ascii="Century Gothic" w:eastAsia="Arial" w:hAnsi="Century Gothic" w:cs="Arial"/>
          <w:sz w:val="24"/>
          <w:szCs w:val="24"/>
        </w:rPr>
        <w:t>y Parlamento Abierto</w:t>
      </w:r>
      <w:r w:rsidRPr="00305BD4">
        <w:rPr>
          <w:rFonts w:ascii="Century Gothic" w:eastAsia="Arial" w:hAnsi="Century Gothic" w:cs="Arial"/>
          <w:sz w:val="24"/>
          <w:szCs w:val="24"/>
        </w:rPr>
        <w:t>, después de entrar al est</w:t>
      </w:r>
      <w:r>
        <w:rPr>
          <w:rFonts w:ascii="Century Gothic" w:eastAsia="Arial" w:hAnsi="Century Gothic" w:cs="Arial"/>
          <w:sz w:val="24"/>
          <w:szCs w:val="24"/>
        </w:rPr>
        <w:t>udio y análisis de la i</w:t>
      </w:r>
      <w:r w:rsidRPr="00305BD4">
        <w:rPr>
          <w:rFonts w:ascii="Century Gothic" w:eastAsia="Arial" w:hAnsi="Century Gothic" w:cs="Arial"/>
          <w:sz w:val="24"/>
          <w:szCs w:val="24"/>
        </w:rPr>
        <w:t xml:space="preserve">niciativa de mérito, formulamos las siguientes: </w:t>
      </w:r>
    </w:p>
    <w:p w:rsidR="006F1831" w:rsidRPr="00305BD4" w:rsidRDefault="006F1831" w:rsidP="006F1831">
      <w:pPr>
        <w:spacing w:after="0" w:line="360" w:lineRule="auto"/>
        <w:ind w:left="-567" w:right="-518"/>
        <w:jc w:val="both"/>
        <w:rPr>
          <w:rFonts w:ascii="Century Gothic" w:eastAsia="Arial" w:hAnsi="Century Gothic" w:cs="Arial"/>
          <w:sz w:val="24"/>
          <w:szCs w:val="24"/>
        </w:rPr>
      </w:pPr>
    </w:p>
    <w:p w:rsidR="006F1831" w:rsidRPr="00305BD4" w:rsidRDefault="006F1831" w:rsidP="006F1831">
      <w:pPr>
        <w:spacing w:after="0" w:line="360" w:lineRule="auto"/>
        <w:ind w:left="-567" w:right="-518"/>
        <w:jc w:val="center"/>
        <w:rPr>
          <w:rFonts w:ascii="Century Gothic" w:eastAsia="Arial" w:hAnsi="Century Gothic" w:cs="Arial"/>
          <w:b/>
          <w:sz w:val="24"/>
          <w:szCs w:val="24"/>
        </w:rPr>
      </w:pPr>
      <w:r w:rsidRPr="00305BD4">
        <w:rPr>
          <w:rFonts w:ascii="Century Gothic" w:eastAsia="Arial" w:hAnsi="Century Gothic" w:cs="Arial"/>
          <w:b/>
          <w:sz w:val="24"/>
          <w:szCs w:val="24"/>
        </w:rPr>
        <w:t>C O N S I D E R A C I O N E S</w:t>
      </w:r>
    </w:p>
    <w:p w:rsidR="006F1831" w:rsidRPr="00305BD4" w:rsidRDefault="006F1831" w:rsidP="006F1831">
      <w:pPr>
        <w:spacing w:after="0" w:line="360" w:lineRule="auto"/>
        <w:ind w:left="-567" w:right="-518"/>
        <w:jc w:val="both"/>
        <w:rPr>
          <w:rFonts w:ascii="Century Gothic" w:hAnsi="Century Gothic"/>
          <w:b/>
          <w:sz w:val="24"/>
          <w:szCs w:val="24"/>
        </w:rPr>
      </w:pPr>
    </w:p>
    <w:p w:rsidR="006F1831" w:rsidRDefault="006F1831" w:rsidP="006F1831">
      <w:pPr>
        <w:spacing w:after="0" w:line="360" w:lineRule="auto"/>
        <w:ind w:left="-567" w:right="-518"/>
        <w:jc w:val="both"/>
        <w:rPr>
          <w:rFonts w:ascii="Century Gothic" w:eastAsia="Arial" w:hAnsi="Century Gothic" w:cs="Arial"/>
          <w:sz w:val="24"/>
          <w:szCs w:val="24"/>
        </w:rPr>
      </w:pPr>
      <w:r w:rsidRPr="00305BD4">
        <w:rPr>
          <w:rFonts w:ascii="Century Gothic" w:eastAsia="Arial" w:hAnsi="Century Gothic" w:cs="Arial"/>
          <w:b/>
          <w:sz w:val="24"/>
          <w:szCs w:val="24"/>
        </w:rPr>
        <w:t>I.-</w:t>
      </w:r>
      <w:r w:rsidRPr="00305BD4">
        <w:rPr>
          <w:rFonts w:ascii="Century Gothic" w:eastAsia="Arial" w:hAnsi="Century Gothic" w:cs="Arial"/>
          <w:sz w:val="24"/>
          <w:szCs w:val="24"/>
        </w:rPr>
        <w:t xml:space="preserve"> El Honorable Congreso del Estado, a través de ésta Co</w:t>
      </w:r>
      <w:r>
        <w:rPr>
          <w:rFonts w:ascii="Century Gothic" w:eastAsia="Arial" w:hAnsi="Century Gothic" w:cs="Arial"/>
          <w:sz w:val="24"/>
          <w:szCs w:val="24"/>
        </w:rPr>
        <w:t xml:space="preserve">misión de Dictamen Legislativo, </w:t>
      </w:r>
      <w:r w:rsidRPr="00305BD4">
        <w:rPr>
          <w:rFonts w:ascii="Century Gothic" w:eastAsia="Arial" w:hAnsi="Century Gothic" w:cs="Arial"/>
          <w:sz w:val="24"/>
          <w:szCs w:val="24"/>
        </w:rPr>
        <w:t>es competente pa</w:t>
      </w:r>
      <w:r>
        <w:rPr>
          <w:rFonts w:ascii="Century Gothic" w:eastAsia="Arial" w:hAnsi="Century Gothic" w:cs="Arial"/>
          <w:sz w:val="24"/>
          <w:szCs w:val="24"/>
        </w:rPr>
        <w:t>ra conocer y resolver sobre la i</w:t>
      </w:r>
      <w:r w:rsidRPr="00305BD4">
        <w:rPr>
          <w:rFonts w:ascii="Century Gothic" w:eastAsia="Arial" w:hAnsi="Century Gothic" w:cs="Arial"/>
          <w:sz w:val="24"/>
          <w:szCs w:val="24"/>
        </w:rPr>
        <w:t>niciativa</w:t>
      </w:r>
      <w:r w:rsidR="00174E97">
        <w:rPr>
          <w:rFonts w:ascii="Century Gothic" w:eastAsia="Arial" w:hAnsi="Century Gothic" w:cs="Arial"/>
          <w:sz w:val="24"/>
          <w:szCs w:val="24"/>
        </w:rPr>
        <w:t xml:space="preserve"> descrita en el apartado</w:t>
      </w:r>
      <w:r w:rsidRPr="00305BD4">
        <w:rPr>
          <w:rFonts w:ascii="Century Gothic" w:eastAsia="Arial" w:hAnsi="Century Gothic" w:cs="Arial"/>
          <w:sz w:val="24"/>
          <w:szCs w:val="24"/>
        </w:rPr>
        <w:t xml:space="preserve"> de an</w:t>
      </w:r>
      <w:r>
        <w:rPr>
          <w:rFonts w:ascii="Century Gothic" w:eastAsia="Arial" w:hAnsi="Century Gothic" w:cs="Arial"/>
          <w:sz w:val="24"/>
          <w:szCs w:val="24"/>
        </w:rPr>
        <w:t>tecedentes</w:t>
      </w:r>
      <w:r w:rsidRPr="00305BD4">
        <w:rPr>
          <w:rFonts w:ascii="Century Gothic" w:eastAsia="Arial" w:hAnsi="Century Gothic" w:cs="Arial"/>
          <w:sz w:val="24"/>
          <w:szCs w:val="24"/>
        </w:rPr>
        <w:t>.</w:t>
      </w:r>
    </w:p>
    <w:p w:rsidR="006F1831" w:rsidRPr="00305BD4" w:rsidRDefault="006F1831" w:rsidP="006F1831">
      <w:pPr>
        <w:spacing w:after="0" w:line="240" w:lineRule="auto"/>
        <w:ind w:left="-567" w:right="-518"/>
        <w:jc w:val="both"/>
        <w:rPr>
          <w:rFonts w:ascii="Century Gothic" w:eastAsia="Arial" w:hAnsi="Century Gothic" w:cs="Arial"/>
          <w:sz w:val="24"/>
          <w:szCs w:val="24"/>
        </w:rPr>
      </w:pPr>
    </w:p>
    <w:p w:rsidR="00C141B8" w:rsidRDefault="006F1831" w:rsidP="002C1D94">
      <w:pPr>
        <w:spacing w:line="360" w:lineRule="auto"/>
        <w:ind w:left="-567" w:right="-518"/>
        <w:jc w:val="both"/>
        <w:rPr>
          <w:rFonts w:ascii="Century Gothic" w:hAnsi="Century Gothic" w:cs="Arial"/>
          <w:sz w:val="24"/>
          <w:szCs w:val="24"/>
        </w:rPr>
      </w:pPr>
      <w:r w:rsidRPr="00DD0935">
        <w:rPr>
          <w:rFonts w:ascii="Century Gothic" w:eastAsia="Arial" w:hAnsi="Century Gothic" w:cs="Arial"/>
          <w:b/>
          <w:sz w:val="24"/>
          <w:szCs w:val="24"/>
        </w:rPr>
        <w:t>II.-</w:t>
      </w:r>
      <w:r w:rsidRPr="007244D8">
        <w:rPr>
          <w:rFonts w:ascii="Century Gothic" w:eastAsia="Arial" w:hAnsi="Century Gothic" w:cs="Arial"/>
          <w:sz w:val="24"/>
          <w:szCs w:val="24"/>
        </w:rPr>
        <w:t xml:space="preserve">Como puede apreciarse, la iniciativa en comento tiene por objeto </w:t>
      </w:r>
      <w:r w:rsidRPr="00277686">
        <w:rPr>
          <w:rFonts w:ascii="Century Gothic" w:hAnsi="Century Gothic" w:cs="Arial"/>
          <w:sz w:val="24"/>
          <w:szCs w:val="24"/>
        </w:rPr>
        <w:t xml:space="preserve">reformar </w:t>
      </w:r>
      <w:r w:rsidR="00652365">
        <w:rPr>
          <w:rFonts w:ascii="Century Gothic" w:hAnsi="Century Gothic" w:cs="Arial"/>
          <w:sz w:val="24"/>
          <w:szCs w:val="24"/>
        </w:rPr>
        <w:t>el artículo 34 fracción X de la Ley Orgánica del Poder Ejecutivo, así como el artículo 6 fracción X del Reglamento Interior de la Secretaría de la Función Pública, ambos ordenamientos del Estado de Chihuahua,</w:t>
      </w:r>
      <w:r w:rsidR="00C141B8">
        <w:rPr>
          <w:rFonts w:ascii="Century Gothic" w:hAnsi="Century Gothic" w:cs="Arial"/>
          <w:sz w:val="24"/>
          <w:szCs w:val="24"/>
        </w:rPr>
        <w:t xml:space="preserve"> con los siguientes propósitos:</w:t>
      </w:r>
    </w:p>
    <w:p w:rsidR="00237A8E" w:rsidRDefault="00C141B8" w:rsidP="00237A8E">
      <w:pPr>
        <w:pStyle w:val="Prrafodelista"/>
        <w:numPr>
          <w:ilvl w:val="0"/>
          <w:numId w:val="4"/>
        </w:numPr>
        <w:spacing w:line="360" w:lineRule="auto"/>
        <w:ind w:right="-518"/>
        <w:jc w:val="both"/>
        <w:rPr>
          <w:rFonts w:ascii="Century Gothic" w:hAnsi="Century Gothic" w:cs="Arial"/>
          <w:sz w:val="24"/>
          <w:szCs w:val="24"/>
        </w:rPr>
      </w:pPr>
      <w:r w:rsidRPr="00237A8E">
        <w:rPr>
          <w:rFonts w:ascii="Century Gothic" w:hAnsi="Century Gothic" w:cs="Arial"/>
          <w:sz w:val="24"/>
          <w:szCs w:val="24"/>
        </w:rPr>
        <w:t>Dotar de facultades a la Secretaría de la Función Pública para realizar auditorías a los funci</w:t>
      </w:r>
      <w:r w:rsidR="00072FD7">
        <w:rPr>
          <w:rFonts w:ascii="Century Gothic" w:hAnsi="Century Gothic" w:cs="Arial"/>
          <w:sz w:val="24"/>
          <w:szCs w:val="24"/>
        </w:rPr>
        <w:t>onarios públicos, y así corroborar</w:t>
      </w:r>
      <w:r w:rsidRPr="00237A8E">
        <w:rPr>
          <w:rFonts w:ascii="Century Gothic" w:hAnsi="Century Gothic" w:cs="Arial"/>
          <w:sz w:val="24"/>
          <w:szCs w:val="24"/>
        </w:rPr>
        <w:t xml:space="preserve"> que cumplan con sus funciones y en </w:t>
      </w:r>
      <w:r w:rsidR="00652365" w:rsidRPr="00237A8E">
        <w:rPr>
          <w:rFonts w:ascii="Century Gothic" w:hAnsi="Century Gothic" w:cs="Arial"/>
          <w:sz w:val="24"/>
          <w:szCs w:val="24"/>
        </w:rPr>
        <w:t xml:space="preserve">caso de determinar que son puestos fantasma, o aviadores, se apliquen las sanciones correspondientes tanto a los funcionarios como a los contratantes de los mismos.      </w:t>
      </w:r>
    </w:p>
    <w:p w:rsidR="00514D0F" w:rsidRPr="00AE760D" w:rsidRDefault="00514D0F" w:rsidP="00514D0F">
      <w:pPr>
        <w:pStyle w:val="Prrafodelista"/>
        <w:spacing w:line="360" w:lineRule="auto"/>
        <w:ind w:left="-207" w:right="-518"/>
        <w:jc w:val="both"/>
        <w:rPr>
          <w:rFonts w:ascii="Century Gothic" w:hAnsi="Century Gothic" w:cs="Arial"/>
          <w:sz w:val="24"/>
          <w:szCs w:val="24"/>
        </w:rPr>
      </w:pPr>
    </w:p>
    <w:p w:rsidR="00514D0F" w:rsidRDefault="00237A8E" w:rsidP="00514D0F">
      <w:pPr>
        <w:pStyle w:val="Prrafodelista"/>
        <w:numPr>
          <w:ilvl w:val="0"/>
          <w:numId w:val="4"/>
        </w:numPr>
        <w:spacing w:line="360" w:lineRule="auto"/>
        <w:ind w:right="-518"/>
        <w:jc w:val="both"/>
        <w:rPr>
          <w:rFonts w:ascii="Century Gothic" w:hAnsi="Century Gothic" w:cs="Arial"/>
          <w:sz w:val="24"/>
          <w:szCs w:val="24"/>
        </w:rPr>
      </w:pPr>
      <w:r w:rsidRPr="00AE760D">
        <w:rPr>
          <w:rFonts w:ascii="Century Gothic" w:hAnsi="Century Gothic" w:cs="Arial"/>
          <w:sz w:val="24"/>
          <w:szCs w:val="24"/>
        </w:rPr>
        <w:t>Que</w:t>
      </w:r>
      <w:r w:rsidR="00C141B8" w:rsidRPr="00AE760D">
        <w:rPr>
          <w:rFonts w:ascii="Century Gothic" w:hAnsi="Century Gothic" w:cs="Arial"/>
          <w:sz w:val="24"/>
          <w:szCs w:val="24"/>
        </w:rPr>
        <w:t xml:space="preserve"> la Secretaría de la Función Pública no solo reciba, tramite quejas y denuncias cuando sean formu</w:t>
      </w:r>
      <w:r w:rsidR="009E6C9C">
        <w:rPr>
          <w:rFonts w:ascii="Century Gothic" w:hAnsi="Century Gothic" w:cs="Arial"/>
          <w:sz w:val="24"/>
          <w:szCs w:val="24"/>
        </w:rPr>
        <w:t xml:space="preserve">ladas </w:t>
      </w:r>
      <w:r w:rsidR="00C141B8" w:rsidRPr="00AE760D">
        <w:rPr>
          <w:rFonts w:ascii="Century Gothic" w:hAnsi="Century Gothic" w:cs="Arial"/>
          <w:sz w:val="24"/>
          <w:szCs w:val="24"/>
        </w:rPr>
        <w:t xml:space="preserve">a petición de la ciudadanía, sino que lleve a cabo las investigaciones aleatoriamente </w:t>
      </w:r>
      <w:r w:rsidRPr="00AE760D">
        <w:rPr>
          <w:rFonts w:ascii="Century Gothic" w:hAnsi="Century Gothic" w:cs="Arial"/>
          <w:sz w:val="24"/>
          <w:szCs w:val="24"/>
        </w:rPr>
        <w:t>es decir; de</w:t>
      </w:r>
      <w:r w:rsidR="00C141B8" w:rsidRPr="00AE760D">
        <w:rPr>
          <w:rFonts w:ascii="Century Gothic" w:hAnsi="Century Gothic" w:cs="Arial"/>
          <w:sz w:val="24"/>
          <w:szCs w:val="24"/>
        </w:rPr>
        <w:t xml:space="preserve"> oficio</w:t>
      </w:r>
      <w:r w:rsidRPr="00AE760D">
        <w:rPr>
          <w:rFonts w:ascii="Century Gothic" w:hAnsi="Century Gothic" w:cs="Arial"/>
          <w:sz w:val="24"/>
          <w:szCs w:val="24"/>
        </w:rPr>
        <w:t>,</w:t>
      </w:r>
      <w:r w:rsidR="00C141B8" w:rsidRPr="00AE760D">
        <w:rPr>
          <w:rFonts w:ascii="Century Gothic" w:hAnsi="Century Gothic" w:cs="Arial"/>
          <w:sz w:val="24"/>
          <w:szCs w:val="24"/>
        </w:rPr>
        <w:t xml:space="preserve"> a los servidores p</w:t>
      </w:r>
      <w:r w:rsidRPr="00AE760D">
        <w:rPr>
          <w:rFonts w:ascii="Century Gothic" w:hAnsi="Century Gothic" w:cs="Arial"/>
          <w:sz w:val="24"/>
          <w:szCs w:val="24"/>
        </w:rPr>
        <w:t>úblicos que aparezcan como empleados.</w:t>
      </w:r>
    </w:p>
    <w:p w:rsidR="00514D0F" w:rsidRPr="00514D0F" w:rsidRDefault="00514D0F" w:rsidP="00514D0F">
      <w:pPr>
        <w:pStyle w:val="Prrafodelista"/>
        <w:spacing w:after="0" w:line="360" w:lineRule="auto"/>
        <w:ind w:left="-207" w:right="-518"/>
        <w:jc w:val="both"/>
        <w:rPr>
          <w:rFonts w:ascii="Century Gothic" w:hAnsi="Century Gothic" w:cs="Arial"/>
          <w:sz w:val="24"/>
          <w:szCs w:val="24"/>
        </w:rPr>
      </w:pPr>
    </w:p>
    <w:p w:rsidR="00C9305B" w:rsidRPr="00E90341" w:rsidRDefault="006F1831" w:rsidP="00E90341">
      <w:pPr>
        <w:spacing w:line="360" w:lineRule="auto"/>
        <w:ind w:left="-567" w:right="-518"/>
        <w:jc w:val="both"/>
        <w:rPr>
          <w:rFonts w:ascii="Century Gothic" w:hAnsi="Century Gothic" w:cs="Arial"/>
          <w:sz w:val="24"/>
          <w:szCs w:val="24"/>
        </w:rPr>
      </w:pPr>
      <w:r>
        <w:rPr>
          <w:rFonts w:ascii="Century Gothic" w:hAnsi="Century Gothic"/>
          <w:b/>
          <w:sz w:val="24"/>
          <w:szCs w:val="24"/>
        </w:rPr>
        <w:t xml:space="preserve">III.- </w:t>
      </w:r>
      <w:r w:rsidR="00C9305B">
        <w:rPr>
          <w:rFonts w:ascii="Century Gothic" w:hAnsi="Century Gothic"/>
          <w:sz w:val="24"/>
          <w:szCs w:val="24"/>
        </w:rPr>
        <w:t>Como puede observarse, la propuesta en estudio tiene como finalidad establecer la obligación de la Secretaría de la Función Pública para que lleve a cabo las investigaciones de manera aleatoria a los servidores públicos que aparecen como empleados</w:t>
      </w:r>
      <w:r w:rsidR="00514D0F">
        <w:rPr>
          <w:rFonts w:ascii="Century Gothic" w:hAnsi="Century Gothic"/>
          <w:sz w:val="24"/>
          <w:szCs w:val="24"/>
        </w:rPr>
        <w:t>.</w:t>
      </w:r>
    </w:p>
    <w:p w:rsidR="00A32CCC" w:rsidRDefault="00A32CCC" w:rsidP="00C9305B">
      <w:pPr>
        <w:spacing w:after="0" w:line="360" w:lineRule="auto"/>
        <w:ind w:left="-567" w:right="-518"/>
        <w:jc w:val="both"/>
        <w:rPr>
          <w:rFonts w:ascii="Century Gothic" w:hAnsi="Century Gothic"/>
          <w:sz w:val="24"/>
          <w:szCs w:val="24"/>
        </w:rPr>
      </w:pPr>
    </w:p>
    <w:p w:rsidR="00A32CCC" w:rsidRDefault="00A32CCC" w:rsidP="00A32CCC">
      <w:pPr>
        <w:spacing w:after="0" w:line="360" w:lineRule="auto"/>
        <w:ind w:left="-567" w:right="-518"/>
        <w:jc w:val="both"/>
        <w:rPr>
          <w:rFonts w:ascii="Century Gothic" w:hAnsi="Century Gothic"/>
          <w:sz w:val="24"/>
          <w:szCs w:val="24"/>
        </w:rPr>
      </w:pPr>
      <w:r w:rsidRPr="00AF1E2C">
        <w:rPr>
          <w:rFonts w:ascii="Century Gothic" w:hAnsi="Century Gothic"/>
          <w:sz w:val="24"/>
          <w:szCs w:val="24"/>
        </w:rPr>
        <w:t>En virtud de lo anterior los integrantes de la Comisión acordaron enviar al Titular de la Secretaría de la Función Pública oficio mediante el cual se sirva dar su opinión respecto del tema de análisis planteado.</w:t>
      </w:r>
    </w:p>
    <w:p w:rsidR="002C70FD" w:rsidRDefault="002C70FD" w:rsidP="00A32CCC">
      <w:pPr>
        <w:spacing w:after="0" w:line="360" w:lineRule="auto"/>
        <w:ind w:left="-567" w:right="-518"/>
        <w:jc w:val="both"/>
        <w:rPr>
          <w:rFonts w:ascii="Century Gothic" w:hAnsi="Century Gothic"/>
          <w:sz w:val="24"/>
          <w:szCs w:val="24"/>
        </w:rPr>
      </w:pPr>
    </w:p>
    <w:p w:rsidR="002C70FD" w:rsidRDefault="002C70FD" w:rsidP="002C70FD">
      <w:pPr>
        <w:spacing w:after="0" w:line="360" w:lineRule="auto"/>
        <w:ind w:left="-567" w:right="-518"/>
        <w:jc w:val="both"/>
        <w:rPr>
          <w:rFonts w:ascii="Century Gothic" w:hAnsi="Century Gothic"/>
          <w:sz w:val="24"/>
          <w:szCs w:val="24"/>
        </w:rPr>
      </w:pPr>
      <w:r>
        <w:rPr>
          <w:rFonts w:ascii="Century Gothic" w:hAnsi="Century Gothic"/>
          <w:sz w:val="24"/>
          <w:szCs w:val="24"/>
        </w:rPr>
        <w:lastRenderedPageBreak/>
        <w:t xml:space="preserve">En este sentido, mediante oficio número SAJCR/544/2021 recibido en este Poder Legislativo en fecha siete de enero de 2022, la Subsecretaría de Asuntos Jurídicos, Contrataciones Públicas y de Responsabilidades de la Secretaría de la Función Pública en representación de su titular, manifiesta en lo conducente que la reforma propuesta resulta improcedente dado que dicha Secretaría “se encuentra actualmente facultada para realizar auditorías mediante las cuales se detectan acciones u omisiones por parte de los servidores públicos y en su caso, establecer sanciones y determinar mecanismos para la prevención y/o corrección”. </w:t>
      </w:r>
    </w:p>
    <w:p w:rsidR="00772FA8" w:rsidRDefault="00772FA8" w:rsidP="00C9305B">
      <w:pPr>
        <w:spacing w:after="0" w:line="360" w:lineRule="auto"/>
        <w:ind w:left="-567" w:right="-518"/>
        <w:jc w:val="both"/>
        <w:rPr>
          <w:rFonts w:ascii="Century Gothic" w:hAnsi="Century Gothic"/>
          <w:sz w:val="24"/>
          <w:szCs w:val="24"/>
        </w:rPr>
      </w:pPr>
    </w:p>
    <w:p w:rsidR="00E8647C" w:rsidRDefault="00AE760D" w:rsidP="00E8647C">
      <w:pPr>
        <w:spacing w:after="0" w:line="360" w:lineRule="auto"/>
        <w:ind w:left="-567" w:right="-518"/>
        <w:jc w:val="both"/>
        <w:rPr>
          <w:rFonts w:ascii="Century Gothic" w:hAnsi="Century Gothic"/>
          <w:sz w:val="24"/>
          <w:szCs w:val="24"/>
        </w:rPr>
      </w:pPr>
      <w:r w:rsidRPr="00AE760D">
        <w:rPr>
          <w:rFonts w:ascii="Century Gothic" w:hAnsi="Century Gothic"/>
          <w:b/>
          <w:sz w:val="24"/>
          <w:szCs w:val="24"/>
        </w:rPr>
        <w:t>IV.-</w:t>
      </w:r>
      <w:r w:rsidR="003452BA">
        <w:rPr>
          <w:rFonts w:ascii="Century Gothic" w:hAnsi="Century Gothic"/>
          <w:sz w:val="24"/>
          <w:szCs w:val="24"/>
        </w:rPr>
        <w:t>A</w:t>
      </w:r>
      <w:r>
        <w:rPr>
          <w:rFonts w:ascii="Century Gothic" w:hAnsi="Century Gothic"/>
          <w:sz w:val="24"/>
          <w:szCs w:val="24"/>
        </w:rPr>
        <w:t xml:space="preserve">lrespecto </w:t>
      </w:r>
      <w:r w:rsidR="003452BA">
        <w:rPr>
          <w:rFonts w:ascii="Century Gothic" w:hAnsi="Century Gothic"/>
          <w:sz w:val="24"/>
          <w:szCs w:val="24"/>
        </w:rPr>
        <w:t xml:space="preserve">haremos mención de la Legislación Federal y Local que regula el actuar de los servidores públicos en México. </w:t>
      </w:r>
    </w:p>
    <w:p w:rsidR="00E8647C" w:rsidRDefault="00E8647C" w:rsidP="00E8647C">
      <w:pPr>
        <w:spacing w:after="0" w:line="360" w:lineRule="auto"/>
        <w:ind w:left="-567" w:right="-518"/>
        <w:jc w:val="both"/>
        <w:rPr>
          <w:rFonts w:ascii="Century Gothic" w:hAnsi="Century Gothic"/>
          <w:sz w:val="24"/>
          <w:szCs w:val="24"/>
        </w:rPr>
      </w:pPr>
    </w:p>
    <w:p w:rsidR="00CD2060" w:rsidRDefault="00772FA8" w:rsidP="00CD2060">
      <w:pPr>
        <w:spacing w:after="0" w:line="360" w:lineRule="auto"/>
        <w:ind w:left="-567" w:right="-518"/>
        <w:jc w:val="both"/>
        <w:rPr>
          <w:rFonts w:ascii="Century Gothic" w:hAnsi="Century Gothic"/>
          <w:sz w:val="24"/>
          <w:szCs w:val="24"/>
        </w:rPr>
      </w:pPr>
      <w:r>
        <w:rPr>
          <w:rFonts w:ascii="Century Gothic" w:hAnsi="Century Gothic"/>
          <w:sz w:val="24"/>
          <w:szCs w:val="24"/>
        </w:rPr>
        <w:t>En la Constitución Política de los Estado</w:t>
      </w:r>
      <w:r w:rsidR="00E8647C">
        <w:rPr>
          <w:rFonts w:ascii="Century Gothic" w:hAnsi="Century Gothic"/>
          <w:sz w:val="24"/>
          <w:szCs w:val="24"/>
        </w:rPr>
        <w:t>s</w:t>
      </w:r>
      <w:r>
        <w:rPr>
          <w:rFonts w:ascii="Century Gothic" w:hAnsi="Century Gothic"/>
          <w:sz w:val="24"/>
          <w:szCs w:val="24"/>
        </w:rPr>
        <w:t xml:space="preserve"> Unidos Mexicanos </w:t>
      </w:r>
      <w:r w:rsidR="00E8647C">
        <w:rPr>
          <w:rFonts w:ascii="Century Gothic" w:hAnsi="Century Gothic"/>
          <w:sz w:val="24"/>
          <w:szCs w:val="24"/>
        </w:rPr>
        <w:t>en el Titulo Cuarto de</w:t>
      </w:r>
      <w:r w:rsidR="003452BA">
        <w:rPr>
          <w:rFonts w:ascii="Century Gothic" w:hAnsi="Century Gothic"/>
          <w:sz w:val="24"/>
          <w:szCs w:val="24"/>
        </w:rPr>
        <w:t xml:space="preserve">nominado: </w:t>
      </w:r>
      <w:r w:rsidR="00E8647C">
        <w:rPr>
          <w:rFonts w:ascii="Century Gothic" w:hAnsi="Century Gothic"/>
          <w:sz w:val="24"/>
          <w:szCs w:val="24"/>
        </w:rPr>
        <w:t>“</w:t>
      </w:r>
      <w:r w:rsidR="00E8647C" w:rsidRPr="003452BA">
        <w:rPr>
          <w:rFonts w:ascii="Century Gothic" w:hAnsi="Century Gothic"/>
          <w:sz w:val="24"/>
          <w:szCs w:val="24"/>
        </w:rPr>
        <w:t>Las Responsabilidades de los Servidores Públicos, Particulares Vinculados con Faltas Administrativas Graves o Hechos de Corrupción, y Patrimonial del Estado”</w:t>
      </w:r>
      <w:r w:rsidR="003452BA" w:rsidRPr="003452BA">
        <w:rPr>
          <w:rFonts w:ascii="Century Gothic" w:hAnsi="Century Gothic"/>
          <w:sz w:val="24"/>
          <w:szCs w:val="24"/>
        </w:rPr>
        <w:t>, encontramos e</w:t>
      </w:r>
      <w:r w:rsidR="009E6C9C">
        <w:rPr>
          <w:rFonts w:ascii="Century Gothic" w:hAnsi="Century Gothic"/>
          <w:sz w:val="24"/>
          <w:szCs w:val="24"/>
        </w:rPr>
        <w:t>n su artículo 108</w:t>
      </w:r>
      <w:r w:rsidR="00E8647C" w:rsidRPr="003452BA">
        <w:rPr>
          <w:rFonts w:ascii="Century Gothic" w:hAnsi="Century Gothic"/>
          <w:sz w:val="24"/>
          <w:szCs w:val="24"/>
        </w:rPr>
        <w:t xml:space="preserve"> que se consideran “servidores públicos a los representantes de elección</w:t>
      </w:r>
      <w:r w:rsidR="00E8647C" w:rsidRPr="00E8647C">
        <w:rPr>
          <w:rFonts w:ascii="Century Gothic" w:hAnsi="Century Gothic"/>
          <w:sz w:val="24"/>
          <w:szCs w:val="24"/>
        </w:rPr>
        <w:t xml:space="preserve">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CD2060" w:rsidRDefault="00CD2060" w:rsidP="00CD2060">
      <w:pPr>
        <w:spacing w:after="0" w:line="360" w:lineRule="auto"/>
        <w:ind w:left="-567" w:right="-518"/>
        <w:jc w:val="both"/>
        <w:rPr>
          <w:rFonts w:ascii="Century Gothic" w:hAnsi="Century Gothic"/>
          <w:sz w:val="24"/>
          <w:szCs w:val="24"/>
        </w:rPr>
      </w:pPr>
    </w:p>
    <w:p w:rsidR="003F7B40" w:rsidRDefault="00CD2060" w:rsidP="00903FB3">
      <w:pPr>
        <w:spacing w:after="0" w:line="360" w:lineRule="auto"/>
        <w:ind w:left="-567" w:right="-518"/>
        <w:jc w:val="both"/>
        <w:rPr>
          <w:rFonts w:ascii="Century Gothic" w:hAnsi="Century Gothic"/>
          <w:sz w:val="24"/>
          <w:szCs w:val="24"/>
        </w:rPr>
      </w:pPr>
      <w:r w:rsidRPr="00CD2060">
        <w:rPr>
          <w:rFonts w:ascii="Century Gothic" w:hAnsi="Century Gothic"/>
          <w:sz w:val="24"/>
          <w:szCs w:val="24"/>
        </w:rPr>
        <w:t xml:space="preserve">De igual forma en el cuarto párrafo </w:t>
      </w:r>
      <w:r>
        <w:rPr>
          <w:rFonts w:ascii="Century Gothic" w:hAnsi="Century Gothic"/>
          <w:sz w:val="24"/>
          <w:szCs w:val="24"/>
        </w:rPr>
        <w:t xml:space="preserve">del </w:t>
      </w:r>
      <w:r w:rsidRPr="00CD2060">
        <w:rPr>
          <w:rFonts w:ascii="Century Gothic" w:hAnsi="Century Gothic"/>
          <w:sz w:val="24"/>
          <w:szCs w:val="24"/>
        </w:rPr>
        <w:t>artículo</w:t>
      </w:r>
      <w:r>
        <w:rPr>
          <w:rFonts w:ascii="Century Gothic" w:hAnsi="Century Gothic"/>
          <w:sz w:val="24"/>
          <w:szCs w:val="24"/>
        </w:rPr>
        <w:t xml:space="preserve"> 108 citado anteriormente, </w:t>
      </w:r>
      <w:r w:rsidRPr="00CD2060">
        <w:rPr>
          <w:rFonts w:ascii="Century Gothic" w:hAnsi="Century Gothic"/>
          <w:sz w:val="24"/>
          <w:szCs w:val="24"/>
        </w:rPr>
        <w:t xml:space="preserve"> se menciona que “Las Constituciones de las entidades federativas precisarán, en los </w:t>
      </w:r>
      <w:r w:rsidRPr="00CD2060">
        <w:rPr>
          <w:rFonts w:ascii="Century Gothic" w:hAnsi="Century Gothic"/>
          <w:sz w:val="24"/>
          <w:szCs w:val="24"/>
        </w:rPr>
        <w:lastRenderedPageBreak/>
        <w:t xml:space="preserve">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CD2060">
          <w:rPr>
            <w:rFonts w:ascii="Century Gothic" w:hAnsi="Century Gothic"/>
            <w:sz w:val="24"/>
            <w:szCs w:val="24"/>
          </w:rPr>
          <w:t>la Ciudad</w:t>
        </w:r>
      </w:smartTag>
      <w:r w:rsidRPr="00CD2060">
        <w:rPr>
          <w:rFonts w:ascii="Century Gothic" w:hAnsi="Century Gothic"/>
          <w:sz w:val="24"/>
          <w:szCs w:val="24"/>
        </w:rPr>
        <w:t xml:space="preserve"> de México. Dichos servidores públicos serán responsables por el manejo indebido de recursos públicos y la deuda pública</w:t>
      </w:r>
      <w:r>
        <w:rPr>
          <w:rFonts w:ascii="Century Gothic" w:hAnsi="Century Gothic"/>
          <w:sz w:val="24"/>
          <w:szCs w:val="24"/>
        </w:rPr>
        <w:t>”</w:t>
      </w:r>
      <w:r w:rsidRPr="00CD2060">
        <w:rPr>
          <w:rFonts w:ascii="Century Gothic" w:hAnsi="Century Gothic"/>
          <w:sz w:val="24"/>
          <w:szCs w:val="24"/>
        </w:rPr>
        <w:t>.</w:t>
      </w:r>
    </w:p>
    <w:p w:rsidR="00903FB3" w:rsidRPr="00903FB3" w:rsidRDefault="00903FB3" w:rsidP="00903FB3">
      <w:pPr>
        <w:spacing w:after="0" w:line="360" w:lineRule="auto"/>
        <w:ind w:left="-567" w:right="-518"/>
        <w:jc w:val="both"/>
        <w:rPr>
          <w:rFonts w:ascii="Century Gothic" w:hAnsi="Century Gothic"/>
          <w:sz w:val="24"/>
          <w:szCs w:val="24"/>
        </w:rPr>
      </w:pPr>
    </w:p>
    <w:p w:rsidR="001B6765" w:rsidRDefault="009E6C9C" w:rsidP="00E848E6">
      <w:pPr>
        <w:spacing w:line="360" w:lineRule="auto"/>
        <w:ind w:left="-567" w:right="-518"/>
        <w:jc w:val="both"/>
        <w:rPr>
          <w:rFonts w:ascii="Century Gothic" w:hAnsi="Century Gothic" w:cs="Arial"/>
          <w:sz w:val="24"/>
          <w:szCs w:val="24"/>
        </w:rPr>
      </w:pPr>
      <w:r>
        <w:rPr>
          <w:rFonts w:ascii="Century Gothic" w:hAnsi="Century Gothic" w:cs="Arial"/>
          <w:bCs/>
          <w:sz w:val="24"/>
          <w:szCs w:val="24"/>
        </w:rPr>
        <w:t>La C</w:t>
      </w:r>
      <w:r w:rsidR="001B6765">
        <w:rPr>
          <w:rFonts w:ascii="Century Gothic" w:hAnsi="Century Gothic" w:cs="Arial"/>
          <w:bCs/>
          <w:sz w:val="24"/>
          <w:szCs w:val="24"/>
        </w:rPr>
        <w:t>onstitución Política del Estado de Chihuahua, en su artículo 178</w:t>
      </w:r>
      <w:r>
        <w:rPr>
          <w:rFonts w:ascii="Century Gothic" w:hAnsi="Century Gothic" w:cs="Arial"/>
          <w:bCs/>
          <w:sz w:val="24"/>
          <w:szCs w:val="24"/>
        </w:rPr>
        <w:t>,</w:t>
      </w:r>
      <w:r w:rsidR="001B6765">
        <w:rPr>
          <w:rFonts w:ascii="Century Gothic" w:hAnsi="Century Gothic" w:cs="Arial"/>
          <w:bCs/>
          <w:sz w:val="24"/>
          <w:szCs w:val="24"/>
        </w:rPr>
        <w:t xml:space="preserve"> dispone que “</w:t>
      </w:r>
      <w:r w:rsidR="001B6765" w:rsidRPr="001B6765">
        <w:rPr>
          <w:rFonts w:ascii="Century Gothic" w:hAnsi="Century Gothic" w:cs="Arial"/>
          <w:sz w:val="24"/>
          <w:szCs w:val="24"/>
        </w:rPr>
        <w:t xml:space="preserve">son servidores públicos todos los funcionarios y empleados de los Poderes Legislativo, Ejecutivo y Judicial del Estado, de los Organismos Autónomos, de los Municipios, de </w:t>
      </w:r>
      <w:r w:rsidR="00E848E6">
        <w:rPr>
          <w:rFonts w:ascii="Century Gothic" w:hAnsi="Century Gothic" w:cs="Arial"/>
          <w:sz w:val="24"/>
          <w:szCs w:val="24"/>
        </w:rPr>
        <w:t xml:space="preserve">las entidades paraestatales y, </w:t>
      </w:r>
      <w:r w:rsidR="001B6765" w:rsidRPr="001B6765">
        <w:rPr>
          <w:rFonts w:ascii="Century Gothic" w:hAnsi="Century Gothic" w:cs="Arial"/>
          <w:sz w:val="24"/>
          <w:szCs w:val="24"/>
        </w:rPr>
        <w:t xml:space="preserve">en general, a toda persona que desempeñe en las entidades mencionadas un empleo, cargo o comisión de cualquier naturaleza, ya sea que su designación tenga origen en un proceso de elección popular, en un nombramiento o en un contrato”.  </w:t>
      </w:r>
    </w:p>
    <w:p w:rsidR="001B6765" w:rsidRDefault="001B6765" w:rsidP="00E848E6">
      <w:pPr>
        <w:spacing w:line="360" w:lineRule="auto"/>
        <w:ind w:left="-567" w:right="-518"/>
        <w:jc w:val="both"/>
        <w:rPr>
          <w:rFonts w:ascii="Century Gothic" w:hAnsi="Century Gothic" w:cs="Arial"/>
          <w:sz w:val="24"/>
          <w:szCs w:val="24"/>
        </w:rPr>
      </w:pPr>
      <w:r>
        <w:rPr>
          <w:rFonts w:ascii="Century Gothic" w:hAnsi="Century Gothic" w:cs="Arial"/>
          <w:sz w:val="24"/>
          <w:szCs w:val="24"/>
        </w:rPr>
        <w:t xml:space="preserve">Así mismo prevé  las normas mediante las cuales se sancionaran a </w:t>
      </w:r>
      <w:r w:rsidRPr="001B6765">
        <w:rPr>
          <w:rFonts w:ascii="Century Gothic" w:hAnsi="Century Gothic" w:cs="Arial"/>
          <w:sz w:val="24"/>
          <w:szCs w:val="24"/>
        </w:rPr>
        <w:t>los servidores públicos y particulares que incurran en responsabilidades frente al Estado</w:t>
      </w:r>
      <w:r w:rsidR="0038306F">
        <w:rPr>
          <w:rFonts w:ascii="Century Gothic" w:hAnsi="Century Gothic" w:cs="Arial"/>
          <w:sz w:val="24"/>
          <w:szCs w:val="24"/>
        </w:rPr>
        <w:t xml:space="preserve">, y de los particulares vinculados con faltas administrativas graves o hechos de corrupción. </w:t>
      </w:r>
    </w:p>
    <w:p w:rsidR="00514D0F" w:rsidRDefault="00514D0F" w:rsidP="00514D0F">
      <w:pPr>
        <w:spacing w:after="0" w:line="360" w:lineRule="auto"/>
        <w:ind w:left="-567" w:right="-518"/>
        <w:jc w:val="both"/>
        <w:rPr>
          <w:rFonts w:ascii="Century Gothic" w:hAnsi="Century Gothic" w:cs="Arial"/>
          <w:sz w:val="24"/>
          <w:szCs w:val="24"/>
        </w:rPr>
      </w:pPr>
    </w:p>
    <w:p w:rsidR="00631784" w:rsidRDefault="00631784" w:rsidP="00E848E6">
      <w:pPr>
        <w:spacing w:line="360" w:lineRule="auto"/>
        <w:ind w:left="-567" w:right="-518"/>
        <w:jc w:val="both"/>
        <w:rPr>
          <w:rFonts w:ascii="Century Gothic" w:hAnsi="Century Gothic" w:cs="Arial"/>
          <w:sz w:val="24"/>
          <w:szCs w:val="24"/>
        </w:rPr>
      </w:pPr>
      <w:r w:rsidRPr="00631784">
        <w:rPr>
          <w:rFonts w:ascii="Century Gothic" w:hAnsi="Century Gothic" w:cs="Arial"/>
          <w:sz w:val="24"/>
          <w:szCs w:val="24"/>
        </w:rPr>
        <w:t xml:space="preserve">Es importante mencionar que La Constitución Local, </w:t>
      </w:r>
      <w:r>
        <w:rPr>
          <w:rFonts w:ascii="Century Gothic" w:hAnsi="Century Gothic" w:cs="Arial"/>
          <w:sz w:val="24"/>
          <w:szCs w:val="24"/>
        </w:rPr>
        <w:t xml:space="preserve">Leyes </w:t>
      </w:r>
      <w:r w:rsidRPr="00631784">
        <w:rPr>
          <w:rFonts w:ascii="Century Gothic" w:hAnsi="Century Gothic" w:cs="Arial"/>
          <w:sz w:val="24"/>
          <w:szCs w:val="24"/>
        </w:rPr>
        <w:t xml:space="preserve">y demás normas conducentes sancionarán a los servidores públicos y particulares que incurran en responsabilidades frente al Estado, ajustándose a las diversas prevenciones que se encuentran contenidas en el articulo 178 tercer párrafo fracciones de la I a la VI. </w:t>
      </w:r>
    </w:p>
    <w:p w:rsidR="00514D0F" w:rsidRPr="00631784" w:rsidRDefault="00514D0F" w:rsidP="00514D0F">
      <w:pPr>
        <w:spacing w:after="0" w:line="360" w:lineRule="auto"/>
        <w:ind w:left="-567" w:right="-518"/>
        <w:jc w:val="both"/>
        <w:rPr>
          <w:rFonts w:ascii="Century Gothic" w:hAnsi="Century Gothic" w:cs="Arial"/>
          <w:sz w:val="24"/>
          <w:szCs w:val="24"/>
        </w:rPr>
      </w:pPr>
    </w:p>
    <w:p w:rsidR="00772FA8" w:rsidRDefault="0038306F" w:rsidP="00713DEB">
      <w:pPr>
        <w:spacing w:line="360" w:lineRule="auto"/>
        <w:ind w:left="-567" w:right="-518"/>
        <w:jc w:val="both"/>
        <w:rPr>
          <w:rFonts w:ascii="Century Gothic" w:hAnsi="Century Gothic" w:cs="Arial"/>
          <w:bCs/>
          <w:color w:val="000000"/>
          <w:sz w:val="24"/>
          <w:szCs w:val="24"/>
        </w:rPr>
      </w:pPr>
      <w:r w:rsidRPr="0038306F">
        <w:rPr>
          <w:rFonts w:ascii="Century Gothic" w:hAnsi="Century Gothic" w:cs="Arial"/>
          <w:sz w:val="24"/>
          <w:szCs w:val="24"/>
          <w:lang w:val="es-ES_tradnl"/>
        </w:rPr>
        <w:lastRenderedPageBreak/>
        <w:t xml:space="preserve">De igual manera el articulo </w:t>
      </w:r>
      <w:r w:rsidRPr="0038306F">
        <w:rPr>
          <w:rFonts w:ascii="Century Gothic" w:hAnsi="Century Gothic" w:cs="Arial"/>
          <w:bCs/>
          <w:color w:val="000000"/>
          <w:sz w:val="24"/>
          <w:szCs w:val="24"/>
        </w:rPr>
        <w:t>197 dispone que“</w:t>
      </w:r>
      <w:r w:rsidR="001B6765" w:rsidRPr="0038306F">
        <w:rPr>
          <w:rFonts w:ascii="Century Gothic" w:hAnsi="Century Gothic" w:cs="Arial"/>
          <w:color w:val="000000"/>
          <w:sz w:val="24"/>
          <w:szCs w:val="24"/>
        </w:rPr>
        <w:t xml:space="preserve">Los servidores públicos del Estado y los municipios, tienen en todo tiempo la obligación de aplicar con imparcialidad los recursos públicos que están bajo su responsabilidad, sin influir en la equidad de la competencia entre los partidos políticos </w:t>
      </w:r>
      <w:r w:rsidR="001B6765" w:rsidRPr="0038306F">
        <w:rPr>
          <w:rFonts w:ascii="Century Gothic" w:hAnsi="Century Gothic" w:cs="Arial"/>
          <w:bCs/>
          <w:color w:val="000000"/>
          <w:sz w:val="24"/>
          <w:szCs w:val="24"/>
        </w:rPr>
        <w:t>y candidatos independientes</w:t>
      </w:r>
      <w:r w:rsidRPr="0038306F">
        <w:rPr>
          <w:rFonts w:ascii="Century Gothic" w:hAnsi="Century Gothic" w:cs="Arial"/>
          <w:bCs/>
          <w:color w:val="000000"/>
          <w:sz w:val="24"/>
          <w:szCs w:val="24"/>
        </w:rPr>
        <w:t xml:space="preserve">”. </w:t>
      </w:r>
    </w:p>
    <w:p w:rsidR="00514D0F" w:rsidRPr="00713DEB" w:rsidRDefault="00514D0F" w:rsidP="00514D0F">
      <w:pPr>
        <w:spacing w:after="0" w:line="360" w:lineRule="auto"/>
        <w:ind w:left="-567" w:right="-518"/>
        <w:jc w:val="both"/>
        <w:rPr>
          <w:rFonts w:ascii="Century Gothic" w:hAnsi="Century Gothic" w:cs="Arial"/>
          <w:sz w:val="24"/>
          <w:szCs w:val="24"/>
        </w:rPr>
      </w:pPr>
    </w:p>
    <w:p w:rsidR="00933673" w:rsidRDefault="00E848E6" w:rsidP="00ED742A">
      <w:pPr>
        <w:pStyle w:val="Normal1"/>
        <w:tabs>
          <w:tab w:val="left" w:pos="993"/>
        </w:tabs>
        <w:spacing w:line="360" w:lineRule="auto"/>
        <w:ind w:left="-567" w:right="-518"/>
        <w:jc w:val="both"/>
        <w:rPr>
          <w:rFonts w:ascii="Century Gothic" w:eastAsia="Arial" w:hAnsi="Century Gothic" w:cs="Arial"/>
          <w:color w:val="auto"/>
          <w:lang w:val="es-MX"/>
        </w:rPr>
      </w:pPr>
      <w:r>
        <w:rPr>
          <w:rFonts w:ascii="Century Gothic" w:eastAsia="Arial" w:hAnsi="Century Gothic" w:cs="Arial"/>
          <w:b/>
          <w:color w:val="auto"/>
          <w:lang w:val="es-MX"/>
        </w:rPr>
        <w:t>V</w:t>
      </w:r>
      <w:r w:rsidR="00C9305B" w:rsidRPr="00C9305B">
        <w:rPr>
          <w:rFonts w:ascii="Century Gothic" w:eastAsia="Arial" w:hAnsi="Century Gothic" w:cs="Arial"/>
          <w:b/>
          <w:color w:val="auto"/>
          <w:lang w:val="es-MX"/>
        </w:rPr>
        <w:t xml:space="preserve">.  </w:t>
      </w:r>
      <w:r w:rsidR="00AA4B46" w:rsidRPr="00AA4B46">
        <w:rPr>
          <w:rFonts w:ascii="Century Gothic" w:eastAsia="Arial" w:hAnsi="Century Gothic" w:cs="Arial"/>
          <w:color w:val="auto"/>
          <w:lang w:val="es-MX"/>
        </w:rPr>
        <w:t>Tal y como fue manifestado por la</w:t>
      </w:r>
      <w:r w:rsidR="00AA4B46">
        <w:rPr>
          <w:rFonts w:ascii="Century Gothic" w:eastAsia="Arial" w:hAnsi="Century Gothic" w:cs="Arial"/>
          <w:color w:val="auto"/>
          <w:lang w:val="es-MX"/>
        </w:rPr>
        <w:t xml:space="preserve"> iniciadora en su parte expositiva,</w:t>
      </w:r>
      <w:r w:rsidR="00326E3C">
        <w:rPr>
          <w:rFonts w:ascii="Century Gothic" w:eastAsia="Arial" w:hAnsi="Century Gothic" w:cs="Arial"/>
          <w:color w:val="auto"/>
          <w:lang w:val="es-MX"/>
        </w:rPr>
        <w:t xml:space="preserve"> los servidores públicos deben de tener un firme compromiso de que las labores que desempeñan tienen un </w:t>
      </w:r>
      <w:r w:rsidR="009A2F7B">
        <w:rPr>
          <w:rFonts w:ascii="Century Gothic" w:eastAsia="Arial" w:hAnsi="Century Gothic" w:cs="Arial"/>
          <w:color w:val="auto"/>
          <w:lang w:val="es-MX"/>
        </w:rPr>
        <w:t>trasfondo</w:t>
      </w:r>
      <w:r w:rsidR="00326E3C">
        <w:rPr>
          <w:rFonts w:ascii="Century Gothic" w:eastAsia="Arial" w:hAnsi="Century Gothic" w:cs="Arial"/>
          <w:color w:val="auto"/>
          <w:lang w:val="es-MX"/>
        </w:rPr>
        <w:t xml:space="preserve"> social y moral, y deberán desempeñar sus funciones siempre teniendo como objetivo las necesidades de </w:t>
      </w:r>
      <w:r w:rsidR="00ED742A">
        <w:rPr>
          <w:rFonts w:ascii="Century Gothic" w:eastAsia="Arial" w:hAnsi="Century Gothic" w:cs="Arial"/>
          <w:color w:val="auto"/>
          <w:lang w:val="es-MX"/>
        </w:rPr>
        <w:t xml:space="preserve">la sociedad a quien representan. </w:t>
      </w:r>
    </w:p>
    <w:p w:rsidR="0019363E" w:rsidRDefault="0019363E" w:rsidP="00FB738F">
      <w:pPr>
        <w:pStyle w:val="Normal1"/>
        <w:tabs>
          <w:tab w:val="left" w:pos="993"/>
        </w:tabs>
        <w:spacing w:line="360" w:lineRule="auto"/>
        <w:ind w:left="-567" w:right="-518"/>
        <w:jc w:val="both"/>
        <w:rPr>
          <w:rFonts w:ascii="Century Gothic" w:eastAsia="Arial" w:hAnsi="Century Gothic" w:cs="Arial"/>
          <w:color w:val="auto"/>
          <w:lang w:val="es-MX"/>
        </w:rPr>
      </w:pPr>
    </w:p>
    <w:p w:rsidR="00FB738F" w:rsidRPr="00FB738F" w:rsidRDefault="00042D24" w:rsidP="00FB738F">
      <w:pPr>
        <w:pStyle w:val="Normal1"/>
        <w:tabs>
          <w:tab w:val="left" w:pos="993"/>
        </w:tabs>
        <w:spacing w:line="360" w:lineRule="auto"/>
        <w:ind w:left="-567" w:right="-518"/>
        <w:jc w:val="both"/>
        <w:rPr>
          <w:rFonts w:ascii="Century Gothic" w:hAnsi="Century Gothic"/>
        </w:rPr>
      </w:pPr>
      <w:r>
        <w:rPr>
          <w:rFonts w:ascii="Century Gothic" w:eastAsia="Arial" w:hAnsi="Century Gothic" w:cs="Arial"/>
          <w:color w:val="auto"/>
          <w:lang w:val="es-MX"/>
        </w:rPr>
        <w:t xml:space="preserve">Derivado de lo anterior cabe mencionar que el servicio público encuentra </w:t>
      </w:r>
      <w:r w:rsidR="0019363E">
        <w:rPr>
          <w:rFonts w:ascii="Century Gothic" w:eastAsia="Arial" w:hAnsi="Century Gothic" w:cs="Arial"/>
          <w:color w:val="auto"/>
          <w:lang w:val="es-MX"/>
        </w:rPr>
        <w:t>otra</w:t>
      </w:r>
      <w:r>
        <w:rPr>
          <w:rFonts w:ascii="Century Gothic" w:eastAsia="Arial" w:hAnsi="Century Gothic" w:cs="Arial"/>
          <w:color w:val="auto"/>
          <w:lang w:val="es-MX"/>
        </w:rPr>
        <w:t xml:space="preserve"> de sus bases en </w:t>
      </w:r>
      <w:r w:rsidRPr="00C75FF7">
        <w:rPr>
          <w:rFonts w:ascii="Century Gothic" w:eastAsia="Arial" w:hAnsi="Century Gothic" w:cs="Arial"/>
          <w:color w:val="auto"/>
          <w:lang w:val="es-MX"/>
        </w:rPr>
        <w:t>e</w:t>
      </w:r>
      <w:r w:rsidR="00FB738F" w:rsidRPr="00C75FF7">
        <w:rPr>
          <w:rFonts w:ascii="Century Gothic" w:eastAsia="Arial" w:hAnsi="Century Gothic" w:cs="Arial"/>
          <w:color w:val="auto"/>
          <w:lang w:val="es-MX"/>
        </w:rPr>
        <w:t>l artículo 7</w:t>
      </w:r>
      <w:r w:rsidR="00FB738F">
        <w:rPr>
          <w:rFonts w:ascii="Century Gothic" w:eastAsia="Arial" w:hAnsi="Century Gothic" w:cs="Arial"/>
          <w:color w:val="auto"/>
          <w:lang w:val="es-MX"/>
        </w:rPr>
        <w:t xml:space="preserve">de </w:t>
      </w:r>
      <w:r w:rsidR="00FB738F" w:rsidRPr="00ED742A">
        <w:rPr>
          <w:rFonts w:ascii="Century Gothic" w:eastAsia="Arial" w:hAnsi="Century Gothic" w:cs="Arial"/>
          <w:color w:val="auto"/>
          <w:lang w:val="es-MX"/>
        </w:rPr>
        <w:t>la Ley General de Responsabilidades Administrativas</w:t>
      </w:r>
      <w:r>
        <w:rPr>
          <w:rFonts w:ascii="Century Gothic" w:eastAsia="Arial" w:hAnsi="Century Gothic" w:cs="Arial"/>
          <w:color w:val="auto"/>
          <w:lang w:val="es-MX"/>
        </w:rPr>
        <w:t xml:space="preserve">la cual </w:t>
      </w:r>
      <w:r w:rsidR="00FB738F" w:rsidRPr="006D5FE6">
        <w:rPr>
          <w:rFonts w:ascii="Century Gothic" w:eastAsia="Arial" w:hAnsi="Century Gothic" w:cs="Arial"/>
          <w:color w:val="auto"/>
          <w:lang w:val="es-MX"/>
        </w:rPr>
        <w:t xml:space="preserve">indica textualmente que: </w:t>
      </w:r>
      <w:r w:rsidR="00FB738F" w:rsidRPr="006D5FE6">
        <w:rPr>
          <w:rFonts w:ascii="Century Gothic" w:eastAsia="Arial" w:hAnsi="Century Gothic" w:cs="Arial"/>
          <w:i/>
          <w:color w:val="auto"/>
          <w:lang w:val="es-MX"/>
        </w:rPr>
        <w:t>“</w:t>
      </w:r>
      <w:r>
        <w:rPr>
          <w:rFonts w:ascii="Century Gothic" w:hAnsi="Century Gothic"/>
        </w:rPr>
        <w:t>Los servidores p</w:t>
      </w:r>
      <w:r w:rsidR="00FB738F" w:rsidRPr="00FB738F">
        <w:rPr>
          <w:rFonts w:ascii="Century Gothic" w:hAnsi="Century Gothic"/>
        </w:rPr>
        <w:t>úblicos observarán en el desempeño de su empleo, cargo o comisión, los principios de disciplina, legalidad, objetividad, profesionalismo, honradez, lealtad, imparcialidad, integridad, rendición de cuentas, eficacia y eficiencia que rigen el servicio público</w:t>
      </w:r>
      <w:r w:rsidR="00FB738F">
        <w:rPr>
          <w:rFonts w:ascii="Century Gothic" w:hAnsi="Century Gothic"/>
        </w:rPr>
        <w:t xml:space="preserve">, y para la efectiva aplicación de dichos principios, deberán observar algunas directrices.” </w:t>
      </w:r>
    </w:p>
    <w:p w:rsidR="007E2E42" w:rsidRDefault="007E2E42" w:rsidP="007E2E42">
      <w:pPr>
        <w:pStyle w:val="Normal1"/>
        <w:tabs>
          <w:tab w:val="left" w:pos="993"/>
        </w:tabs>
        <w:spacing w:line="360" w:lineRule="auto"/>
        <w:ind w:left="-567" w:right="-518"/>
        <w:jc w:val="both"/>
        <w:rPr>
          <w:rFonts w:ascii="Century Gothic" w:eastAsia="Arial" w:hAnsi="Century Gothic" w:cs="Arial"/>
          <w:color w:val="auto"/>
          <w:lang w:val="es-MX"/>
        </w:rPr>
      </w:pPr>
    </w:p>
    <w:p w:rsidR="007E2E42" w:rsidRDefault="007E2E42" w:rsidP="007E2E42">
      <w:pPr>
        <w:pStyle w:val="Normal1"/>
        <w:tabs>
          <w:tab w:val="left" w:pos="993"/>
        </w:tabs>
        <w:spacing w:line="360" w:lineRule="auto"/>
        <w:ind w:left="-567" w:right="-518"/>
        <w:jc w:val="both"/>
        <w:rPr>
          <w:rFonts w:ascii="Century Gothic" w:eastAsia="Arial" w:hAnsi="Century Gothic" w:cs="Arial"/>
          <w:color w:val="auto"/>
          <w:lang w:val="es-MX"/>
        </w:rPr>
      </w:pPr>
      <w:r>
        <w:rPr>
          <w:rFonts w:ascii="Century Gothic" w:eastAsia="Arial" w:hAnsi="Century Gothic" w:cs="Arial"/>
          <w:color w:val="auto"/>
          <w:lang w:val="es-MX"/>
        </w:rPr>
        <w:t xml:space="preserve">Así también </w:t>
      </w:r>
      <w:r w:rsidR="00C75FF7" w:rsidRPr="00C75FF7">
        <w:rPr>
          <w:rFonts w:ascii="Century Gothic" w:eastAsia="Arial" w:hAnsi="Century Gothic" w:cs="Arial"/>
          <w:color w:val="auto"/>
          <w:lang w:val="es-MX"/>
        </w:rPr>
        <w:t>las</w:t>
      </w:r>
      <w:r w:rsidRPr="00C75FF7">
        <w:rPr>
          <w:rFonts w:ascii="Century Gothic" w:eastAsia="Arial" w:hAnsi="Century Gothic" w:cs="Arial"/>
          <w:color w:val="auto"/>
          <w:lang w:val="es-MX"/>
        </w:rPr>
        <w:t xml:space="preserve"> fracciones II y III,</w:t>
      </w:r>
      <w:r>
        <w:rPr>
          <w:rFonts w:ascii="Century Gothic" w:eastAsia="Arial" w:hAnsi="Century Gothic" w:cs="Arial"/>
          <w:color w:val="auto"/>
          <w:lang w:val="es-MX"/>
        </w:rPr>
        <w:t xml:space="preserve"> prevé</w:t>
      </w:r>
      <w:r w:rsidR="00075C83">
        <w:rPr>
          <w:rFonts w:ascii="Century Gothic" w:eastAsia="Arial" w:hAnsi="Century Gothic" w:cs="Arial"/>
          <w:color w:val="auto"/>
          <w:lang w:val="es-MX"/>
        </w:rPr>
        <w:t>n</w:t>
      </w:r>
      <w:r>
        <w:rPr>
          <w:rFonts w:ascii="Century Gothic" w:eastAsia="Arial" w:hAnsi="Century Gothic" w:cs="Arial"/>
          <w:color w:val="auto"/>
          <w:lang w:val="es-MX"/>
        </w:rPr>
        <w:t xml:space="preserve"> que los servidores públicos deben de “conducirse con rectitud sin utilizar su empleo, cargo o comisión, para obtener o pretender obtener algún beneficio, provecho o ventaja personal o a favor de terceros, un buscar o aceptar compensaciones, prestaciones dadivas, obsequios o regalos de cualquier persona u organización”, así como también </w:t>
      </w:r>
      <w:r w:rsidR="008413D0">
        <w:rPr>
          <w:rFonts w:ascii="Century Gothic" w:eastAsia="Arial" w:hAnsi="Century Gothic" w:cs="Arial"/>
          <w:color w:val="auto"/>
          <w:lang w:val="es-MX"/>
        </w:rPr>
        <w:t>señala que deberán</w:t>
      </w:r>
      <w:r>
        <w:rPr>
          <w:rFonts w:ascii="Century Gothic" w:eastAsia="Arial" w:hAnsi="Century Gothic" w:cs="Arial"/>
          <w:color w:val="auto"/>
          <w:lang w:val="es-MX"/>
        </w:rPr>
        <w:t xml:space="preserve"> satisfacer el interés superior de las </w:t>
      </w:r>
      <w:r w:rsidRPr="007E2E42">
        <w:rPr>
          <w:rFonts w:ascii="Century Gothic" w:hAnsi="Century Gothic"/>
        </w:rPr>
        <w:t xml:space="preserve">las necesidades colectivas por encima </w:t>
      </w:r>
      <w:r w:rsidRPr="007E2E42">
        <w:rPr>
          <w:rFonts w:ascii="Century Gothic" w:hAnsi="Century Gothic"/>
        </w:rPr>
        <w:lastRenderedPageBreak/>
        <w:t xml:space="preserve">de intereses particulares, personales o ajenos al interés general y bienestar de la población” </w:t>
      </w:r>
      <w:r>
        <w:rPr>
          <w:rFonts w:ascii="Century Gothic" w:hAnsi="Century Gothic"/>
        </w:rPr>
        <w:t>r</w:t>
      </w:r>
      <w:r w:rsidRPr="007E2E42">
        <w:rPr>
          <w:rFonts w:ascii="Century Gothic" w:hAnsi="Century Gothic"/>
        </w:rPr>
        <w:t>espectivamente.</w:t>
      </w:r>
    </w:p>
    <w:p w:rsidR="00FB738F" w:rsidRDefault="00FB738F" w:rsidP="00ED742A">
      <w:pPr>
        <w:pStyle w:val="Normal1"/>
        <w:tabs>
          <w:tab w:val="left" w:pos="993"/>
        </w:tabs>
        <w:spacing w:line="360" w:lineRule="auto"/>
        <w:ind w:left="-567" w:right="-518"/>
        <w:jc w:val="both"/>
        <w:rPr>
          <w:rFonts w:ascii="Century Gothic" w:eastAsia="Arial" w:hAnsi="Century Gothic" w:cs="Arial"/>
          <w:color w:val="auto"/>
          <w:lang w:val="es-MX"/>
        </w:rPr>
      </w:pPr>
    </w:p>
    <w:p w:rsidR="00ED742A" w:rsidRDefault="00F60658" w:rsidP="00ED742A">
      <w:pPr>
        <w:pStyle w:val="Normal1"/>
        <w:tabs>
          <w:tab w:val="left" w:pos="993"/>
        </w:tabs>
        <w:spacing w:line="360" w:lineRule="auto"/>
        <w:ind w:left="-567" w:right="-518"/>
        <w:jc w:val="both"/>
        <w:rPr>
          <w:rFonts w:ascii="Century Gothic" w:hAnsi="Century Gothic"/>
        </w:rPr>
      </w:pPr>
      <w:r>
        <w:rPr>
          <w:rFonts w:ascii="Century Gothic" w:eastAsia="Arial" w:hAnsi="Century Gothic" w:cs="Arial"/>
          <w:color w:val="auto"/>
          <w:lang w:val="es-MX"/>
        </w:rPr>
        <w:t>De igual forma</w:t>
      </w:r>
      <w:r w:rsidR="00C75FF7">
        <w:rPr>
          <w:rFonts w:ascii="Century Gothic" w:eastAsia="Arial" w:hAnsi="Century Gothic" w:cs="Arial"/>
          <w:color w:val="auto"/>
          <w:lang w:val="es-MX"/>
        </w:rPr>
        <w:t>la</w:t>
      </w:r>
      <w:r w:rsidR="00ED742A">
        <w:rPr>
          <w:rFonts w:ascii="Century Gothic" w:eastAsia="Arial" w:hAnsi="Century Gothic" w:cs="Arial"/>
          <w:color w:val="auto"/>
          <w:lang w:val="es-MX"/>
        </w:rPr>
        <w:t>f</w:t>
      </w:r>
      <w:r w:rsidR="00ED742A" w:rsidRPr="00ED742A">
        <w:rPr>
          <w:rFonts w:ascii="Century Gothic" w:eastAsia="Arial" w:hAnsi="Century Gothic" w:cs="Arial"/>
          <w:color w:val="auto"/>
          <w:lang w:val="es-MX"/>
        </w:rPr>
        <w:t>racción VIII</w:t>
      </w:r>
      <w:r w:rsidR="00ED742A">
        <w:rPr>
          <w:rFonts w:ascii="Century Gothic" w:eastAsia="Arial" w:hAnsi="Century Gothic" w:cs="Arial"/>
          <w:color w:val="auto"/>
          <w:lang w:val="es-MX"/>
        </w:rPr>
        <w:t>,</w:t>
      </w:r>
      <w:r w:rsidR="00ED742A" w:rsidRPr="00ED742A">
        <w:rPr>
          <w:rFonts w:ascii="Century Gothic" w:eastAsia="Arial" w:hAnsi="Century Gothic" w:cs="Arial"/>
          <w:color w:val="auto"/>
          <w:lang w:val="es-MX"/>
        </w:rPr>
        <w:t xml:space="preserve"> de la </w:t>
      </w:r>
      <w:r>
        <w:rPr>
          <w:rFonts w:ascii="Century Gothic" w:eastAsia="Arial" w:hAnsi="Century Gothic" w:cs="Arial"/>
          <w:color w:val="auto"/>
          <w:lang w:val="es-MX"/>
        </w:rPr>
        <w:t>citada Ley</w:t>
      </w:r>
      <w:r w:rsidR="00ED742A">
        <w:rPr>
          <w:rFonts w:ascii="Century Gothic" w:eastAsia="Arial" w:hAnsi="Century Gothic" w:cs="Arial"/>
          <w:color w:val="auto"/>
          <w:lang w:val="es-MX"/>
        </w:rPr>
        <w:t xml:space="preserve"> señala que </w:t>
      </w:r>
      <w:r w:rsidR="00FB738F">
        <w:rPr>
          <w:rFonts w:ascii="Century Gothic" w:eastAsia="Arial" w:hAnsi="Century Gothic" w:cs="Arial"/>
          <w:color w:val="auto"/>
          <w:lang w:val="es-MX"/>
        </w:rPr>
        <w:t>“</w:t>
      </w:r>
      <w:r w:rsidR="00ED742A">
        <w:rPr>
          <w:rFonts w:ascii="Century Gothic" w:eastAsia="Arial" w:hAnsi="Century Gothic" w:cs="Arial"/>
          <w:color w:val="auto"/>
          <w:lang w:val="es-MX"/>
        </w:rPr>
        <w:t xml:space="preserve">los servidores públicos deben </w:t>
      </w:r>
      <w:r w:rsidR="00FB738F" w:rsidRPr="00ED742A">
        <w:rPr>
          <w:rFonts w:ascii="Century Gothic" w:hAnsi="Century Gothic"/>
        </w:rPr>
        <w:t>corresponder</w:t>
      </w:r>
      <w:r w:rsidR="00ED742A" w:rsidRPr="00ED742A">
        <w:rPr>
          <w:rFonts w:ascii="Century Gothic" w:hAnsi="Century Gothic"/>
        </w:rPr>
        <w:t xml:space="preserve"> a la confianza q</w:t>
      </w:r>
      <w:r w:rsidR="00ED742A">
        <w:rPr>
          <w:rFonts w:ascii="Century Gothic" w:hAnsi="Century Gothic"/>
        </w:rPr>
        <w:t>ue la sociedad les ha conferido, así mismo</w:t>
      </w:r>
      <w:r w:rsidR="00ED742A" w:rsidRPr="00ED742A">
        <w:rPr>
          <w:rFonts w:ascii="Century Gothic" w:hAnsi="Century Gothic"/>
        </w:rPr>
        <w:t xml:space="preserve"> tendrán una vocación absoluta de servicio a la sociedad, y </w:t>
      </w:r>
      <w:r w:rsidR="00ED742A" w:rsidRPr="00E848E6">
        <w:rPr>
          <w:rFonts w:ascii="Century Gothic" w:hAnsi="Century Gothic"/>
        </w:rPr>
        <w:t>preservarán el interés superior de las necesidades colectivas por encima de intereses particulares, personales o ajenos al interés general</w:t>
      </w:r>
      <w:r w:rsidR="00FB738F" w:rsidRPr="00E848E6">
        <w:rPr>
          <w:rFonts w:ascii="Century Gothic" w:hAnsi="Century Gothic"/>
        </w:rPr>
        <w:t>.”</w:t>
      </w:r>
    </w:p>
    <w:p w:rsidR="00903FB3" w:rsidRPr="00ED742A" w:rsidRDefault="00903FB3" w:rsidP="00ED742A">
      <w:pPr>
        <w:pStyle w:val="Normal1"/>
        <w:tabs>
          <w:tab w:val="left" w:pos="993"/>
        </w:tabs>
        <w:spacing w:line="360" w:lineRule="auto"/>
        <w:ind w:left="-567" w:right="-518"/>
        <w:jc w:val="both"/>
        <w:rPr>
          <w:rFonts w:ascii="Century Gothic" w:eastAsia="Arial" w:hAnsi="Century Gothic" w:cs="Arial"/>
          <w:color w:val="auto"/>
          <w:lang w:val="es-MX"/>
        </w:rPr>
      </w:pPr>
    </w:p>
    <w:p w:rsidR="00432FE0" w:rsidRDefault="00432FE0" w:rsidP="00432FE0">
      <w:pPr>
        <w:pStyle w:val="Normal1"/>
        <w:tabs>
          <w:tab w:val="left" w:pos="993"/>
        </w:tabs>
        <w:spacing w:line="360" w:lineRule="auto"/>
        <w:ind w:left="-567" w:right="-518"/>
        <w:jc w:val="both"/>
        <w:rPr>
          <w:rFonts w:ascii="Century Gothic" w:hAnsi="Century Gothic"/>
        </w:rPr>
      </w:pPr>
      <w:r>
        <w:rPr>
          <w:rFonts w:ascii="Century Gothic" w:eastAsia="Arial" w:hAnsi="Century Gothic" w:cs="Arial"/>
          <w:color w:val="auto"/>
          <w:lang w:val="es-MX"/>
        </w:rPr>
        <w:t xml:space="preserve">Así mismo el artículo 36 de la Ley </w:t>
      </w:r>
      <w:r w:rsidRPr="00ED742A">
        <w:rPr>
          <w:rFonts w:ascii="Century Gothic" w:eastAsia="Arial" w:hAnsi="Century Gothic" w:cs="Arial"/>
          <w:color w:val="auto"/>
          <w:lang w:val="es-MX"/>
        </w:rPr>
        <w:t>General de Responsabilidades Administrativas</w:t>
      </w:r>
      <w:r w:rsidRPr="00432FE0">
        <w:rPr>
          <w:rFonts w:ascii="Century Gothic" w:eastAsia="Arial" w:hAnsi="Century Gothic" w:cs="Arial"/>
          <w:color w:val="auto"/>
          <w:lang w:val="es-MX"/>
        </w:rPr>
        <w:t>señala que “</w:t>
      </w:r>
      <w:r w:rsidR="00C75FF7" w:rsidRPr="00432FE0">
        <w:rPr>
          <w:rFonts w:ascii="Century Gothic" w:hAnsi="Century Gothic"/>
        </w:rPr>
        <w:t>las</w:t>
      </w:r>
      <w:r w:rsidRPr="00432FE0">
        <w:rPr>
          <w:rFonts w:ascii="Century Gothic" w:hAnsi="Century Gothic"/>
        </w:rPr>
        <w:t xml:space="preserve"> Secretarías y los Órganos internos de control, estarán facultadas para llevar a cabo investigaciones o auditorías para verificar la evolución del patrimonio de los Declarantes”. </w:t>
      </w:r>
    </w:p>
    <w:p w:rsidR="00432FE0" w:rsidRPr="00432FE0" w:rsidRDefault="00432FE0" w:rsidP="00432FE0">
      <w:pPr>
        <w:pStyle w:val="Normal1"/>
        <w:tabs>
          <w:tab w:val="left" w:pos="993"/>
        </w:tabs>
        <w:spacing w:line="360" w:lineRule="auto"/>
        <w:ind w:left="-567" w:right="-518"/>
        <w:jc w:val="both"/>
        <w:rPr>
          <w:rFonts w:ascii="Century Gothic" w:hAnsi="Century Gothic"/>
        </w:rPr>
      </w:pPr>
    </w:p>
    <w:p w:rsidR="00432FE0" w:rsidRDefault="00432FE0" w:rsidP="00432FE0">
      <w:pPr>
        <w:pStyle w:val="Normal1"/>
        <w:tabs>
          <w:tab w:val="left" w:pos="993"/>
        </w:tabs>
        <w:spacing w:line="360" w:lineRule="auto"/>
        <w:ind w:left="-567" w:right="-518"/>
        <w:jc w:val="both"/>
        <w:rPr>
          <w:rFonts w:ascii="Century Gothic" w:hAnsi="Century Gothic"/>
        </w:rPr>
      </w:pPr>
      <w:r w:rsidRPr="00432FE0">
        <w:rPr>
          <w:rFonts w:ascii="Century Gothic" w:hAnsi="Century Gothic"/>
        </w:rPr>
        <w:t>También el artículo 37</w:t>
      </w:r>
      <w:r>
        <w:rPr>
          <w:rFonts w:ascii="Century Gothic" w:hAnsi="Century Gothic"/>
        </w:rPr>
        <w:t xml:space="preserve"> de la citada Ley señala</w:t>
      </w:r>
      <w:r w:rsidRPr="00432FE0">
        <w:rPr>
          <w:rFonts w:ascii="Century Gothic" w:hAnsi="Century Gothic"/>
        </w:rPr>
        <w:t xml:space="preserve"> que “En los casos en que la declaració</w:t>
      </w:r>
      <w:r w:rsidR="00E848E6">
        <w:rPr>
          <w:rFonts w:ascii="Century Gothic" w:hAnsi="Century Gothic"/>
        </w:rPr>
        <w:t>n de situación patrimonial del d</w:t>
      </w:r>
      <w:r w:rsidRPr="00432FE0">
        <w:rPr>
          <w:rFonts w:ascii="Century Gothic" w:hAnsi="Century Gothic"/>
        </w:rPr>
        <w:t>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rsidR="00432FE0" w:rsidRPr="000856A0" w:rsidRDefault="00432FE0" w:rsidP="00432FE0">
      <w:pPr>
        <w:pStyle w:val="Texto"/>
        <w:spacing w:after="0" w:line="240" w:lineRule="auto"/>
        <w:rPr>
          <w:sz w:val="20"/>
        </w:rPr>
      </w:pPr>
    </w:p>
    <w:p w:rsidR="00432FE0" w:rsidRDefault="00740FB2" w:rsidP="006D5FE6">
      <w:pPr>
        <w:pStyle w:val="Normal1"/>
        <w:tabs>
          <w:tab w:val="left" w:pos="993"/>
        </w:tabs>
        <w:spacing w:line="360" w:lineRule="auto"/>
        <w:ind w:left="-567" w:right="-518"/>
        <w:jc w:val="both"/>
        <w:rPr>
          <w:rFonts w:ascii="Century Gothic" w:eastAsia="Arial" w:hAnsi="Century Gothic" w:cs="Arial"/>
          <w:color w:val="auto"/>
        </w:rPr>
      </w:pPr>
      <w:r>
        <w:rPr>
          <w:rFonts w:ascii="Century Gothic" w:eastAsia="Arial" w:hAnsi="Century Gothic" w:cs="Arial"/>
          <w:color w:val="auto"/>
        </w:rPr>
        <w:lastRenderedPageBreak/>
        <w:t xml:space="preserve">Del análisis de lo anterior, queda claro que son las Secretarías y los Órganos Internos de Control los encargados de realizar las investigaciones en el quehacer de los servidores públicos.  </w:t>
      </w:r>
    </w:p>
    <w:p w:rsidR="00740FB2" w:rsidRDefault="00740FB2" w:rsidP="006D5FE6">
      <w:pPr>
        <w:pStyle w:val="Normal1"/>
        <w:tabs>
          <w:tab w:val="left" w:pos="993"/>
        </w:tabs>
        <w:spacing w:line="360" w:lineRule="auto"/>
        <w:ind w:left="-567" w:right="-518"/>
        <w:jc w:val="both"/>
        <w:rPr>
          <w:rFonts w:ascii="Century Gothic" w:eastAsia="Arial" w:hAnsi="Century Gothic" w:cs="Arial"/>
          <w:color w:val="auto"/>
        </w:rPr>
      </w:pPr>
    </w:p>
    <w:p w:rsidR="00740FB2" w:rsidRDefault="00E848E6" w:rsidP="006D5FE6">
      <w:pPr>
        <w:pStyle w:val="Normal1"/>
        <w:tabs>
          <w:tab w:val="left" w:pos="993"/>
        </w:tabs>
        <w:spacing w:line="360" w:lineRule="auto"/>
        <w:ind w:left="-567" w:right="-518"/>
        <w:jc w:val="both"/>
        <w:rPr>
          <w:rFonts w:ascii="Century Gothic" w:eastAsia="Arial" w:hAnsi="Century Gothic" w:cs="Arial"/>
          <w:color w:val="auto"/>
        </w:rPr>
      </w:pPr>
      <w:r>
        <w:rPr>
          <w:rFonts w:ascii="Century Gothic" w:eastAsia="Arial" w:hAnsi="Century Gothic" w:cs="Arial"/>
          <w:b/>
          <w:color w:val="auto"/>
        </w:rPr>
        <w:t>VI</w:t>
      </w:r>
      <w:r w:rsidR="00740FB2" w:rsidRPr="00AD1D72">
        <w:rPr>
          <w:rFonts w:ascii="Century Gothic" w:eastAsia="Arial" w:hAnsi="Century Gothic" w:cs="Arial"/>
          <w:b/>
          <w:color w:val="auto"/>
        </w:rPr>
        <w:t>.</w:t>
      </w:r>
      <w:r w:rsidR="002548AC">
        <w:rPr>
          <w:rFonts w:ascii="Century Gothic" w:eastAsia="Arial" w:hAnsi="Century Gothic" w:cs="Arial"/>
          <w:color w:val="auto"/>
        </w:rPr>
        <w:t>En congruencia con lo anterior</w:t>
      </w:r>
      <w:r w:rsidR="008A3B88">
        <w:rPr>
          <w:rFonts w:ascii="Century Gothic" w:eastAsia="Arial" w:hAnsi="Century Gothic" w:cs="Arial"/>
          <w:color w:val="auto"/>
        </w:rPr>
        <w:t>,</w:t>
      </w:r>
      <w:r w:rsidR="00740FB2">
        <w:rPr>
          <w:rFonts w:ascii="Century Gothic" w:eastAsia="Arial" w:hAnsi="Century Gothic" w:cs="Arial"/>
          <w:color w:val="auto"/>
        </w:rPr>
        <w:t xml:space="preserve"> la Secretaria de la Función </w:t>
      </w:r>
      <w:r w:rsidR="00533E55">
        <w:rPr>
          <w:rFonts w:ascii="Century Gothic" w:eastAsia="Arial" w:hAnsi="Century Gothic" w:cs="Arial"/>
          <w:color w:val="auto"/>
        </w:rPr>
        <w:t>Pública</w:t>
      </w:r>
      <w:r w:rsidR="008A3B88">
        <w:rPr>
          <w:rFonts w:ascii="Century Gothic" w:eastAsia="Arial" w:hAnsi="Century Gothic" w:cs="Arial"/>
          <w:color w:val="auto"/>
        </w:rPr>
        <w:t xml:space="preserve">del Estado tiene entre otras facultades, conforme lo dispone el artículo 34 fracción I de la Ley Orgánica del Poder Ejecutivo del Estado, la de “Auditar y revisar los ingresos y egresos, el patrimonio, así como el manejo, custodia y aplicación de fondos, programas, subsidios y demás recursos de las dependencias y entidades de la Administración Publica Estatal. Así mismo, evaluar el cumplimiento de los objetivos y metas contenidos en los </w:t>
      </w:r>
      <w:r w:rsidR="00903FB3">
        <w:rPr>
          <w:rFonts w:ascii="Century Gothic" w:eastAsia="Arial" w:hAnsi="Century Gothic" w:cs="Arial"/>
          <w:color w:val="auto"/>
        </w:rPr>
        <w:t>planes y programas respectivos.</w:t>
      </w:r>
      <w:r w:rsidR="008A3B88">
        <w:rPr>
          <w:rFonts w:ascii="Century Gothic" w:eastAsia="Arial" w:hAnsi="Century Gothic" w:cs="Arial"/>
          <w:color w:val="auto"/>
        </w:rPr>
        <w:t>”</w:t>
      </w:r>
    </w:p>
    <w:p w:rsidR="00F7385B" w:rsidRDefault="00F7385B" w:rsidP="006D5FE6">
      <w:pPr>
        <w:pStyle w:val="Normal1"/>
        <w:tabs>
          <w:tab w:val="left" w:pos="993"/>
        </w:tabs>
        <w:spacing w:line="360" w:lineRule="auto"/>
        <w:ind w:left="-567" w:right="-518"/>
        <w:jc w:val="both"/>
        <w:rPr>
          <w:rFonts w:ascii="Century Gothic" w:eastAsia="Arial" w:hAnsi="Century Gothic" w:cs="Arial"/>
          <w:color w:val="auto"/>
        </w:rPr>
      </w:pPr>
    </w:p>
    <w:p w:rsidR="008A3B88" w:rsidRDefault="008A3B88" w:rsidP="006D5FE6">
      <w:pPr>
        <w:pStyle w:val="Normal1"/>
        <w:tabs>
          <w:tab w:val="left" w:pos="993"/>
        </w:tabs>
        <w:spacing w:line="360" w:lineRule="auto"/>
        <w:ind w:left="-567" w:right="-518"/>
        <w:jc w:val="both"/>
        <w:rPr>
          <w:rFonts w:ascii="Century Gothic" w:eastAsia="Arial" w:hAnsi="Century Gothic" w:cs="Arial"/>
          <w:color w:val="auto"/>
        </w:rPr>
      </w:pPr>
      <w:r>
        <w:rPr>
          <w:rFonts w:ascii="Century Gothic" w:eastAsia="Arial" w:hAnsi="Century Gothic" w:cs="Arial"/>
          <w:color w:val="auto"/>
        </w:rPr>
        <w:t xml:space="preserve">De igual forma </w:t>
      </w:r>
      <w:r w:rsidR="00C75FF7">
        <w:rPr>
          <w:rFonts w:ascii="Century Gothic" w:eastAsia="Arial" w:hAnsi="Century Gothic" w:cs="Arial"/>
          <w:color w:val="auto"/>
        </w:rPr>
        <w:t>la</w:t>
      </w:r>
      <w:r>
        <w:rPr>
          <w:rFonts w:ascii="Century Gothic" w:eastAsia="Arial" w:hAnsi="Century Gothic" w:cs="Arial"/>
          <w:color w:val="auto"/>
        </w:rPr>
        <w:t xml:space="preserve"> fracción XV se señala que le corresponde el “Conocer e investigar los actos u omisiones de las personas servidoras públicas de la Administración Pública Estatal que pudieran ser causa de responsabilidades administrativas, calificarlas como graves o no graves, substanciar y resolver, en su caso, los procedimientos de responsabilidad administrativa, conforme a la Ley de la materia e imponer las sanciones que correspondan. Cuando se trate de actos u omisiones que pudieran ser constitutivos de delitos, deberá hacerlo del conocimiento de la autoridad investigadora competente, en los términos de las leyes aplicables”.  </w:t>
      </w:r>
    </w:p>
    <w:p w:rsidR="0097346A" w:rsidRDefault="0097346A" w:rsidP="006D5FE6">
      <w:pPr>
        <w:pStyle w:val="Normal1"/>
        <w:tabs>
          <w:tab w:val="left" w:pos="993"/>
        </w:tabs>
        <w:spacing w:line="360" w:lineRule="auto"/>
        <w:ind w:left="-567" w:right="-518"/>
        <w:jc w:val="both"/>
        <w:rPr>
          <w:rFonts w:ascii="Century Gothic" w:eastAsia="Arial" w:hAnsi="Century Gothic" w:cs="Arial"/>
          <w:color w:val="auto"/>
        </w:rPr>
      </w:pPr>
    </w:p>
    <w:p w:rsidR="00F7385B" w:rsidRDefault="0097346A" w:rsidP="006D5FE6">
      <w:pPr>
        <w:pStyle w:val="Normal1"/>
        <w:tabs>
          <w:tab w:val="left" w:pos="993"/>
        </w:tabs>
        <w:spacing w:line="360" w:lineRule="auto"/>
        <w:ind w:left="-567" w:right="-518"/>
        <w:jc w:val="both"/>
        <w:rPr>
          <w:rFonts w:ascii="Century Gothic" w:eastAsia="Arial" w:hAnsi="Century Gothic" w:cs="Arial"/>
          <w:color w:val="auto"/>
        </w:rPr>
      </w:pPr>
      <w:r>
        <w:rPr>
          <w:rFonts w:ascii="Century Gothic" w:eastAsia="Arial" w:hAnsi="Century Gothic" w:cs="Arial"/>
          <w:color w:val="auto"/>
        </w:rPr>
        <w:t xml:space="preserve">Así también, el citado </w:t>
      </w:r>
      <w:r w:rsidR="00C75FF7">
        <w:rPr>
          <w:rFonts w:ascii="Century Gothic" w:eastAsia="Arial" w:hAnsi="Century Gothic" w:cs="Arial"/>
          <w:color w:val="auto"/>
        </w:rPr>
        <w:t>artículo</w:t>
      </w:r>
      <w:r>
        <w:rPr>
          <w:rFonts w:ascii="Century Gothic" w:eastAsia="Arial" w:hAnsi="Century Gothic" w:cs="Arial"/>
          <w:color w:val="auto"/>
        </w:rPr>
        <w:t xml:space="preserve"> en la fracción XVI, dispone que “En representación del Estado, salvo disposición expresa de la persona titular del Ejecutivo, formular denuncias o demandas, respecto de las responsabilidades penales</w:t>
      </w:r>
      <w:r w:rsidR="00AB7B7C">
        <w:rPr>
          <w:rFonts w:ascii="Century Gothic" w:eastAsia="Arial" w:hAnsi="Century Gothic" w:cs="Arial"/>
          <w:color w:val="auto"/>
        </w:rPr>
        <w:t xml:space="preserve"> o de carácter civil </w:t>
      </w:r>
      <w:r w:rsidR="00870AFC">
        <w:rPr>
          <w:rFonts w:ascii="Century Gothic" w:eastAsia="Arial" w:hAnsi="Century Gothic" w:cs="Arial"/>
          <w:color w:val="auto"/>
        </w:rPr>
        <w:t xml:space="preserve">en que incurran las personas servidoras públicas de la Administración Pública </w:t>
      </w:r>
      <w:r w:rsidR="00870AFC">
        <w:rPr>
          <w:rFonts w:ascii="Century Gothic" w:eastAsia="Arial" w:hAnsi="Century Gothic" w:cs="Arial"/>
          <w:color w:val="auto"/>
        </w:rPr>
        <w:lastRenderedPageBreak/>
        <w:t xml:space="preserve">Estatal, </w:t>
      </w:r>
      <w:r w:rsidR="00AD1D72">
        <w:rPr>
          <w:rFonts w:ascii="Century Gothic" w:eastAsia="Arial" w:hAnsi="Century Gothic" w:cs="Arial"/>
          <w:color w:val="auto"/>
        </w:rPr>
        <w:t>así</w:t>
      </w:r>
      <w:r w:rsidR="00870AFC">
        <w:rPr>
          <w:rFonts w:ascii="Century Gothic" w:eastAsia="Arial" w:hAnsi="Century Gothic" w:cs="Arial"/>
          <w:color w:val="auto"/>
        </w:rPr>
        <w:t xml:space="preserve"> como ejercitar y desistirse de acciones judiciales, pudiendo conferir y revocar </w:t>
      </w:r>
      <w:r w:rsidR="00350BD8">
        <w:rPr>
          <w:rFonts w:ascii="Century Gothic" w:eastAsia="Arial" w:hAnsi="Century Gothic" w:cs="Arial"/>
          <w:color w:val="auto"/>
        </w:rPr>
        <w:t xml:space="preserve">poderes generales y especiales”. </w:t>
      </w:r>
    </w:p>
    <w:p w:rsidR="00E956D5" w:rsidRDefault="00E956D5" w:rsidP="00671EF5">
      <w:pPr>
        <w:pStyle w:val="Normal1"/>
        <w:tabs>
          <w:tab w:val="left" w:pos="993"/>
        </w:tabs>
        <w:spacing w:line="360" w:lineRule="auto"/>
        <w:ind w:right="-518"/>
        <w:jc w:val="both"/>
        <w:rPr>
          <w:rFonts w:ascii="Century Gothic" w:eastAsia="Arial" w:hAnsi="Century Gothic" w:cs="Arial"/>
          <w:color w:val="auto"/>
        </w:rPr>
      </w:pPr>
    </w:p>
    <w:p w:rsidR="00E956D5" w:rsidRDefault="00AD1D72" w:rsidP="00E956D5">
      <w:pPr>
        <w:pStyle w:val="Normal1"/>
        <w:tabs>
          <w:tab w:val="left" w:pos="993"/>
        </w:tabs>
        <w:spacing w:line="360" w:lineRule="auto"/>
        <w:ind w:left="-567" w:right="-518"/>
        <w:jc w:val="both"/>
        <w:rPr>
          <w:rFonts w:ascii="Century Gothic" w:eastAsia="Calibri" w:hAnsi="Century Gothic" w:cs="Arial"/>
          <w:lang w:val="es-MX" w:eastAsia="en-US"/>
        </w:rPr>
      </w:pPr>
      <w:r>
        <w:rPr>
          <w:rFonts w:ascii="Century Gothic" w:eastAsia="Arial" w:hAnsi="Century Gothic" w:cs="Arial"/>
          <w:b/>
          <w:color w:val="auto"/>
        </w:rPr>
        <w:t>VII</w:t>
      </w:r>
      <w:r w:rsidR="000D211B">
        <w:rPr>
          <w:rFonts w:ascii="Century Gothic" w:eastAsia="Arial" w:hAnsi="Century Gothic" w:cs="Arial"/>
          <w:color w:val="auto"/>
        </w:rPr>
        <w:t>.</w:t>
      </w:r>
      <w:r w:rsidR="00075C83">
        <w:rPr>
          <w:rFonts w:ascii="Century Gothic" w:eastAsia="Arial" w:hAnsi="Century Gothic" w:cs="Arial"/>
          <w:color w:val="auto"/>
        </w:rPr>
        <w:t xml:space="preserve"> P</w:t>
      </w:r>
      <w:r w:rsidR="00E956D5">
        <w:rPr>
          <w:rFonts w:ascii="Century Gothic" w:eastAsia="Arial" w:hAnsi="Century Gothic" w:cs="Arial"/>
          <w:color w:val="auto"/>
        </w:rPr>
        <w:t xml:space="preserve">or otra parte, tenemos en nuestra legislación local, la Ley del Sistema Anticorrupción del Estado de Chihuahua, la cual contempla en </w:t>
      </w:r>
      <w:r w:rsidR="00E956D5" w:rsidRPr="00E956D5">
        <w:rPr>
          <w:rFonts w:ascii="Century Gothic" w:eastAsia="Arial" w:hAnsi="Century Gothic" w:cs="Arial"/>
          <w:color w:val="auto"/>
        </w:rPr>
        <w:t xml:space="preserve">su </w:t>
      </w:r>
      <w:r w:rsidR="00E956D5" w:rsidRPr="00E956D5">
        <w:rPr>
          <w:rFonts w:ascii="Century Gothic" w:eastAsia="Calibri" w:hAnsi="Century Gothic" w:cs="Arial"/>
          <w:lang w:val="es-MX" w:eastAsia="en-US"/>
        </w:rPr>
        <w:t>Artículo 6que “El Sistema Estatal tiene por objeto establecer principios, bases generales, políticas públicas y procedimientos para la coordinación entre los entes públicos señalados en la presente Ley, en la prevención, detección y sanción de faltas administrativas y hechos de corrupción, así como en la fiscalización y control de recursos públicos. Es una instancia cuya finalidad es establecer, articular y evaluar en el Estado de Chihuahua, la</w:t>
      </w:r>
      <w:r w:rsidR="00E956D5">
        <w:rPr>
          <w:rFonts w:ascii="Century Gothic" w:eastAsia="Calibri" w:hAnsi="Century Gothic" w:cs="Arial"/>
          <w:lang w:val="es-MX" w:eastAsia="en-US"/>
        </w:rPr>
        <w:t xml:space="preserve"> política estatal en la materia”.</w:t>
      </w:r>
    </w:p>
    <w:p w:rsidR="00E956D5" w:rsidRDefault="00E956D5" w:rsidP="00E956D5">
      <w:pPr>
        <w:pStyle w:val="Normal1"/>
        <w:tabs>
          <w:tab w:val="left" w:pos="993"/>
        </w:tabs>
        <w:spacing w:line="360" w:lineRule="auto"/>
        <w:ind w:left="-567" w:right="-518"/>
        <w:jc w:val="both"/>
        <w:rPr>
          <w:rFonts w:ascii="Century Gothic" w:eastAsia="Arial" w:hAnsi="Century Gothic" w:cs="Arial"/>
          <w:color w:val="auto"/>
          <w:lang w:val="es-MX"/>
        </w:rPr>
      </w:pPr>
    </w:p>
    <w:p w:rsidR="00903FB3" w:rsidRDefault="00E956D5" w:rsidP="00903FB3">
      <w:pPr>
        <w:pStyle w:val="Normal1"/>
        <w:tabs>
          <w:tab w:val="left" w:pos="993"/>
        </w:tabs>
        <w:spacing w:line="360" w:lineRule="auto"/>
        <w:ind w:left="-567" w:right="-518"/>
        <w:jc w:val="both"/>
        <w:rPr>
          <w:rFonts w:ascii="Century Gothic" w:eastAsia="Calibri" w:hAnsi="Century Gothic" w:cs="Arial"/>
          <w:lang w:val="es-MX" w:eastAsia="en-US"/>
        </w:rPr>
      </w:pPr>
      <w:r>
        <w:rPr>
          <w:rFonts w:ascii="Century Gothic" w:eastAsia="Arial" w:hAnsi="Century Gothic" w:cs="Arial"/>
          <w:color w:val="auto"/>
          <w:lang w:val="es-MX"/>
        </w:rPr>
        <w:t>Siendo los entes públicos</w:t>
      </w:r>
      <w:r w:rsidRPr="00E956D5">
        <w:rPr>
          <w:rFonts w:ascii="Century Gothic" w:eastAsia="Calibri" w:hAnsi="Century Gothic" w:cs="Arial"/>
          <w:lang w:val="es-MX" w:eastAsia="en-US"/>
        </w:rPr>
        <w:t>los Poderes Ejecutivo, Legislativo y Judicial; los organismos constitucionales autónomos; las dependencias y entidades de la Administración Pública Estatal; los municipios y sus dependencias y entidades; la Fiscalía General del Estado; los órganos jurisdiccionales que no formen parte del Poder Judicial; así como cualquier otro ente sobre el que tenga control cualquiera de los poderes y</w:t>
      </w:r>
      <w:r w:rsidR="00645F48">
        <w:rPr>
          <w:rFonts w:ascii="Century Gothic" w:eastAsia="Calibri" w:hAnsi="Century Gothic" w:cs="Arial"/>
          <w:lang w:val="es-MX" w:eastAsia="en-US"/>
        </w:rPr>
        <w:t xml:space="preserve"> órganos públicos antes citados.</w:t>
      </w:r>
    </w:p>
    <w:p w:rsidR="00903FB3" w:rsidRDefault="00903FB3" w:rsidP="00903FB3">
      <w:pPr>
        <w:pStyle w:val="Normal1"/>
        <w:tabs>
          <w:tab w:val="left" w:pos="993"/>
        </w:tabs>
        <w:spacing w:line="360" w:lineRule="auto"/>
        <w:ind w:left="-567" w:right="-518"/>
        <w:jc w:val="both"/>
        <w:rPr>
          <w:rFonts w:ascii="Century Gothic" w:eastAsia="Calibri" w:hAnsi="Century Gothic" w:cs="Arial"/>
          <w:lang w:val="es-MX" w:eastAsia="en-US"/>
        </w:rPr>
      </w:pPr>
    </w:p>
    <w:p w:rsidR="00645F48" w:rsidRDefault="00645F48" w:rsidP="00903FB3">
      <w:pPr>
        <w:pStyle w:val="Normal1"/>
        <w:tabs>
          <w:tab w:val="left" w:pos="993"/>
        </w:tabs>
        <w:spacing w:line="360" w:lineRule="auto"/>
        <w:ind w:left="-567" w:right="-518"/>
        <w:jc w:val="both"/>
        <w:rPr>
          <w:rFonts w:ascii="Century Gothic" w:hAnsi="Century Gothic" w:cs="Arial"/>
        </w:rPr>
      </w:pPr>
      <w:r w:rsidRPr="00645F48">
        <w:rPr>
          <w:rFonts w:ascii="Century Gothic" w:hAnsi="Century Gothic" w:cs="Arial"/>
        </w:rPr>
        <w:t xml:space="preserve">Igualmente encontramos en el artículo 8 de la citada Ley que “El Comité Coordinador Estatal es la instancia responsable de establecer mecanismos de coordinación entre las y los integrantes del Sistema Estatal y de este con el Sistema Nacional, y tendrá bajo su encargo el diseño, promoción y evaluación de políticas públicas de combate a la corrupción”. </w:t>
      </w:r>
    </w:p>
    <w:p w:rsidR="00903FB3" w:rsidRPr="00903FB3" w:rsidRDefault="00903FB3" w:rsidP="00903FB3">
      <w:pPr>
        <w:pStyle w:val="Normal1"/>
        <w:tabs>
          <w:tab w:val="left" w:pos="993"/>
        </w:tabs>
        <w:spacing w:line="360" w:lineRule="auto"/>
        <w:ind w:left="-567" w:right="-518"/>
        <w:jc w:val="both"/>
        <w:rPr>
          <w:rFonts w:ascii="Century Gothic" w:eastAsia="Calibri" w:hAnsi="Century Gothic" w:cs="Arial"/>
          <w:lang w:val="es-MX" w:eastAsia="en-US"/>
        </w:rPr>
      </w:pPr>
    </w:p>
    <w:p w:rsidR="00645F48" w:rsidRDefault="00645F48" w:rsidP="006E696A">
      <w:pPr>
        <w:spacing w:line="360" w:lineRule="auto"/>
        <w:ind w:left="-567" w:right="-518"/>
        <w:jc w:val="both"/>
        <w:rPr>
          <w:rFonts w:ascii="Century Gothic" w:hAnsi="Century Gothic" w:cs="Arial"/>
          <w:sz w:val="24"/>
          <w:szCs w:val="24"/>
        </w:rPr>
      </w:pPr>
      <w:r w:rsidRPr="00645F48">
        <w:rPr>
          <w:rFonts w:ascii="Century Gothic" w:hAnsi="Century Gothic" w:cs="Arial"/>
          <w:sz w:val="24"/>
          <w:szCs w:val="24"/>
        </w:rPr>
        <w:lastRenderedPageBreak/>
        <w:t>Así mismo</w:t>
      </w:r>
      <w:r w:rsidR="005E196D">
        <w:rPr>
          <w:rFonts w:ascii="Century Gothic" w:hAnsi="Century Gothic" w:cs="Arial"/>
          <w:sz w:val="24"/>
          <w:szCs w:val="24"/>
        </w:rPr>
        <w:t>,</w:t>
      </w:r>
      <w:r w:rsidRPr="00645F48">
        <w:rPr>
          <w:rFonts w:ascii="Century Gothic" w:hAnsi="Century Gothic" w:cs="Arial"/>
          <w:sz w:val="24"/>
          <w:szCs w:val="24"/>
        </w:rPr>
        <w:t xml:space="preserve"> en el artículo 9 fracción III, se señala que El Comité Coordinador Estatal tendrá, entre otras, facultades la del “Diseño y promoción de políticas integrales en materia de fiscalización y control de recursos públicos, de prevención, control y disuasión de faltas administrativas y hechos de corrupción, en especial sobre las causas que los generan”. </w:t>
      </w:r>
    </w:p>
    <w:p w:rsidR="00ED12B8" w:rsidRDefault="00E604FC" w:rsidP="006E696A">
      <w:pPr>
        <w:spacing w:line="360" w:lineRule="auto"/>
        <w:ind w:left="-567" w:right="-518"/>
        <w:jc w:val="both"/>
        <w:rPr>
          <w:rFonts w:ascii="Century Gothic" w:hAnsi="Century Gothic" w:cs="Arial"/>
          <w:sz w:val="24"/>
          <w:szCs w:val="24"/>
        </w:rPr>
      </w:pPr>
      <w:r w:rsidRPr="00ED12B8">
        <w:rPr>
          <w:rFonts w:ascii="Century Gothic" w:hAnsi="Century Gothic" w:cs="Arial"/>
          <w:sz w:val="24"/>
          <w:szCs w:val="24"/>
        </w:rPr>
        <w:t xml:space="preserve">Como podemos observar también la Ley </w:t>
      </w:r>
      <w:r w:rsidRPr="00ED12B8">
        <w:rPr>
          <w:rFonts w:ascii="Century Gothic" w:eastAsia="Arial" w:hAnsi="Century Gothic" w:cs="Arial"/>
          <w:sz w:val="24"/>
          <w:szCs w:val="24"/>
        </w:rPr>
        <w:t xml:space="preserve">del Sistema Anticorrupción del Estado de Chihuahua, prevé el actuar del servicio </w:t>
      </w:r>
      <w:r w:rsidR="00ED12B8" w:rsidRPr="00ED12B8">
        <w:rPr>
          <w:rFonts w:ascii="Century Gothic" w:eastAsia="Arial" w:hAnsi="Century Gothic" w:cs="Arial"/>
          <w:sz w:val="24"/>
          <w:szCs w:val="24"/>
        </w:rPr>
        <w:t xml:space="preserve">públicoen el Estado </w:t>
      </w:r>
      <w:r w:rsidR="00ED12B8">
        <w:rPr>
          <w:rFonts w:ascii="Century Gothic" w:eastAsia="Arial" w:hAnsi="Century Gothic" w:cs="Arial"/>
          <w:sz w:val="24"/>
          <w:szCs w:val="24"/>
        </w:rPr>
        <w:t xml:space="preserve">la cual tiene como finalidad </w:t>
      </w:r>
      <w:r w:rsidR="00ED12B8" w:rsidRPr="00ED12B8">
        <w:rPr>
          <w:rFonts w:ascii="Century Gothic" w:eastAsia="Arial" w:hAnsi="Century Gothic" w:cs="Arial"/>
          <w:sz w:val="24"/>
          <w:szCs w:val="24"/>
        </w:rPr>
        <w:t xml:space="preserve">regular </w:t>
      </w:r>
      <w:r w:rsidR="00ED12B8" w:rsidRPr="00ED12B8">
        <w:rPr>
          <w:rFonts w:ascii="Century Gothic" w:hAnsi="Century Gothic" w:cs="Arial"/>
          <w:sz w:val="24"/>
          <w:szCs w:val="24"/>
        </w:rPr>
        <w:t>la actuación ética y responsable de cada servidora o servidor público.</w:t>
      </w:r>
    </w:p>
    <w:p w:rsidR="00514D0F" w:rsidRPr="007C36DC" w:rsidRDefault="00D14FF9" w:rsidP="007C36DC">
      <w:pPr>
        <w:spacing w:line="360" w:lineRule="auto"/>
        <w:ind w:left="-567" w:right="-518"/>
        <w:jc w:val="both"/>
        <w:rPr>
          <w:rFonts w:ascii="Century Gothic" w:hAnsi="Century Gothic"/>
          <w:bCs/>
          <w:sz w:val="24"/>
          <w:shd w:val="clear" w:color="auto" w:fill="FFFFFF"/>
        </w:rPr>
      </w:pPr>
      <w:r w:rsidRPr="00A32CCC">
        <w:rPr>
          <w:rFonts w:ascii="Century Gothic" w:eastAsia="Arial" w:hAnsi="Century Gothic" w:cs="Arial"/>
          <w:sz w:val="24"/>
          <w:szCs w:val="24"/>
        </w:rPr>
        <w:t xml:space="preserve">Tras el </w:t>
      </w:r>
      <w:r w:rsidR="002C3819" w:rsidRPr="00A32CCC">
        <w:rPr>
          <w:rFonts w:ascii="Century Gothic" w:eastAsia="Arial" w:hAnsi="Century Gothic" w:cs="Arial"/>
          <w:sz w:val="24"/>
          <w:szCs w:val="24"/>
        </w:rPr>
        <w:t xml:space="preserve">estudio y </w:t>
      </w:r>
      <w:r w:rsidRPr="00A32CCC">
        <w:rPr>
          <w:rFonts w:ascii="Century Gothic" w:eastAsia="Arial" w:hAnsi="Century Gothic" w:cs="Arial"/>
          <w:sz w:val="24"/>
          <w:szCs w:val="24"/>
        </w:rPr>
        <w:t>an</w:t>
      </w:r>
      <w:r w:rsidR="002C3819" w:rsidRPr="00A32CCC">
        <w:rPr>
          <w:rFonts w:ascii="Century Gothic" w:eastAsia="Arial" w:hAnsi="Century Gothic" w:cs="Arial"/>
          <w:sz w:val="24"/>
          <w:szCs w:val="24"/>
        </w:rPr>
        <w:t xml:space="preserve">álisis de la propuesta de la </w:t>
      </w:r>
      <w:r w:rsidR="00952AB2" w:rsidRPr="00A32CCC">
        <w:rPr>
          <w:rFonts w:ascii="Century Gothic" w:eastAsia="Arial" w:hAnsi="Century Gothic" w:cs="Arial"/>
          <w:sz w:val="24"/>
          <w:szCs w:val="24"/>
        </w:rPr>
        <w:t>iniciativa</w:t>
      </w:r>
      <w:r w:rsidR="005C5318" w:rsidRPr="00A32CCC">
        <w:rPr>
          <w:rFonts w:ascii="Century Gothic" w:eastAsia="Arial" w:hAnsi="Century Gothic" w:cs="Arial"/>
          <w:sz w:val="24"/>
          <w:szCs w:val="24"/>
        </w:rPr>
        <w:t xml:space="preserve">, </w:t>
      </w:r>
      <w:r w:rsidR="00A32CCC" w:rsidRPr="00AF1E2C">
        <w:rPr>
          <w:rFonts w:ascii="Century Gothic" w:hAnsi="Century Gothic" w:cs="Arial"/>
          <w:sz w:val="24"/>
          <w:szCs w:val="24"/>
        </w:rPr>
        <w:t xml:space="preserve">y de la respuesta enviada por la Secretaría de la Función Pública, </w:t>
      </w:r>
      <w:r w:rsidRPr="00AF1E2C">
        <w:rPr>
          <w:rFonts w:ascii="Century Gothic" w:eastAsia="Arial" w:hAnsi="Century Gothic" w:cs="Arial"/>
          <w:sz w:val="24"/>
          <w:szCs w:val="24"/>
        </w:rPr>
        <w:t>concluimos</w:t>
      </w:r>
      <w:r w:rsidRPr="00D14FF9">
        <w:rPr>
          <w:rFonts w:ascii="Century Gothic" w:eastAsia="Arial" w:hAnsi="Century Gothic" w:cs="Arial"/>
          <w:sz w:val="24"/>
          <w:szCs w:val="24"/>
        </w:rPr>
        <w:t xml:space="preserve"> que e</w:t>
      </w:r>
      <w:r w:rsidR="00952AB2">
        <w:rPr>
          <w:rFonts w:ascii="Century Gothic" w:eastAsia="Arial" w:hAnsi="Century Gothic" w:cs="Arial"/>
          <w:sz w:val="24"/>
          <w:szCs w:val="24"/>
        </w:rPr>
        <w:t>fectivamente existe la suficiente normatividad para que la S</w:t>
      </w:r>
      <w:r w:rsidR="00075C83">
        <w:rPr>
          <w:rFonts w:ascii="Century Gothic" w:eastAsia="Arial" w:hAnsi="Century Gothic" w:cs="Arial"/>
          <w:sz w:val="24"/>
          <w:szCs w:val="24"/>
        </w:rPr>
        <w:t>ecretaria de la Función Pública</w:t>
      </w:r>
      <w:r w:rsidR="00952AB2">
        <w:rPr>
          <w:rFonts w:ascii="Century Gothic" w:eastAsia="Arial" w:hAnsi="Century Gothic" w:cs="Arial"/>
          <w:sz w:val="24"/>
          <w:szCs w:val="24"/>
        </w:rPr>
        <w:t xml:space="preserve"> pueda realizar las compulsas que le permitan detectar irregularidades de las y los funcionarios y empleados del servicio público, por lo que es </w:t>
      </w:r>
      <w:r w:rsidR="002C3819">
        <w:rPr>
          <w:rFonts w:ascii="Century Gothic" w:hAnsi="Century Gothic" w:cs="Arial"/>
          <w:color w:val="000000"/>
          <w:sz w:val="24"/>
          <w:szCs w:val="24"/>
        </w:rPr>
        <w:t xml:space="preserve">conveniente mencionar que, como ya quedó aclarado en párrafos anteriores, </w:t>
      </w:r>
      <w:r w:rsidR="002C3819">
        <w:rPr>
          <w:rFonts w:ascii="Century Gothic" w:hAnsi="Century Gothic"/>
          <w:bCs/>
          <w:sz w:val="24"/>
          <w:shd w:val="clear" w:color="auto" w:fill="FFFFFF"/>
        </w:rPr>
        <w:t>resulta inviable dar cumplimiento</w:t>
      </w:r>
      <w:r w:rsidR="007C36DC">
        <w:rPr>
          <w:rFonts w:ascii="Century Gothic" w:hAnsi="Century Gothic"/>
          <w:bCs/>
          <w:sz w:val="24"/>
          <w:shd w:val="clear" w:color="auto" w:fill="FFFFFF"/>
        </w:rPr>
        <w:t xml:space="preserve"> a dicha propuesta.</w:t>
      </w:r>
    </w:p>
    <w:p w:rsidR="002C70FD" w:rsidRPr="00514D0F" w:rsidRDefault="00D14FF9" w:rsidP="002C70FD">
      <w:pPr>
        <w:pStyle w:val="Normal1"/>
        <w:tabs>
          <w:tab w:val="left" w:pos="993"/>
        </w:tabs>
        <w:spacing w:line="360" w:lineRule="auto"/>
        <w:ind w:left="-567" w:right="-518"/>
        <w:jc w:val="both"/>
        <w:rPr>
          <w:rFonts w:ascii="Century Gothic" w:eastAsia="Arial" w:hAnsi="Century Gothic" w:cs="Arial"/>
          <w:color w:val="auto"/>
        </w:rPr>
      </w:pPr>
      <w:r w:rsidRPr="00D14FF9">
        <w:rPr>
          <w:rFonts w:ascii="Century Gothic" w:eastAsia="Arial" w:hAnsi="Century Gothic" w:cs="Arial"/>
          <w:color w:val="auto"/>
          <w:lang w:val="es-MX"/>
        </w:rPr>
        <w:t xml:space="preserve">Bajo ese contexto, </w:t>
      </w:r>
      <w:r w:rsidR="00952AB2">
        <w:rPr>
          <w:rFonts w:ascii="Century Gothic" w:eastAsia="Arial" w:hAnsi="Century Gothic" w:cs="Arial"/>
        </w:rPr>
        <w:t>los integrantes de la</w:t>
      </w:r>
      <w:r w:rsidRPr="00D14FF9">
        <w:rPr>
          <w:rFonts w:ascii="Century Gothic" w:eastAsia="Arial" w:hAnsi="Century Gothic" w:cs="Arial"/>
          <w:color w:val="auto"/>
          <w:lang w:val="es-MX"/>
        </w:rPr>
        <w:t xml:space="preserve"> Comisión </w:t>
      </w:r>
      <w:r w:rsidR="00952AB2" w:rsidRPr="00D14FF9">
        <w:rPr>
          <w:rFonts w:ascii="Century Gothic" w:eastAsia="Arial" w:hAnsi="Century Gothic" w:cs="Arial"/>
        </w:rPr>
        <w:t>comprenden</w:t>
      </w:r>
      <w:r w:rsidRPr="00D14FF9">
        <w:rPr>
          <w:rFonts w:ascii="Century Gothic" w:eastAsia="Arial" w:hAnsi="Century Gothic" w:cs="Arial"/>
          <w:color w:val="auto"/>
          <w:lang w:val="es-MX"/>
        </w:rPr>
        <w:t xml:space="preserve"> que la propuesta en comento justifica su pertinencia bajo la conveniencia a los intereses del Estado</w:t>
      </w:r>
      <w:r w:rsidR="0064395A">
        <w:rPr>
          <w:rFonts w:ascii="Century Gothic" w:eastAsia="Arial" w:hAnsi="Century Gothic" w:cs="Arial"/>
          <w:color w:val="auto"/>
          <w:lang w:val="es-MX"/>
        </w:rPr>
        <w:t>,</w:t>
      </w:r>
      <w:r w:rsidRPr="00D14FF9">
        <w:rPr>
          <w:rFonts w:ascii="Century Gothic" w:eastAsia="Arial" w:hAnsi="Century Gothic" w:cs="Arial"/>
          <w:color w:val="auto"/>
          <w:lang w:val="es-MX"/>
        </w:rPr>
        <w:t xml:space="preserve"> no obstante l</w:t>
      </w:r>
      <w:r w:rsidR="00671EF5">
        <w:rPr>
          <w:rFonts w:ascii="Century Gothic" w:eastAsia="Arial" w:hAnsi="Century Gothic" w:cs="Arial"/>
          <w:color w:val="auto"/>
          <w:lang w:val="es-MX"/>
        </w:rPr>
        <w:t xml:space="preserve">o anterior, se debe resaltar </w:t>
      </w:r>
      <w:r w:rsidR="00075C83">
        <w:rPr>
          <w:rFonts w:ascii="Century Gothic" w:eastAsia="Arial" w:hAnsi="Century Gothic" w:cs="Arial"/>
        </w:rPr>
        <w:t xml:space="preserve">que </w:t>
      </w:r>
      <w:r w:rsidR="00671EF5">
        <w:rPr>
          <w:rFonts w:ascii="Century Gothic" w:eastAsia="Arial" w:hAnsi="Century Gothic" w:cs="Arial"/>
        </w:rPr>
        <w:t xml:space="preserve">la </w:t>
      </w:r>
      <w:r w:rsidR="00671EF5">
        <w:rPr>
          <w:rFonts w:ascii="Century Gothic" w:eastAsia="Arial" w:hAnsi="Century Gothic" w:cs="Arial"/>
          <w:color w:val="auto"/>
        </w:rPr>
        <w:t xml:space="preserve">Secretaría de la Función Pública del Estado,cuenta con las </w:t>
      </w:r>
      <w:r w:rsidR="009B08E7">
        <w:rPr>
          <w:rFonts w:ascii="Century Gothic" w:eastAsia="Arial" w:hAnsi="Century Gothic" w:cs="Arial"/>
          <w:color w:val="auto"/>
        </w:rPr>
        <w:t xml:space="preserve">facultades y </w:t>
      </w:r>
      <w:r w:rsidR="00671EF5">
        <w:rPr>
          <w:rFonts w:ascii="Century Gothic" w:eastAsia="Arial" w:hAnsi="Century Gothic" w:cs="Arial"/>
          <w:color w:val="auto"/>
        </w:rPr>
        <w:t xml:space="preserve">atribuciones </w:t>
      </w:r>
      <w:r w:rsidR="009B08E7">
        <w:rPr>
          <w:rFonts w:ascii="Century Gothic" w:eastAsia="Arial" w:hAnsi="Century Gothic" w:cs="Arial"/>
          <w:color w:val="auto"/>
        </w:rPr>
        <w:t xml:space="preserve">que le permiten investigarel quehacer de las y </w:t>
      </w:r>
      <w:r w:rsidR="00671EF5">
        <w:rPr>
          <w:rFonts w:ascii="Century Gothic" w:eastAsia="Arial" w:hAnsi="Century Gothic" w:cs="Arial"/>
          <w:color w:val="auto"/>
        </w:rPr>
        <w:t>los servidores públicos</w:t>
      </w:r>
      <w:r w:rsidR="006F1ED7">
        <w:rPr>
          <w:rFonts w:ascii="Century Gothic" w:eastAsia="Arial" w:hAnsi="Century Gothic" w:cs="Arial"/>
          <w:color w:val="auto"/>
        </w:rPr>
        <w:t>,</w:t>
      </w:r>
      <w:r w:rsidR="009B08E7">
        <w:rPr>
          <w:rFonts w:ascii="Century Gothic" w:eastAsia="Arial" w:hAnsi="Century Gothic" w:cs="Arial"/>
          <w:color w:val="auto"/>
        </w:rPr>
        <w:t xml:space="preserve"> para</w:t>
      </w:r>
      <w:r w:rsidR="0064395A">
        <w:rPr>
          <w:rFonts w:ascii="Century Gothic" w:eastAsia="Arial" w:hAnsi="Century Gothic" w:cs="Arial"/>
          <w:color w:val="auto"/>
        </w:rPr>
        <w:t xml:space="preserve"> salva</w:t>
      </w:r>
      <w:r w:rsidR="009B08E7">
        <w:rPr>
          <w:rFonts w:ascii="Century Gothic" w:eastAsia="Arial" w:hAnsi="Century Gothic" w:cs="Arial"/>
          <w:color w:val="auto"/>
        </w:rPr>
        <w:t>guardar el patrimonio financiero, material y humano</w:t>
      </w:r>
      <w:r w:rsidR="00CB4A13">
        <w:rPr>
          <w:rFonts w:ascii="Century Gothic" w:eastAsia="Arial" w:hAnsi="Century Gothic" w:cs="Arial"/>
          <w:color w:val="auto"/>
        </w:rPr>
        <w:t xml:space="preserve"> de las instituciones del Estado,</w:t>
      </w:r>
      <w:r w:rsidR="00671EF5">
        <w:rPr>
          <w:rFonts w:ascii="Century Gothic" w:eastAsia="Arial" w:hAnsi="Century Gothic" w:cs="Arial"/>
          <w:color w:val="auto"/>
        </w:rPr>
        <w:t xml:space="preserve">lo cual </w:t>
      </w:r>
      <w:r w:rsidR="00CB4A13">
        <w:rPr>
          <w:rFonts w:ascii="Century Gothic" w:eastAsia="Arial" w:hAnsi="Century Gothic" w:cs="Arial"/>
          <w:color w:val="auto"/>
        </w:rPr>
        <w:t xml:space="preserve">le </w:t>
      </w:r>
      <w:r w:rsidR="00671EF5">
        <w:rPr>
          <w:rFonts w:ascii="Century Gothic" w:eastAsia="Arial" w:hAnsi="Century Gothic" w:cs="Arial"/>
          <w:color w:val="auto"/>
        </w:rPr>
        <w:t>permite que no quede impune o sin resolver el actuar deshonesto de quienes laboran para la Administració</w:t>
      </w:r>
      <w:r w:rsidR="002C70FD">
        <w:rPr>
          <w:rFonts w:ascii="Century Gothic" w:eastAsia="Arial" w:hAnsi="Century Gothic" w:cs="Arial"/>
          <w:color w:val="auto"/>
        </w:rPr>
        <w:t>n Pública Estatal, por lo que resulta innecesaria la reforma propuesta.</w:t>
      </w:r>
    </w:p>
    <w:p w:rsidR="00B87B49" w:rsidRPr="002C70FD" w:rsidRDefault="00B87B49" w:rsidP="002C70FD">
      <w:pPr>
        <w:pStyle w:val="Normal1"/>
        <w:tabs>
          <w:tab w:val="left" w:pos="993"/>
        </w:tabs>
        <w:spacing w:line="360" w:lineRule="auto"/>
        <w:ind w:left="-567" w:right="-518"/>
        <w:jc w:val="both"/>
        <w:rPr>
          <w:rFonts w:ascii="Century Gothic" w:eastAsia="Arial" w:hAnsi="Century Gothic" w:cs="Arial"/>
          <w:color w:val="auto"/>
        </w:rPr>
      </w:pPr>
    </w:p>
    <w:p w:rsidR="00D5077D" w:rsidRDefault="00334DE1" w:rsidP="00D5077D">
      <w:pPr>
        <w:pStyle w:val="Normal1"/>
        <w:tabs>
          <w:tab w:val="left" w:pos="993"/>
        </w:tabs>
        <w:spacing w:line="360" w:lineRule="auto"/>
        <w:ind w:left="-567" w:right="-518"/>
        <w:jc w:val="both"/>
        <w:rPr>
          <w:rFonts w:ascii="Century Gothic" w:eastAsia="Arial" w:hAnsi="Century Gothic" w:cs="Arial"/>
          <w:color w:val="auto"/>
        </w:rPr>
      </w:pPr>
      <w:r>
        <w:rPr>
          <w:rFonts w:ascii="Century Gothic" w:eastAsia="Arial" w:hAnsi="Century Gothic" w:cs="Arial"/>
          <w:b/>
          <w:color w:val="auto"/>
        </w:rPr>
        <w:t>VIII</w:t>
      </w:r>
      <w:r w:rsidR="006F1831" w:rsidRPr="00B87B49">
        <w:rPr>
          <w:rFonts w:ascii="Century Gothic" w:eastAsia="Arial" w:hAnsi="Century Gothic" w:cs="Arial"/>
          <w:b/>
          <w:color w:val="auto"/>
        </w:rPr>
        <w:t xml:space="preserve">.- </w:t>
      </w:r>
      <w:r w:rsidR="006F1831" w:rsidRPr="00B87B49">
        <w:rPr>
          <w:rFonts w:ascii="Century Gothic" w:eastAsia="Arial" w:hAnsi="Century Gothic" w:cs="Arial"/>
          <w:color w:val="auto"/>
        </w:rPr>
        <w:t xml:space="preserve">Por lo anteriormente expuesto, la Comisión de </w:t>
      </w:r>
      <w:r w:rsidR="00FA008A" w:rsidRPr="00B87B49">
        <w:rPr>
          <w:rFonts w:ascii="Century Gothic" w:eastAsia="Arial" w:hAnsi="Century Gothic" w:cs="Arial"/>
          <w:color w:val="auto"/>
        </w:rPr>
        <w:t xml:space="preserve">Transparencia, Acceso a la Información </w:t>
      </w:r>
      <w:r w:rsidR="006E696A">
        <w:rPr>
          <w:rFonts w:ascii="Century Gothic" w:eastAsia="Arial" w:hAnsi="Century Gothic" w:cs="Arial"/>
          <w:color w:val="auto"/>
        </w:rPr>
        <w:t xml:space="preserve">Pública </w:t>
      </w:r>
      <w:r w:rsidR="00FA008A" w:rsidRPr="00B87B49">
        <w:rPr>
          <w:rFonts w:ascii="Century Gothic" w:eastAsia="Arial" w:hAnsi="Century Gothic" w:cs="Arial"/>
          <w:color w:val="auto"/>
        </w:rPr>
        <w:t>y Parlamento Abierto</w:t>
      </w:r>
      <w:r w:rsidR="006F1831" w:rsidRPr="00B87B49">
        <w:rPr>
          <w:rFonts w:ascii="Century Gothic" w:eastAsia="Arial" w:hAnsi="Century Gothic" w:cs="Arial"/>
          <w:color w:val="auto"/>
        </w:rPr>
        <w:t>somete a la consideración del Pleno el presente proyecto con el carácter de:</w:t>
      </w:r>
    </w:p>
    <w:p w:rsidR="005C5318" w:rsidRDefault="005C5318" w:rsidP="00D5077D">
      <w:pPr>
        <w:pStyle w:val="Normal1"/>
        <w:tabs>
          <w:tab w:val="left" w:pos="993"/>
        </w:tabs>
        <w:spacing w:line="360" w:lineRule="auto"/>
        <w:ind w:left="-567" w:right="-518"/>
        <w:jc w:val="both"/>
        <w:rPr>
          <w:rFonts w:ascii="Century Gothic" w:eastAsia="Arial" w:hAnsi="Century Gothic" w:cs="Arial"/>
          <w:color w:val="auto"/>
        </w:rPr>
      </w:pPr>
    </w:p>
    <w:p w:rsidR="00D5077D" w:rsidRDefault="00D5077D" w:rsidP="00D5077D">
      <w:pPr>
        <w:spacing w:after="0" w:line="360" w:lineRule="auto"/>
        <w:jc w:val="center"/>
        <w:rPr>
          <w:rFonts w:ascii="Century Gothic" w:hAnsi="Century Gothic" w:cs="Arial"/>
          <w:b/>
          <w:sz w:val="28"/>
          <w:szCs w:val="28"/>
        </w:rPr>
      </w:pPr>
      <w:r>
        <w:rPr>
          <w:rFonts w:ascii="Century Gothic" w:hAnsi="Century Gothic" w:cs="Arial"/>
          <w:b/>
          <w:sz w:val="28"/>
          <w:szCs w:val="28"/>
        </w:rPr>
        <w:t>ACUERDO</w:t>
      </w:r>
    </w:p>
    <w:p w:rsidR="00D5077D" w:rsidRPr="00657AE8" w:rsidRDefault="00D5077D" w:rsidP="00D5077D">
      <w:pPr>
        <w:spacing w:after="0" w:line="360" w:lineRule="auto"/>
        <w:jc w:val="center"/>
        <w:rPr>
          <w:rFonts w:ascii="Century Gothic" w:hAnsi="Century Gothic" w:cs="Arial"/>
          <w:b/>
          <w:sz w:val="28"/>
          <w:szCs w:val="28"/>
        </w:rPr>
      </w:pPr>
    </w:p>
    <w:p w:rsidR="00D5077D" w:rsidRDefault="00D5077D" w:rsidP="00D5077D">
      <w:pPr>
        <w:spacing w:after="0" w:line="360" w:lineRule="auto"/>
        <w:ind w:left="-567" w:right="-518"/>
        <w:jc w:val="both"/>
        <w:rPr>
          <w:rFonts w:ascii="Century Gothic" w:hAnsi="Century Gothic" w:cs="Arial"/>
          <w:sz w:val="24"/>
          <w:szCs w:val="24"/>
        </w:rPr>
      </w:pPr>
      <w:r w:rsidRPr="00334DE1">
        <w:rPr>
          <w:rFonts w:ascii="Century Gothic" w:eastAsia="Arial" w:hAnsi="Century Gothic" w:cs="Arial"/>
          <w:b/>
          <w:sz w:val="28"/>
          <w:szCs w:val="28"/>
          <w:lang w:eastAsia="es-ES"/>
        </w:rPr>
        <w:t>ÚNICO.-</w:t>
      </w:r>
      <w:r w:rsidRPr="00D5077D">
        <w:rPr>
          <w:rFonts w:ascii="Century Gothic" w:eastAsia="Arial" w:hAnsi="Century Gothic" w:cs="Arial"/>
          <w:sz w:val="24"/>
          <w:szCs w:val="24"/>
          <w:lang w:eastAsia="es-ES"/>
        </w:rPr>
        <w:t xml:space="preserve">La Sexagésima Séptima Legislatura del Honorable Congreso del Estado de Chihuahua, </w:t>
      </w:r>
      <w:r w:rsidR="002C70FD">
        <w:rPr>
          <w:rFonts w:ascii="Century Gothic" w:eastAsia="Arial" w:hAnsi="Century Gothic" w:cs="Arial"/>
          <w:sz w:val="24"/>
          <w:szCs w:val="24"/>
          <w:lang w:eastAsia="es-ES"/>
        </w:rPr>
        <w:t>desecha</w:t>
      </w:r>
      <w:r w:rsidRPr="00D5077D">
        <w:rPr>
          <w:rFonts w:ascii="Century Gothic" w:eastAsia="Arial" w:hAnsi="Century Gothic" w:cs="Arial"/>
          <w:sz w:val="24"/>
          <w:szCs w:val="24"/>
          <w:lang w:eastAsia="es-ES"/>
        </w:rPr>
        <w:t xml:space="preserve"> la Iniciativa con carácter de </w:t>
      </w:r>
      <w:r>
        <w:rPr>
          <w:rFonts w:ascii="Century Gothic" w:eastAsia="Arial" w:hAnsi="Century Gothic" w:cs="Arial"/>
          <w:sz w:val="24"/>
          <w:szCs w:val="24"/>
          <w:lang w:eastAsia="es-ES"/>
        </w:rPr>
        <w:t xml:space="preserve">Decreto, </w:t>
      </w:r>
      <w:r w:rsidR="002C70FD">
        <w:rPr>
          <w:rFonts w:ascii="Century Gothic" w:eastAsia="Arial" w:hAnsi="Century Gothic" w:cs="Arial"/>
          <w:sz w:val="24"/>
          <w:szCs w:val="24"/>
          <w:lang w:eastAsia="es-ES"/>
        </w:rPr>
        <w:t>por medio de la cual propone</w:t>
      </w:r>
      <w:r w:rsidRPr="00277686">
        <w:rPr>
          <w:rFonts w:ascii="Century Gothic" w:hAnsi="Century Gothic" w:cs="Arial"/>
          <w:sz w:val="24"/>
          <w:szCs w:val="24"/>
        </w:rPr>
        <w:t xml:space="preserve"> reformar </w:t>
      </w:r>
      <w:r>
        <w:rPr>
          <w:rFonts w:ascii="Century Gothic" w:hAnsi="Century Gothic" w:cs="Arial"/>
          <w:sz w:val="24"/>
          <w:szCs w:val="24"/>
        </w:rPr>
        <w:t>el artículo 34 fracción X de la Ley Orgánica del Poder Ejecutivo del Estado de Chihuahua, así como cambios en el artículo 6 fracción X del Reglamento Interior de la Se</w:t>
      </w:r>
      <w:r w:rsidR="002C70FD">
        <w:rPr>
          <w:rFonts w:ascii="Century Gothic" w:hAnsi="Century Gothic" w:cs="Arial"/>
          <w:sz w:val="24"/>
          <w:szCs w:val="24"/>
        </w:rPr>
        <w:t>cretaría de la Función Pública.</w:t>
      </w:r>
    </w:p>
    <w:p w:rsidR="002C70FD" w:rsidRDefault="002C70FD" w:rsidP="00D5077D">
      <w:pPr>
        <w:spacing w:after="0" w:line="360" w:lineRule="auto"/>
        <w:ind w:left="-567" w:right="-518"/>
        <w:jc w:val="both"/>
        <w:rPr>
          <w:rFonts w:ascii="Century Gothic" w:hAnsi="Century Gothic"/>
          <w:b/>
          <w:sz w:val="24"/>
          <w:szCs w:val="24"/>
        </w:rPr>
      </w:pPr>
    </w:p>
    <w:p w:rsidR="00D5077D" w:rsidRDefault="00D5077D" w:rsidP="00D5077D">
      <w:pPr>
        <w:spacing w:after="0" w:line="360" w:lineRule="auto"/>
        <w:ind w:left="-567" w:right="-518"/>
        <w:jc w:val="both"/>
        <w:rPr>
          <w:rFonts w:ascii="Century Gothic" w:hAnsi="Century Gothic"/>
          <w:sz w:val="24"/>
          <w:szCs w:val="24"/>
        </w:rPr>
      </w:pPr>
      <w:r w:rsidRPr="00462A88">
        <w:rPr>
          <w:rFonts w:ascii="Century Gothic" w:hAnsi="Century Gothic"/>
          <w:b/>
          <w:sz w:val="24"/>
          <w:szCs w:val="24"/>
        </w:rPr>
        <w:t>ECONÓMICO.</w:t>
      </w:r>
      <w:r>
        <w:rPr>
          <w:rFonts w:ascii="Century Gothic" w:hAnsi="Century Gothic"/>
          <w:b/>
          <w:sz w:val="24"/>
          <w:szCs w:val="24"/>
        </w:rPr>
        <w:t xml:space="preserve">- </w:t>
      </w:r>
      <w:r w:rsidRPr="00414B59">
        <w:rPr>
          <w:rFonts w:ascii="Century Gothic" w:hAnsi="Century Gothic"/>
          <w:sz w:val="24"/>
          <w:szCs w:val="24"/>
        </w:rPr>
        <w:t xml:space="preserve">Aprobado que sea túrnese a la Secretaría para los efectos </w:t>
      </w:r>
      <w:r>
        <w:rPr>
          <w:rFonts w:ascii="Century Gothic" w:hAnsi="Century Gothic"/>
          <w:sz w:val="24"/>
          <w:szCs w:val="24"/>
        </w:rPr>
        <w:t>correspondientes</w:t>
      </w:r>
      <w:r w:rsidRPr="00414B59">
        <w:rPr>
          <w:rFonts w:ascii="Century Gothic" w:hAnsi="Century Gothic"/>
          <w:sz w:val="24"/>
          <w:szCs w:val="24"/>
        </w:rPr>
        <w:t>.</w:t>
      </w:r>
      <w:bookmarkStart w:id="0" w:name="_GoBack"/>
      <w:bookmarkEnd w:id="0"/>
    </w:p>
    <w:p w:rsidR="00D5077D" w:rsidRPr="00D5077D" w:rsidRDefault="00D5077D" w:rsidP="00D5077D">
      <w:pPr>
        <w:spacing w:after="0" w:line="360" w:lineRule="auto"/>
        <w:ind w:left="-567" w:right="-518"/>
        <w:jc w:val="both"/>
        <w:rPr>
          <w:rFonts w:ascii="Century Gothic" w:hAnsi="Century Gothic" w:cs="Arial"/>
          <w:sz w:val="24"/>
          <w:szCs w:val="24"/>
        </w:rPr>
      </w:pPr>
    </w:p>
    <w:p w:rsidR="00903FB3" w:rsidRDefault="00D5077D" w:rsidP="00D5077D">
      <w:pPr>
        <w:spacing w:after="0" w:line="360" w:lineRule="auto"/>
        <w:ind w:left="-567" w:right="-518"/>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Pr>
          <w:rFonts w:ascii="Century Gothic" w:hAnsi="Century Gothic"/>
          <w:sz w:val="24"/>
          <w:szCs w:val="24"/>
        </w:rPr>
        <w:t>;</w:t>
      </w:r>
      <w:r w:rsidRPr="00414B59">
        <w:rPr>
          <w:rFonts w:ascii="Century Gothic" w:hAnsi="Century Gothic"/>
          <w:sz w:val="24"/>
          <w:szCs w:val="24"/>
        </w:rPr>
        <w:t xml:space="preserve"> a los </w:t>
      </w:r>
      <w:r w:rsidR="007A567A">
        <w:rPr>
          <w:rFonts w:ascii="Century Gothic" w:hAnsi="Century Gothic"/>
          <w:sz w:val="24"/>
          <w:szCs w:val="24"/>
        </w:rPr>
        <w:t xml:space="preserve">veinte </w:t>
      </w:r>
      <w:r w:rsidRPr="00414B59">
        <w:rPr>
          <w:rFonts w:ascii="Century Gothic" w:hAnsi="Century Gothic"/>
          <w:sz w:val="24"/>
          <w:szCs w:val="24"/>
        </w:rPr>
        <w:t xml:space="preserve">días del mes de </w:t>
      </w:r>
      <w:r w:rsidR="00B44B62">
        <w:rPr>
          <w:rFonts w:ascii="Century Gothic" w:hAnsi="Century Gothic"/>
          <w:sz w:val="24"/>
          <w:szCs w:val="24"/>
        </w:rPr>
        <w:t>enero</w:t>
      </w:r>
      <w:r w:rsidR="00A40F91">
        <w:rPr>
          <w:rFonts w:ascii="Century Gothic" w:hAnsi="Century Gothic"/>
          <w:sz w:val="24"/>
          <w:szCs w:val="24"/>
        </w:rPr>
        <w:t xml:space="preserve"> </w:t>
      </w:r>
      <w:r w:rsidRPr="00414B59">
        <w:rPr>
          <w:rFonts w:ascii="Century Gothic" w:hAnsi="Century Gothic"/>
          <w:sz w:val="24"/>
          <w:szCs w:val="24"/>
        </w:rPr>
        <w:t xml:space="preserve">del año dos mil </w:t>
      </w:r>
      <w:r w:rsidR="00B57088">
        <w:rPr>
          <w:rFonts w:ascii="Century Gothic" w:hAnsi="Century Gothic"/>
          <w:sz w:val="24"/>
          <w:szCs w:val="24"/>
        </w:rPr>
        <w:t>veintidós</w:t>
      </w:r>
      <w:r w:rsidRPr="00414B59">
        <w:rPr>
          <w:rFonts w:ascii="Century Gothic" w:hAnsi="Century Gothic"/>
          <w:sz w:val="24"/>
          <w:szCs w:val="24"/>
        </w:rPr>
        <w:t>.</w:t>
      </w:r>
    </w:p>
    <w:p w:rsidR="00514D0F" w:rsidRDefault="00514D0F" w:rsidP="00473EAD">
      <w:pPr>
        <w:pStyle w:val="Normal1"/>
        <w:widowControl w:val="0"/>
        <w:ind w:right="-518"/>
        <w:jc w:val="both"/>
        <w:rPr>
          <w:rFonts w:ascii="Century Gothic" w:eastAsia="Calibri" w:hAnsi="Century Gothic"/>
          <w:color w:val="auto"/>
          <w:lang w:val="es-MX" w:eastAsia="en-US"/>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E90341" w:rsidRDefault="00E90341" w:rsidP="002C70FD">
      <w:pPr>
        <w:pStyle w:val="Normal1"/>
        <w:widowControl w:val="0"/>
        <w:ind w:left="-426" w:right="-518"/>
        <w:jc w:val="both"/>
        <w:rPr>
          <w:rFonts w:ascii="Century Gothic" w:eastAsia="Arial" w:hAnsi="Century Gothic" w:cs="Arial"/>
          <w:color w:val="auto"/>
          <w:sz w:val="22"/>
          <w:szCs w:val="22"/>
          <w:lang w:val="es-MX"/>
        </w:rPr>
      </w:pPr>
    </w:p>
    <w:p w:rsidR="00713DEB" w:rsidRDefault="006F1831" w:rsidP="002C70FD">
      <w:pPr>
        <w:pStyle w:val="Normal1"/>
        <w:widowControl w:val="0"/>
        <w:ind w:left="-426" w:right="-518"/>
        <w:jc w:val="both"/>
        <w:rPr>
          <w:rFonts w:ascii="Century Gothic" w:eastAsia="Arial" w:hAnsi="Century Gothic" w:cs="Arial"/>
          <w:color w:val="auto"/>
          <w:sz w:val="22"/>
          <w:szCs w:val="22"/>
          <w:lang w:val="es-MX"/>
        </w:rPr>
      </w:pPr>
      <w:r w:rsidRPr="005C5318">
        <w:rPr>
          <w:rFonts w:ascii="Century Gothic" w:eastAsia="Arial" w:hAnsi="Century Gothic" w:cs="Arial"/>
          <w:color w:val="auto"/>
          <w:sz w:val="22"/>
          <w:szCs w:val="22"/>
          <w:lang w:val="es-MX"/>
        </w:rPr>
        <w:lastRenderedPageBreak/>
        <w:t xml:space="preserve">Así lo aprobó la Comisión de </w:t>
      </w:r>
      <w:r w:rsidR="00473EAD">
        <w:rPr>
          <w:rFonts w:ascii="Century Gothic" w:eastAsia="Arial" w:hAnsi="Century Gothic" w:cs="Arial"/>
          <w:color w:val="auto"/>
          <w:sz w:val="22"/>
          <w:szCs w:val="22"/>
          <w:lang w:val="es-MX"/>
        </w:rPr>
        <w:t>Transparencia, Acceso a la Información Pública y Parlamento Abierto</w:t>
      </w:r>
      <w:r w:rsidRPr="005C5318">
        <w:rPr>
          <w:rFonts w:ascii="Century Gothic" w:eastAsia="Arial" w:hAnsi="Century Gothic" w:cs="Arial"/>
          <w:color w:val="auto"/>
          <w:sz w:val="22"/>
          <w:szCs w:val="22"/>
          <w:lang w:val="es-MX"/>
        </w:rPr>
        <w:t>, en reu</w:t>
      </w:r>
      <w:r w:rsidR="002C70FD">
        <w:rPr>
          <w:rFonts w:ascii="Century Gothic" w:eastAsia="Arial" w:hAnsi="Century Gothic" w:cs="Arial"/>
          <w:color w:val="auto"/>
          <w:sz w:val="22"/>
          <w:szCs w:val="22"/>
          <w:lang w:val="es-MX"/>
        </w:rPr>
        <w:t>nión de fecha trece</w:t>
      </w:r>
      <w:r w:rsidR="00B44B62">
        <w:rPr>
          <w:rFonts w:ascii="Century Gothic" w:eastAsia="Arial" w:hAnsi="Century Gothic" w:cs="Arial"/>
          <w:color w:val="auto"/>
          <w:sz w:val="22"/>
          <w:szCs w:val="22"/>
          <w:lang w:val="es-MX"/>
        </w:rPr>
        <w:t xml:space="preserve"> de enero</w:t>
      </w:r>
      <w:r w:rsidR="007C36DC">
        <w:rPr>
          <w:rFonts w:ascii="Century Gothic" w:eastAsia="Arial" w:hAnsi="Century Gothic" w:cs="Arial"/>
          <w:color w:val="auto"/>
          <w:sz w:val="22"/>
          <w:szCs w:val="22"/>
          <w:lang w:val="es-MX"/>
        </w:rPr>
        <w:t xml:space="preserve"> del año dos mil </w:t>
      </w:r>
      <w:r w:rsidR="00B57088">
        <w:rPr>
          <w:rFonts w:ascii="Century Gothic" w:eastAsia="Arial" w:hAnsi="Century Gothic" w:cs="Arial"/>
          <w:color w:val="auto"/>
          <w:sz w:val="22"/>
          <w:szCs w:val="22"/>
          <w:lang w:val="es-MX"/>
        </w:rPr>
        <w:t>veintidós</w:t>
      </w:r>
      <w:r w:rsidRPr="005C5318">
        <w:rPr>
          <w:rFonts w:ascii="Century Gothic" w:eastAsia="Arial" w:hAnsi="Century Gothic" w:cs="Arial"/>
          <w:color w:val="auto"/>
          <w:sz w:val="22"/>
          <w:szCs w:val="22"/>
          <w:lang w:val="es-MX"/>
        </w:rPr>
        <w:t>.</w:t>
      </w:r>
    </w:p>
    <w:p w:rsidR="0064395A" w:rsidRDefault="006F1831" w:rsidP="0064395A">
      <w:pPr>
        <w:pStyle w:val="Normal1"/>
        <w:widowControl w:val="0"/>
        <w:ind w:left="-426" w:right="-518"/>
        <w:jc w:val="center"/>
        <w:rPr>
          <w:rFonts w:ascii="Century Gothic" w:hAnsi="Century Gothic"/>
          <w:b/>
        </w:rPr>
      </w:pPr>
      <w:r w:rsidRPr="00260617">
        <w:rPr>
          <w:rFonts w:ascii="Century Gothic" w:eastAsia="Arial" w:hAnsi="Century Gothic" w:cs="Arial"/>
          <w:b/>
        </w:rPr>
        <w:t xml:space="preserve">POR LA </w:t>
      </w:r>
      <w:r w:rsidRPr="00260617">
        <w:rPr>
          <w:rFonts w:ascii="Century Gothic" w:eastAsia="Arial" w:hAnsi="Century Gothic" w:cs="Arial"/>
          <w:b/>
          <w:smallCaps/>
        </w:rPr>
        <w:t xml:space="preserve">COMISIÓN </w:t>
      </w:r>
      <w:r w:rsidRPr="00260617">
        <w:rPr>
          <w:rFonts w:ascii="Century Gothic" w:eastAsia="Arial" w:hAnsi="Century Gothic" w:cs="Arial"/>
          <w:b/>
        </w:rPr>
        <w:t xml:space="preserve">DE </w:t>
      </w:r>
      <w:r>
        <w:rPr>
          <w:rFonts w:ascii="Century Gothic" w:hAnsi="Century Gothic"/>
          <w:b/>
        </w:rPr>
        <w:t>TRANSPARENCIA, ACCESO A LA INFORMACIÓN</w:t>
      </w:r>
    </w:p>
    <w:p w:rsidR="006F1831" w:rsidRPr="00713DEB" w:rsidRDefault="006F1831" w:rsidP="0064395A">
      <w:pPr>
        <w:pStyle w:val="Normal1"/>
        <w:widowControl w:val="0"/>
        <w:ind w:left="-426" w:right="-518"/>
        <w:jc w:val="center"/>
        <w:rPr>
          <w:rFonts w:ascii="Century Gothic" w:eastAsia="Arial" w:hAnsi="Century Gothic" w:cs="Arial"/>
          <w:color w:val="auto"/>
          <w:sz w:val="22"/>
          <w:szCs w:val="22"/>
          <w:lang w:val="es-MX"/>
        </w:rPr>
      </w:pPr>
      <w:r>
        <w:rPr>
          <w:rFonts w:ascii="Century Gothic" w:hAnsi="Century Gothic"/>
          <w:b/>
        </w:rPr>
        <w:t>PÚBLICA Y PARLAMENTO ABIERTO</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262"/>
        <w:gridCol w:w="1816"/>
        <w:gridCol w:w="2033"/>
        <w:gridCol w:w="1914"/>
      </w:tblGrid>
      <w:tr w:rsidR="006F1831" w:rsidRPr="00991167" w:rsidTr="008E21A9">
        <w:tc>
          <w:tcPr>
            <w:tcW w:w="1911" w:type="dxa"/>
          </w:tcPr>
          <w:p w:rsidR="006F1831" w:rsidRPr="00991167" w:rsidRDefault="006F1831" w:rsidP="008E21A9">
            <w:pPr>
              <w:pStyle w:val="Normal1"/>
              <w:spacing w:line="360" w:lineRule="auto"/>
              <w:jc w:val="both"/>
              <w:rPr>
                <w:rFonts w:ascii="Century Gothic" w:hAnsi="Century Gothic" w:cs="Arial"/>
                <w:b/>
                <w:sz w:val="22"/>
                <w:szCs w:val="22"/>
              </w:rPr>
            </w:pPr>
          </w:p>
        </w:tc>
        <w:tc>
          <w:tcPr>
            <w:tcW w:w="2201" w:type="dxa"/>
          </w:tcPr>
          <w:p w:rsidR="006F1831" w:rsidRPr="00991167" w:rsidRDefault="006F1831" w:rsidP="008E21A9">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1836" w:type="dxa"/>
          </w:tcPr>
          <w:p w:rsidR="006F1831" w:rsidRPr="00991167" w:rsidRDefault="006F1831" w:rsidP="008E21A9">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054" w:type="dxa"/>
          </w:tcPr>
          <w:p w:rsidR="006F1831" w:rsidRPr="00991167" w:rsidRDefault="006F1831" w:rsidP="008E21A9">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1922" w:type="dxa"/>
          </w:tcPr>
          <w:p w:rsidR="006F1831" w:rsidRPr="00991167" w:rsidRDefault="006F1831" w:rsidP="008E21A9">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6F1831" w:rsidRPr="00A61F38" w:rsidTr="00713DEB">
        <w:trPr>
          <w:trHeight w:val="1598"/>
        </w:trPr>
        <w:tc>
          <w:tcPr>
            <w:tcW w:w="1911" w:type="dxa"/>
          </w:tcPr>
          <w:p w:rsidR="006F1831" w:rsidRPr="00A61F38" w:rsidRDefault="006F1831" w:rsidP="008E21A9">
            <w:pPr>
              <w:pStyle w:val="Normal1"/>
              <w:spacing w:line="360" w:lineRule="auto"/>
              <w:jc w:val="both"/>
              <w:rPr>
                <w:rFonts w:ascii="Century Gothic" w:hAnsi="Century Gothic" w:cs="Arial"/>
                <w:b/>
              </w:rPr>
            </w:pPr>
            <w:r>
              <w:rPr>
                <w:noProof/>
                <w:lang w:val="es-MX" w:eastAsia="es-MX"/>
              </w:rPr>
              <w:drawing>
                <wp:inline distT="0" distB="0" distL="0" distR="0">
                  <wp:extent cx="733425" cy="968845"/>
                  <wp:effectExtent l="0" t="0" r="0" b="0"/>
                  <wp:docPr id="1" name="Imagen 1" descr="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
                          <pic:cNvPicPr>
                            <a:picLocks noChangeAspect="1" noChangeArrowheads="1"/>
                          </pic:cNvPicPr>
                        </pic:nvPicPr>
                        <pic:blipFill>
                          <a:blip r:embed="rId8" cstate="print"/>
                          <a:srcRect/>
                          <a:stretch>
                            <a:fillRect/>
                          </a:stretch>
                        </pic:blipFill>
                        <pic:spPr bwMode="auto">
                          <a:xfrm>
                            <a:off x="0" y="0"/>
                            <a:ext cx="739488" cy="976854"/>
                          </a:xfrm>
                          <a:prstGeom prst="rect">
                            <a:avLst/>
                          </a:prstGeom>
                          <a:noFill/>
                          <a:ln w="9525">
                            <a:noFill/>
                            <a:miter lim="800000"/>
                            <a:headEnd/>
                            <a:tailEnd/>
                          </a:ln>
                        </pic:spPr>
                      </pic:pic>
                    </a:graphicData>
                  </a:graphic>
                </wp:inline>
              </w:drawing>
            </w:r>
          </w:p>
        </w:tc>
        <w:tc>
          <w:tcPr>
            <w:tcW w:w="2201" w:type="dxa"/>
          </w:tcPr>
          <w:p w:rsidR="006F1831" w:rsidRPr="007F17F3" w:rsidRDefault="006F1831" w:rsidP="008E21A9">
            <w:pPr>
              <w:pStyle w:val="Normal1"/>
              <w:spacing w:line="360" w:lineRule="auto"/>
              <w:jc w:val="both"/>
              <w:rPr>
                <w:rStyle w:val="NOMBRES"/>
                <w:rFonts w:ascii="Century Gothic" w:eastAsia="Calibri" w:hAnsi="Century Gothic" w:cs="Arial"/>
                <w:b w:val="0"/>
                <w:sz w:val="22"/>
                <w:szCs w:val="22"/>
              </w:rPr>
            </w:pPr>
            <w:r w:rsidRPr="002D448B">
              <w:rPr>
                <w:rStyle w:val="NOMBRES"/>
                <w:rFonts w:ascii="Century Gothic" w:eastAsia="Calibri" w:hAnsi="Century Gothic" w:cs="Arial"/>
                <w:sz w:val="22"/>
                <w:szCs w:val="22"/>
              </w:rPr>
              <w:t>DIP</w:t>
            </w:r>
            <w:r w:rsidRPr="007F17F3">
              <w:rPr>
                <w:rStyle w:val="NOMBRES"/>
                <w:rFonts w:ascii="Century Gothic" w:eastAsia="Calibri" w:hAnsi="Century Gothic" w:cs="Arial"/>
              </w:rPr>
              <w:t xml:space="preserve">. </w:t>
            </w:r>
            <w:r>
              <w:rPr>
                <w:rFonts w:ascii="Century Gothic" w:hAnsi="Century Gothic"/>
                <w:b/>
                <w:sz w:val="22"/>
                <w:szCs w:val="22"/>
              </w:rPr>
              <w:t>ILSE AMERICA GARCIA SOTO</w:t>
            </w:r>
          </w:p>
          <w:p w:rsidR="006F1831" w:rsidRPr="002D448B" w:rsidRDefault="006F1831" w:rsidP="008E21A9">
            <w:pPr>
              <w:pStyle w:val="Normal1"/>
              <w:spacing w:line="360" w:lineRule="auto"/>
              <w:jc w:val="both"/>
              <w:rPr>
                <w:rFonts w:ascii="Century Gothic" w:hAnsi="Century Gothic" w:cs="Arial"/>
                <w:sz w:val="22"/>
                <w:szCs w:val="22"/>
              </w:rPr>
            </w:pPr>
            <w:r>
              <w:rPr>
                <w:rStyle w:val="Estilo2"/>
                <w:rFonts w:ascii="Century Gothic" w:hAnsi="Century Gothic" w:cs="Arial"/>
                <w:caps w:val="0"/>
                <w:sz w:val="22"/>
                <w:szCs w:val="22"/>
              </w:rPr>
              <w:t>PRESIDENTA</w:t>
            </w:r>
          </w:p>
        </w:tc>
        <w:tc>
          <w:tcPr>
            <w:tcW w:w="1836" w:type="dxa"/>
          </w:tcPr>
          <w:p w:rsidR="006F1831" w:rsidRPr="00A61F38" w:rsidRDefault="006F1831" w:rsidP="008E21A9">
            <w:pPr>
              <w:pStyle w:val="Normal1"/>
              <w:spacing w:line="360" w:lineRule="auto"/>
              <w:jc w:val="both"/>
              <w:rPr>
                <w:rFonts w:ascii="Century Gothic" w:hAnsi="Century Gothic" w:cs="Arial"/>
                <w:b/>
              </w:rPr>
            </w:pPr>
          </w:p>
        </w:tc>
        <w:tc>
          <w:tcPr>
            <w:tcW w:w="2054" w:type="dxa"/>
          </w:tcPr>
          <w:p w:rsidR="006F1831" w:rsidRPr="00A61F38" w:rsidRDefault="006F1831" w:rsidP="008E21A9">
            <w:pPr>
              <w:pStyle w:val="Normal1"/>
              <w:spacing w:line="360" w:lineRule="auto"/>
              <w:jc w:val="both"/>
              <w:rPr>
                <w:rFonts w:ascii="Century Gothic" w:hAnsi="Century Gothic" w:cs="Arial"/>
                <w:b/>
              </w:rPr>
            </w:pPr>
          </w:p>
        </w:tc>
        <w:tc>
          <w:tcPr>
            <w:tcW w:w="1922" w:type="dxa"/>
          </w:tcPr>
          <w:p w:rsidR="006F1831" w:rsidRPr="00A61F38" w:rsidRDefault="006F1831" w:rsidP="008E21A9">
            <w:pPr>
              <w:pStyle w:val="Normal1"/>
              <w:spacing w:line="360" w:lineRule="auto"/>
              <w:jc w:val="both"/>
              <w:rPr>
                <w:rFonts w:ascii="Century Gothic" w:hAnsi="Century Gothic" w:cs="Arial"/>
                <w:b/>
              </w:rPr>
            </w:pPr>
          </w:p>
        </w:tc>
      </w:tr>
      <w:tr w:rsidR="006F1831" w:rsidRPr="00A61F38" w:rsidTr="008E21A9">
        <w:tc>
          <w:tcPr>
            <w:tcW w:w="1911" w:type="dxa"/>
          </w:tcPr>
          <w:p w:rsidR="006F1831" w:rsidRPr="00A61F38" w:rsidRDefault="006F1831" w:rsidP="008E21A9">
            <w:pPr>
              <w:pStyle w:val="Normal1"/>
              <w:spacing w:line="360" w:lineRule="auto"/>
              <w:jc w:val="both"/>
              <w:rPr>
                <w:rFonts w:ascii="Century Gothic" w:hAnsi="Century Gothic" w:cs="Arial"/>
                <w:b/>
              </w:rPr>
            </w:pPr>
            <w:r>
              <w:rPr>
                <w:noProof/>
                <w:lang w:val="es-MX" w:eastAsia="es-MX"/>
              </w:rPr>
              <w:drawing>
                <wp:inline distT="0" distB="0" distL="0" distR="0">
                  <wp:extent cx="747623" cy="990600"/>
                  <wp:effectExtent l="0" t="0" r="0" b="0"/>
                  <wp:docPr id="2" name="Imagen 2" descr="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7"/>
                          <pic:cNvPicPr>
                            <a:picLocks noChangeAspect="1" noChangeArrowheads="1"/>
                          </pic:cNvPicPr>
                        </pic:nvPicPr>
                        <pic:blipFill>
                          <a:blip r:embed="rId9" cstate="print"/>
                          <a:srcRect/>
                          <a:stretch>
                            <a:fillRect/>
                          </a:stretch>
                        </pic:blipFill>
                        <pic:spPr bwMode="auto">
                          <a:xfrm>
                            <a:off x="0" y="0"/>
                            <a:ext cx="749063" cy="992509"/>
                          </a:xfrm>
                          <a:prstGeom prst="rect">
                            <a:avLst/>
                          </a:prstGeom>
                          <a:noFill/>
                          <a:ln w="9525">
                            <a:noFill/>
                            <a:miter lim="800000"/>
                            <a:headEnd/>
                            <a:tailEnd/>
                          </a:ln>
                        </pic:spPr>
                      </pic:pic>
                    </a:graphicData>
                  </a:graphic>
                </wp:inline>
              </w:drawing>
            </w:r>
          </w:p>
        </w:tc>
        <w:tc>
          <w:tcPr>
            <w:tcW w:w="2201" w:type="dxa"/>
          </w:tcPr>
          <w:p w:rsidR="006F1831" w:rsidRPr="002D448B" w:rsidRDefault="006F1831" w:rsidP="008E21A9">
            <w:pPr>
              <w:pStyle w:val="Normal1"/>
              <w:spacing w:line="360" w:lineRule="auto"/>
              <w:rPr>
                <w:rFonts w:ascii="Century Gothic" w:hAnsi="Century Gothic" w:cs="Arial"/>
                <w:b/>
                <w:sz w:val="22"/>
                <w:szCs w:val="22"/>
              </w:rPr>
            </w:pPr>
            <w:r w:rsidRPr="002D448B">
              <w:rPr>
                <w:rFonts w:ascii="Century Gothic" w:hAnsi="Century Gothic" w:cs="Arial"/>
                <w:b/>
                <w:sz w:val="22"/>
                <w:szCs w:val="22"/>
              </w:rPr>
              <w:t xml:space="preserve">DIP. </w:t>
            </w:r>
            <w:r>
              <w:rPr>
                <w:rFonts w:ascii="Century Gothic" w:hAnsi="Century Gothic"/>
                <w:b/>
                <w:sz w:val="22"/>
                <w:szCs w:val="22"/>
              </w:rPr>
              <w:t>MARISELA TERRAZAS MUÑOZ</w:t>
            </w:r>
            <w:r w:rsidRPr="002D448B">
              <w:rPr>
                <w:rFonts w:ascii="Century Gothic" w:hAnsi="Century Gothic" w:cs="Arial"/>
                <w:b/>
                <w:sz w:val="22"/>
                <w:szCs w:val="22"/>
              </w:rPr>
              <w:t>SECRETARI</w:t>
            </w:r>
            <w:r>
              <w:rPr>
                <w:rFonts w:ascii="Century Gothic" w:hAnsi="Century Gothic" w:cs="Arial"/>
                <w:b/>
                <w:sz w:val="22"/>
                <w:szCs w:val="22"/>
              </w:rPr>
              <w:t>A</w:t>
            </w:r>
          </w:p>
        </w:tc>
        <w:tc>
          <w:tcPr>
            <w:tcW w:w="1836" w:type="dxa"/>
          </w:tcPr>
          <w:p w:rsidR="006F1831" w:rsidRPr="00A61F38" w:rsidRDefault="006F1831" w:rsidP="008E21A9">
            <w:pPr>
              <w:pStyle w:val="Normal1"/>
              <w:spacing w:line="360" w:lineRule="auto"/>
              <w:jc w:val="both"/>
              <w:rPr>
                <w:rFonts w:ascii="Century Gothic" w:hAnsi="Century Gothic" w:cs="Arial"/>
                <w:b/>
              </w:rPr>
            </w:pPr>
          </w:p>
        </w:tc>
        <w:tc>
          <w:tcPr>
            <w:tcW w:w="2054" w:type="dxa"/>
          </w:tcPr>
          <w:p w:rsidR="006F1831" w:rsidRPr="00A61F38" w:rsidRDefault="006F1831" w:rsidP="008E21A9">
            <w:pPr>
              <w:pStyle w:val="Normal1"/>
              <w:spacing w:line="360" w:lineRule="auto"/>
              <w:jc w:val="both"/>
              <w:rPr>
                <w:rFonts w:ascii="Century Gothic" w:hAnsi="Century Gothic" w:cs="Arial"/>
                <w:b/>
              </w:rPr>
            </w:pPr>
          </w:p>
        </w:tc>
        <w:tc>
          <w:tcPr>
            <w:tcW w:w="1922" w:type="dxa"/>
          </w:tcPr>
          <w:p w:rsidR="006F1831" w:rsidRPr="00A61F38" w:rsidRDefault="006F1831" w:rsidP="008E21A9">
            <w:pPr>
              <w:pStyle w:val="Normal1"/>
              <w:spacing w:line="360" w:lineRule="auto"/>
              <w:jc w:val="both"/>
              <w:rPr>
                <w:rFonts w:ascii="Century Gothic" w:hAnsi="Century Gothic" w:cs="Arial"/>
                <w:b/>
              </w:rPr>
            </w:pPr>
          </w:p>
        </w:tc>
      </w:tr>
      <w:tr w:rsidR="006F1831" w:rsidRPr="00A61F38" w:rsidTr="00713DEB">
        <w:trPr>
          <w:trHeight w:val="1492"/>
        </w:trPr>
        <w:tc>
          <w:tcPr>
            <w:tcW w:w="1911" w:type="dxa"/>
          </w:tcPr>
          <w:p w:rsidR="006F1831" w:rsidRDefault="006F1831" w:rsidP="008E21A9">
            <w:pPr>
              <w:pStyle w:val="Normal1"/>
              <w:spacing w:line="360" w:lineRule="auto"/>
              <w:jc w:val="both"/>
            </w:pPr>
            <w:r>
              <w:rPr>
                <w:noProof/>
                <w:lang w:val="es-MX" w:eastAsia="es-MX"/>
              </w:rPr>
              <w:drawing>
                <wp:inline distT="0" distB="0" distL="0" distR="0">
                  <wp:extent cx="723900" cy="962025"/>
                  <wp:effectExtent l="19050" t="0" r="0" b="0"/>
                  <wp:docPr id="3" name="Imagen 3" descr="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8"/>
                          <pic:cNvPicPr>
                            <a:picLocks noChangeAspect="1" noChangeArrowheads="1"/>
                          </pic:cNvPicPr>
                        </pic:nvPicPr>
                        <pic:blipFill>
                          <a:blip r:embed="rId10" cstate="print"/>
                          <a:srcRect/>
                          <a:stretch>
                            <a:fillRect/>
                          </a:stretch>
                        </pic:blipFill>
                        <pic:spPr bwMode="auto">
                          <a:xfrm>
                            <a:off x="0" y="0"/>
                            <a:ext cx="723900" cy="962025"/>
                          </a:xfrm>
                          <a:prstGeom prst="rect">
                            <a:avLst/>
                          </a:prstGeom>
                          <a:noFill/>
                          <a:ln w="9525">
                            <a:noFill/>
                            <a:miter lim="800000"/>
                            <a:headEnd/>
                            <a:tailEnd/>
                          </a:ln>
                        </pic:spPr>
                      </pic:pic>
                    </a:graphicData>
                  </a:graphic>
                </wp:inline>
              </w:drawing>
            </w:r>
          </w:p>
        </w:tc>
        <w:tc>
          <w:tcPr>
            <w:tcW w:w="2201" w:type="dxa"/>
          </w:tcPr>
          <w:p w:rsidR="006F1831" w:rsidRDefault="006F1831" w:rsidP="008E21A9">
            <w:pPr>
              <w:pStyle w:val="Normal1"/>
              <w:spacing w:line="360" w:lineRule="auto"/>
              <w:rPr>
                <w:rFonts w:ascii="Century Gothic" w:hAnsi="Century Gothic" w:cs="Arial"/>
                <w:b/>
                <w:sz w:val="22"/>
                <w:szCs w:val="22"/>
              </w:rPr>
            </w:pPr>
            <w:r>
              <w:rPr>
                <w:rFonts w:ascii="Century Gothic" w:hAnsi="Century Gothic" w:cs="Arial"/>
                <w:b/>
                <w:sz w:val="22"/>
                <w:szCs w:val="22"/>
              </w:rPr>
              <w:t>DIP. JOSE ALFREDO CHAVEZ MADRID</w:t>
            </w:r>
          </w:p>
          <w:p w:rsidR="006F1831" w:rsidRPr="002D448B" w:rsidRDefault="006F1831" w:rsidP="008E21A9">
            <w:pPr>
              <w:pStyle w:val="Normal1"/>
              <w:spacing w:line="360" w:lineRule="auto"/>
              <w:rPr>
                <w:rFonts w:ascii="Century Gothic" w:hAnsi="Century Gothic" w:cs="Arial"/>
                <w:b/>
                <w:sz w:val="22"/>
                <w:szCs w:val="22"/>
              </w:rPr>
            </w:pPr>
            <w:r>
              <w:rPr>
                <w:rFonts w:ascii="Century Gothic" w:hAnsi="Century Gothic" w:cs="Arial"/>
                <w:b/>
                <w:sz w:val="22"/>
                <w:szCs w:val="22"/>
              </w:rPr>
              <w:t>VOCAL</w:t>
            </w:r>
          </w:p>
        </w:tc>
        <w:tc>
          <w:tcPr>
            <w:tcW w:w="1836" w:type="dxa"/>
          </w:tcPr>
          <w:p w:rsidR="006F1831" w:rsidRPr="00A61F38" w:rsidRDefault="006F1831" w:rsidP="008E21A9">
            <w:pPr>
              <w:pStyle w:val="Normal1"/>
              <w:spacing w:line="360" w:lineRule="auto"/>
              <w:jc w:val="both"/>
              <w:rPr>
                <w:rFonts w:ascii="Century Gothic" w:hAnsi="Century Gothic" w:cs="Arial"/>
                <w:b/>
              </w:rPr>
            </w:pPr>
          </w:p>
        </w:tc>
        <w:tc>
          <w:tcPr>
            <w:tcW w:w="2054" w:type="dxa"/>
          </w:tcPr>
          <w:p w:rsidR="006F1831" w:rsidRPr="00A61F38" w:rsidRDefault="006F1831" w:rsidP="008E21A9">
            <w:pPr>
              <w:pStyle w:val="Normal1"/>
              <w:spacing w:line="360" w:lineRule="auto"/>
              <w:jc w:val="both"/>
              <w:rPr>
                <w:rFonts w:ascii="Century Gothic" w:hAnsi="Century Gothic" w:cs="Arial"/>
                <w:b/>
              </w:rPr>
            </w:pPr>
          </w:p>
        </w:tc>
        <w:tc>
          <w:tcPr>
            <w:tcW w:w="1922" w:type="dxa"/>
          </w:tcPr>
          <w:p w:rsidR="006F1831" w:rsidRPr="00A61F38" w:rsidRDefault="006F1831" w:rsidP="008E21A9">
            <w:pPr>
              <w:pStyle w:val="Normal1"/>
              <w:spacing w:line="360" w:lineRule="auto"/>
              <w:jc w:val="both"/>
              <w:rPr>
                <w:rFonts w:ascii="Century Gothic" w:hAnsi="Century Gothic" w:cs="Arial"/>
                <w:b/>
              </w:rPr>
            </w:pPr>
          </w:p>
        </w:tc>
      </w:tr>
      <w:tr w:rsidR="006F1831" w:rsidRPr="00A61F38" w:rsidTr="008E21A9">
        <w:tc>
          <w:tcPr>
            <w:tcW w:w="1911" w:type="dxa"/>
          </w:tcPr>
          <w:p w:rsidR="006F1831" w:rsidRPr="00A61F38" w:rsidRDefault="006F1831" w:rsidP="008E21A9">
            <w:pPr>
              <w:pStyle w:val="Normal1"/>
              <w:spacing w:line="360" w:lineRule="auto"/>
              <w:jc w:val="both"/>
              <w:rPr>
                <w:rFonts w:ascii="Century Gothic" w:hAnsi="Century Gothic" w:cs="Arial"/>
                <w:b/>
              </w:rPr>
            </w:pPr>
            <w:r>
              <w:rPr>
                <w:noProof/>
                <w:lang w:val="es-MX" w:eastAsia="es-MX"/>
              </w:rPr>
              <w:drawing>
                <wp:inline distT="0" distB="0" distL="0" distR="0">
                  <wp:extent cx="742950" cy="981075"/>
                  <wp:effectExtent l="19050" t="0" r="0" b="0"/>
                  <wp:docPr id="4" name="Imagen 4" descr="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
                          <pic:cNvPicPr>
                            <a:picLocks noChangeAspect="1" noChangeArrowheads="1"/>
                          </pic:cNvPicPr>
                        </pic:nvPicPr>
                        <pic:blipFill>
                          <a:blip r:embed="rId11" cstate="print"/>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2201" w:type="dxa"/>
          </w:tcPr>
          <w:p w:rsidR="006F1831" w:rsidRPr="002D448B" w:rsidRDefault="006F1831" w:rsidP="008E21A9">
            <w:pPr>
              <w:pStyle w:val="Normal1"/>
              <w:spacing w:line="360" w:lineRule="auto"/>
              <w:rPr>
                <w:rFonts w:ascii="Century Gothic" w:hAnsi="Century Gothic" w:cs="Arial"/>
                <w:b/>
                <w:sz w:val="22"/>
                <w:szCs w:val="22"/>
              </w:rPr>
            </w:pPr>
            <w:r w:rsidRPr="002D448B">
              <w:rPr>
                <w:rFonts w:ascii="Century Gothic" w:hAnsi="Century Gothic" w:cs="Arial"/>
                <w:b/>
                <w:sz w:val="22"/>
                <w:szCs w:val="22"/>
              </w:rPr>
              <w:t xml:space="preserve">DIP. </w:t>
            </w:r>
            <w:r>
              <w:rPr>
                <w:rFonts w:ascii="Century Gothic" w:hAnsi="Century Gothic"/>
                <w:b/>
                <w:sz w:val="22"/>
                <w:szCs w:val="22"/>
              </w:rPr>
              <w:t>DAVID OSCAR CASTREJON RIVAS</w:t>
            </w:r>
          </w:p>
          <w:p w:rsidR="006F1831" w:rsidRPr="002D448B" w:rsidRDefault="006F1831" w:rsidP="008E21A9">
            <w:pPr>
              <w:pStyle w:val="Normal1"/>
              <w:spacing w:line="360" w:lineRule="auto"/>
              <w:rPr>
                <w:rFonts w:ascii="Century Gothic" w:hAnsi="Century Gothic" w:cs="Arial"/>
                <w:b/>
                <w:sz w:val="22"/>
                <w:szCs w:val="22"/>
              </w:rPr>
            </w:pPr>
            <w:r w:rsidRPr="002D448B">
              <w:rPr>
                <w:rFonts w:ascii="Century Gothic" w:hAnsi="Century Gothic" w:cs="Arial"/>
                <w:b/>
                <w:sz w:val="22"/>
                <w:szCs w:val="22"/>
              </w:rPr>
              <w:t>VOCAL</w:t>
            </w:r>
          </w:p>
        </w:tc>
        <w:tc>
          <w:tcPr>
            <w:tcW w:w="1836" w:type="dxa"/>
          </w:tcPr>
          <w:p w:rsidR="006F1831" w:rsidRPr="00A61F38" w:rsidRDefault="006F1831" w:rsidP="008E21A9">
            <w:pPr>
              <w:pStyle w:val="Normal1"/>
              <w:spacing w:line="360" w:lineRule="auto"/>
              <w:jc w:val="both"/>
              <w:rPr>
                <w:rFonts w:ascii="Century Gothic" w:hAnsi="Century Gothic" w:cs="Arial"/>
                <w:b/>
              </w:rPr>
            </w:pPr>
          </w:p>
        </w:tc>
        <w:tc>
          <w:tcPr>
            <w:tcW w:w="2054" w:type="dxa"/>
          </w:tcPr>
          <w:p w:rsidR="006F1831" w:rsidRPr="00A61F38" w:rsidRDefault="006F1831" w:rsidP="008E21A9">
            <w:pPr>
              <w:pStyle w:val="Normal1"/>
              <w:spacing w:line="360" w:lineRule="auto"/>
              <w:jc w:val="both"/>
              <w:rPr>
                <w:rFonts w:ascii="Century Gothic" w:hAnsi="Century Gothic" w:cs="Arial"/>
                <w:b/>
              </w:rPr>
            </w:pPr>
          </w:p>
        </w:tc>
        <w:tc>
          <w:tcPr>
            <w:tcW w:w="1922" w:type="dxa"/>
          </w:tcPr>
          <w:p w:rsidR="006F1831" w:rsidRPr="00A61F38" w:rsidRDefault="006F1831" w:rsidP="008E21A9">
            <w:pPr>
              <w:pStyle w:val="Normal1"/>
              <w:spacing w:line="360" w:lineRule="auto"/>
              <w:jc w:val="both"/>
              <w:rPr>
                <w:rFonts w:ascii="Century Gothic" w:hAnsi="Century Gothic" w:cs="Arial"/>
                <w:b/>
              </w:rPr>
            </w:pPr>
          </w:p>
        </w:tc>
      </w:tr>
      <w:tr w:rsidR="006F1831" w:rsidRPr="00A61F38" w:rsidTr="008E21A9">
        <w:tc>
          <w:tcPr>
            <w:tcW w:w="1911" w:type="dxa"/>
          </w:tcPr>
          <w:p w:rsidR="006F1831" w:rsidRDefault="006F1831" w:rsidP="008E21A9">
            <w:pPr>
              <w:pStyle w:val="Normal1"/>
              <w:spacing w:line="360" w:lineRule="auto"/>
              <w:jc w:val="both"/>
            </w:pPr>
            <w:r>
              <w:rPr>
                <w:noProof/>
                <w:lang w:val="es-MX" w:eastAsia="es-MX"/>
              </w:rPr>
              <w:drawing>
                <wp:inline distT="0" distB="0" distL="0" distR="0">
                  <wp:extent cx="723900" cy="962025"/>
                  <wp:effectExtent l="19050" t="0" r="0" b="0"/>
                  <wp:docPr id="5" name="Imagen 5" descr="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9"/>
                          <pic:cNvPicPr>
                            <a:picLocks noChangeAspect="1" noChangeArrowheads="1"/>
                          </pic:cNvPicPr>
                        </pic:nvPicPr>
                        <pic:blipFill>
                          <a:blip r:embed="rId12" cstate="print"/>
                          <a:srcRect/>
                          <a:stretch>
                            <a:fillRect/>
                          </a:stretch>
                        </pic:blipFill>
                        <pic:spPr bwMode="auto">
                          <a:xfrm>
                            <a:off x="0" y="0"/>
                            <a:ext cx="723900" cy="962025"/>
                          </a:xfrm>
                          <a:prstGeom prst="rect">
                            <a:avLst/>
                          </a:prstGeom>
                          <a:noFill/>
                          <a:ln w="9525">
                            <a:noFill/>
                            <a:miter lim="800000"/>
                            <a:headEnd/>
                            <a:tailEnd/>
                          </a:ln>
                        </pic:spPr>
                      </pic:pic>
                    </a:graphicData>
                  </a:graphic>
                </wp:inline>
              </w:drawing>
            </w:r>
          </w:p>
        </w:tc>
        <w:tc>
          <w:tcPr>
            <w:tcW w:w="2201" w:type="dxa"/>
          </w:tcPr>
          <w:p w:rsidR="006F1831" w:rsidRDefault="006F1831" w:rsidP="008E21A9">
            <w:pPr>
              <w:pStyle w:val="Normal1"/>
              <w:spacing w:line="360" w:lineRule="auto"/>
              <w:rPr>
                <w:rFonts w:ascii="Century Gothic" w:hAnsi="Century Gothic" w:cs="Arial"/>
                <w:b/>
                <w:sz w:val="22"/>
                <w:szCs w:val="22"/>
              </w:rPr>
            </w:pPr>
            <w:r>
              <w:rPr>
                <w:rFonts w:ascii="Century Gothic" w:hAnsi="Century Gothic" w:cs="Arial"/>
                <w:b/>
                <w:sz w:val="22"/>
                <w:szCs w:val="22"/>
              </w:rPr>
              <w:t>DIP. OMAR BAZAN FLORES</w:t>
            </w:r>
          </w:p>
          <w:p w:rsidR="006F1831" w:rsidRPr="002D448B" w:rsidRDefault="006F1831" w:rsidP="008E21A9">
            <w:pPr>
              <w:pStyle w:val="Normal1"/>
              <w:spacing w:line="360" w:lineRule="auto"/>
              <w:rPr>
                <w:rFonts w:ascii="Century Gothic" w:hAnsi="Century Gothic" w:cs="Arial"/>
                <w:b/>
                <w:sz w:val="22"/>
                <w:szCs w:val="22"/>
              </w:rPr>
            </w:pPr>
            <w:r>
              <w:rPr>
                <w:rFonts w:ascii="Century Gothic" w:hAnsi="Century Gothic" w:cs="Arial"/>
                <w:b/>
                <w:sz w:val="22"/>
                <w:szCs w:val="22"/>
              </w:rPr>
              <w:t>VOCAL</w:t>
            </w:r>
          </w:p>
        </w:tc>
        <w:tc>
          <w:tcPr>
            <w:tcW w:w="1836" w:type="dxa"/>
          </w:tcPr>
          <w:p w:rsidR="006F1831" w:rsidRPr="00A61F38" w:rsidRDefault="006F1831" w:rsidP="008E21A9">
            <w:pPr>
              <w:pStyle w:val="Normal1"/>
              <w:spacing w:line="360" w:lineRule="auto"/>
              <w:jc w:val="both"/>
              <w:rPr>
                <w:rFonts w:ascii="Century Gothic" w:hAnsi="Century Gothic" w:cs="Arial"/>
                <w:b/>
              </w:rPr>
            </w:pPr>
          </w:p>
        </w:tc>
        <w:tc>
          <w:tcPr>
            <w:tcW w:w="2054" w:type="dxa"/>
          </w:tcPr>
          <w:p w:rsidR="006F1831" w:rsidRPr="00A61F38" w:rsidRDefault="006F1831" w:rsidP="008E21A9">
            <w:pPr>
              <w:pStyle w:val="Normal1"/>
              <w:spacing w:line="360" w:lineRule="auto"/>
              <w:jc w:val="both"/>
              <w:rPr>
                <w:rFonts w:ascii="Century Gothic" w:hAnsi="Century Gothic" w:cs="Arial"/>
                <w:b/>
              </w:rPr>
            </w:pPr>
          </w:p>
        </w:tc>
        <w:tc>
          <w:tcPr>
            <w:tcW w:w="1922" w:type="dxa"/>
          </w:tcPr>
          <w:p w:rsidR="006F1831" w:rsidRPr="00A61F38" w:rsidRDefault="006F1831" w:rsidP="008E21A9">
            <w:pPr>
              <w:pStyle w:val="Normal1"/>
              <w:spacing w:line="360" w:lineRule="auto"/>
              <w:jc w:val="both"/>
              <w:rPr>
                <w:rFonts w:ascii="Century Gothic" w:hAnsi="Century Gothic" w:cs="Arial"/>
                <w:b/>
              </w:rPr>
            </w:pPr>
          </w:p>
        </w:tc>
      </w:tr>
    </w:tbl>
    <w:p w:rsidR="000B16AF" w:rsidRPr="005C5318" w:rsidRDefault="006F1831" w:rsidP="00903FB3">
      <w:pPr>
        <w:spacing w:after="0" w:line="240" w:lineRule="auto"/>
        <w:ind w:left="-426" w:right="-801"/>
        <w:jc w:val="both"/>
        <w:rPr>
          <w:rFonts w:ascii="Arial" w:hAnsi="Arial" w:cs="Arial"/>
          <w:b/>
          <w:i/>
          <w:sz w:val="16"/>
          <w:szCs w:val="16"/>
        </w:rPr>
      </w:pPr>
      <w:r w:rsidRPr="00023B0F">
        <w:rPr>
          <w:rFonts w:ascii="Century Gothic" w:eastAsia="Arial" w:hAnsi="Century Gothic" w:cs="Arial"/>
          <w:b/>
          <w:sz w:val="16"/>
          <w:szCs w:val="16"/>
        </w:rPr>
        <w:t>Nota:</w:t>
      </w:r>
      <w:r w:rsidRPr="00023B0F">
        <w:rPr>
          <w:rFonts w:ascii="Century Gothic" w:eastAsia="Arial" w:hAnsi="Century Gothic" w:cs="Arial"/>
          <w:sz w:val="16"/>
          <w:szCs w:val="16"/>
        </w:rPr>
        <w:t xml:space="preserve"> La presente hoja de firmas corresponde al Dictamen de la Comisión de </w:t>
      </w:r>
      <w:r w:rsidR="005C5318">
        <w:rPr>
          <w:rFonts w:ascii="Century Gothic" w:eastAsia="Arial" w:hAnsi="Century Gothic" w:cs="Arial"/>
          <w:sz w:val="16"/>
          <w:szCs w:val="16"/>
        </w:rPr>
        <w:t>Transparencia, Acceso a la Información Pública y Parlamento abierto</w:t>
      </w:r>
      <w:r w:rsidRPr="00023B0F">
        <w:rPr>
          <w:rFonts w:ascii="Century Gothic" w:eastAsia="Arial" w:hAnsi="Century Gothic" w:cs="Arial"/>
          <w:sz w:val="16"/>
          <w:szCs w:val="16"/>
        </w:rPr>
        <w:t xml:space="preserve">, que recayó a la Iniciativa </w:t>
      </w:r>
      <w:r w:rsidR="005C5318">
        <w:rPr>
          <w:rFonts w:ascii="Century Gothic" w:eastAsia="Arial" w:hAnsi="Century Gothic" w:cs="Arial"/>
          <w:sz w:val="16"/>
          <w:szCs w:val="16"/>
        </w:rPr>
        <w:t xml:space="preserve">277 </w:t>
      </w:r>
      <w:r w:rsidRPr="00023B0F">
        <w:rPr>
          <w:rFonts w:ascii="Century Gothic" w:hAnsi="Century Gothic"/>
          <w:sz w:val="16"/>
          <w:szCs w:val="16"/>
        </w:rPr>
        <w:t xml:space="preserve">con carácter de decreto </w:t>
      </w:r>
      <w:r w:rsidRPr="00023B0F">
        <w:rPr>
          <w:rFonts w:ascii="Century Gothic" w:hAnsi="Century Gothic" w:cs="Arial"/>
          <w:sz w:val="16"/>
          <w:szCs w:val="16"/>
        </w:rPr>
        <w:t xml:space="preserve">con el propósito de </w:t>
      </w:r>
      <w:r w:rsidR="005C5318">
        <w:rPr>
          <w:rFonts w:ascii="Century Gothic" w:hAnsi="Century Gothic" w:cs="Arial"/>
          <w:sz w:val="16"/>
          <w:szCs w:val="16"/>
        </w:rPr>
        <w:t xml:space="preserve">reformar </w:t>
      </w:r>
      <w:r w:rsidR="005C5318" w:rsidRPr="005C5318">
        <w:rPr>
          <w:rFonts w:ascii="Century Gothic" w:hAnsi="Century Gothic" w:cs="Arial"/>
          <w:sz w:val="16"/>
          <w:szCs w:val="16"/>
        </w:rPr>
        <w:t>el artículo 34 fracción X de la Ley Orgánica del Poder Ejecutivo del Estado de Chihuahua, así como cambios en el artículo 6 fracción X del Reglamento Interior de la Secretaría de la Función Pública</w:t>
      </w:r>
      <w:r w:rsidR="00713DEB">
        <w:rPr>
          <w:rFonts w:ascii="Century Gothic" w:hAnsi="Century Gothic" w:cs="Arial"/>
          <w:sz w:val="16"/>
          <w:szCs w:val="16"/>
        </w:rPr>
        <w:t>.</w:t>
      </w:r>
    </w:p>
    <w:sectPr w:rsidR="000B16AF" w:rsidRPr="005C5318" w:rsidSect="007C217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05" w:rsidRDefault="009A4E05" w:rsidP="006F1831">
      <w:pPr>
        <w:spacing w:after="0" w:line="240" w:lineRule="auto"/>
      </w:pPr>
      <w:r>
        <w:separator/>
      </w:r>
    </w:p>
  </w:endnote>
  <w:endnote w:type="continuationSeparator" w:id="0">
    <w:p w:rsidR="009A4E05" w:rsidRDefault="009A4E05" w:rsidP="006F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31" w:rsidRPr="0008212E" w:rsidRDefault="007C73FF" w:rsidP="0064395A">
    <w:pPr>
      <w:pStyle w:val="Piedepgina"/>
      <w:jc w:val="center"/>
      <w:rPr>
        <w:sz w:val="16"/>
        <w:szCs w:val="16"/>
        <w:lang w:val="en-US"/>
      </w:rPr>
    </w:pPr>
    <w:r w:rsidRPr="0008212E">
      <w:rPr>
        <w:sz w:val="24"/>
        <w:szCs w:val="24"/>
      </w:rPr>
      <w:fldChar w:fldCharType="begin"/>
    </w:r>
    <w:r w:rsidR="006F1831" w:rsidRPr="0008212E">
      <w:rPr>
        <w:sz w:val="24"/>
        <w:szCs w:val="24"/>
        <w:lang w:val="en-US"/>
      </w:rPr>
      <w:instrText xml:space="preserve"> PAGE   \* MERGEFORMAT </w:instrText>
    </w:r>
    <w:r w:rsidRPr="0008212E">
      <w:rPr>
        <w:sz w:val="24"/>
        <w:szCs w:val="24"/>
      </w:rPr>
      <w:fldChar w:fldCharType="separate"/>
    </w:r>
    <w:r w:rsidR="00A40F91">
      <w:rPr>
        <w:noProof/>
        <w:sz w:val="24"/>
        <w:szCs w:val="24"/>
        <w:lang w:val="en-US"/>
      </w:rPr>
      <w:t>14</w:t>
    </w:r>
    <w:r w:rsidRPr="0008212E">
      <w:rPr>
        <w:sz w:val="24"/>
        <w:szCs w:val="24"/>
      </w:rPr>
      <w:fldChar w:fldCharType="end"/>
    </w:r>
    <w:r w:rsidR="006F1831" w:rsidRPr="0008212E">
      <w:rPr>
        <w:sz w:val="16"/>
        <w:szCs w:val="16"/>
        <w:lang w:val="en-US"/>
      </w:rPr>
      <w:t>A</w:t>
    </w:r>
    <w:r w:rsidR="0064395A">
      <w:rPr>
        <w:sz w:val="16"/>
        <w:szCs w:val="16"/>
        <w:lang w:val="en-US"/>
      </w:rPr>
      <w:t>277</w:t>
    </w:r>
    <w:r w:rsidR="006F1831">
      <w:rPr>
        <w:sz w:val="16"/>
        <w:szCs w:val="16"/>
        <w:lang w:val="en-US"/>
      </w:rPr>
      <w:t>/ERS/GAOR/RMO</w:t>
    </w:r>
    <w:r w:rsidR="006F1831" w:rsidRPr="0008212E">
      <w:rPr>
        <w:sz w:val="16"/>
        <w:szCs w:val="16"/>
        <w:lang w:val="en-US"/>
      </w:rPr>
      <w:t>/LRAC</w:t>
    </w:r>
  </w:p>
  <w:p w:rsidR="006F1831" w:rsidRDefault="006F18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05" w:rsidRDefault="009A4E05" w:rsidP="006F1831">
      <w:pPr>
        <w:spacing w:after="0" w:line="240" w:lineRule="auto"/>
      </w:pPr>
      <w:r>
        <w:separator/>
      </w:r>
    </w:p>
  </w:footnote>
  <w:footnote w:type="continuationSeparator" w:id="0">
    <w:p w:rsidR="009A4E05" w:rsidRDefault="009A4E05" w:rsidP="006F1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31" w:rsidRPr="00E453BA" w:rsidRDefault="00E453BA" w:rsidP="006F1831">
    <w:pPr>
      <w:shd w:val="clear" w:color="auto" w:fill="FFFFFF"/>
      <w:spacing w:after="0" w:line="240" w:lineRule="auto"/>
      <w:ind w:right="-518"/>
      <w:jc w:val="right"/>
      <w:rPr>
        <w:rFonts w:ascii="Century Gothic" w:eastAsia="Times New Roman" w:hAnsi="Century Gothic" w:cs="Calibri"/>
        <w:color w:val="000000" w:themeColor="text1"/>
        <w:lang w:eastAsia="es-MX"/>
      </w:rPr>
    </w:pPr>
    <w:r w:rsidRPr="00E453BA">
      <w:rPr>
        <w:rFonts w:ascii="Century Gothic" w:hAnsi="Century Gothic" w:cs="Arial"/>
        <w:color w:val="000000" w:themeColor="text1"/>
        <w:sz w:val="23"/>
        <w:szCs w:val="23"/>
        <w:shd w:val="clear" w:color="auto" w:fill="FAF8F6"/>
      </w:rPr>
      <w:t>"2022, Año del Centenario de la llegada de la Comunidad Menonita a Chihuahua”</w:t>
    </w:r>
  </w:p>
  <w:p w:rsidR="006F1831" w:rsidRDefault="006F1831" w:rsidP="006F1831">
    <w:pPr>
      <w:tabs>
        <w:tab w:val="center" w:pos="4252"/>
        <w:tab w:val="right" w:pos="8504"/>
      </w:tabs>
      <w:spacing w:after="0" w:line="240" w:lineRule="auto"/>
      <w:ind w:right="-518"/>
      <w:rPr>
        <w:rFonts w:ascii="Century Gothic" w:hAnsi="Century Gothic"/>
        <w:b/>
        <w:sz w:val="16"/>
        <w:szCs w:val="16"/>
      </w:rPr>
    </w:pPr>
  </w:p>
  <w:p w:rsidR="006F1831" w:rsidRPr="00384A88" w:rsidRDefault="006F1831" w:rsidP="006F1831">
    <w:pPr>
      <w:tabs>
        <w:tab w:val="center" w:pos="4252"/>
        <w:tab w:val="right" w:pos="8504"/>
      </w:tabs>
      <w:spacing w:after="0" w:line="240" w:lineRule="auto"/>
      <w:ind w:right="-518"/>
      <w:rPr>
        <w:rFonts w:ascii="Century Gothic" w:hAnsi="Century Gothic"/>
        <w:b/>
      </w:rPr>
    </w:pPr>
  </w:p>
  <w:p w:rsidR="006F1831" w:rsidRPr="006840B5" w:rsidRDefault="006F1831" w:rsidP="006F1831">
    <w:pPr>
      <w:tabs>
        <w:tab w:val="center" w:pos="4252"/>
        <w:tab w:val="right" w:pos="8504"/>
      </w:tabs>
      <w:spacing w:after="0" w:line="240" w:lineRule="auto"/>
      <w:ind w:right="-518"/>
      <w:jc w:val="right"/>
      <w:rPr>
        <w:rFonts w:ascii="Century Gothic" w:hAnsi="Century Gothic"/>
        <w:b/>
        <w:sz w:val="28"/>
        <w:szCs w:val="28"/>
      </w:rPr>
    </w:pPr>
    <w:r w:rsidRPr="006840B5">
      <w:rPr>
        <w:rFonts w:ascii="Century Gothic" w:hAnsi="Century Gothic"/>
        <w:b/>
        <w:sz w:val="28"/>
        <w:szCs w:val="28"/>
      </w:rPr>
      <w:t xml:space="preserve">COMISIÓN DE </w:t>
    </w:r>
    <w:r w:rsidR="00343B18">
      <w:rPr>
        <w:rFonts w:ascii="Century Gothic" w:hAnsi="Century Gothic"/>
        <w:b/>
        <w:sz w:val="28"/>
        <w:szCs w:val="28"/>
      </w:rPr>
      <w:t>TRANSPARENCIA, ACCESO A LA INFORMACI</w:t>
    </w:r>
    <w:r w:rsidR="00E561AA">
      <w:rPr>
        <w:rFonts w:ascii="Century Gothic" w:hAnsi="Century Gothic"/>
        <w:b/>
        <w:sz w:val="28"/>
        <w:szCs w:val="28"/>
      </w:rPr>
      <w:t>ÓN PÚBLICA Y PARLAMENTO ABIERTO</w:t>
    </w:r>
  </w:p>
  <w:p w:rsidR="006F1831" w:rsidRPr="0016617A" w:rsidRDefault="006F1831" w:rsidP="006F1831">
    <w:pPr>
      <w:tabs>
        <w:tab w:val="center" w:pos="4252"/>
        <w:tab w:val="right" w:pos="8504"/>
      </w:tabs>
      <w:spacing w:after="0" w:line="240" w:lineRule="auto"/>
      <w:ind w:right="-518"/>
      <w:jc w:val="right"/>
      <w:rPr>
        <w:rFonts w:ascii="Century Gothic" w:hAnsi="Century Gothic"/>
        <w:b/>
        <w:sz w:val="28"/>
        <w:szCs w:val="28"/>
      </w:rPr>
    </w:pPr>
    <w:r w:rsidRPr="006840B5">
      <w:rPr>
        <w:rFonts w:ascii="Century Gothic" w:hAnsi="Century Gothic"/>
        <w:b/>
        <w:sz w:val="28"/>
        <w:szCs w:val="28"/>
      </w:rPr>
      <w:t>LXV</w:t>
    </w:r>
    <w:r>
      <w:rPr>
        <w:rFonts w:ascii="Century Gothic" w:hAnsi="Century Gothic"/>
        <w:b/>
        <w:sz w:val="28"/>
        <w:szCs w:val="28"/>
      </w:rPr>
      <w:t>II</w:t>
    </w:r>
    <w:r w:rsidRPr="006840B5">
      <w:rPr>
        <w:rFonts w:ascii="Century Gothic" w:hAnsi="Century Gothic"/>
        <w:b/>
        <w:sz w:val="28"/>
        <w:szCs w:val="28"/>
      </w:rPr>
      <w:t xml:space="preserve"> LEGISLATURA</w:t>
    </w:r>
  </w:p>
  <w:p w:rsidR="006F1831" w:rsidRDefault="006F1831" w:rsidP="006F1831">
    <w:pPr>
      <w:pStyle w:val="Encabezado"/>
      <w:ind w:right="-518"/>
      <w:jc w:val="right"/>
    </w:pPr>
    <w:r w:rsidRPr="00C67202">
      <w:rPr>
        <w:rFonts w:ascii="Century Gothic" w:hAnsi="Century Gothic"/>
        <w:b/>
        <w:sz w:val="24"/>
        <w:szCs w:val="24"/>
      </w:rPr>
      <w:t>D</w:t>
    </w:r>
    <w:r w:rsidR="00343B18" w:rsidRPr="00C67202">
      <w:rPr>
        <w:rFonts w:ascii="Century Gothic" w:hAnsi="Century Gothic"/>
        <w:b/>
        <w:sz w:val="24"/>
        <w:szCs w:val="24"/>
      </w:rPr>
      <w:t>CTAIPPA/02</w:t>
    </w:r>
    <w:r w:rsidR="00140300">
      <w:rPr>
        <w:rFonts w:ascii="Century Gothic" w:hAnsi="Century Gothic"/>
        <w:b/>
        <w:sz w:val="24"/>
        <w:szCs w:val="24"/>
      </w:rPr>
      <w:t>/2022</w:t>
    </w:r>
  </w:p>
  <w:p w:rsidR="006F1831" w:rsidRDefault="006F18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4515"/>
    <w:multiLevelType w:val="hybridMultilevel"/>
    <w:tmpl w:val="A4F4B7FE"/>
    <w:lvl w:ilvl="0" w:tplc="E9A28CEC">
      <w:start w:val="3"/>
      <w:numFmt w:val="bullet"/>
      <w:lvlText w:val="-"/>
      <w:lvlJc w:val="left"/>
      <w:pPr>
        <w:ind w:left="-207" w:hanging="360"/>
      </w:pPr>
      <w:rPr>
        <w:rFonts w:ascii="Century Gothic" w:eastAsia="Arial" w:hAnsi="Century Gothic" w:cs="Aria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 w15:restartNumberingAfterBreak="0">
    <w:nsid w:val="2FF9167F"/>
    <w:multiLevelType w:val="hybridMultilevel"/>
    <w:tmpl w:val="D7D6DDB2"/>
    <w:lvl w:ilvl="0" w:tplc="B8B0C714">
      <w:start w:val="3"/>
      <w:numFmt w:val="bullet"/>
      <w:lvlText w:val="-"/>
      <w:lvlJc w:val="left"/>
      <w:pPr>
        <w:ind w:left="-207" w:hanging="360"/>
      </w:pPr>
      <w:rPr>
        <w:rFonts w:ascii="Century Gothic" w:eastAsia="Arial" w:hAnsi="Century Gothic" w:cs="Aria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 w15:restartNumberingAfterBreak="0">
    <w:nsid w:val="43AF5BF3"/>
    <w:multiLevelType w:val="hybridMultilevel"/>
    <w:tmpl w:val="800CC458"/>
    <w:lvl w:ilvl="0" w:tplc="B6EE65BE">
      <w:start w:val="1"/>
      <w:numFmt w:val="upperRoman"/>
      <w:lvlText w:val="%1."/>
      <w:lvlJc w:val="left"/>
      <w:pPr>
        <w:ind w:left="1647"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E8049A"/>
    <w:multiLevelType w:val="hybridMultilevel"/>
    <w:tmpl w:val="C9C890E0"/>
    <w:lvl w:ilvl="0" w:tplc="FC3053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DC5C86"/>
    <w:multiLevelType w:val="hybridMultilevel"/>
    <w:tmpl w:val="D368EF6A"/>
    <w:lvl w:ilvl="0" w:tplc="13248FE6">
      <w:start w:val="1"/>
      <w:numFmt w:val="decimal"/>
      <w:lvlText w:val="%1."/>
      <w:lvlJc w:val="left"/>
      <w:pPr>
        <w:ind w:left="-207" w:hanging="360"/>
      </w:pPr>
      <w:rPr>
        <w:rFonts w:eastAsia="Arial"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9E42954"/>
    <w:multiLevelType w:val="hybridMultilevel"/>
    <w:tmpl w:val="FC3C14E0"/>
    <w:lvl w:ilvl="0" w:tplc="7E56445C">
      <w:start w:val="1"/>
      <w:numFmt w:val="decimal"/>
      <w:lvlText w:val="%1."/>
      <w:lvlJc w:val="left"/>
      <w:pPr>
        <w:ind w:left="13113" w:hanging="360"/>
      </w:pPr>
      <w:rPr>
        <w:rFonts w:eastAsia="Arial" w:hint="default"/>
        <w:b/>
      </w:rPr>
    </w:lvl>
    <w:lvl w:ilvl="1" w:tplc="080A0019" w:tentative="1">
      <w:start w:val="1"/>
      <w:numFmt w:val="lowerLetter"/>
      <w:lvlText w:val="%2."/>
      <w:lvlJc w:val="left"/>
      <w:pPr>
        <w:ind w:left="13833" w:hanging="360"/>
      </w:pPr>
    </w:lvl>
    <w:lvl w:ilvl="2" w:tplc="080A001B" w:tentative="1">
      <w:start w:val="1"/>
      <w:numFmt w:val="lowerRoman"/>
      <w:lvlText w:val="%3."/>
      <w:lvlJc w:val="right"/>
      <w:pPr>
        <w:ind w:left="14553" w:hanging="180"/>
      </w:pPr>
    </w:lvl>
    <w:lvl w:ilvl="3" w:tplc="080A000F" w:tentative="1">
      <w:start w:val="1"/>
      <w:numFmt w:val="decimal"/>
      <w:lvlText w:val="%4."/>
      <w:lvlJc w:val="left"/>
      <w:pPr>
        <w:ind w:left="15273" w:hanging="360"/>
      </w:pPr>
    </w:lvl>
    <w:lvl w:ilvl="4" w:tplc="080A0019" w:tentative="1">
      <w:start w:val="1"/>
      <w:numFmt w:val="lowerLetter"/>
      <w:lvlText w:val="%5."/>
      <w:lvlJc w:val="left"/>
      <w:pPr>
        <w:ind w:left="15993" w:hanging="360"/>
      </w:pPr>
    </w:lvl>
    <w:lvl w:ilvl="5" w:tplc="080A001B" w:tentative="1">
      <w:start w:val="1"/>
      <w:numFmt w:val="lowerRoman"/>
      <w:lvlText w:val="%6."/>
      <w:lvlJc w:val="right"/>
      <w:pPr>
        <w:ind w:left="16713" w:hanging="180"/>
      </w:pPr>
    </w:lvl>
    <w:lvl w:ilvl="6" w:tplc="080A000F" w:tentative="1">
      <w:start w:val="1"/>
      <w:numFmt w:val="decimal"/>
      <w:lvlText w:val="%7."/>
      <w:lvlJc w:val="left"/>
      <w:pPr>
        <w:ind w:left="17433" w:hanging="360"/>
      </w:pPr>
    </w:lvl>
    <w:lvl w:ilvl="7" w:tplc="080A0019" w:tentative="1">
      <w:start w:val="1"/>
      <w:numFmt w:val="lowerLetter"/>
      <w:lvlText w:val="%8."/>
      <w:lvlJc w:val="left"/>
      <w:pPr>
        <w:ind w:left="18153" w:hanging="360"/>
      </w:pPr>
    </w:lvl>
    <w:lvl w:ilvl="8" w:tplc="080A001B" w:tentative="1">
      <w:start w:val="1"/>
      <w:numFmt w:val="lowerRoman"/>
      <w:lvlText w:val="%9."/>
      <w:lvlJc w:val="right"/>
      <w:pPr>
        <w:ind w:left="18873"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1831"/>
    <w:rsid w:val="00002FEF"/>
    <w:rsid w:val="00027F2C"/>
    <w:rsid w:val="00040BA4"/>
    <w:rsid w:val="00042D24"/>
    <w:rsid w:val="0004628C"/>
    <w:rsid w:val="00065E7C"/>
    <w:rsid w:val="00072E97"/>
    <w:rsid w:val="00072FD7"/>
    <w:rsid w:val="00075C83"/>
    <w:rsid w:val="000776C5"/>
    <w:rsid w:val="0008370C"/>
    <w:rsid w:val="000A4E55"/>
    <w:rsid w:val="000A7DD2"/>
    <w:rsid w:val="000B1DF7"/>
    <w:rsid w:val="000B6D66"/>
    <w:rsid w:val="000C79EA"/>
    <w:rsid w:val="000D211B"/>
    <w:rsid w:val="000D6340"/>
    <w:rsid w:val="000F43E8"/>
    <w:rsid w:val="00101C5B"/>
    <w:rsid w:val="001336FC"/>
    <w:rsid w:val="00140300"/>
    <w:rsid w:val="00154355"/>
    <w:rsid w:val="00161255"/>
    <w:rsid w:val="00174E97"/>
    <w:rsid w:val="00182BE9"/>
    <w:rsid w:val="0019363E"/>
    <w:rsid w:val="001A062B"/>
    <w:rsid w:val="001B6765"/>
    <w:rsid w:val="001E0160"/>
    <w:rsid w:val="001F5D24"/>
    <w:rsid w:val="00203249"/>
    <w:rsid w:val="00206331"/>
    <w:rsid w:val="002111F3"/>
    <w:rsid w:val="00213CFC"/>
    <w:rsid w:val="002160D8"/>
    <w:rsid w:val="002204D5"/>
    <w:rsid w:val="002309A3"/>
    <w:rsid w:val="00234C8C"/>
    <w:rsid w:val="00237A8E"/>
    <w:rsid w:val="002548AC"/>
    <w:rsid w:val="00282E73"/>
    <w:rsid w:val="00291061"/>
    <w:rsid w:val="002B00E9"/>
    <w:rsid w:val="002B184F"/>
    <w:rsid w:val="002C1D94"/>
    <w:rsid w:val="002C3819"/>
    <w:rsid w:val="002C6849"/>
    <w:rsid w:val="002C70FD"/>
    <w:rsid w:val="002D3651"/>
    <w:rsid w:val="002E0FF4"/>
    <w:rsid w:val="00310C1E"/>
    <w:rsid w:val="00326E3C"/>
    <w:rsid w:val="00334DE1"/>
    <w:rsid w:val="0033551F"/>
    <w:rsid w:val="00341CE7"/>
    <w:rsid w:val="00343B18"/>
    <w:rsid w:val="003452BA"/>
    <w:rsid w:val="00350BD8"/>
    <w:rsid w:val="0037112B"/>
    <w:rsid w:val="003718CB"/>
    <w:rsid w:val="0038306F"/>
    <w:rsid w:val="003A2DDC"/>
    <w:rsid w:val="003F7B40"/>
    <w:rsid w:val="00401DBE"/>
    <w:rsid w:val="00424526"/>
    <w:rsid w:val="00432FE0"/>
    <w:rsid w:val="00433B5F"/>
    <w:rsid w:val="00446C61"/>
    <w:rsid w:val="00463DC2"/>
    <w:rsid w:val="00471811"/>
    <w:rsid w:val="00473EAD"/>
    <w:rsid w:val="004842AA"/>
    <w:rsid w:val="004A4105"/>
    <w:rsid w:val="004C2BB1"/>
    <w:rsid w:val="004C400D"/>
    <w:rsid w:val="004C5305"/>
    <w:rsid w:val="004D77C8"/>
    <w:rsid w:val="004F1A3F"/>
    <w:rsid w:val="004F4DC3"/>
    <w:rsid w:val="00514D0F"/>
    <w:rsid w:val="00533E55"/>
    <w:rsid w:val="00546C4C"/>
    <w:rsid w:val="0056013D"/>
    <w:rsid w:val="00566764"/>
    <w:rsid w:val="0057548D"/>
    <w:rsid w:val="00581468"/>
    <w:rsid w:val="00582A74"/>
    <w:rsid w:val="005962DD"/>
    <w:rsid w:val="005A2CAC"/>
    <w:rsid w:val="005C5318"/>
    <w:rsid w:val="005C5BB7"/>
    <w:rsid w:val="005D11F4"/>
    <w:rsid w:val="005D7C9D"/>
    <w:rsid w:val="005E196D"/>
    <w:rsid w:val="005F4FB2"/>
    <w:rsid w:val="0062724F"/>
    <w:rsid w:val="00631784"/>
    <w:rsid w:val="00641CED"/>
    <w:rsid w:val="0064395A"/>
    <w:rsid w:val="00645F48"/>
    <w:rsid w:val="00652365"/>
    <w:rsid w:val="006663C5"/>
    <w:rsid w:val="00671EF5"/>
    <w:rsid w:val="00682EC7"/>
    <w:rsid w:val="0068300C"/>
    <w:rsid w:val="00695610"/>
    <w:rsid w:val="006C0FF8"/>
    <w:rsid w:val="006D5FE6"/>
    <w:rsid w:val="006E0D45"/>
    <w:rsid w:val="006E696A"/>
    <w:rsid w:val="006F1831"/>
    <w:rsid w:val="006F197A"/>
    <w:rsid w:val="006F1ED7"/>
    <w:rsid w:val="00707507"/>
    <w:rsid w:val="00713DEB"/>
    <w:rsid w:val="00720B83"/>
    <w:rsid w:val="0072405B"/>
    <w:rsid w:val="0072778C"/>
    <w:rsid w:val="007366E3"/>
    <w:rsid w:val="00740FB2"/>
    <w:rsid w:val="007619C1"/>
    <w:rsid w:val="00772FA8"/>
    <w:rsid w:val="00774A49"/>
    <w:rsid w:val="00792AE5"/>
    <w:rsid w:val="007A38C1"/>
    <w:rsid w:val="007A567A"/>
    <w:rsid w:val="007C2178"/>
    <w:rsid w:val="007C3669"/>
    <w:rsid w:val="007C36DC"/>
    <w:rsid w:val="007C73FF"/>
    <w:rsid w:val="007D075E"/>
    <w:rsid w:val="007E2E42"/>
    <w:rsid w:val="008031ED"/>
    <w:rsid w:val="008214D8"/>
    <w:rsid w:val="008254A5"/>
    <w:rsid w:val="00835425"/>
    <w:rsid w:val="008413D0"/>
    <w:rsid w:val="008424CA"/>
    <w:rsid w:val="00852DC2"/>
    <w:rsid w:val="00870AFC"/>
    <w:rsid w:val="00874F7D"/>
    <w:rsid w:val="008A3B88"/>
    <w:rsid w:val="008B4EAC"/>
    <w:rsid w:val="008B6CFC"/>
    <w:rsid w:val="008C3943"/>
    <w:rsid w:val="008D78F2"/>
    <w:rsid w:val="008E0683"/>
    <w:rsid w:val="008E30ED"/>
    <w:rsid w:val="00903FB3"/>
    <w:rsid w:val="00905395"/>
    <w:rsid w:val="00914F0E"/>
    <w:rsid w:val="00933673"/>
    <w:rsid w:val="00952AB2"/>
    <w:rsid w:val="009550B8"/>
    <w:rsid w:val="009723D9"/>
    <w:rsid w:val="0097346A"/>
    <w:rsid w:val="00976080"/>
    <w:rsid w:val="00977879"/>
    <w:rsid w:val="009815B7"/>
    <w:rsid w:val="009874F4"/>
    <w:rsid w:val="00992B9B"/>
    <w:rsid w:val="009A2F7B"/>
    <w:rsid w:val="009A4E05"/>
    <w:rsid w:val="009A5CA9"/>
    <w:rsid w:val="009B08E7"/>
    <w:rsid w:val="009B3495"/>
    <w:rsid w:val="009D6EDB"/>
    <w:rsid w:val="009E6C9C"/>
    <w:rsid w:val="00A02503"/>
    <w:rsid w:val="00A2123B"/>
    <w:rsid w:val="00A30AC9"/>
    <w:rsid w:val="00A32CCC"/>
    <w:rsid w:val="00A3531E"/>
    <w:rsid w:val="00A40F91"/>
    <w:rsid w:val="00A418A9"/>
    <w:rsid w:val="00A53B05"/>
    <w:rsid w:val="00A546FF"/>
    <w:rsid w:val="00A56145"/>
    <w:rsid w:val="00A65F58"/>
    <w:rsid w:val="00A717DA"/>
    <w:rsid w:val="00A92279"/>
    <w:rsid w:val="00A92426"/>
    <w:rsid w:val="00AA16F7"/>
    <w:rsid w:val="00AA4B46"/>
    <w:rsid w:val="00AB6CD1"/>
    <w:rsid w:val="00AB7B7C"/>
    <w:rsid w:val="00AD1D72"/>
    <w:rsid w:val="00AE0A9B"/>
    <w:rsid w:val="00AE6D2A"/>
    <w:rsid w:val="00AE760D"/>
    <w:rsid w:val="00AF1E2C"/>
    <w:rsid w:val="00B061E2"/>
    <w:rsid w:val="00B44B62"/>
    <w:rsid w:val="00B57088"/>
    <w:rsid w:val="00B75108"/>
    <w:rsid w:val="00B87B49"/>
    <w:rsid w:val="00BB5153"/>
    <w:rsid w:val="00BC16CE"/>
    <w:rsid w:val="00BC1EEA"/>
    <w:rsid w:val="00BC7728"/>
    <w:rsid w:val="00C01A25"/>
    <w:rsid w:val="00C141B8"/>
    <w:rsid w:val="00C153AA"/>
    <w:rsid w:val="00C20AD2"/>
    <w:rsid w:val="00C357A7"/>
    <w:rsid w:val="00C62FDB"/>
    <w:rsid w:val="00C67202"/>
    <w:rsid w:val="00C752AD"/>
    <w:rsid w:val="00C75FF7"/>
    <w:rsid w:val="00C763A7"/>
    <w:rsid w:val="00C9305B"/>
    <w:rsid w:val="00CA0832"/>
    <w:rsid w:val="00CB4A13"/>
    <w:rsid w:val="00CD2060"/>
    <w:rsid w:val="00CE7BC9"/>
    <w:rsid w:val="00CF3345"/>
    <w:rsid w:val="00D07223"/>
    <w:rsid w:val="00D135BA"/>
    <w:rsid w:val="00D14FF9"/>
    <w:rsid w:val="00D5046A"/>
    <w:rsid w:val="00D5077D"/>
    <w:rsid w:val="00D742D0"/>
    <w:rsid w:val="00D8433B"/>
    <w:rsid w:val="00DA3779"/>
    <w:rsid w:val="00DB3F41"/>
    <w:rsid w:val="00DC7FC4"/>
    <w:rsid w:val="00E13B04"/>
    <w:rsid w:val="00E419BE"/>
    <w:rsid w:val="00E453BA"/>
    <w:rsid w:val="00E5243C"/>
    <w:rsid w:val="00E561AA"/>
    <w:rsid w:val="00E57726"/>
    <w:rsid w:val="00E604FC"/>
    <w:rsid w:val="00E848E6"/>
    <w:rsid w:val="00E85FE8"/>
    <w:rsid w:val="00E8647C"/>
    <w:rsid w:val="00E90341"/>
    <w:rsid w:val="00E956D5"/>
    <w:rsid w:val="00E962E5"/>
    <w:rsid w:val="00ED12B8"/>
    <w:rsid w:val="00ED742A"/>
    <w:rsid w:val="00EE6853"/>
    <w:rsid w:val="00F11E42"/>
    <w:rsid w:val="00F144B8"/>
    <w:rsid w:val="00F30BC0"/>
    <w:rsid w:val="00F35F1F"/>
    <w:rsid w:val="00F50007"/>
    <w:rsid w:val="00F60658"/>
    <w:rsid w:val="00F7385B"/>
    <w:rsid w:val="00F95B62"/>
    <w:rsid w:val="00FA008A"/>
    <w:rsid w:val="00FA7DB2"/>
    <w:rsid w:val="00FB738F"/>
    <w:rsid w:val="00FC2E1F"/>
    <w:rsid w:val="00FC7DED"/>
    <w:rsid w:val="00FD68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64D2A47-5C65-4103-A3BE-6BD7AF39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F1831"/>
    <w:pPr>
      <w:spacing w:after="0" w:line="240" w:lineRule="auto"/>
    </w:pPr>
    <w:rPr>
      <w:rFonts w:ascii="Times New Roman" w:eastAsia="Times New Roman" w:hAnsi="Times New Roman" w:cs="Times New Roman"/>
      <w:color w:val="000000"/>
      <w:sz w:val="24"/>
      <w:szCs w:val="24"/>
      <w:lang w:val="es-ES" w:eastAsia="es-ES"/>
    </w:rPr>
  </w:style>
  <w:style w:type="character" w:customStyle="1" w:styleId="Estilo2">
    <w:name w:val="Estilo2"/>
    <w:uiPriority w:val="1"/>
    <w:rsid w:val="006F1831"/>
    <w:rPr>
      <w:rFonts w:ascii="Arial" w:hAnsi="Arial"/>
      <w:b/>
      <w:caps/>
      <w:sz w:val="24"/>
    </w:rPr>
  </w:style>
  <w:style w:type="character" w:customStyle="1" w:styleId="NOMBRES">
    <w:name w:val="NOMBRES"/>
    <w:uiPriority w:val="1"/>
    <w:rsid w:val="006F1831"/>
    <w:rPr>
      <w:rFonts w:ascii="Arial" w:hAnsi="Arial"/>
      <w:b/>
      <w:sz w:val="24"/>
    </w:rPr>
  </w:style>
  <w:style w:type="paragraph" w:styleId="Textosinformato">
    <w:name w:val="Plain Text"/>
    <w:basedOn w:val="Normal"/>
    <w:link w:val="TextosinformatoCar"/>
    <w:rsid w:val="006F1831"/>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6F1831"/>
    <w:rPr>
      <w:rFonts w:ascii="Courier New" w:eastAsia="Times New Roman" w:hAnsi="Courier New" w:cs="Times New Roman"/>
      <w:sz w:val="20"/>
      <w:szCs w:val="20"/>
      <w:lang w:eastAsia="es-ES"/>
    </w:rPr>
  </w:style>
  <w:style w:type="paragraph" w:styleId="Prrafodelista">
    <w:name w:val="List Paragraph"/>
    <w:basedOn w:val="Normal"/>
    <w:uiPriority w:val="34"/>
    <w:qFormat/>
    <w:rsid w:val="006F1831"/>
    <w:pPr>
      <w:ind w:left="720"/>
      <w:contextualSpacing/>
    </w:pPr>
    <w:rPr>
      <w:rFonts w:eastAsia="Times New Roman"/>
      <w:lang w:eastAsia="es-MX"/>
    </w:rPr>
  </w:style>
  <w:style w:type="paragraph" w:styleId="Textodeglobo">
    <w:name w:val="Balloon Text"/>
    <w:basedOn w:val="Normal"/>
    <w:link w:val="TextodegloboCar"/>
    <w:uiPriority w:val="99"/>
    <w:semiHidden/>
    <w:unhideWhenUsed/>
    <w:rsid w:val="006F1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831"/>
    <w:rPr>
      <w:rFonts w:ascii="Tahoma" w:eastAsia="Calibri" w:hAnsi="Tahoma" w:cs="Tahoma"/>
      <w:sz w:val="16"/>
      <w:szCs w:val="16"/>
    </w:rPr>
  </w:style>
  <w:style w:type="paragraph" w:styleId="Encabezado">
    <w:name w:val="header"/>
    <w:basedOn w:val="Normal"/>
    <w:link w:val="EncabezadoCar"/>
    <w:uiPriority w:val="99"/>
    <w:unhideWhenUsed/>
    <w:rsid w:val="006F18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831"/>
    <w:rPr>
      <w:rFonts w:ascii="Calibri" w:eastAsia="Calibri" w:hAnsi="Calibri" w:cs="Times New Roman"/>
    </w:rPr>
  </w:style>
  <w:style w:type="paragraph" w:styleId="Piedepgina">
    <w:name w:val="footer"/>
    <w:basedOn w:val="Normal"/>
    <w:link w:val="PiedepginaCar"/>
    <w:uiPriority w:val="99"/>
    <w:unhideWhenUsed/>
    <w:rsid w:val="006F18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831"/>
    <w:rPr>
      <w:rFonts w:ascii="Calibri" w:eastAsia="Calibri" w:hAnsi="Calibri" w:cs="Times New Roman"/>
    </w:rPr>
  </w:style>
  <w:style w:type="table" w:styleId="Tablaconcuadrcula">
    <w:name w:val="Table Grid"/>
    <w:basedOn w:val="Tablanormal"/>
    <w:uiPriority w:val="59"/>
    <w:rsid w:val="0090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ED742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D742A"/>
    <w:rPr>
      <w:rFonts w:ascii="Arial" w:eastAsia="Times New Roman" w:hAnsi="Arial" w:cs="Arial"/>
      <w:sz w:val="18"/>
      <w:szCs w:val="20"/>
      <w:lang w:val="es-ES" w:eastAsia="es-ES"/>
    </w:rPr>
  </w:style>
  <w:style w:type="paragraph" w:styleId="Textoindependiente">
    <w:name w:val="Body Text"/>
    <w:basedOn w:val="Normal"/>
    <w:link w:val="TextoindependienteCar"/>
    <w:rsid w:val="001B6765"/>
    <w:pPr>
      <w:spacing w:after="120" w:line="240" w:lineRule="auto"/>
    </w:pPr>
    <w:rPr>
      <w:rFonts w:ascii="Arial" w:eastAsia="Times New Roman" w:hAnsi="Arial"/>
      <w:sz w:val="20"/>
      <w:szCs w:val="20"/>
      <w:lang w:eastAsia="es-ES"/>
    </w:rPr>
  </w:style>
  <w:style w:type="character" w:customStyle="1" w:styleId="TextoindependienteCar">
    <w:name w:val="Texto independiente Car"/>
    <w:basedOn w:val="Fuentedeprrafopredeter"/>
    <w:link w:val="Textoindependiente"/>
    <w:rsid w:val="001B6765"/>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31D72-91F9-4E4C-B3AA-BE24E857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14</Pages>
  <Words>3412</Words>
  <Characters>18768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dc:creator>
  <cp:lastModifiedBy>Sonia Pérez Chacón</cp:lastModifiedBy>
  <cp:revision>27</cp:revision>
  <cp:lastPrinted>2021-11-24T15:21:00Z</cp:lastPrinted>
  <dcterms:created xsi:type="dcterms:W3CDTF">2021-11-23T22:00:00Z</dcterms:created>
  <dcterms:modified xsi:type="dcterms:W3CDTF">2022-03-01T18:29:00Z</dcterms:modified>
</cp:coreProperties>
</file>