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76" w:rsidRPr="004E07F5" w:rsidRDefault="00B80176" w:rsidP="004E07F5">
      <w:pPr>
        <w:keepNext/>
        <w:spacing w:after="0" w:line="360" w:lineRule="auto"/>
        <w:ind w:right="904"/>
        <w:outlineLvl w:val="2"/>
        <w:rPr>
          <w:rFonts w:ascii="Century Gothic" w:eastAsia="Times New Roman" w:hAnsi="Century Gothic" w:cs="Times New Roman"/>
          <w:b/>
          <w:sz w:val="24"/>
          <w:szCs w:val="24"/>
          <w:lang w:val="es-ES" w:eastAsia="es-ES"/>
        </w:rPr>
      </w:pPr>
      <w:bookmarkStart w:id="0" w:name="_GoBack"/>
      <w:bookmarkEnd w:id="0"/>
      <w:r w:rsidRPr="004E07F5">
        <w:rPr>
          <w:rFonts w:ascii="Century Gothic" w:eastAsia="Times New Roman" w:hAnsi="Century Gothic" w:cs="Times New Roman"/>
          <w:b/>
          <w:sz w:val="24"/>
          <w:szCs w:val="24"/>
          <w:lang w:val="es-ES" w:eastAsia="es-ES"/>
        </w:rPr>
        <w:t>H. CONGRESO DEL ESTADO DE CHIHUAHUA</w:t>
      </w:r>
    </w:p>
    <w:p w:rsidR="00B80176" w:rsidRPr="004E07F5" w:rsidRDefault="00B80176" w:rsidP="004E07F5">
      <w:pPr>
        <w:spacing w:after="0" w:line="360" w:lineRule="auto"/>
        <w:rPr>
          <w:rFonts w:ascii="Century Gothic" w:eastAsia="Calibri" w:hAnsi="Century Gothic" w:cs="Times New Roman"/>
          <w:b/>
          <w:sz w:val="24"/>
          <w:szCs w:val="24"/>
        </w:rPr>
      </w:pPr>
      <w:r w:rsidRPr="004E07F5">
        <w:rPr>
          <w:rFonts w:ascii="Century Gothic" w:eastAsia="Calibri" w:hAnsi="Century Gothic" w:cs="Times New Roman"/>
          <w:b/>
          <w:sz w:val="24"/>
          <w:szCs w:val="24"/>
        </w:rPr>
        <w:t xml:space="preserve">PRESENTE.- </w:t>
      </w:r>
    </w:p>
    <w:p w:rsidR="00B80176" w:rsidRPr="004E07F5" w:rsidRDefault="00B80176" w:rsidP="004E07F5">
      <w:pPr>
        <w:spacing w:after="0" w:line="360" w:lineRule="auto"/>
        <w:jc w:val="both"/>
        <w:rPr>
          <w:rFonts w:ascii="Century Gothic" w:eastAsia="Calibri" w:hAnsi="Century Gothic" w:cs="Times New Roman"/>
          <w:b/>
          <w:sz w:val="24"/>
          <w:szCs w:val="24"/>
        </w:rPr>
      </w:pPr>
    </w:p>
    <w:p w:rsidR="00B80176" w:rsidRPr="004E07F5" w:rsidRDefault="00B80176" w:rsidP="004E07F5">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4E07F5">
        <w:rPr>
          <w:rFonts w:ascii="Century Gothic" w:eastAsia="Times New Roman" w:hAnsi="Century Gothic" w:cs="Arial"/>
          <w:sz w:val="24"/>
          <w:szCs w:val="24"/>
          <w:lang w:val="es-ES_tradnl" w:eastAsia="es-ES_tradnl"/>
        </w:rPr>
        <w:t xml:space="preserve">La </w:t>
      </w:r>
      <w:r w:rsidRPr="004E07F5">
        <w:rPr>
          <w:rFonts w:ascii="Century Gothic" w:eastAsia="Times New Roman" w:hAnsi="Century Gothic" w:cs="Arial"/>
          <w:sz w:val="24"/>
          <w:szCs w:val="24"/>
          <w:lang w:eastAsia="es-ES_tradnl"/>
        </w:rPr>
        <w:t>Comisión de Gobernación y Puntos Constitucionales</w:t>
      </w:r>
      <w:r w:rsidRPr="004E07F5">
        <w:rPr>
          <w:rFonts w:ascii="Century Gothic" w:eastAsia="Times New Roman" w:hAnsi="Century Gothic" w:cs="Arial"/>
          <w:sz w:val="24"/>
          <w:szCs w:val="24"/>
          <w:lang w:val="es-ES_tradnl" w:eastAsia="es-ES_tradnl"/>
        </w:rPr>
        <w:t>, con fundamento en lo dispuesto por los artículos 57 y 58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rsidR="00B80176" w:rsidRPr="004E07F5" w:rsidRDefault="00B80176" w:rsidP="004E07F5">
      <w:pPr>
        <w:spacing w:after="0" w:line="360" w:lineRule="auto"/>
        <w:jc w:val="both"/>
        <w:rPr>
          <w:rFonts w:ascii="Century Gothic" w:eastAsia="Calibri" w:hAnsi="Century Gothic" w:cs="Arial"/>
          <w:sz w:val="24"/>
          <w:szCs w:val="24"/>
          <w:lang w:val="es-ES_tradnl"/>
        </w:rPr>
      </w:pPr>
    </w:p>
    <w:p w:rsidR="00B80176" w:rsidRPr="004E07F5" w:rsidRDefault="00B80176" w:rsidP="004E07F5">
      <w:pPr>
        <w:spacing w:after="0" w:line="360" w:lineRule="auto"/>
        <w:jc w:val="center"/>
        <w:rPr>
          <w:rFonts w:ascii="Century Gothic" w:eastAsia="Calibri" w:hAnsi="Century Gothic" w:cs="Arial"/>
          <w:b/>
          <w:bCs/>
          <w:sz w:val="24"/>
          <w:szCs w:val="24"/>
        </w:rPr>
      </w:pPr>
      <w:r w:rsidRPr="004E07F5">
        <w:rPr>
          <w:rFonts w:ascii="Century Gothic" w:eastAsia="Calibri" w:hAnsi="Century Gothic" w:cs="Arial"/>
          <w:b/>
          <w:bCs/>
          <w:sz w:val="24"/>
          <w:szCs w:val="24"/>
        </w:rPr>
        <w:t>ANTECEDENTES</w:t>
      </w:r>
    </w:p>
    <w:p w:rsidR="00B80176" w:rsidRPr="004E07F5" w:rsidRDefault="00B80176" w:rsidP="004E07F5">
      <w:pPr>
        <w:spacing w:after="0" w:line="360" w:lineRule="auto"/>
        <w:jc w:val="center"/>
        <w:rPr>
          <w:rFonts w:ascii="Century Gothic" w:eastAsia="Calibri" w:hAnsi="Century Gothic" w:cs="Arial"/>
          <w:b/>
          <w:bCs/>
          <w:sz w:val="24"/>
          <w:szCs w:val="24"/>
        </w:rPr>
      </w:pPr>
    </w:p>
    <w:p w:rsidR="00926DA0" w:rsidRPr="004E07F5" w:rsidRDefault="00B80176" w:rsidP="004E07F5">
      <w:pPr>
        <w:spacing w:after="0" w:line="360" w:lineRule="auto"/>
        <w:jc w:val="both"/>
        <w:rPr>
          <w:rFonts w:ascii="Century Gothic" w:hAnsi="Century Gothic" w:cstheme="minorHAnsi"/>
          <w:sz w:val="24"/>
          <w:szCs w:val="24"/>
        </w:rPr>
      </w:pPr>
      <w:r w:rsidRPr="004E07F5">
        <w:rPr>
          <w:rFonts w:ascii="Century Gothic" w:eastAsia="Calibri" w:hAnsi="Century Gothic" w:cs="Arial"/>
          <w:b/>
          <w:sz w:val="24"/>
          <w:szCs w:val="24"/>
        </w:rPr>
        <w:t xml:space="preserve">I.- </w:t>
      </w:r>
      <w:r w:rsidRPr="004E07F5">
        <w:rPr>
          <w:rFonts w:ascii="Century Gothic" w:eastAsia="Calibri" w:hAnsi="Century Gothic" w:cs="Arial"/>
          <w:sz w:val="24"/>
          <w:szCs w:val="24"/>
        </w:rPr>
        <w:t xml:space="preserve">Con fecha </w:t>
      </w:r>
      <w:r w:rsidR="00926DA0" w:rsidRPr="004E07F5">
        <w:rPr>
          <w:rFonts w:ascii="Century Gothic" w:eastAsia="Calibri" w:hAnsi="Century Gothic" w:cs="Arial"/>
          <w:sz w:val="24"/>
          <w:szCs w:val="24"/>
        </w:rPr>
        <w:t>21</w:t>
      </w:r>
      <w:r w:rsidRPr="004E07F5">
        <w:rPr>
          <w:rFonts w:ascii="Century Gothic" w:eastAsia="Calibri" w:hAnsi="Century Gothic" w:cs="Arial"/>
          <w:sz w:val="24"/>
          <w:szCs w:val="24"/>
        </w:rPr>
        <w:t xml:space="preserve"> de septiembre del 2021, el Diputado Francisco Adrián Sánchez Villegas, integrante del Grupo Parlamentario de Movimiento Ciudadano, presentó  iniciativa con carácter de </w:t>
      </w:r>
      <w:r w:rsidR="00926DA0" w:rsidRPr="004E07F5">
        <w:rPr>
          <w:rFonts w:ascii="Century Gothic" w:eastAsia="Calibri" w:hAnsi="Century Gothic" w:cs="Arial"/>
          <w:sz w:val="24"/>
          <w:szCs w:val="24"/>
        </w:rPr>
        <w:t xml:space="preserve">Punto de Acuerdo, </w:t>
      </w:r>
      <w:r w:rsidR="00926DA0" w:rsidRPr="004E07F5">
        <w:rPr>
          <w:rFonts w:ascii="Century Gothic" w:hAnsi="Century Gothic" w:cstheme="minorHAnsi"/>
          <w:sz w:val="24"/>
          <w:szCs w:val="24"/>
          <w:shd w:val="clear" w:color="auto" w:fill="FAF8F6"/>
        </w:rPr>
        <w:t>a fin de declarar a Nicolás Maduro Moros y a Miguel Díaz-Canel como “Personas Non Gratas” para el Estado Libre y Soberano de Chihuahua.</w:t>
      </w:r>
    </w:p>
    <w:p w:rsidR="00B80176" w:rsidRPr="004E07F5" w:rsidRDefault="00B80176" w:rsidP="004E07F5">
      <w:pPr>
        <w:spacing w:after="0" w:line="360" w:lineRule="auto"/>
        <w:jc w:val="both"/>
        <w:rPr>
          <w:rFonts w:ascii="Century Gothic" w:eastAsia="Calibri" w:hAnsi="Century Gothic" w:cs="Arial"/>
          <w:sz w:val="24"/>
          <w:szCs w:val="24"/>
        </w:rPr>
      </w:pPr>
    </w:p>
    <w:p w:rsidR="00B80176" w:rsidRPr="004E07F5" w:rsidRDefault="00B80176" w:rsidP="004E07F5">
      <w:pPr>
        <w:spacing w:after="0" w:line="360" w:lineRule="auto"/>
        <w:jc w:val="both"/>
        <w:rPr>
          <w:rFonts w:ascii="Century Gothic" w:eastAsia="Times New Roman" w:hAnsi="Century Gothic" w:cs="Arial"/>
          <w:color w:val="000000"/>
          <w:sz w:val="24"/>
          <w:szCs w:val="24"/>
          <w:lang w:val="es-ES" w:eastAsia="es-MX"/>
        </w:rPr>
      </w:pPr>
      <w:r w:rsidRPr="004E07F5">
        <w:rPr>
          <w:rFonts w:ascii="Century Gothic" w:eastAsia="Calibri" w:hAnsi="Century Gothic" w:cs="Arial"/>
          <w:b/>
          <w:sz w:val="24"/>
          <w:szCs w:val="24"/>
        </w:rPr>
        <w:t>II.-</w:t>
      </w:r>
      <w:r w:rsidRPr="004E07F5">
        <w:rPr>
          <w:rFonts w:ascii="Century Gothic" w:eastAsia="Times New Roman" w:hAnsi="Century Gothic" w:cs="Arial"/>
          <w:color w:val="000000"/>
          <w:sz w:val="24"/>
          <w:szCs w:val="24"/>
          <w:lang w:val="es-ES" w:eastAsia="es-MX"/>
        </w:rPr>
        <w:t xml:space="preserve">La Presidencia del H. Congreso del Estado, con fecha </w:t>
      </w:r>
      <w:r w:rsidR="0018564A" w:rsidRPr="004E07F5">
        <w:rPr>
          <w:rFonts w:ascii="Century Gothic" w:eastAsia="Times New Roman" w:hAnsi="Century Gothic" w:cs="Arial"/>
          <w:color w:val="000000"/>
          <w:sz w:val="24"/>
          <w:szCs w:val="24"/>
          <w:lang w:val="es-ES" w:eastAsia="es-MX"/>
        </w:rPr>
        <w:t>23</w:t>
      </w:r>
      <w:r w:rsidRPr="004E07F5">
        <w:rPr>
          <w:rFonts w:ascii="Century Gothic" w:eastAsia="Times New Roman" w:hAnsi="Century Gothic" w:cs="Arial"/>
          <w:color w:val="000000"/>
          <w:sz w:val="24"/>
          <w:szCs w:val="24"/>
          <w:lang w:val="es-ES" w:eastAsia="es-MX"/>
        </w:rPr>
        <w:t xml:space="preserve"> de septiembre del 2021, y en uso de las facultades que le confiere el artículo 75, fracción XIII, de la Ley Orgánica del Poder Legislativo, tuvo a bien turnar a esta Comisión de Dictamen Legislativo </w:t>
      </w:r>
      <w:r w:rsidRPr="004E07F5">
        <w:rPr>
          <w:rFonts w:ascii="Century Gothic" w:eastAsia="Arial" w:hAnsi="Century Gothic" w:cs="Arial"/>
          <w:color w:val="000000"/>
          <w:sz w:val="24"/>
          <w:szCs w:val="24"/>
          <w:lang w:eastAsia="es-MX"/>
        </w:rPr>
        <w:t xml:space="preserve">la iniciativa de mérito, a efecto de proceder al estudio, análisis y elaboración del dictamen correspondiente. </w:t>
      </w:r>
    </w:p>
    <w:p w:rsidR="00B80176" w:rsidRPr="004E07F5" w:rsidRDefault="00B80176" w:rsidP="004E07F5">
      <w:pPr>
        <w:spacing w:after="0" w:line="360" w:lineRule="auto"/>
        <w:jc w:val="both"/>
        <w:rPr>
          <w:rFonts w:ascii="Century Gothic" w:eastAsia="Calibri" w:hAnsi="Century Gothic" w:cs="Arial"/>
          <w:sz w:val="24"/>
          <w:szCs w:val="24"/>
        </w:rPr>
      </w:pPr>
      <w:r w:rsidRPr="004E07F5">
        <w:rPr>
          <w:rFonts w:ascii="Century Gothic" w:eastAsia="Calibri" w:hAnsi="Century Gothic" w:cs="Arial"/>
          <w:b/>
          <w:sz w:val="24"/>
          <w:szCs w:val="24"/>
        </w:rPr>
        <w:lastRenderedPageBreak/>
        <w:t>III.-</w:t>
      </w:r>
      <w:r w:rsidRPr="004E07F5">
        <w:rPr>
          <w:rFonts w:ascii="Century Gothic" w:eastAsia="Calibri" w:hAnsi="Century Gothic" w:cs="Arial"/>
          <w:sz w:val="24"/>
          <w:szCs w:val="24"/>
        </w:rPr>
        <w:t xml:space="preserve"> La iniciativa se sustenta en los siguientes argumentos:</w:t>
      </w:r>
    </w:p>
    <w:p w:rsidR="000D7D0D" w:rsidRPr="004E07F5" w:rsidRDefault="000D7D0D" w:rsidP="004E07F5">
      <w:pPr>
        <w:spacing w:after="0" w:line="360" w:lineRule="auto"/>
        <w:jc w:val="both"/>
        <w:rPr>
          <w:rFonts w:ascii="Century Gothic" w:eastAsia="Calibri" w:hAnsi="Century Gothic" w:cs="Arial"/>
          <w:sz w:val="20"/>
          <w:szCs w:val="24"/>
        </w:rPr>
      </w:pPr>
    </w:p>
    <w:p w:rsidR="000D7D0D" w:rsidRPr="004E07F5" w:rsidRDefault="000D7D0D" w:rsidP="004E07F5">
      <w:pPr>
        <w:spacing w:after="0" w:line="360" w:lineRule="auto"/>
        <w:ind w:left="720"/>
        <w:jc w:val="both"/>
        <w:rPr>
          <w:rFonts w:ascii="Century Gothic" w:hAnsi="Century Gothic"/>
          <w:i/>
          <w:sz w:val="24"/>
          <w:szCs w:val="24"/>
        </w:rPr>
      </w:pPr>
      <w:r w:rsidRPr="004E07F5">
        <w:rPr>
          <w:rFonts w:ascii="Century Gothic" w:hAnsi="Century Gothic"/>
          <w:i/>
          <w:sz w:val="24"/>
          <w:szCs w:val="24"/>
        </w:rPr>
        <w:t>“1. El jueves 16 de septiembre del año 2021, el Presidente de Cuba Miguel Díaz-Canel llegó a México tras ser invitado por el Presidente Andrés Manuel López Obrador. Asimismo, el pasado 17 de septiembre del año en curso, Nicolás Maduro Moros arribó a nuestro país con motivo de la reunión de la Comunidad de Estados Latinoamericanos y Caribeños.</w:t>
      </w:r>
    </w:p>
    <w:p w:rsidR="000D7D0D" w:rsidRPr="004E07F5" w:rsidRDefault="000D7D0D" w:rsidP="004E07F5">
      <w:pPr>
        <w:spacing w:after="0" w:line="360" w:lineRule="auto"/>
        <w:jc w:val="both"/>
        <w:rPr>
          <w:rFonts w:ascii="Century Gothic" w:hAnsi="Century Gothic"/>
          <w:i/>
          <w:sz w:val="20"/>
          <w:szCs w:val="24"/>
        </w:rPr>
      </w:pPr>
    </w:p>
    <w:p w:rsidR="000D7D0D" w:rsidRPr="004E07F5" w:rsidRDefault="000D7D0D" w:rsidP="004E07F5">
      <w:pPr>
        <w:spacing w:after="0" w:line="360" w:lineRule="auto"/>
        <w:ind w:left="720"/>
        <w:jc w:val="both"/>
        <w:rPr>
          <w:rFonts w:ascii="Century Gothic" w:hAnsi="Century Gothic"/>
          <w:i/>
          <w:sz w:val="24"/>
          <w:szCs w:val="24"/>
        </w:rPr>
      </w:pPr>
      <w:r w:rsidRPr="004E07F5">
        <w:rPr>
          <w:rFonts w:ascii="Century Gothic" w:hAnsi="Century Gothic"/>
          <w:i/>
          <w:sz w:val="24"/>
          <w:szCs w:val="24"/>
        </w:rPr>
        <w:t>2. Según el informe de Human RightsWatch para el año 2021, Venezuela atraviesa una gravísima emergencia humanitaria pues millones de personas no tienen acceso a una atención de la salud básica ni a una nutrición adecuada. El gobierno de Nicolás Maduro y sus fuerzas de seguridad son responsables de ejecuciones extrajudiciales y desapariciones forzadas. Han encarcelado a opositores, juzgando a civiles en tribunales militares, torturando a detenidos y reprimiendo a manifestantes. Se calcula que 5,5 millones de personas han huido de Venezuela desde 2014. La Misión Internacional Independiente de determinación de los hechos de las Naciones Unidas sobre la República Bolivariana de Venezuela, en su informe del año 2020 encontró motivos razonables para creer que las autoridades y las fuerzas de seguridad venezolana han planificado y ejecutado desde 2014 graves violaciones a los derechos humanos, algunas de las cueles - incluidas las ejecuciones arbitrarias y el uso sistemático de la tortura- constituyen crímenes de lesa humanidad.</w:t>
      </w:r>
    </w:p>
    <w:p w:rsidR="000D7D0D" w:rsidRPr="004E07F5" w:rsidRDefault="000D7D0D" w:rsidP="004E07F5">
      <w:pPr>
        <w:spacing w:after="0" w:line="360" w:lineRule="auto"/>
        <w:ind w:left="720"/>
        <w:jc w:val="both"/>
        <w:rPr>
          <w:rFonts w:ascii="Century Gothic" w:hAnsi="Century Gothic"/>
          <w:i/>
          <w:sz w:val="24"/>
          <w:szCs w:val="24"/>
        </w:rPr>
      </w:pPr>
      <w:r w:rsidRPr="004E07F5">
        <w:rPr>
          <w:rFonts w:ascii="Century Gothic" w:hAnsi="Century Gothic"/>
          <w:i/>
          <w:sz w:val="24"/>
          <w:szCs w:val="24"/>
        </w:rPr>
        <w:lastRenderedPageBreak/>
        <w:t>3. Por su parte, Cuba, sigue utilizando métodos de intimidación del siglo antepasado, como lo son agresiones físicas, denigración pública, restricciones al viaje, detenciones injustificadas, multas arbitrarias, acoso en línea, vigilancia y despidos en los puestos de trabajo a quienes asuman una posición crítica al gobierno. De enero a agosto del 2020, se realizaron 1,028 detenciones arbitrarias, según la organización Observatorio Cubano de Derechos Humanos, con sede en Madrid.</w:t>
      </w:r>
    </w:p>
    <w:p w:rsidR="004E07F5" w:rsidRPr="004E07F5" w:rsidRDefault="004E07F5" w:rsidP="004E07F5">
      <w:pPr>
        <w:spacing w:after="0" w:line="360" w:lineRule="auto"/>
        <w:ind w:left="720"/>
        <w:jc w:val="both"/>
        <w:rPr>
          <w:rFonts w:ascii="Century Gothic" w:hAnsi="Century Gothic"/>
          <w:i/>
          <w:sz w:val="24"/>
          <w:szCs w:val="24"/>
        </w:rPr>
      </w:pPr>
    </w:p>
    <w:p w:rsidR="000D7D0D" w:rsidRPr="004E07F5" w:rsidRDefault="000D7D0D" w:rsidP="004E07F5">
      <w:pPr>
        <w:spacing w:after="0" w:line="360" w:lineRule="auto"/>
        <w:ind w:left="720"/>
        <w:jc w:val="both"/>
        <w:rPr>
          <w:rFonts w:ascii="Century Gothic" w:hAnsi="Century Gothic"/>
          <w:i/>
          <w:sz w:val="24"/>
          <w:szCs w:val="24"/>
        </w:rPr>
      </w:pPr>
      <w:r w:rsidRPr="004E07F5">
        <w:rPr>
          <w:rFonts w:ascii="Century Gothic" w:hAnsi="Century Gothic"/>
          <w:i/>
          <w:sz w:val="24"/>
          <w:szCs w:val="24"/>
        </w:rPr>
        <w:t>El gobierno controla casi todos los medios de comunicación de Cuba y restringe el acceso a información proveniente del extranjero. Según un informe de 2019 elaborado por el Comité para la Protección de los Periodistas (CPJ), Cuba tiene el “clima más restringido para el ejercicio del periodismo de América”.</w:t>
      </w:r>
    </w:p>
    <w:p w:rsidR="004E07F5" w:rsidRPr="004E07F5" w:rsidRDefault="004E07F5" w:rsidP="004E07F5">
      <w:pPr>
        <w:spacing w:after="0" w:line="360" w:lineRule="auto"/>
        <w:ind w:left="720"/>
        <w:jc w:val="both"/>
        <w:rPr>
          <w:rFonts w:ascii="Century Gothic" w:hAnsi="Century Gothic"/>
          <w:i/>
          <w:sz w:val="24"/>
          <w:szCs w:val="24"/>
        </w:rPr>
      </w:pPr>
    </w:p>
    <w:p w:rsidR="000D7D0D" w:rsidRPr="004E07F5" w:rsidRDefault="000D7D0D" w:rsidP="004E07F5">
      <w:pPr>
        <w:spacing w:after="0" w:line="360" w:lineRule="auto"/>
        <w:ind w:left="720"/>
        <w:jc w:val="both"/>
        <w:rPr>
          <w:rFonts w:ascii="Century Gothic" w:hAnsi="Century Gothic"/>
          <w:i/>
          <w:sz w:val="24"/>
          <w:szCs w:val="24"/>
        </w:rPr>
      </w:pPr>
      <w:r w:rsidRPr="004E07F5">
        <w:rPr>
          <w:rFonts w:ascii="Century Gothic" w:hAnsi="Century Gothic"/>
          <w:i/>
          <w:sz w:val="24"/>
          <w:szCs w:val="24"/>
        </w:rPr>
        <w:t>Cuba, tras 50 años de socialismo, ha aumentado el número de pobres y se ha visto reducida la clase alta, además se tornó más dependiente y, consecuentemente, menos libre.</w:t>
      </w:r>
    </w:p>
    <w:p w:rsidR="000D7D0D" w:rsidRPr="004E07F5" w:rsidRDefault="000D7D0D" w:rsidP="004E07F5">
      <w:pPr>
        <w:spacing w:after="0" w:line="360" w:lineRule="auto"/>
        <w:ind w:left="720"/>
        <w:jc w:val="both"/>
        <w:rPr>
          <w:rFonts w:ascii="Century Gothic" w:hAnsi="Century Gothic"/>
          <w:i/>
          <w:sz w:val="24"/>
          <w:szCs w:val="24"/>
        </w:rPr>
      </w:pPr>
    </w:p>
    <w:p w:rsidR="000D7D0D" w:rsidRPr="004E07F5" w:rsidRDefault="000D7D0D" w:rsidP="004E07F5">
      <w:pPr>
        <w:spacing w:after="0" w:line="360" w:lineRule="auto"/>
        <w:ind w:left="720"/>
        <w:jc w:val="both"/>
        <w:rPr>
          <w:rFonts w:ascii="Century Gothic" w:hAnsi="Century Gothic"/>
          <w:i/>
          <w:sz w:val="24"/>
          <w:szCs w:val="24"/>
        </w:rPr>
      </w:pPr>
      <w:r w:rsidRPr="004E07F5">
        <w:rPr>
          <w:rFonts w:ascii="Century Gothic" w:hAnsi="Century Gothic"/>
          <w:i/>
          <w:sz w:val="24"/>
          <w:szCs w:val="24"/>
        </w:rPr>
        <w:t xml:space="preserve">4. La degradación democrática en la que han sumergido Nicolás Maduro Moros y Miguel Díaz-Canel a Venezuela y Cuba respectivamente es una muestra de lo que el populismo hace a las naciones, la grave crisis de derechos humanos provocada por las voluntades de estos mandatarios es un llamado de alerta para nuestro país, los patrones de conducta de estos </w:t>
      </w:r>
      <w:r w:rsidRPr="004E07F5">
        <w:rPr>
          <w:rFonts w:ascii="Century Gothic" w:hAnsi="Century Gothic"/>
          <w:i/>
          <w:sz w:val="24"/>
          <w:szCs w:val="24"/>
        </w:rPr>
        <w:lastRenderedPageBreak/>
        <w:t xml:space="preserve">mandatarios son contrarios al estado </w:t>
      </w:r>
      <w:r w:rsidR="004E07F5" w:rsidRPr="004E07F5">
        <w:rPr>
          <w:rFonts w:ascii="Century Gothic" w:hAnsi="Century Gothic"/>
          <w:i/>
          <w:sz w:val="24"/>
          <w:szCs w:val="24"/>
        </w:rPr>
        <w:t>democrático</w:t>
      </w:r>
      <w:r w:rsidRPr="004E07F5">
        <w:rPr>
          <w:rFonts w:ascii="Century Gothic" w:hAnsi="Century Gothic"/>
          <w:i/>
          <w:sz w:val="24"/>
          <w:szCs w:val="24"/>
        </w:rPr>
        <w:t xml:space="preserve"> de derecho que rige nuestro país y a los valores de los chihuahuenses. Nicolás Maduro Moros y Miguel Díaz-Canel no son personas bienvenidas en el Estado de Chihuahua ya que con su deseo ciego de conservar el poder han aplastado los derechos humanos de nuestros hermanos cubanos y venezolanos.”</w:t>
      </w:r>
    </w:p>
    <w:p w:rsidR="00B80176" w:rsidRPr="004E07F5" w:rsidRDefault="00B80176" w:rsidP="004E07F5">
      <w:pPr>
        <w:spacing w:after="0" w:line="360" w:lineRule="auto"/>
        <w:jc w:val="both"/>
        <w:rPr>
          <w:rFonts w:ascii="Century Gothic" w:eastAsia="Calibri" w:hAnsi="Century Gothic" w:cs="Arial"/>
          <w:sz w:val="24"/>
          <w:szCs w:val="24"/>
        </w:rPr>
      </w:pPr>
    </w:p>
    <w:p w:rsidR="00B80176" w:rsidRPr="004E07F5" w:rsidRDefault="00B80176" w:rsidP="004E07F5">
      <w:pPr>
        <w:spacing w:after="0" w:line="360" w:lineRule="auto"/>
        <w:jc w:val="both"/>
        <w:rPr>
          <w:rFonts w:ascii="Century Gothic" w:eastAsia="Arial" w:hAnsi="Century Gothic" w:cs="Arial"/>
          <w:color w:val="000000"/>
          <w:sz w:val="24"/>
          <w:szCs w:val="24"/>
          <w:lang w:eastAsia="es-ES"/>
        </w:rPr>
      </w:pPr>
      <w:r w:rsidRPr="004E07F5">
        <w:rPr>
          <w:rFonts w:ascii="Century Gothic" w:eastAsia="Calibri" w:hAnsi="Century Gothic" w:cs="Arial"/>
          <w:b/>
          <w:sz w:val="24"/>
          <w:szCs w:val="24"/>
        </w:rPr>
        <w:t>IV.-</w:t>
      </w:r>
      <w:r w:rsidRPr="004E07F5">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rsidR="00B80176" w:rsidRPr="004E07F5" w:rsidRDefault="00B80176" w:rsidP="004E07F5">
      <w:pPr>
        <w:spacing w:after="0" w:line="360" w:lineRule="auto"/>
        <w:jc w:val="both"/>
        <w:rPr>
          <w:rFonts w:ascii="Century Gothic" w:eastAsia="Calibri" w:hAnsi="Century Gothic" w:cs="Arial"/>
          <w:sz w:val="24"/>
          <w:szCs w:val="24"/>
        </w:rPr>
      </w:pPr>
    </w:p>
    <w:p w:rsidR="00B80176" w:rsidRPr="004E07F5" w:rsidRDefault="00B80176" w:rsidP="004E07F5">
      <w:pPr>
        <w:spacing w:after="0" w:line="360" w:lineRule="auto"/>
        <w:jc w:val="center"/>
        <w:rPr>
          <w:rFonts w:ascii="Century Gothic" w:eastAsia="Calibri" w:hAnsi="Century Gothic" w:cs="Arial"/>
          <w:b/>
          <w:sz w:val="24"/>
          <w:szCs w:val="24"/>
        </w:rPr>
      </w:pPr>
      <w:r w:rsidRPr="004E07F5">
        <w:rPr>
          <w:rFonts w:ascii="Century Gothic" w:eastAsia="Calibri" w:hAnsi="Century Gothic" w:cs="Arial"/>
          <w:b/>
          <w:sz w:val="24"/>
          <w:szCs w:val="24"/>
        </w:rPr>
        <w:t>CONSIDERACIONES</w:t>
      </w:r>
    </w:p>
    <w:p w:rsidR="00B80176" w:rsidRPr="004E07F5" w:rsidRDefault="00B80176" w:rsidP="004E07F5">
      <w:pPr>
        <w:spacing w:after="0" w:line="360" w:lineRule="auto"/>
        <w:jc w:val="center"/>
        <w:rPr>
          <w:rFonts w:ascii="Century Gothic" w:eastAsia="Calibri" w:hAnsi="Century Gothic" w:cs="Arial"/>
          <w:b/>
          <w:sz w:val="24"/>
          <w:szCs w:val="24"/>
        </w:rPr>
      </w:pPr>
    </w:p>
    <w:p w:rsidR="00B80176" w:rsidRPr="004E07F5" w:rsidRDefault="00B80176" w:rsidP="004E07F5">
      <w:pPr>
        <w:spacing w:after="0" w:line="360" w:lineRule="auto"/>
        <w:contextualSpacing/>
        <w:jc w:val="both"/>
        <w:rPr>
          <w:rFonts w:ascii="Century Gothic" w:eastAsia="Arial" w:hAnsi="Century Gothic" w:cs="Arial"/>
          <w:sz w:val="24"/>
          <w:szCs w:val="24"/>
          <w:lang w:eastAsia="es-ES"/>
        </w:rPr>
      </w:pPr>
      <w:r w:rsidRPr="004E07F5">
        <w:rPr>
          <w:rFonts w:ascii="Century Gothic" w:eastAsia="Calibri" w:hAnsi="Century Gothic" w:cs="Arial"/>
          <w:b/>
          <w:sz w:val="24"/>
          <w:szCs w:val="24"/>
        </w:rPr>
        <w:t>I.-</w:t>
      </w:r>
      <w:r w:rsidRPr="004E07F5">
        <w:rPr>
          <w:rFonts w:ascii="Century Gothic" w:eastAsia="Arial" w:hAnsi="Century Gothic" w:cs="Arial"/>
          <w:sz w:val="24"/>
          <w:szCs w:val="24"/>
          <w:lang w:eastAsia="es-ES"/>
        </w:rPr>
        <w:t>Al analizar las facultades competenciales de este Alto Cuerpo Colegiado, quienes integramos esta Comisión de Dictamen Legislativo, no encontramos impedimento alguno para conocer del presente asunto.</w:t>
      </w:r>
    </w:p>
    <w:p w:rsidR="00B80176" w:rsidRPr="004E07F5" w:rsidRDefault="00B80176" w:rsidP="004E07F5">
      <w:pPr>
        <w:spacing w:after="0" w:line="360" w:lineRule="auto"/>
        <w:jc w:val="both"/>
        <w:rPr>
          <w:rFonts w:ascii="Century Gothic" w:eastAsia="Calibri" w:hAnsi="Century Gothic" w:cs="Arial"/>
          <w:sz w:val="24"/>
          <w:szCs w:val="24"/>
        </w:rPr>
      </w:pPr>
    </w:p>
    <w:p w:rsidR="001A5ADB" w:rsidRPr="004E07F5" w:rsidRDefault="00B80176" w:rsidP="004E07F5">
      <w:pPr>
        <w:spacing w:after="0" w:line="360" w:lineRule="auto"/>
        <w:jc w:val="both"/>
        <w:rPr>
          <w:rFonts w:ascii="Century Gothic" w:hAnsi="Century Gothic" w:cstheme="minorHAnsi"/>
          <w:sz w:val="24"/>
          <w:szCs w:val="24"/>
          <w:shd w:val="clear" w:color="auto" w:fill="FAF8F6"/>
        </w:rPr>
      </w:pPr>
      <w:r w:rsidRPr="004E07F5">
        <w:rPr>
          <w:rFonts w:ascii="Century Gothic" w:eastAsia="Calibri" w:hAnsi="Century Gothic" w:cs="Arial"/>
          <w:b/>
          <w:sz w:val="24"/>
          <w:szCs w:val="24"/>
        </w:rPr>
        <w:t>II.-</w:t>
      </w:r>
      <w:r w:rsidRPr="004E07F5">
        <w:rPr>
          <w:rFonts w:ascii="Century Gothic" w:eastAsia="Calibri" w:hAnsi="Century Gothic" w:cs="Arial"/>
          <w:sz w:val="24"/>
          <w:szCs w:val="24"/>
        </w:rPr>
        <w:t>Como quedó asentado en los antecedentes de este documento, l</w:t>
      </w:r>
      <w:r w:rsidR="001A5ADB" w:rsidRPr="004E07F5">
        <w:rPr>
          <w:rFonts w:ascii="Century Gothic" w:eastAsia="Calibri" w:hAnsi="Century Gothic" w:cs="Arial"/>
          <w:sz w:val="24"/>
          <w:szCs w:val="24"/>
        </w:rPr>
        <w:t xml:space="preserve">a iniciativa en estudio es con carácter de Punto de Acuerdo, </w:t>
      </w:r>
      <w:r w:rsidR="001A5ADB" w:rsidRPr="004E07F5">
        <w:rPr>
          <w:rFonts w:ascii="Century Gothic" w:hAnsi="Century Gothic" w:cstheme="minorHAnsi"/>
          <w:sz w:val="24"/>
          <w:szCs w:val="24"/>
        </w:rPr>
        <w:t>a fin de declarar a Nicolás Maduro Moros y a Miguel Díaz-Canel como “Personas Non Gratas” para el Estado Libre y Soberano de Chihuahua.</w:t>
      </w:r>
    </w:p>
    <w:p w:rsidR="002A3AB9" w:rsidRPr="004E07F5" w:rsidRDefault="002A3AB9" w:rsidP="004E07F5">
      <w:pPr>
        <w:spacing w:after="0" w:line="360" w:lineRule="auto"/>
        <w:jc w:val="both"/>
        <w:rPr>
          <w:rFonts w:ascii="Century Gothic" w:hAnsi="Century Gothic" w:cstheme="minorHAnsi"/>
          <w:sz w:val="24"/>
          <w:szCs w:val="24"/>
        </w:rPr>
      </w:pPr>
    </w:p>
    <w:p w:rsidR="002A3AB9" w:rsidRPr="004E07F5" w:rsidRDefault="00B80176" w:rsidP="004E07F5">
      <w:pPr>
        <w:spacing w:after="0" w:line="360" w:lineRule="auto"/>
        <w:jc w:val="both"/>
        <w:rPr>
          <w:rFonts w:ascii="Century Gothic" w:hAnsi="Century Gothic"/>
          <w:sz w:val="24"/>
          <w:szCs w:val="24"/>
        </w:rPr>
      </w:pPr>
      <w:r w:rsidRPr="004E07F5">
        <w:rPr>
          <w:rFonts w:ascii="Century Gothic" w:hAnsi="Century Gothic"/>
          <w:b/>
          <w:sz w:val="24"/>
          <w:szCs w:val="24"/>
        </w:rPr>
        <w:t>III.-</w:t>
      </w:r>
      <w:r w:rsidR="002A3AB9" w:rsidRPr="004E07F5">
        <w:rPr>
          <w:rFonts w:ascii="Century Gothic" w:hAnsi="Century Gothic"/>
          <w:sz w:val="24"/>
          <w:szCs w:val="24"/>
        </w:rPr>
        <w:t>Refiere el iniciador que estuvieron en territorio nacional los señores Miguel Díaz-Canel y Nicolás Maduro Moros, presidentes de Cuba y Venezuela respectivamente, el primero arribó el 16 de septiembre del 2021, y el segundo, llegó el día 17, del mismo mes y año. Visita que tuvo lugar con motivo de la celebración de la reunión de la Comunidad de Estados Latinoamericanos y Caribeños,</w:t>
      </w:r>
      <w:r w:rsidR="00AD486C" w:rsidRPr="004E07F5">
        <w:rPr>
          <w:rFonts w:ascii="Century Gothic" w:hAnsi="Century Gothic"/>
          <w:sz w:val="24"/>
          <w:szCs w:val="24"/>
        </w:rPr>
        <w:t xml:space="preserve"> CELAC por sus siglas,</w:t>
      </w:r>
      <w:r w:rsidR="002A3AB9" w:rsidRPr="004E07F5">
        <w:rPr>
          <w:rFonts w:ascii="Century Gothic" w:hAnsi="Century Gothic"/>
          <w:sz w:val="24"/>
          <w:szCs w:val="24"/>
        </w:rPr>
        <w:t xml:space="preserve"> y a invitación del C. Presidente de la República, el Licenciado Andrés Manuel López Obrador. </w:t>
      </w:r>
    </w:p>
    <w:p w:rsidR="002A3AB9" w:rsidRPr="004E07F5" w:rsidRDefault="002A3AB9" w:rsidP="004E07F5">
      <w:pPr>
        <w:spacing w:after="0" w:line="360" w:lineRule="auto"/>
        <w:jc w:val="both"/>
        <w:rPr>
          <w:rFonts w:ascii="Century Gothic" w:hAnsi="Century Gothic"/>
          <w:sz w:val="24"/>
          <w:szCs w:val="24"/>
        </w:rPr>
      </w:pPr>
    </w:p>
    <w:p w:rsidR="00B80176" w:rsidRPr="004E07F5" w:rsidRDefault="002A3AB9" w:rsidP="004E07F5">
      <w:pPr>
        <w:spacing w:after="0" w:line="360" w:lineRule="auto"/>
        <w:jc w:val="both"/>
        <w:rPr>
          <w:rFonts w:ascii="Century Gothic" w:hAnsi="Century Gothic"/>
          <w:sz w:val="24"/>
          <w:szCs w:val="24"/>
        </w:rPr>
      </w:pPr>
      <w:r w:rsidRPr="004E07F5">
        <w:rPr>
          <w:rFonts w:ascii="Century Gothic" w:hAnsi="Century Gothic"/>
          <w:sz w:val="24"/>
          <w:szCs w:val="24"/>
        </w:rPr>
        <w:t>La propuesta, según datos aportados en la exposición de motivos, se basa en que los regímenes de ambos presidentes se han caracterizado por la violación sistemática y constante de los derechos humanos de la ciudadanía de dichos países, lo cual, a juicio del iniciador, debe traer como consecuencia  que se les declare como “personas non gratas” en el Estado de Chihuahua, por tratarse de mandatarios que promueven y fomentan, en sus respectivas naciones, prácticas que van en contra del estado democrático que rige en México y en esta Entidad.</w:t>
      </w:r>
    </w:p>
    <w:p w:rsidR="002A3AB9" w:rsidRPr="004E07F5" w:rsidRDefault="002A3AB9" w:rsidP="004E07F5">
      <w:pPr>
        <w:spacing w:after="0" w:line="360" w:lineRule="auto"/>
        <w:jc w:val="both"/>
        <w:rPr>
          <w:rFonts w:ascii="Century Gothic" w:hAnsi="Century Gothic"/>
          <w:sz w:val="24"/>
          <w:szCs w:val="24"/>
        </w:rPr>
      </w:pPr>
    </w:p>
    <w:p w:rsidR="002A3AB9" w:rsidRPr="004E07F5" w:rsidRDefault="002A3AB9" w:rsidP="004E07F5">
      <w:pPr>
        <w:spacing w:after="0" w:line="360" w:lineRule="auto"/>
        <w:jc w:val="both"/>
        <w:rPr>
          <w:rFonts w:ascii="Century Gothic" w:hAnsi="Century Gothic"/>
          <w:sz w:val="24"/>
          <w:szCs w:val="24"/>
        </w:rPr>
      </w:pPr>
      <w:r w:rsidRPr="004E07F5">
        <w:rPr>
          <w:rFonts w:ascii="Century Gothic" w:hAnsi="Century Gothic"/>
          <w:sz w:val="24"/>
          <w:szCs w:val="24"/>
        </w:rPr>
        <w:t xml:space="preserve">Sin embargo, cabe destacar que la Cumbre </w:t>
      </w:r>
      <w:r w:rsidR="00AD486C" w:rsidRPr="004E07F5">
        <w:rPr>
          <w:rFonts w:ascii="Century Gothic" w:hAnsi="Century Gothic"/>
          <w:sz w:val="24"/>
          <w:szCs w:val="24"/>
        </w:rPr>
        <w:t xml:space="preserve">de Jefas y Jefes de Estado y de Gobierno de la CELAC se celebró el día 18 de septiembre del año en curso, por lo que, los presidentes, a que alude la iniciativa en estudio, abandonaron México una vez concluido dicho evento.  </w:t>
      </w:r>
    </w:p>
    <w:p w:rsidR="00AD486C" w:rsidRPr="004E07F5" w:rsidRDefault="00AD486C" w:rsidP="004E07F5">
      <w:pPr>
        <w:spacing w:after="0" w:line="360" w:lineRule="auto"/>
        <w:jc w:val="both"/>
        <w:rPr>
          <w:rFonts w:ascii="Century Gothic" w:hAnsi="Century Gothic"/>
          <w:sz w:val="24"/>
          <w:szCs w:val="24"/>
        </w:rPr>
      </w:pPr>
    </w:p>
    <w:p w:rsidR="00623AAB" w:rsidRPr="004E07F5" w:rsidRDefault="00623AAB" w:rsidP="004E07F5">
      <w:pPr>
        <w:spacing w:after="0" w:line="360" w:lineRule="auto"/>
        <w:jc w:val="both"/>
        <w:rPr>
          <w:rFonts w:ascii="Century Gothic" w:hAnsi="Century Gothic" w:cstheme="minorHAnsi"/>
          <w:sz w:val="24"/>
          <w:szCs w:val="24"/>
        </w:rPr>
      </w:pPr>
      <w:r w:rsidRPr="004E07F5">
        <w:rPr>
          <w:rFonts w:ascii="Century Gothic" w:hAnsi="Century Gothic" w:cstheme="minorHAnsi"/>
          <w:b/>
          <w:sz w:val="24"/>
          <w:szCs w:val="24"/>
        </w:rPr>
        <w:t>IV.-</w:t>
      </w:r>
      <w:r w:rsidRPr="004E07F5">
        <w:rPr>
          <w:rFonts w:ascii="Century Gothic" w:hAnsi="Century Gothic" w:cstheme="minorHAnsi"/>
          <w:sz w:val="24"/>
          <w:szCs w:val="24"/>
        </w:rPr>
        <w:t xml:space="preserve"> Quienes integramos esta Comisión de Dictamen consideramos oportuno realizar algunas precisiones en cuanto al tema que aborda el iniciador en su propuesta. </w:t>
      </w:r>
    </w:p>
    <w:p w:rsidR="00623AAB" w:rsidRPr="004E07F5" w:rsidRDefault="00623AAB" w:rsidP="004E07F5">
      <w:pPr>
        <w:spacing w:after="0" w:line="360" w:lineRule="auto"/>
        <w:jc w:val="both"/>
        <w:rPr>
          <w:rFonts w:ascii="Century Gothic" w:hAnsi="Century Gothic" w:cstheme="minorHAnsi"/>
          <w:sz w:val="24"/>
          <w:szCs w:val="24"/>
        </w:rPr>
      </w:pPr>
    </w:p>
    <w:p w:rsidR="00F848EF" w:rsidRPr="004E07F5" w:rsidRDefault="00623AAB" w:rsidP="004E07F5">
      <w:pPr>
        <w:spacing w:after="0" w:line="360" w:lineRule="auto"/>
        <w:jc w:val="both"/>
        <w:rPr>
          <w:rFonts w:ascii="Century Gothic" w:hAnsi="Century Gothic" w:cstheme="minorHAnsi"/>
          <w:sz w:val="24"/>
          <w:szCs w:val="24"/>
        </w:rPr>
      </w:pPr>
      <w:r w:rsidRPr="004E07F5">
        <w:rPr>
          <w:rFonts w:ascii="Century Gothic" w:hAnsi="Century Gothic" w:cstheme="minorHAnsi"/>
          <w:sz w:val="24"/>
          <w:szCs w:val="24"/>
        </w:rPr>
        <w:t xml:space="preserve">El Derecho Internacional, en diversas convenciones y tratados, ha reconocido que no se puede vulnerar la autodeterminación y soberanía de los pueblos, así como </w:t>
      </w:r>
      <w:r w:rsidR="00BE640B" w:rsidRPr="004E07F5">
        <w:rPr>
          <w:rFonts w:ascii="Century Gothic" w:hAnsi="Century Gothic" w:cstheme="minorHAnsi"/>
          <w:sz w:val="24"/>
          <w:szCs w:val="24"/>
        </w:rPr>
        <w:t xml:space="preserve">también </w:t>
      </w:r>
      <w:r w:rsidR="004B66A8" w:rsidRPr="004E07F5">
        <w:rPr>
          <w:rFonts w:ascii="Century Gothic" w:hAnsi="Century Gothic" w:cstheme="minorHAnsi"/>
          <w:sz w:val="24"/>
          <w:szCs w:val="24"/>
        </w:rPr>
        <w:t xml:space="preserve">se tutela </w:t>
      </w:r>
      <w:r w:rsidRPr="004E07F5">
        <w:rPr>
          <w:rFonts w:ascii="Century Gothic" w:hAnsi="Century Gothic" w:cstheme="minorHAnsi"/>
          <w:sz w:val="24"/>
          <w:szCs w:val="24"/>
        </w:rPr>
        <w:t>el principio de no intervención</w:t>
      </w:r>
      <w:r w:rsidR="00D8301E" w:rsidRPr="004E07F5">
        <w:rPr>
          <w:rFonts w:ascii="Century Gothic" w:hAnsi="Century Gothic" w:cstheme="minorHAnsi"/>
          <w:sz w:val="24"/>
          <w:szCs w:val="24"/>
        </w:rPr>
        <w:t>, el cual</w:t>
      </w:r>
      <w:r w:rsidRPr="004E07F5">
        <w:rPr>
          <w:rFonts w:ascii="Century Gothic" w:hAnsi="Century Gothic" w:cstheme="minorHAnsi"/>
          <w:sz w:val="24"/>
          <w:szCs w:val="24"/>
        </w:rPr>
        <w:t xml:space="preserve"> rige </w:t>
      </w:r>
      <w:r w:rsidR="00D8301E" w:rsidRPr="004E07F5">
        <w:rPr>
          <w:rFonts w:ascii="Century Gothic" w:hAnsi="Century Gothic" w:cstheme="minorHAnsi"/>
          <w:sz w:val="24"/>
          <w:szCs w:val="24"/>
        </w:rPr>
        <w:t xml:space="preserve">también </w:t>
      </w:r>
      <w:r w:rsidRPr="004E07F5">
        <w:rPr>
          <w:rFonts w:ascii="Century Gothic" w:hAnsi="Century Gothic" w:cstheme="minorHAnsi"/>
          <w:sz w:val="24"/>
          <w:szCs w:val="24"/>
        </w:rPr>
        <w:t xml:space="preserve">a la política exterior mexicana, emanado de la Doctrina Estrada, </w:t>
      </w:r>
      <w:r w:rsidR="00F848EF" w:rsidRPr="004E07F5">
        <w:rPr>
          <w:rFonts w:ascii="Century Gothic" w:hAnsi="Century Gothic" w:cstheme="minorHAnsi"/>
          <w:sz w:val="24"/>
          <w:szCs w:val="24"/>
        </w:rPr>
        <w:t xml:space="preserve">creada el 27 de septiembre de 1930 por el entonces Secretario de Relaciones Exteriores, </w:t>
      </w:r>
      <w:r w:rsidR="00A45C45" w:rsidRPr="004E07F5">
        <w:rPr>
          <w:rFonts w:ascii="Century Gothic" w:hAnsi="Century Gothic" w:cstheme="minorHAnsi"/>
          <w:sz w:val="24"/>
          <w:szCs w:val="24"/>
        </w:rPr>
        <w:t xml:space="preserve">durante el gobierno de Pascual Ortiz Rubio, </w:t>
      </w:r>
      <w:r w:rsidR="00F848EF" w:rsidRPr="004E07F5">
        <w:rPr>
          <w:rFonts w:ascii="Century Gothic" w:hAnsi="Century Gothic" w:cstheme="minorHAnsi"/>
          <w:sz w:val="24"/>
          <w:szCs w:val="24"/>
        </w:rPr>
        <w:t>el periodista y</w:t>
      </w:r>
      <w:r w:rsidR="00A45C45" w:rsidRPr="004E07F5">
        <w:rPr>
          <w:rFonts w:ascii="Century Gothic" w:hAnsi="Century Gothic" w:cstheme="minorHAnsi"/>
          <w:sz w:val="24"/>
          <w:szCs w:val="24"/>
        </w:rPr>
        <w:t xml:space="preserve"> escritor Genaro Estrada Félix,</w:t>
      </w:r>
      <w:r w:rsidR="00F848EF" w:rsidRPr="004E07F5">
        <w:rPr>
          <w:rFonts w:ascii="Century Gothic" w:hAnsi="Century Gothic" w:cstheme="minorHAnsi"/>
          <w:sz w:val="24"/>
          <w:szCs w:val="24"/>
        </w:rPr>
        <w:t xml:space="preserve"> la cual fue consagrada en el artículo 89, fracción X de  la Constitución Federal. </w:t>
      </w:r>
      <w:r w:rsidR="00BE640B" w:rsidRPr="004E07F5">
        <w:rPr>
          <w:rStyle w:val="Refdenotaalpie"/>
          <w:rFonts w:ascii="Century Gothic" w:hAnsi="Century Gothic" w:cstheme="minorHAnsi"/>
          <w:sz w:val="24"/>
          <w:szCs w:val="24"/>
        </w:rPr>
        <w:footnoteReference w:id="1"/>
      </w:r>
    </w:p>
    <w:p w:rsidR="00F848EF" w:rsidRPr="004E07F5" w:rsidRDefault="00F848EF" w:rsidP="004E07F5">
      <w:pPr>
        <w:spacing w:after="0" w:line="360" w:lineRule="auto"/>
        <w:jc w:val="both"/>
        <w:rPr>
          <w:rFonts w:ascii="Century Gothic" w:hAnsi="Century Gothic" w:cstheme="minorHAnsi"/>
          <w:sz w:val="24"/>
          <w:szCs w:val="24"/>
        </w:rPr>
      </w:pPr>
    </w:p>
    <w:p w:rsidR="00623AAB" w:rsidRPr="004E07F5" w:rsidRDefault="00F848EF" w:rsidP="004E07F5">
      <w:pPr>
        <w:spacing w:after="0" w:line="360" w:lineRule="auto"/>
        <w:jc w:val="both"/>
        <w:rPr>
          <w:rFonts w:ascii="Century Gothic" w:hAnsi="Century Gothic" w:cstheme="minorHAnsi"/>
          <w:sz w:val="24"/>
          <w:szCs w:val="24"/>
        </w:rPr>
      </w:pPr>
      <w:r w:rsidRPr="004E07F5">
        <w:rPr>
          <w:rFonts w:ascii="Century Gothic" w:hAnsi="Century Gothic" w:cstheme="minorHAnsi"/>
          <w:sz w:val="24"/>
          <w:szCs w:val="24"/>
        </w:rPr>
        <w:t>De manera espec</w:t>
      </w:r>
      <w:r w:rsidR="00BE640B" w:rsidRPr="004E07F5">
        <w:rPr>
          <w:rFonts w:ascii="Century Gothic" w:hAnsi="Century Gothic" w:cstheme="minorHAnsi"/>
          <w:sz w:val="24"/>
          <w:szCs w:val="24"/>
        </w:rPr>
        <w:t xml:space="preserve">ífica, dicha doctrina </w:t>
      </w:r>
      <w:r w:rsidR="00623AAB" w:rsidRPr="004E07F5">
        <w:rPr>
          <w:rFonts w:ascii="Century Gothic" w:hAnsi="Century Gothic" w:cstheme="minorHAnsi"/>
          <w:sz w:val="24"/>
          <w:szCs w:val="24"/>
        </w:rPr>
        <w:t xml:space="preserve">sostiene que el Gobierno de México se limita a mantener o retirar, cuando lo crea procedente, a sus agentes diplomáticos y a continuar aceptando, cuando también lo considere oportuno, al personal diplomático que las naciones respectivas tengan con acreditación en territorio mexicano, sin calificar precipitadamente ni a posteriori, el derecho que tengan los países extranjeros para aceptar, mantener o sustituir a sus gobiernos y autoridades. </w:t>
      </w:r>
      <w:r w:rsidR="00215309" w:rsidRPr="004E07F5">
        <w:rPr>
          <w:rStyle w:val="Refdenotaalpie"/>
          <w:rFonts w:ascii="Century Gothic" w:hAnsi="Century Gothic" w:cstheme="minorHAnsi"/>
          <w:sz w:val="24"/>
          <w:szCs w:val="24"/>
        </w:rPr>
        <w:footnoteReference w:id="2"/>
      </w:r>
    </w:p>
    <w:p w:rsidR="00623AAB" w:rsidRPr="004E07F5" w:rsidRDefault="00623AAB" w:rsidP="004E07F5">
      <w:pPr>
        <w:spacing w:after="0" w:line="360" w:lineRule="auto"/>
        <w:jc w:val="both"/>
        <w:rPr>
          <w:rFonts w:ascii="Century Gothic" w:hAnsi="Century Gothic" w:cstheme="minorHAnsi"/>
          <w:sz w:val="24"/>
          <w:szCs w:val="24"/>
        </w:rPr>
      </w:pPr>
    </w:p>
    <w:p w:rsidR="00AD486C" w:rsidRPr="004E07F5" w:rsidRDefault="00623AAB" w:rsidP="004E07F5">
      <w:pPr>
        <w:spacing w:after="0" w:line="360" w:lineRule="auto"/>
        <w:jc w:val="both"/>
        <w:rPr>
          <w:rFonts w:ascii="Century Gothic" w:hAnsi="Century Gothic" w:cstheme="minorHAnsi"/>
          <w:color w:val="000000"/>
          <w:sz w:val="24"/>
          <w:szCs w:val="24"/>
        </w:rPr>
      </w:pPr>
      <w:r w:rsidRPr="004E07F5">
        <w:rPr>
          <w:rFonts w:ascii="Century Gothic" w:hAnsi="Century Gothic" w:cstheme="minorHAnsi"/>
          <w:sz w:val="24"/>
          <w:szCs w:val="24"/>
        </w:rPr>
        <w:t xml:space="preserve">Además </w:t>
      </w:r>
      <w:r w:rsidR="004B66A8" w:rsidRPr="004E07F5">
        <w:rPr>
          <w:rFonts w:ascii="Century Gothic" w:hAnsi="Century Gothic" w:cstheme="minorHAnsi"/>
          <w:sz w:val="24"/>
          <w:szCs w:val="24"/>
        </w:rPr>
        <w:t xml:space="preserve">destaca </w:t>
      </w:r>
      <w:r w:rsidRPr="004E07F5">
        <w:rPr>
          <w:rFonts w:ascii="Century Gothic" w:hAnsi="Century Gothic" w:cstheme="minorHAnsi"/>
          <w:sz w:val="24"/>
          <w:szCs w:val="24"/>
        </w:rPr>
        <w:t xml:space="preserve">lo preceptuado en la Convención de Viena sobre Relaciones Diplomáticas de 1961, en vigor desde 1964, suscrita y ratificada por el Estado Mexicano. La cual es aplicable a las misiones diplomáticas, en específico regula lo relativo a relaciones, inmunidad y privilegios diplomáticos entre los Estados, entendido este último término desde la perspectiva del Derecho Internacional, es decir, las naciones. </w:t>
      </w:r>
      <w:r w:rsidR="004B66A8" w:rsidRPr="004E07F5">
        <w:rPr>
          <w:rFonts w:ascii="Century Gothic" w:hAnsi="Century Gothic" w:cstheme="minorHAnsi"/>
          <w:sz w:val="24"/>
          <w:szCs w:val="24"/>
        </w:rPr>
        <w:t>Al efecto, e</w:t>
      </w:r>
      <w:r w:rsidRPr="004E07F5">
        <w:rPr>
          <w:rFonts w:ascii="Century Gothic" w:hAnsi="Century Gothic" w:cstheme="minorHAnsi"/>
          <w:sz w:val="24"/>
          <w:szCs w:val="24"/>
        </w:rPr>
        <w:t xml:space="preserve">l artículo 9 de dicha Convención </w:t>
      </w:r>
      <w:r w:rsidR="00A45C45" w:rsidRPr="004E07F5">
        <w:rPr>
          <w:rFonts w:ascii="Century Gothic" w:hAnsi="Century Gothic" w:cstheme="minorHAnsi"/>
          <w:sz w:val="24"/>
          <w:szCs w:val="24"/>
        </w:rPr>
        <w:t>señala:</w:t>
      </w:r>
      <w:r w:rsidR="00A45C45" w:rsidRPr="004E07F5">
        <w:rPr>
          <w:rFonts w:ascii="Century Gothic" w:hAnsi="Century Gothic" w:cstheme="minorHAnsi"/>
          <w:i/>
          <w:color w:val="000000"/>
          <w:sz w:val="24"/>
          <w:szCs w:val="24"/>
        </w:rPr>
        <w:t>“El</w:t>
      </w:r>
      <w:r w:rsidRPr="004E07F5">
        <w:rPr>
          <w:rFonts w:ascii="Century Gothic" w:hAnsi="Century Gothic" w:cstheme="minorHAnsi"/>
          <w:i/>
          <w:color w:val="000000"/>
          <w:sz w:val="24"/>
          <w:szCs w:val="24"/>
        </w:rPr>
        <w:t xml:space="preserve"> Estado receptor podrá, en cualquier momento y sin tener que exponer los motivos de su decisión, comunicar al Estado acreditante que el jefe u otro miembro del personal diplomático de la misión es persona non grata, o que cualquier otro miembro del personal de la misión no es aceptable. El Estado acreditante retirará entonces a esa persona o pondrá término a sus funciones en la misión, según proceda. Toda persona podrá ser declarada non grata o no aceptable antes de su llegada al territorio del Estado receptor”</w:t>
      </w:r>
      <w:r w:rsidRPr="004E07F5">
        <w:rPr>
          <w:rFonts w:ascii="Century Gothic" w:hAnsi="Century Gothic" w:cstheme="minorHAnsi"/>
          <w:color w:val="000000"/>
          <w:sz w:val="24"/>
          <w:szCs w:val="24"/>
        </w:rPr>
        <w:t xml:space="preserve"> Por lo cual, </w:t>
      </w:r>
      <w:r w:rsidR="004B66A8" w:rsidRPr="004E07F5">
        <w:rPr>
          <w:rFonts w:ascii="Century Gothic" w:hAnsi="Century Gothic" w:cstheme="minorHAnsi"/>
          <w:color w:val="000000"/>
          <w:sz w:val="24"/>
          <w:szCs w:val="24"/>
        </w:rPr>
        <w:t xml:space="preserve">en el orden de ideas de lo antes señalado, se infiere que </w:t>
      </w:r>
      <w:r w:rsidRPr="004E07F5">
        <w:rPr>
          <w:rFonts w:ascii="Century Gothic" w:hAnsi="Century Gothic" w:cstheme="minorHAnsi"/>
          <w:color w:val="000000"/>
          <w:sz w:val="24"/>
          <w:szCs w:val="24"/>
        </w:rPr>
        <w:t xml:space="preserve">dicho vocablo </w:t>
      </w:r>
      <w:r w:rsidR="004B66A8" w:rsidRPr="004E07F5">
        <w:rPr>
          <w:rFonts w:ascii="Century Gothic" w:hAnsi="Century Gothic" w:cstheme="minorHAnsi"/>
          <w:color w:val="000000"/>
          <w:sz w:val="24"/>
          <w:szCs w:val="24"/>
        </w:rPr>
        <w:t xml:space="preserve">no </w:t>
      </w:r>
      <w:r w:rsidRPr="004E07F5">
        <w:rPr>
          <w:rFonts w:ascii="Century Gothic" w:hAnsi="Century Gothic" w:cstheme="minorHAnsi"/>
          <w:color w:val="000000"/>
          <w:sz w:val="24"/>
          <w:szCs w:val="24"/>
        </w:rPr>
        <w:t>puede usarse por una Entidad Federativa,</w:t>
      </w:r>
      <w:r w:rsidR="004B66A8" w:rsidRPr="004E07F5">
        <w:rPr>
          <w:rFonts w:ascii="Century Gothic" w:hAnsi="Century Gothic" w:cstheme="minorHAnsi"/>
          <w:color w:val="000000"/>
          <w:sz w:val="24"/>
          <w:szCs w:val="24"/>
        </w:rPr>
        <w:t xml:space="preserve"> con los fines que pretende la iniciativa en estudio, ya que sería </w:t>
      </w:r>
      <w:r w:rsidRPr="004E07F5">
        <w:rPr>
          <w:rFonts w:ascii="Century Gothic" w:hAnsi="Century Gothic" w:cstheme="minorHAnsi"/>
          <w:color w:val="000000"/>
          <w:sz w:val="24"/>
          <w:szCs w:val="24"/>
        </w:rPr>
        <w:t>un país</w:t>
      </w:r>
      <w:r w:rsidR="00D8301E" w:rsidRPr="004E07F5">
        <w:rPr>
          <w:rFonts w:ascii="Century Gothic" w:hAnsi="Century Gothic" w:cstheme="minorHAnsi"/>
          <w:color w:val="000000"/>
          <w:sz w:val="24"/>
          <w:szCs w:val="24"/>
        </w:rPr>
        <w:t>,</w:t>
      </w:r>
      <w:r w:rsidRPr="004E07F5">
        <w:rPr>
          <w:rFonts w:ascii="Century Gothic" w:hAnsi="Century Gothic" w:cstheme="minorHAnsi"/>
          <w:color w:val="000000"/>
          <w:sz w:val="24"/>
          <w:szCs w:val="24"/>
        </w:rPr>
        <w:t xml:space="preserve"> en su carácter </w:t>
      </w:r>
      <w:r w:rsidR="004B66A8" w:rsidRPr="004E07F5">
        <w:rPr>
          <w:rFonts w:ascii="Century Gothic" w:hAnsi="Century Gothic" w:cstheme="minorHAnsi"/>
          <w:color w:val="000000"/>
          <w:sz w:val="24"/>
          <w:szCs w:val="24"/>
        </w:rPr>
        <w:t xml:space="preserve">de Estado parte del instrumento, el que, en su caso, podría hacer la declaratoria planteada por el iniciador. </w:t>
      </w:r>
    </w:p>
    <w:p w:rsidR="00623AAB" w:rsidRPr="004E07F5" w:rsidRDefault="00623AAB" w:rsidP="004E07F5">
      <w:pPr>
        <w:spacing w:after="0" w:line="360" w:lineRule="auto"/>
        <w:jc w:val="both"/>
        <w:rPr>
          <w:rFonts w:ascii="Century Gothic" w:hAnsi="Century Gothic" w:cstheme="minorHAnsi"/>
          <w:color w:val="000000"/>
          <w:sz w:val="24"/>
          <w:szCs w:val="24"/>
        </w:rPr>
      </w:pPr>
    </w:p>
    <w:p w:rsidR="00623AAB" w:rsidRPr="004E07F5" w:rsidRDefault="004B66A8" w:rsidP="004E07F5">
      <w:pPr>
        <w:spacing w:after="0" w:line="360" w:lineRule="auto"/>
        <w:jc w:val="both"/>
        <w:rPr>
          <w:rFonts w:ascii="Century Gothic" w:hAnsi="Century Gothic"/>
          <w:sz w:val="24"/>
          <w:szCs w:val="24"/>
        </w:rPr>
      </w:pPr>
      <w:r w:rsidRPr="004E07F5">
        <w:rPr>
          <w:rFonts w:ascii="Century Gothic" w:hAnsi="Century Gothic"/>
          <w:b/>
          <w:sz w:val="24"/>
          <w:szCs w:val="24"/>
        </w:rPr>
        <w:t>V.-</w:t>
      </w:r>
      <w:r w:rsidR="004E07F5">
        <w:rPr>
          <w:rFonts w:ascii="Century Gothic" w:hAnsi="Century Gothic"/>
          <w:b/>
          <w:sz w:val="24"/>
          <w:szCs w:val="24"/>
        </w:rPr>
        <w:t xml:space="preserve"> </w:t>
      </w:r>
      <w:r w:rsidR="008C04F9" w:rsidRPr="004E07F5">
        <w:rPr>
          <w:rFonts w:ascii="Century Gothic" w:hAnsi="Century Gothic"/>
          <w:sz w:val="24"/>
          <w:szCs w:val="24"/>
        </w:rPr>
        <w:t xml:space="preserve">Como quedó de manifiesto en párrafos que anteceden, dado que los mandatarios que se pretende declarar como personas “non gratas” ya no se encuentran en territorio nacional, en razón de que el evento para el cual ingresaron a México concluyó el día 18 de septiembre del año en curso, es que </w:t>
      </w:r>
      <w:r w:rsidRPr="004E07F5">
        <w:rPr>
          <w:rFonts w:ascii="Century Gothic" w:hAnsi="Century Gothic"/>
          <w:sz w:val="24"/>
          <w:szCs w:val="24"/>
        </w:rPr>
        <w:t>q</w:t>
      </w:r>
      <w:r w:rsidR="00623AAB" w:rsidRPr="004E07F5">
        <w:rPr>
          <w:rFonts w:ascii="Century Gothic" w:hAnsi="Century Gothic"/>
          <w:sz w:val="24"/>
          <w:szCs w:val="24"/>
        </w:rPr>
        <w:t>uienes integramos esta Comisión estimamos que la iniciativa en análisis ha quedado sin ma</w:t>
      </w:r>
      <w:r w:rsidR="008C04F9" w:rsidRPr="004E07F5">
        <w:rPr>
          <w:rFonts w:ascii="Century Gothic" w:hAnsi="Century Gothic"/>
          <w:sz w:val="24"/>
          <w:szCs w:val="24"/>
        </w:rPr>
        <w:t xml:space="preserve">teria. </w:t>
      </w:r>
    </w:p>
    <w:p w:rsidR="00B80176" w:rsidRPr="004E07F5" w:rsidRDefault="00B80176" w:rsidP="004E07F5">
      <w:pPr>
        <w:spacing w:after="0" w:line="360" w:lineRule="auto"/>
        <w:jc w:val="both"/>
        <w:rPr>
          <w:rFonts w:ascii="Century Gothic" w:eastAsia="Calibri" w:hAnsi="Century Gothic" w:cs="Times New Roman"/>
          <w:sz w:val="24"/>
          <w:szCs w:val="24"/>
        </w:rPr>
      </w:pPr>
    </w:p>
    <w:p w:rsidR="00B80176" w:rsidRPr="004E07F5" w:rsidRDefault="00B80176" w:rsidP="004E07F5">
      <w:pPr>
        <w:spacing w:after="0" w:line="360" w:lineRule="auto"/>
        <w:jc w:val="both"/>
        <w:rPr>
          <w:rFonts w:ascii="Century Gothic" w:eastAsia="Calibri" w:hAnsi="Century Gothic" w:cs="Times New Roman"/>
          <w:sz w:val="24"/>
          <w:szCs w:val="24"/>
        </w:rPr>
      </w:pPr>
      <w:r w:rsidRPr="004E07F5">
        <w:rPr>
          <w:rFonts w:ascii="Century Gothic" w:eastAsia="Calibri" w:hAnsi="Century Gothic" w:cs="Times New Roman"/>
          <w:sz w:val="24"/>
          <w:szCs w:val="24"/>
        </w:rPr>
        <w:t>Por lo anteriormente expuesto, la Comisión de Gobernación y Puntos Constitucionales, somete a la consideración del Pleno el presente dictamen con carácter de:</w:t>
      </w:r>
    </w:p>
    <w:p w:rsidR="004E07F5" w:rsidRDefault="004E07F5" w:rsidP="004E07F5">
      <w:pPr>
        <w:spacing w:after="0" w:line="360" w:lineRule="auto"/>
        <w:jc w:val="center"/>
        <w:rPr>
          <w:rFonts w:ascii="Century Gothic" w:eastAsia="Calibri" w:hAnsi="Century Gothic" w:cs="Times New Roman"/>
          <w:b/>
          <w:sz w:val="24"/>
          <w:szCs w:val="24"/>
        </w:rPr>
      </w:pPr>
    </w:p>
    <w:p w:rsidR="00B80176" w:rsidRPr="004E07F5" w:rsidRDefault="00B80176" w:rsidP="004E07F5">
      <w:pPr>
        <w:spacing w:after="0" w:line="360" w:lineRule="auto"/>
        <w:jc w:val="center"/>
        <w:rPr>
          <w:rFonts w:ascii="Century Gothic" w:eastAsia="Calibri" w:hAnsi="Century Gothic" w:cs="Times New Roman"/>
          <w:b/>
          <w:sz w:val="24"/>
          <w:szCs w:val="24"/>
        </w:rPr>
      </w:pPr>
      <w:r w:rsidRPr="004E07F5">
        <w:rPr>
          <w:rFonts w:ascii="Century Gothic" w:eastAsia="Calibri" w:hAnsi="Century Gothic" w:cs="Times New Roman"/>
          <w:b/>
          <w:sz w:val="24"/>
          <w:szCs w:val="24"/>
        </w:rPr>
        <w:t xml:space="preserve">ACUERDO </w:t>
      </w:r>
    </w:p>
    <w:p w:rsidR="00B80176" w:rsidRPr="004E07F5" w:rsidRDefault="00B80176" w:rsidP="004E07F5">
      <w:pPr>
        <w:spacing w:after="0" w:line="360" w:lineRule="auto"/>
        <w:jc w:val="center"/>
        <w:rPr>
          <w:rFonts w:ascii="Century Gothic" w:eastAsia="Calibri" w:hAnsi="Century Gothic" w:cs="Times New Roman"/>
          <w:b/>
          <w:sz w:val="24"/>
          <w:szCs w:val="24"/>
        </w:rPr>
      </w:pPr>
    </w:p>
    <w:p w:rsidR="00B80176" w:rsidRPr="004E07F5" w:rsidRDefault="00B80176" w:rsidP="004E07F5">
      <w:pPr>
        <w:spacing w:after="0" w:line="360" w:lineRule="auto"/>
        <w:jc w:val="both"/>
        <w:rPr>
          <w:rFonts w:ascii="Century Gothic" w:eastAsia="Calibri" w:hAnsi="Century Gothic" w:cs="Times New Roman"/>
          <w:b/>
          <w:bCs/>
          <w:sz w:val="24"/>
          <w:szCs w:val="24"/>
        </w:rPr>
      </w:pPr>
      <w:r w:rsidRPr="004E07F5">
        <w:rPr>
          <w:rFonts w:ascii="Century Gothic" w:eastAsia="Calibri" w:hAnsi="Century Gothic" w:cs="Times New Roman"/>
          <w:b/>
          <w:bCs/>
          <w:sz w:val="24"/>
          <w:szCs w:val="24"/>
        </w:rPr>
        <w:t>ÚNICO.-</w:t>
      </w:r>
      <w:r w:rsidRPr="004E07F5">
        <w:rPr>
          <w:rFonts w:ascii="Century Gothic" w:eastAsia="Calibri" w:hAnsi="Century Gothic" w:cs="Times New Roman"/>
          <w:bCs/>
          <w:sz w:val="24"/>
          <w:szCs w:val="24"/>
        </w:rPr>
        <w:t xml:space="preserve">La Sexagésima Séptima Legislatura del Honorable Congreso del Estado de Chihuahua tiene a bien </w:t>
      </w:r>
      <w:r w:rsidR="00680494" w:rsidRPr="004E07F5">
        <w:rPr>
          <w:rFonts w:ascii="Century Gothic" w:eastAsia="Calibri" w:hAnsi="Century Gothic" w:cs="Times New Roman"/>
          <w:bCs/>
          <w:sz w:val="24"/>
          <w:szCs w:val="24"/>
        </w:rPr>
        <w:t xml:space="preserve">resolver que ha quedado </w:t>
      </w:r>
      <w:r w:rsidRPr="004E07F5">
        <w:rPr>
          <w:rFonts w:ascii="Century Gothic" w:eastAsia="Calibri" w:hAnsi="Century Gothic" w:cs="Times New Roman"/>
          <w:bCs/>
          <w:sz w:val="24"/>
          <w:szCs w:val="24"/>
        </w:rPr>
        <w:t>sin materia la iniciativa</w:t>
      </w:r>
      <w:r w:rsidR="00680494" w:rsidRPr="004E07F5">
        <w:rPr>
          <w:rFonts w:ascii="Century Gothic" w:eastAsia="Calibri" w:hAnsi="Century Gothic" w:cs="Times New Roman"/>
          <w:bCs/>
          <w:sz w:val="24"/>
          <w:szCs w:val="24"/>
        </w:rPr>
        <w:t xml:space="preserve"> propuesta</w:t>
      </w:r>
      <w:r w:rsidRPr="004E07F5">
        <w:rPr>
          <w:rFonts w:ascii="Century Gothic" w:eastAsia="Calibri" w:hAnsi="Century Gothic" w:cs="Arial"/>
          <w:sz w:val="24"/>
          <w:szCs w:val="24"/>
        </w:rPr>
        <w:t>, a efecto de</w:t>
      </w:r>
      <w:r w:rsidR="004E07F5">
        <w:rPr>
          <w:rFonts w:ascii="Century Gothic" w:eastAsia="Calibri" w:hAnsi="Century Gothic" w:cs="Arial"/>
          <w:sz w:val="24"/>
          <w:szCs w:val="24"/>
        </w:rPr>
        <w:t xml:space="preserve"> </w:t>
      </w:r>
      <w:r w:rsidR="008C04F9" w:rsidRPr="004E07F5">
        <w:rPr>
          <w:rFonts w:ascii="Century Gothic" w:hAnsi="Century Gothic" w:cstheme="minorHAnsi"/>
          <w:sz w:val="24"/>
          <w:szCs w:val="24"/>
        </w:rPr>
        <w:t>declarar a Nicolás Maduro Moros y a Miguel Díaz-Canel como “Personas Non Gratas” para el Estado Libre y Soberano de Chihuahua.</w:t>
      </w:r>
      <w:r w:rsidRPr="004E07F5">
        <w:rPr>
          <w:rFonts w:ascii="Century Gothic" w:eastAsia="Calibri" w:hAnsi="Century Gothic" w:cs="Arial"/>
          <w:sz w:val="24"/>
          <w:szCs w:val="24"/>
        </w:rPr>
        <w:t xml:space="preserve"> </w:t>
      </w:r>
      <w:r w:rsidR="00147FDD" w:rsidRPr="004E07F5">
        <w:rPr>
          <w:rFonts w:ascii="Century Gothic" w:eastAsia="Calibri" w:hAnsi="Century Gothic" w:cs="Arial"/>
          <w:sz w:val="24"/>
          <w:szCs w:val="24"/>
        </w:rPr>
        <w:t xml:space="preserve">Lo anterior, en virtud de </w:t>
      </w:r>
      <w:r w:rsidR="00147FDD">
        <w:rPr>
          <w:rFonts w:ascii="Century Gothic" w:eastAsia="Calibri" w:hAnsi="Century Gothic" w:cs="Arial"/>
          <w:sz w:val="24"/>
          <w:szCs w:val="24"/>
        </w:rPr>
        <w:t>las consideraciones expuestas.</w:t>
      </w:r>
      <w:r w:rsidR="008C04F9" w:rsidRPr="004E07F5">
        <w:rPr>
          <w:rFonts w:ascii="Century Gothic" w:eastAsia="Calibri" w:hAnsi="Century Gothic" w:cs="Arial"/>
          <w:sz w:val="24"/>
          <w:szCs w:val="24"/>
        </w:rPr>
        <w:t xml:space="preserve"> </w:t>
      </w:r>
    </w:p>
    <w:p w:rsidR="00B80176" w:rsidRPr="004E07F5" w:rsidRDefault="00B80176" w:rsidP="004E07F5">
      <w:pPr>
        <w:spacing w:after="0" w:line="360" w:lineRule="auto"/>
        <w:jc w:val="both"/>
        <w:rPr>
          <w:rFonts w:ascii="Century Gothic" w:hAnsi="Century Gothic" w:cs="Arial"/>
          <w:b/>
          <w:sz w:val="24"/>
          <w:szCs w:val="24"/>
        </w:rPr>
      </w:pPr>
    </w:p>
    <w:p w:rsidR="00B80176" w:rsidRPr="004E07F5" w:rsidRDefault="00B80176" w:rsidP="004E07F5">
      <w:pPr>
        <w:spacing w:after="0" w:line="360" w:lineRule="auto"/>
        <w:ind w:right="157"/>
        <w:jc w:val="both"/>
        <w:rPr>
          <w:rFonts w:ascii="Century Gothic" w:hAnsi="Century Gothic" w:cs="Arial"/>
          <w:sz w:val="24"/>
          <w:szCs w:val="24"/>
          <w:lang w:val="es-ES_tradnl"/>
        </w:rPr>
      </w:pPr>
      <w:r w:rsidRPr="004E07F5">
        <w:rPr>
          <w:rFonts w:ascii="Century Gothic" w:hAnsi="Century Gothic" w:cs="Arial"/>
          <w:b/>
          <w:sz w:val="24"/>
          <w:szCs w:val="24"/>
        </w:rPr>
        <w:t>ECONÓMICO</w:t>
      </w:r>
      <w:r w:rsidRPr="004E07F5">
        <w:rPr>
          <w:rFonts w:ascii="Century Gothic" w:hAnsi="Century Gothic" w:cs="Arial"/>
          <w:b/>
          <w:sz w:val="24"/>
          <w:szCs w:val="24"/>
          <w:lang w:val="es-ES_tradnl"/>
        </w:rPr>
        <w:t xml:space="preserve">. </w:t>
      </w:r>
      <w:r w:rsidRPr="004E07F5">
        <w:rPr>
          <w:rFonts w:ascii="Century Gothic" w:hAnsi="Century Gothic" w:cs="Arial"/>
          <w:sz w:val="24"/>
          <w:szCs w:val="24"/>
          <w:lang w:val="es-ES_tradnl"/>
        </w:rPr>
        <w:t xml:space="preserve">Aprobado que sea túrnese a la Secretaría para los efectos correspondientes. </w:t>
      </w:r>
    </w:p>
    <w:p w:rsidR="00B80176" w:rsidRPr="004E07F5" w:rsidRDefault="00B80176" w:rsidP="004E07F5">
      <w:pPr>
        <w:spacing w:after="0" w:line="360" w:lineRule="auto"/>
        <w:jc w:val="both"/>
        <w:rPr>
          <w:rFonts w:ascii="Century Gothic" w:eastAsia="Calibri" w:hAnsi="Century Gothic" w:cs="Times New Roman"/>
          <w:sz w:val="24"/>
          <w:szCs w:val="24"/>
        </w:rPr>
      </w:pPr>
    </w:p>
    <w:p w:rsidR="00B80176" w:rsidRPr="004E07F5" w:rsidRDefault="00B80176" w:rsidP="004E07F5">
      <w:pPr>
        <w:shd w:val="clear" w:color="auto" w:fill="FFFFFF"/>
        <w:spacing w:after="0" w:line="360" w:lineRule="auto"/>
        <w:jc w:val="both"/>
        <w:rPr>
          <w:rFonts w:ascii="Century Gothic" w:eastAsia="Times New Roman" w:hAnsi="Century Gothic" w:cs="Times New Roman"/>
          <w:sz w:val="24"/>
          <w:szCs w:val="24"/>
        </w:rPr>
      </w:pPr>
      <w:r w:rsidRPr="004E07F5">
        <w:rPr>
          <w:rFonts w:ascii="Century Gothic" w:eastAsia="Times New Roman" w:hAnsi="Century Gothic" w:cs="Times New Roman"/>
          <w:b/>
          <w:bCs/>
          <w:sz w:val="24"/>
          <w:szCs w:val="24"/>
        </w:rPr>
        <w:t>D A D O</w:t>
      </w:r>
      <w:r w:rsidRPr="004E07F5">
        <w:rPr>
          <w:rFonts w:ascii="Century Gothic" w:eastAsia="Times New Roman" w:hAnsi="Century Gothic" w:cs="Times New Roman"/>
          <w:sz w:val="24"/>
          <w:szCs w:val="24"/>
        </w:rPr>
        <w:t xml:space="preserve"> en el Salón de Sesiones del Honorable Congreso del Estado de Chihuahua,  a los </w:t>
      </w:r>
      <w:r w:rsidR="00147FDD">
        <w:rPr>
          <w:rFonts w:ascii="Century Gothic" w:eastAsia="Times New Roman" w:hAnsi="Century Gothic" w:cs="Times New Roman"/>
          <w:sz w:val="24"/>
          <w:szCs w:val="24"/>
        </w:rPr>
        <w:t xml:space="preserve">siete </w:t>
      </w:r>
      <w:r w:rsidRPr="004E07F5">
        <w:rPr>
          <w:rFonts w:ascii="Century Gothic" w:eastAsia="Times New Roman" w:hAnsi="Century Gothic" w:cs="Times New Roman"/>
          <w:sz w:val="24"/>
          <w:szCs w:val="24"/>
        </w:rPr>
        <w:t xml:space="preserve">días del mes de </w:t>
      </w:r>
      <w:r w:rsidR="00147FDD">
        <w:rPr>
          <w:rFonts w:ascii="Century Gothic" w:eastAsia="Times New Roman" w:hAnsi="Century Gothic" w:cs="Times New Roman"/>
          <w:sz w:val="24"/>
          <w:szCs w:val="24"/>
        </w:rPr>
        <w:t xml:space="preserve">diciembre </w:t>
      </w:r>
      <w:r w:rsidRPr="004E07F5">
        <w:rPr>
          <w:rFonts w:ascii="Century Gothic" w:eastAsia="Times New Roman" w:hAnsi="Century Gothic" w:cs="Times New Roman"/>
          <w:sz w:val="24"/>
          <w:szCs w:val="24"/>
        </w:rPr>
        <w:t>del año dos mil veintiuno, en la Ciudad de Chihuahua, Chihuahua.</w:t>
      </w:r>
    </w:p>
    <w:p w:rsidR="00B80176" w:rsidRPr="004E07F5" w:rsidRDefault="00B80176" w:rsidP="004E07F5">
      <w:pPr>
        <w:spacing w:after="0" w:line="360" w:lineRule="auto"/>
        <w:rPr>
          <w:rFonts w:ascii="Century Gothic" w:eastAsia="Calibri" w:hAnsi="Century Gothic" w:cs="Times New Roman"/>
          <w:b/>
          <w:sz w:val="24"/>
          <w:szCs w:val="24"/>
        </w:rPr>
      </w:pPr>
    </w:p>
    <w:p w:rsidR="00327131" w:rsidRDefault="00327131" w:rsidP="004E07F5">
      <w:pPr>
        <w:spacing w:after="0" w:line="360" w:lineRule="auto"/>
        <w:ind w:right="191"/>
        <w:jc w:val="both"/>
        <w:rPr>
          <w:rFonts w:ascii="Century Gothic" w:eastAsia="Times New Roman" w:hAnsi="Century Gothic" w:cs="Arial"/>
          <w:b/>
          <w:spacing w:val="10"/>
          <w:sz w:val="24"/>
          <w:szCs w:val="24"/>
          <w:lang w:val="es-ES_tradnl" w:eastAsia="es-ES_tradnl"/>
        </w:rPr>
      </w:pPr>
    </w:p>
    <w:p w:rsidR="00327131" w:rsidRDefault="00327131" w:rsidP="004E07F5">
      <w:pPr>
        <w:spacing w:after="0" w:line="360" w:lineRule="auto"/>
        <w:ind w:right="191"/>
        <w:jc w:val="both"/>
        <w:rPr>
          <w:rFonts w:ascii="Century Gothic" w:eastAsia="Times New Roman" w:hAnsi="Century Gothic" w:cs="Arial"/>
          <w:b/>
          <w:spacing w:val="10"/>
          <w:sz w:val="24"/>
          <w:szCs w:val="24"/>
          <w:lang w:val="es-ES_tradnl" w:eastAsia="es-ES_tradnl"/>
        </w:rPr>
      </w:pPr>
    </w:p>
    <w:p w:rsidR="00327131" w:rsidRDefault="00327131" w:rsidP="004E07F5">
      <w:pPr>
        <w:spacing w:after="0" w:line="360" w:lineRule="auto"/>
        <w:ind w:right="191"/>
        <w:jc w:val="both"/>
        <w:rPr>
          <w:rFonts w:ascii="Century Gothic" w:eastAsia="Times New Roman" w:hAnsi="Century Gothic" w:cs="Arial"/>
          <w:b/>
          <w:spacing w:val="10"/>
          <w:sz w:val="24"/>
          <w:szCs w:val="24"/>
          <w:lang w:val="es-ES_tradnl" w:eastAsia="es-ES_tradnl"/>
        </w:rPr>
      </w:pPr>
    </w:p>
    <w:p w:rsidR="00B80176" w:rsidRDefault="00B80176" w:rsidP="004E07F5">
      <w:pPr>
        <w:spacing w:after="0" w:line="360" w:lineRule="auto"/>
        <w:ind w:right="191"/>
        <w:jc w:val="both"/>
        <w:rPr>
          <w:rFonts w:ascii="Century Gothic" w:eastAsia="Times New Roman" w:hAnsi="Century Gothic" w:cs="Arial"/>
          <w:b/>
          <w:spacing w:val="10"/>
          <w:sz w:val="24"/>
          <w:szCs w:val="24"/>
          <w:lang w:val="es-ES_tradnl" w:eastAsia="es-ES_tradnl"/>
        </w:rPr>
      </w:pPr>
      <w:r w:rsidRPr="004E07F5">
        <w:rPr>
          <w:rFonts w:ascii="Century Gothic" w:eastAsia="Times New Roman" w:hAnsi="Century Gothic" w:cs="Arial"/>
          <w:b/>
          <w:spacing w:val="10"/>
          <w:sz w:val="24"/>
          <w:szCs w:val="24"/>
          <w:lang w:val="es-ES_tradnl" w:eastAsia="es-ES_tradnl"/>
        </w:rPr>
        <w:t>ASÍ LO APROBÓ LA COMISIÓN DE GOBERNACIÓN Y PUNTOS CONSTITU</w:t>
      </w:r>
      <w:r w:rsidR="008C04F9" w:rsidRPr="004E07F5">
        <w:rPr>
          <w:rFonts w:ascii="Century Gothic" w:eastAsia="Times New Roman" w:hAnsi="Century Gothic" w:cs="Arial"/>
          <w:b/>
          <w:spacing w:val="10"/>
          <w:sz w:val="24"/>
          <w:szCs w:val="24"/>
          <w:lang w:val="es-ES_tradnl" w:eastAsia="es-ES_tradnl"/>
        </w:rPr>
        <w:t>C</w:t>
      </w:r>
      <w:r w:rsidR="00680494" w:rsidRPr="004E07F5">
        <w:rPr>
          <w:rFonts w:ascii="Century Gothic" w:eastAsia="Times New Roman" w:hAnsi="Century Gothic" w:cs="Arial"/>
          <w:b/>
          <w:spacing w:val="10"/>
          <w:sz w:val="24"/>
          <w:szCs w:val="24"/>
          <w:lang w:val="es-ES_tradnl" w:eastAsia="es-ES_tradnl"/>
        </w:rPr>
        <w:t>IONALES, EN REUNIÓN DE FECHA 30</w:t>
      </w:r>
      <w:r w:rsidRPr="004E07F5">
        <w:rPr>
          <w:rFonts w:ascii="Century Gothic" w:eastAsia="Times New Roman" w:hAnsi="Century Gothic" w:cs="Arial"/>
          <w:b/>
          <w:spacing w:val="10"/>
          <w:sz w:val="24"/>
          <w:szCs w:val="24"/>
          <w:lang w:val="es-ES_tradnl" w:eastAsia="es-ES_tradnl"/>
        </w:rPr>
        <w:t xml:space="preserve">  DE NOVIEMBRE DEL 2021.</w:t>
      </w:r>
    </w:p>
    <w:p w:rsidR="004E07F5" w:rsidRPr="004E07F5" w:rsidRDefault="004E07F5" w:rsidP="004E07F5">
      <w:pPr>
        <w:spacing w:after="0" w:line="360" w:lineRule="auto"/>
        <w:ind w:right="191"/>
        <w:jc w:val="both"/>
        <w:rPr>
          <w:rFonts w:ascii="Century Gothic" w:eastAsia="Times New Roman" w:hAnsi="Century Gothic" w:cs="Arial"/>
          <w:b/>
          <w:spacing w:val="10"/>
          <w:sz w:val="24"/>
          <w:szCs w:val="24"/>
          <w:lang w:val="es-ES_tradnl" w:eastAsia="es-ES_tradnl"/>
        </w:rPr>
      </w:pPr>
    </w:p>
    <w:p w:rsidR="00B80176" w:rsidRDefault="00B80176" w:rsidP="004E07F5">
      <w:pPr>
        <w:spacing w:after="0" w:line="360" w:lineRule="auto"/>
        <w:ind w:right="191"/>
        <w:contextualSpacing/>
        <w:jc w:val="center"/>
        <w:rPr>
          <w:rFonts w:ascii="Century Gothic" w:eastAsia="Times New Roman" w:hAnsi="Century Gothic" w:cs="Arial"/>
          <w:b/>
          <w:sz w:val="24"/>
          <w:szCs w:val="24"/>
          <w:lang w:val="es-ES_tradnl" w:eastAsia="es-ES_tradnl"/>
        </w:rPr>
      </w:pPr>
      <w:r w:rsidRPr="004E07F5">
        <w:rPr>
          <w:rFonts w:ascii="Century Gothic" w:eastAsia="Times New Roman" w:hAnsi="Century Gothic" w:cs="Arial"/>
          <w:b/>
          <w:sz w:val="24"/>
          <w:szCs w:val="24"/>
          <w:lang w:val="es-ES_tradnl" w:eastAsia="es-ES_tradnl"/>
        </w:rPr>
        <w:t>POR LA COMISIÓN DE GOBERNACIÓN Y PUNTOS CONSTITUCIONALES</w:t>
      </w:r>
    </w:p>
    <w:p w:rsidR="004E07F5" w:rsidRPr="004E07F5" w:rsidRDefault="004E07F5" w:rsidP="004E07F5">
      <w:pPr>
        <w:spacing w:after="0" w:line="360" w:lineRule="auto"/>
        <w:ind w:right="191"/>
        <w:contextualSpacing/>
        <w:jc w:val="center"/>
        <w:rPr>
          <w:rFonts w:ascii="Century Gothic" w:eastAsia="Times New Roman" w:hAnsi="Century Gothic" w:cs="Arial"/>
          <w:b/>
          <w:sz w:val="24"/>
          <w:szCs w:val="24"/>
          <w:lang w:val="es-ES_tradnl" w:eastAsia="es-ES_tradnl"/>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738"/>
        <w:gridCol w:w="1904"/>
        <w:gridCol w:w="1920"/>
        <w:gridCol w:w="1706"/>
      </w:tblGrid>
      <w:tr w:rsidR="00B80176" w:rsidRPr="004E07F5" w:rsidTr="002F557D">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jc w:val="center"/>
              <w:rPr>
                <w:rFonts w:ascii="Century Gothic" w:eastAsia="Times New Roman" w:hAnsi="Century Gothic" w:cs="Arial"/>
                <w:b/>
                <w:color w:val="000000"/>
                <w:sz w:val="24"/>
                <w:szCs w:val="24"/>
                <w:lang w:val="es-ES" w:eastAsia="es-ES"/>
              </w:rPr>
            </w:pPr>
          </w:p>
        </w:tc>
        <w:tc>
          <w:tcPr>
            <w:tcW w:w="2829"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jc w:val="center"/>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INTEGRANTES</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jc w:val="center"/>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A FAVOR</w:t>
            </w:r>
          </w:p>
        </w:tc>
        <w:tc>
          <w:tcPr>
            <w:tcW w:w="1985"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jc w:val="center"/>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EN CONTRA</w:t>
            </w:r>
          </w:p>
        </w:tc>
        <w:tc>
          <w:tcPr>
            <w:tcW w:w="1707"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jc w:val="center"/>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ABSTENCIÓN</w:t>
            </w:r>
          </w:p>
        </w:tc>
      </w:tr>
      <w:tr w:rsidR="00B80176" w:rsidRPr="004E07F5" w:rsidTr="002F557D">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hAnsi="Century Gothic"/>
                <w:noProof/>
                <w:sz w:val="24"/>
                <w:szCs w:val="24"/>
                <w:lang w:eastAsia="es-MX"/>
              </w:rPr>
              <w:drawing>
                <wp:inline distT="0" distB="0" distL="0" distR="0">
                  <wp:extent cx="809625" cy="847725"/>
                  <wp:effectExtent l="0" t="0" r="9525" b="9525"/>
                  <wp:docPr id="1" name="Imagen 1"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319.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rPr>
                <w:rFonts w:ascii="Century Gothic" w:eastAsia="Times New Roman" w:hAnsi="Century Gothic" w:cs="Arial"/>
                <w:b/>
                <w:caps/>
                <w:color w:val="000000"/>
                <w:sz w:val="24"/>
                <w:szCs w:val="24"/>
                <w:lang w:val="es-ES" w:eastAsia="es-ES"/>
              </w:rPr>
            </w:pPr>
            <w:r w:rsidRPr="004E07F5">
              <w:rPr>
                <w:rFonts w:ascii="Century Gothic" w:eastAsia="Times New Roman" w:hAnsi="Century Gothic" w:cs="Arial"/>
                <w:b/>
                <w:caps/>
                <w:color w:val="000000"/>
                <w:sz w:val="24"/>
                <w:szCs w:val="24"/>
                <w:lang w:val="es-ES" w:eastAsia="es-ES"/>
              </w:rPr>
              <w:t>DIP. OMAR BAZÁN FLORES</w:t>
            </w:r>
          </w:p>
          <w:p w:rsidR="00B80176" w:rsidRPr="004E07F5" w:rsidRDefault="00B80176" w:rsidP="004E07F5">
            <w:pPr>
              <w:spacing w:after="0" w:line="360" w:lineRule="auto"/>
              <w:rPr>
                <w:rFonts w:ascii="Century Gothic" w:eastAsia="Times New Roman" w:hAnsi="Century Gothic" w:cs="Times New Roman"/>
                <w:color w:val="000000"/>
                <w:sz w:val="24"/>
                <w:szCs w:val="24"/>
                <w:lang w:val="es-ES" w:eastAsia="es-ES"/>
              </w:rPr>
            </w:pPr>
            <w:r w:rsidRPr="004E07F5">
              <w:rPr>
                <w:rFonts w:ascii="Century Gothic" w:eastAsia="Times New Roman" w:hAnsi="Century Gothic" w:cs="Arial"/>
                <w:b/>
                <w:caps/>
                <w:color w:val="000000"/>
                <w:sz w:val="24"/>
                <w:szCs w:val="24"/>
                <w:lang w:val="es-ES" w:eastAsia="es-ES"/>
              </w:rPr>
              <w:t>PRESIDENTE</w:t>
            </w:r>
          </w:p>
        </w:tc>
        <w:tc>
          <w:tcPr>
            <w:tcW w:w="1984"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r>
      <w:tr w:rsidR="00B80176" w:rsidRPr="004E07F5" w:rsidTr="002F557D">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hAnsi="Century Gothic"/>
                <w:noProof/>
                <w:sz w:val="24"/>
                <w:szCs w:val="24"/>
                <w:lang w:eastAsia="es-MX"/>
              </w:rPr>
              <w:drawing>
                <wp:inline distT="0" distB="0" distL="0" distR="0">
                  <wp:extent cx="885825" cy="942975"/>
                  <wp:effectExtent l="0" t="0" r="9525" b="9525"/>
                  <wp:docPr id="2" name="Imagen 2"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305.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DIP. ADRIANA TERRAZAS PORRAS</w:t>
            </w:r>
          </w:p>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SECRETARIA</w:t>
            </w:r>
          </w:p>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984"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r>
      <w:tr w:rsidR="00B80176" w:rsidRPr="004E07F5" w:rsidTr="002F557D">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hAnsi="Century Gothic"/>
                <w:noProof/>
                <w:sz w:val="24"/>
                <w:szCs w:val="24"/>
                <w:lang w:eastAsia="es-MX"/>
              </w:rPr>
              <w:drawing>
                <wp:inline distT="0" distB="0" distL="0" distR="0">
                  <wp:extent cx="885825" cy="866775"/>
                  <wp:effectExtent l="0" t="0" r="9525" b="9525"/>
                  <wp:docPr id="3" name="Imagen 3"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88.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DIP. JOSÉ ALFREDO CHÁVEZ MADRID</w:t>
            </w:r>
          </w:p>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r>
      <w:tr w:rsidR="00B80176" w:rsidRPr="004E07F5" w:rsidTr="002F557D">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hAnsi="Century Gothic"/>
                <w:noProof/>
                <w:sz w:val="24"/>
                <w:szCs w:val="24"/>
                <w:lang w:eastAsia="es-MX"/>
              </w:rPr>
              <w:drawing>
                <wp:inline distT="0" distB="0" distL="0" distR="0">
                  <wp:extent cx="895350" cy="838200"/>
                  <wp:effectExtent l="0" t="0" r="0" b="0"/>
                  <wp:docPr id="4" name="Imagen 4" descr="http://www.congresochihuahua.gob.mx/mthumb.php?src=diputados/imagenes/fotosOficiales/29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293.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DIP. AMELIA DEYANIRA OZAETA DÍAZ</w:t>
            </w:r>
          </w:p>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r>
      <w:tr w:rsidR="00B80176" w:rsidRPr="004E07F5" w:rsidTr="002F557D">
        <w:trPr>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hAnsi="Century Gothic"/>
                <w:noProof/>
                <w:sz w:val="24"/>
                <w:szCs w:val="24"/>
                <w:lang w:eastAsia="es-MX"/>
              </w:rPr>
              <w:drawing>
                <wp:inline distT="0" distB="0" distL="0" distR="0">
                  <wp:extent cx="914400" cy="1028700"/>
                  <wp:effectExtent l="0" t="0" r="0" b="0"/>
                  <wp:docPr id="5" name="Imagen 5"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chihuahua.gob.mx/mthumb.php?src=diputados/imagenes/fotosOficiales/296.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hideMark/>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DIP. GABRIEL ÁNGEL GARCÍA CANTÚ</w:t>
            </w:r>
          </w:p>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r>
      <w:tr w:rsidR="00B80176" w:rsidRPr="004E07F5" w:rsidTr="002F557D">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hAnsi="Century Gothic"/>
                <w:noProof/>
                <w:sz w:val="24"/>
                <w:szCs w:val="24"/>
                <w:lang w:eastAsia="es-MX"/>
              </w:rPr>
              <w:drawing>
                <wp:inline distT="0" distB="0" distL="0" distR="0">
                  <wp:extent cx="914400" cy="914400"/>
                  <wp:effectExtent l="0" t="0" r="0" b="0"/>
                  <wp:docPr id="6" name="Imagen 6"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Oficiales/312.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DIP. FRANCISCO ADRIÁN SÁNCHEZ VILLEGAS</w:t>
            </w:r>
          </w:p>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r>
      <w:tr w:rsidR="00B80176" w:rsidRPr="004E07F5" w:rsidTr="002F557D">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hAnsi="Century Gothic"/>
                <w:noProof/>
                <w:sz w:val="24"/>
                <w:szCs w:val="24"/>
                <w:lang w:eastAsia="es-MX"/>
              </w:rPr>
              <w:drawing>
                <wp:inline distT="0" distB="0" distL="0" distR="0">
                  <wp:extent cx="904875" cy="981075"/>
                  <wp:effectExtent l="0" t="0" r="9525" b="9525"/>
                  <wp:docPr id="7" name="Imagen 7" descr="http://www.congresochihuahua.gob.mx/mthumb.php?src=diputados/imagenes/fotosOficiales/31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chihuahua.gob.mx/mthumb.php?src=diputados/imagenes/fotosOficiales/314.jpg&amp;w=200&amp;h=265&amp;z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tc>
        <w:tc>
          <w:tcPr>
            <w:tcW w:w="2829"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DIP. GEORGINA ALEJANDRA BUJANDA RÍOS</w:t>
            </w:r>
          </w:p>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r w:rsidRPr="004E07F5">
              <w:rPr>
                <w:rFonts w:ascii="Century Gothic" w:eastAsia="Times New Roman" w:hAnsi="Century Gothic" w:cs="Arial"/>
                <w:b/>
                <w:color w:val="000000"/>
                <w:sz w:val="24"/>
                <w:szCs w:val="24"/>
                <w:lang w:val="es-ES" w:eastAsia="es-ES"/>
              </w:rPr>
              <w:t>VOCAL</w:t>
            </w:r>
          </w:p>
        </w:tc>
        <w:tc>
          <w:tcPr>
            <w:tcW w:w="1984"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c>
          <w:tcPr>
            <w:tcW w:w="1707" w:type="dxa"/>
            <w:tcBorders>
              <w:top w:val="single" w:sz="4" w:space="0" w:color="auto"/>
              <w:left w:val="single" w:sz="4" w:space="0" w:color="auto"/>
              <w:bottom w:val="single" w:sz="4" w:space="0" w:color="auto"/>
              <w:right w:val="single" w:sz="4" w:space="0" w:color="auto"/>
            </w:tcBorders>
            <w:vAlign w:val="center"/>
          </w:tcPr>
          <w:p w:rsidR="00B80176" w:rsidRPr="004E07F5" w:rsidRDefault="00B80176" w:rsidP="004E07F5">
            <w:pPr>
              <w:spacing w:after="0" w:line="360" w:lineRule="auto"/>
              <w:rPr>
                <w:rFonts w:ascii="Century Gothic" w:eastAsia="Times New Roman" w:hAnsi="Century Gothic" w:cs="Arial"/>
                <w:b/>
                <w:color w:val="000000"/>
                <w:sz w:val="24"/>
                <w:szCs w:val="24"/>
                <w:lang w:val="es-ES" w:eastAsia="es-ES"/>
              </w:rPr>
            </w:pPr>
          </w:p>
        </w:tc>
      </w:tr>
    </w:tbl>
    <w:p w:rsidR="00B80176" w:rsidRPr="004E07F5" w:rsidRDefault="00B80176" w:rsidP="004E07F5">
      <w:pPr>
        <w:spacing w:after="0" w:line="360" w:lineRule="auto"/>
        <w:jc w:val="both"/>
        <w:rPr>
          <w:rFonts w:ascii="Century Gothic" w:eastAsia="Calibri" w:hAnsi="Century Gothic" w:cs="Calibri"/>
          <w:sz w:val="24"/>
          <w:szCs w:val="24"/>
        </w:rPr>
      </w:pPr>
    </w:p>
    <w:p w:rsidR="00B80176" w:rsidRPr="004E07F5" w:rsidRDefault="00B80176" w:rsidP="004E07F5">
      <w:pPr>
        <w:spacing w:after="0" w:line="360" w:lineRule="auto"/>
        <w:jc w:val="both"/>
        <w:rPr>
          <w:rFonts w:ascii="Century Gothic" w:eastAsia="Calibri" w:hAnsi="Century Gothic" w:cs="Calibri"/>
          <w:sz w:val="24"/>
          <w:szCs w:val="24"/>
        </w:rPr>
      </w:pPr>
    </w:p>
    <w:p w:rsidR="00B80176" w:rsidRPr="004E07F5" w:rsidRDefault="00B80176" w:rsidP="004E07F5">
      <w:pPr>
        <w:spacing w:after="0" w:line="360" w:lineRule="auto"/>
        <w:jc w:val="both"/>
        <w:rPr>
          <w:rFonts w:ascii="Century Gothic" w:eastAsia="Calibri" w:hAnsi="Century Gothic" w:cs="Calibri"/>
          <w:sz w:val="24"/>
          <w:szCs w:val="24"/>
        </w:rPr>
      </w:pPr>
    </w:p>
    <w:p w:rsidR="00B80176" w:rsidRDefault="00B80176" w:rsidP="004E07F5">
      <w:pPr>
        <w:spacing w:after="0" w:line="360" w:lineRule="auto"/>
        <w:jc w:val="both"/>
        <w:rPr>
          <w:rFonts w:ascii="Century Gothic" w:eastAsia="Calibri" w:hAnsi="Century Gothic" w:cs="Calibri"/>
          <w:sz w:val="24"/>
          <w:szCs w:val="24"/>
        </w:rPr>
      </w:pPr>
    </w:p>
    <w:p w:rsidR="004E07F5" w:rsidRPr="004E07F5" w:rsidRDefault="004E07F5" w:rsidP="004E07F5">
      <w:pPr>
        <w:spacing w:after="0" w:line="360" w:lineRule="auto"/>
        <w:jc w:val="both"/>
        <w:rPr>
          <w:rFonts w:ascii="Century Gothic" w:eastAsia="Calibri" w:hAnsi="Century Gothic" w:cs="Calibri"/>
          <w:sz w:val="24"/>
          <w:szCs w:val="24"/>
        </w:rPr>
      </w:pPr>
    </w:p>
    <w:tbl>
      <w:tblPr>
        <w:tblStyle w:val="Tablaconcuadrc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95"/>
      </w:tblGrid>
      <w:tr w:rsidR="004E07F5" w:rsidTr="004E07F5">
        <w:tc>
          <w:tcPr>
            <w:tcW w:w="3794" w:type="dxa"/>
          </w:tcPr>
          <w:p w:rsidR="004E07F5" w:rsidRDefault="004E07F5" w:rsidP="004E07F5">
            <w:pPr>
              <w:spacing w:line="360" w:lineRule="auto"/>
              <w:jc w:val="both"/>
              <w:rPr>
                <w:rFonts w:ascii="Century Gothic" w:eastAsia="Calibri" w:hAnsi="Century Gothic" w:cs="Calibri"/>
                <w:sz w:val="24"/>
                <w:szCs w:val="24"/>
              </w:rPr>
            </w:pPr>
          </w:p>
        </w:tc>
        <w:tc>
          <w:tcPr>
            <w:tcW w:w="6095" w:type="dxa"/>
          </w:tcPr>
          <w:p w:rsidR="004E07F5" w:rsidRPr="004E07F5" w:rsidRDefault="004E07F5" w:rsidP="004E07F5">
            <w:pPr>
              <w:spacing w:line="360" w:lineRule="auto"/>
              <w:jc w:val="both"/>
              <w:rPr>
                <w:rFonts w:ascii="Century Gothic" w:eastAsia="Calibri" w:hAnsi="Century Gothic" w:cs="Calibri"/>
                <w:sz w:val="14"/>
                <w:szCs w:val="14"/>
              </w:rPr>
            </w:pPr>
            <w:r w:rsidRPr="004E07F5">
              <w:rPr>
                <w:rFonts w:ascii="Century Gothic" w:eastAsia="Calibri" w:hAnsi="Century Gothic" w:cs="Calibri"/>
                <w:sz w:val="14"/>
                <w:szCs w:val="14"/>
              </w:rPr>
              <w:t>La presente hoja de firmas corresponde al Dictamen por medio el cual se declara sin materia la iniciativa marcada con el número 49, por medio de la cual se pretendía declarar como personas non gratas, en el Estado de Chihuahua, a los presidentes de Cuba y Venezuela.</w:t>
            </w:r>
          </w:p>
        </w:tc>
      </w:tr>
    </w:tbl>
    <w:p w:rsidR="00B80176" w:rsidRPr="004E07F5" w:rsidRDefault="00B80176" w:rsidP="004E07F5">
      <w:pPr>
        <w:spacing w:after="0" w:line="360" w:lineRule="auto"/>
        <w:jc w:val="both"/>
        <w:rPr>
          <w:rFonts w:ascii="Century Gothic" w:eastAsia="Calibri" w:hAnsi="Century Gothic" w:cs="Calibri"/>
          <w:sz w:val="24"/>
          <w:szCs w:val="24"/>
        </w:rPr>
      </w:pPr>
    </w:p>
    <w:p w:rsidR="00B80176" w:rsidRPr="004E07F5" w:rsidRDefault="00B80176" w:rsidP="004E07F5">
      <w:pPr>
        <w:spacing w:after="0" w:line="360" w:lineRule="auto"/>
        <w:jc w:val="both"/>
        <w:rPr>
          <w:rFonts w:ascii="Century Gothic" w:eastAsia="Calibri" w:hAnsi="Century Gothic" w:cs="Calibri"/>
          <w:sz w:val="24"/>
          <w:szCs w:val="24"/>
        </w:rPr>
      </w:pPr>
    </w:p>
    <w:p w:rsidR="00B80176" w:rsidRPr="004E07F5" w:rsidRDefault="00B80176" w:rsidP="004E07F5">
      <w:pPr>
        <w:spacing w:after="0" w:line="360" w:lineRule="auto"/>
        <w:jc w:val="both"/>
        <w:rPr>
          <w:rFonts w:ascii="Century Gothic" w:eastAsia="Calibri" w:hAnsi="Century Gothic" w:cs="Calibri"/>
          <w:sz w:val="24"/>
          <w:szCs w:val="24"/>
        </w:rPr>
      </w:pPr>
    </w:p>
    <w:sectPr w:rsidR="00B80176" w:rsidRPr="004E07F5" w:rsidSect="004E07F5">
      <w:headerReference w:type="even" r:id="rId15"/>
      <w:headerReference w:type="default" r:id="rId16"/>
      <w:footerReference w:type="default" r:id="rId17"/>
      <w:headerReference w:type="first" r:id="rId18"/>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C24" w:rsidRDefault="00F10C24" w:rsidP="00B80176">
      <w:pPr>
        <w:spacing w:after="0" w:line="240" w:lineRule="auto"/>
      </w:pPr>
      <w:r>
        <w:separator/>
      </w:r>
    </w:p>
  </w:endnote>
  <w:endnote w:type="continuationSeparator" w:id="0">
    <w:p w:rsidR="00F10C24" w:rsidRDefault="00F10C24" w:rsidP="00B8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Pr="007D6D9B" w:rsidRDefault="00F119FD" w:rsidP="00094EA4">
    <w:pPr>
      <w:pStyle w:val="Piedepgina"/>
      <w:jc w:val="center"/>
      <w:rPr>
        <w:lang w:val="en-US"/>
      </w:rPr>
    </w:pPr>
    <w:r>
      <w:tab/>
    </w:r>
    <w:r w:rsidR="00470EA2">
      <w:fldChar w:fldCharType="begin"/>
    </w:r>
    <w:r w:rsidRPr="007D6D9B">
      <w:rPr>
        <w:lang w:val="en-US"/>
      </w:rPr>
      <w:instrText xml:space="preserve"> PAGE   \* MERGEFORMAT </w:instrText>
    </w:r>
    <w:r w:rsidR="00470EA2">
      <w:fldChar w:fldCharType="separate"/>
    </w:r>
    <w:r w:rsidR="003935F1">
      <w:rPr>
        <w:noProof/>
        <w:lang w:val="en-US"/>
      </w:rPr>
      <w:t>1</w:t>
    </w:r>
    <w:r w:rsidR="00470EA2">
      <w:fldChar w:fldCharType="end"/>
    </w:r>
    <w:r w:rsidR="00B80176">
      <w:rPr>
        <w:lang w:val="en-US"/>
      </w:rPr>
      <w:tab/>
      <w:t>A 49</w:t>
    </w:r>
    <w:r>
      <w:rPr>
        <w:lang w:val="en-US"/>
      </w:rPr>
      <w:t>/ERS</w:t>
    </w:r>
    <w:r w:rsidRPr="007D6D9B">
      <w:rPr>
        <w:lang w:val="en-US"/>
      </w:rPr>
      <w:t>/</w:t>
    </w:r>
    <w:r>
      <w:rPr>
        <w:lang w:val="en-US"/>
      </w:rPr>
      <w:t>GAOR/CVM/PFE</w:t>
    </w:r>
  </w:p>
  <w:p w:rsidR="00094EA4" w:rsidRPr="007D6D9B" w:rsidRDefault="003935F1">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C24" w:rsidRDefault="00F10C24" w:rsidP="00B80176">
      <w:pPr>
        <w:spacing w:after="0" w:line="240" w:lineRule="auto"/>
      </w:pPr>
      <w:r>
        <w:separator/>
      </w:r>
    </w:p>
  </w:footnote>
  <w:footnote w:type="continuationSeparator" w:id="0">
    <w:p w:rsidR="00F10C24" w:rsidRDefault="00F10C24" w:rsidP="00B80176">
      <w:pPr>
        <w:spacing w:after="0" w:line="240" w:lineRule="auto"/>
      </w:pPr>
      <w:r>
        <w:continuationSeparator/>
      </w:r>
    </w:p>
  </w:footnote>
  <w:footnote w:id="1">
    <w:p w:rsidR="00BE640B" w:rsidRDefault="00BE640B">
      <w:pPr>
        <w:pStyle w:val="Textonotapie"/>
      </w:pPr>
      <w:r>
        <w:rPr>
          <w:rStyle w:val="Refdenotaalpie"/>
        </w:rPr>
        <w:footnoteRef/>
      </w:r>
      <w:r>
        <w:t xml:space="preserve">Revista Mexicana de Política Exterior. De Rosenzweig – Díaz, Alfonso. “Actualidad de la Doctrina Estrada”. Disponible en </w:t>
      </w:r>
      <w:r w:rsidRPr="00BE640B">
        <w:t>https://revistadigital.sre.gob.mx/images/stories/numeros/n5/rosenzweigdiaz.pdf</w:t>
      </w:r>
    </w:p>
  </w:footnote>
  <w:footnote w:id="2">
    <w:p w:rsidR="00215309" w:rsidRDefault="00215309">
      <w:pPr>
        <w:pStyle w:val="Textonotapie"/>
      </w:pPr>
      <w:r>
        <w:rPr>
          <w:rStyle w:val="Refdenotaalpie"/>
        </w:rPr>
        <w:footnoteRef/>
      </w:r>
      <w:r>
        <w:t xml:space="preserve"> Revista de la Universidad de M</w:t>
      </w:r>
      <w:r w:rsidR="00F848EF">
        <w:t>éxico. Soler, Juan José.“La Doctrina Estrada”</w:t>
      </w:r>
      <w:r w:rsidR="00BE640B">
        <w:t>.D</w:t>
      </w:r>
      <w:r w:rsidR="00F848EF">
        <w:t xml:space="preserve">isponible en: </w:t>
      </w:r>
      <w:r w:rsidRPr="00215309">
        <w:t>https://www.revistadelauniversidad.mx/download/2df2bbdb-285f-4a0e-a9b4-12f33797b067?filename=la-doctrina-estrada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Default="003935F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9" o:spid="_x0000_s2049" type="#_x0000_t75" style="position:absolute;margin-left:0;margin-top:0;width:612pt;height:11in;z-index:-251657216;mso-position-horizontal:center;mso-position-horizontal-relative:margin;mso-position-vertical:center;mso-position-vertical-relative:margin" o:allowincell="f">
          <v:imagedata r:id="rId1" o:title="membre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Default="00F119FD" w:rsidP="004E07F5">
    <w:pPr>
      <w:shd w:val="clear" w:color="auto" w:fill="FFFFFF"/>
      <w:spacing w:after="0" w:line="240" w:lineRule="auto"/>
      <w:jc w:val="right"/>
      <w:rPr>
        <w:rFonts w:ascii="Century Gothic" w:hAnsi="Century Gothic" w:cs="Calibri"/>
        <w:b/>
        <w:bCs/>
        <w:color w:val="000000"/>
        <w:lang w:eastAsia="es-MX"/>
      </w:rPr>
    </w:pPr>
    <w:r w:rsidRPr="00341B80">
      <w:rPr>
        <w:rFonts w:ascii="Century Gothic" w:hAnsi="Century Gothic" w:cs="Calibri"/>
        <w:b/>
        <w:bCs/>
        <w:color w:val="000000"/>
        <w:lang w:eastAsia="es-MX"/>
      </w:rPr>
      <w:t>“2021, Año del Bicentenario de la Consumación de la Independencia de México”</w:t>
    </w:r>
  </w:p>
  <w:p w:rsidR="004E07F5" w:rsidRPr="004E07F5" w:rsidRDefault="004E07F5" w:rsidP="004E07F5">
    <w:pPr>
      <w:shd w:val="clear" w:color="auto" w:fill="FFFFFF"/>
      <w:spacing w:after="0" w:line="240" w:lineRule="auto"/>
      <w:jc w:val="right"/>
      <w:rPr>
        <w:rFonts w:ascii="Trebuchet MS" w:hAnsi="Trebuchet MS"/>
        <w:color w:val="000000"/>
        <w:sz w:val="24"/>
        <w:szCs w:val="24"/>
        <w:lang w:eastAsia="es-MX"/>
      </w:rPr>
    </w:pPr>
  </w:p>
  <w:p w:rsidR="00094EA4" w:rsidRDefault="00F119FD" w:rsidP="00094EA4">
    <w:pPr>
      <w:shd w:val="clear" w:color="auto" w:fill="FFFFFF"/>
      <w:jc w:val="right"/>
      <w:rPr>
        <w:rFonts w:ascii="Century Gothic" w:hAnsi="Century Gothic" w:cs="Calibri"/>
        <w:b/>
        <w:bCs/>
        <w:color w:val="000000"/>
        <w:lang w:eastAsia="es-MX"/>
      </w:rPr>
    </w:pPr>
    <w:r w:rsidRPr="00341B80">
      <w:rPr>
        <w:rFonts w:ascii="Century Gothic" w:hAnsi="Century Gothic" w:cs="Calibri"/>
        <w:b/>
        <w:bCs/>
        <w:color w:val="000000"/>
        <w:lang w:eastAsia="es-MX"/>
      </w:rPr>
      <w:t>“2021, Año de las Culturas del Norte”</w:t>
    </w:r>
  </w:p>
  <w:p w:rsidR="004E07F5" w:rsidRPr="004E07F5" w:rsidRDefault="004E07F5" w:rsidP="004E07F5">
    <w:pPr>
      <w:shd w:val="clear" w:color="auto" w:fill="FFFFFF"/>
      <w:spacing w:after="0" w:line="240" w:lineRule="auto"/>
      <w:jc w:val="right"/>
      <w:rPr>
        <w:rFonts w:ascii="Century Gothic" w:hAnsi="Century Gothic"/>
        <w:color w:val="000000"/>
        <w:sz w:val="28"/>
        <w:szCs w:val="28"/>
        <w:lang w:eastAsia="es-MX"/>
      </w:rPr>
    </w:pPr>
  </w:p>
  <w:p w:rsidR="00094EA4" w:rsidRPr="004E07F5" w:rsidRDefault="00F119FD" w:rsidP="004E07F5">
    <w:pPr>
      <w:pStyle w:val="Encabezado"/>
      <w:jc w:val="right"/>
      <w:rPr>
        <w:rFonts w:ascii="Century Gothic" w:hAnsi="Century Gothic"/>
        <w:b/>
        <w:sz w:val="28"/>
        <w:szCs w:val="28"/>
      </w:rPr>
    </w:pPr>
    <w:r w:rsidRPr="004E07F5">
      <w:rPr>
        <w:rFonts w:ascii="Century Gothic" w:hAnsi="Century Gothic"/>
        <w:b/>
        <w:sz w:val="28"/>
        <w:szCs w:val="28"/>
      </w:rPr>
      <w:t>Comisión de Gobernación y Puntos Constitucionales</w:t>
    </w:r>
  </w:p>
  <w:p w:rsidR="00094EA4" w:rsidRDefault="003935F1" w:rsidP="004E07F5">
    <w:pPr>
      <w:pStyle w:val="Encabezado"/>
      <w:jc w:val="right"/>
      <w:rPr>
        <w:rFonts w:ascii="Century Gothic" w:hAnsi="Century Gothic"/>
        <w:b/>
      </w:rPr>
    </w:pPr>
  </w:p>
  <w:p w:rsidR="00094EA4" w:rsidRDefault="00F119FD" w:rsidP="004E07F5">
    <w:pPr>
      <w:pStyle w:val="Encabezado"/>
      <w:jc w:val="right"/>
      <w:rPr>
        <w:rFonts w:ascii="Century Gothic" w:hAnsi="Century Gothic"/>
        <w:b/>
        <w:sz w:val="24"/>
        <w:szCs w:val="24"/>
      </w:rPr>
    </w:pPr>
    <w:r w:rsidRPr="004E07F5">
      <w:rPr>
        <w:rFonts w:ascii="Century Gothic" w:hAnsi="Century Gothic"/>
        <w:b/>
        <w:sz w:val="24"/>
        <w:szCs w:val="24"/>
      </w:rPr>
      <w:t>LXVII LEGISLATURA</w:t>
    </w:r>
  </w:p>
  <w:p w:rsidR="004E07F5" w:rsidRPr="004E07F5" w:rsidRDefault="004E07F5" w:rsidP="004E07F5">
    <w:pPr>
      <w:pStyle w:val="Encabezado"/>
      <w:jc w:val="right"/>
      <w:rPr>
        <w:rFonts w:ascii="Century Gothic" w:hAnsi="Century Gothic"/>
        <w:b/>
        <w:sz w:val="24"/>
        <w:szCs w:val="24"/>
      </w:rPr>
    </w:pPr>
  </w:p>
  <w:p w:rsidR="00094EA4" w:rsidRDefault="00B80176" w:rsidP="004E07F5">
    <w:pPr>
      <w:pStyle w:val="Encabezado"/>
      <w:jc w:val="right"/>
      <w:rPr>
        <w:rFonts w:ascii="Century Gothic" w:hAnsi="Century Gothic"/>
        <w:b/>
        <w:sz w:val="24"/>
        <w:szCs w:val="24"/>
      </w:rPr>
    </w:pPr>
    <w:r w:rsidRPr="004E07F5">
      <w:rPr>
        <w:rFonts w:ascii="Century Gothic" w:hAnsi="Century Gothic"/>
        <w:b/>
        <w:sz w:val="24"/>
        <w:szCs w:val="24"/>
      </w:rPr>
      <w:t>DCGPC/04</w:t>
    </w:r>
    <w:r w:rsidR="00F119FD" w:rsidRPr="004E07F5">
      <w:rPr>
        <w:rFonts w:ascii="Century Gothic" w:hAnsi="Century Gothic"/>
        <w:b/>
        <w:sz w:val="24"/>
        <w:szCs w:val="24"/>
      </w:rPr>
      <w:t>/2021</w:t>
    </w:r>
  </w:p>
  <w:p w:rsidR="00094EA4" w:rsidRDefault="003935F1" w:rsidP="004E07F5">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A4" w:rsidRDefault="003935F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8" o:spid="_x0000_s2050" type="#_x0000_t75" style="position:absolute;margin-left:0;margin-top:0;width:612pt;height:11in;z-index:-251656192;mso-position-horizontal:center;mso-position-horizontal-relative:margin;mso-position-vertical:center;mso-position-vertical-relative:margin" o:allowincell="f">
          <v:imagedata r:id="rId1" o:title="membre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8C8"/>
    <w:multiLevelType w:val="hybridMultilevel"/>
    <w:tmpl w:val="B88C83DC"/>
    <w:lvl w:ilvl="0" w:tplc="C82E2EC6">
      <w:start w:val="7"/>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7C0E0B"/>
    <w:multiLevelType w:val="multilevel"/>
    <w:tmpl w:val="C6564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76"/>
    <w:rsid w:val="0005679B"/>
    <w:rsid w:val="000D7D0D"/>
    <w:rsid w:val="00147FDD"/>
    <w:rsid w:val="0018564A"/>
    <w:rsid w:val="001A5ADB"/>
    <w:rsid w:val="00215309"/>
    <w:rsid w:val="002A3AB9"/>
    <w:rsid w:val="002E2611"/>
    <w:rsid w:val="00327131"/>
    <w:rsid w:val="003935F1"/>
    <w:rsid w:val="0042583F"/>
    <w:rsid w:val="00470EA2"/>
    <w:rsid w:val="00475728"/>
    <w:rsid w:val="004B66A8"/>
    <w:rsid w:val="004C6E57"/>
    <w:rsid w:val="004E07F5"/>
    <w:rsid w:val="005811C5"/>
    <w:rsid w:val="00623AAB"/>
    <w:rsid w:val="00680494"/>
    <w:rsid w:val="006B0DDF"/>
    <w:rsid w:val="0070680F"/>
    <w:rsid w:val="00892A83"/>
    <w:rsid w:val="008C04F9"/>
    <w:rsid w:val="00926DA0"/>
    <w:rsid w:val="00A45C45"/>
    <w:rsid w:val="00AD486C"/>
    <w:rsid w:val="00AE007E"/>
    <w:rsid w:val="00B80176"/>
    <w:rsid w:val="00BE640B"/>
    <w:rsid w:val="00C8656A"/>
    <w:rsid w:val="00D8301E"/>
    <w:rsid w:val="00E33FDD"/>
    <w:rsid w:val="00F10C24"/>
    <w:rsid w:val="00F119FD"/>
    <w:rsid w:val="00F848E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B07F3EF-133C-46AE-B459-F7C5ED67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801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80176"/>
  </w:style>
  <w:style w:type="paragraph" w:styleId="Piedepgina">
    <w:name w:val="footer"/>
    <w:basedOn w:val="Normal"/>
    <w:link w:val="PiedepginaCar"/>
    <w:uiPriority w:val="99"/>
    <w:unhideWhenUsed/>
    <w:rsid w:val="00B80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0176"/>
  </w:style>
  <w:style w:type="paragraph" w:styleId="Prrafodelista">
    <w:name w:val="List Paragraph"/>
    <w:basedOn w:val="Normal"/>
    <w:uiPriority w:val="34"/>
    <w:qFormat/>
    <w:rsid w:val="002A3AB9"/>
    <w:pPr>
      <w:ind w:left="720"/>
      <w:contextualSpacing/>
    </w:pPr>
  </w:style>
  <w:style w:type="paragraph" w:styleId="Textonotapie">
    <w:name w:val="footnote text"/>
    <w:basedOn w:val="Normal"/>
    <w:link w:val="TextonotapieCar"/>
    <w:uiPriority w:val="99"/>
    <w:semiHidden/>
    <w:unhideWhenUsed/>
    <w:rsid w:val="002153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5309"/>
    <w:rPr>
      <w:sz w:val="20"/>
      <w:szCs w:val="20"/>
    </w:rPr>
  </w:style>
  <w:style w:type="character" w:styleId="Refdenotaalpie">
    <w:name w:val="footnote reference"/>
    <w:basedOn w:val="Fuentedeprrafopredeter"/>
    <w:uiPriority w:val="99"/>
    <w:semiHidden/>
    <w:unhideWhenUsed/>
    <w:rsid w:val="00215309"/>
    <w:rPr>
      <w:vertAlign w:val="superscript"/>
    </w:rPr>
  </w:style>
  <w:style w:type="paragraph" w:styleId="Textodeglobo">
    <w:name w:val="Balloon Text"/>
    <w:basedOn w:val="Normal"/>
    <w:link w:val="TextodegloboCar"/>
    <w:uiPriority w:val="99"/>
    <w:semiHidden/>
    <w:unhideWhenUsed/>
    <w:rsid w:val="004E07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07F5"/>
    <w:rPr>
      <w:rFonts w:ascii="Tahoma" w:hAnsi="Tahoma" w:cs="Tahoma"/>
      <w:sz w:val="16"/>
      <w:szCs w:val="16"/>
    </w:rPr>
  </w:style>
  <w:style w:type="table" w:styleId="Tablaconcuadrcula">
    <w:name w:val="Table Grid"/>
    <w:basedOn w:val="Tablanormal"/>
    <w:uiPriority w:val="39"/>
    <w:rsid w:val="004E07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3D283-F80C-4EF6-91F0-4DB7522D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1669</Words>
  <Characters>9185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 Flores</dc:creator>
  <cp:lastModifiedBy>Sonia Pérez Chacón</cp:lastModifiedBy>
  <cp:revision>2</cp:revision>
  <dcterms:created xsi:type="dcterms:W3CDTF">2021-12-06T17:25:00Z</dcterms:created>
  <dcterms:modified xsi:type="dcterms:W3CDTF">2021-12-06T17:25:00Z</dcterms:modified>
</cp:coreProperties>
</file>