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1300"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7302EE" w:rsidRPr="002A44B3">
        <w:rPr>
          <w:rFonts w:ascii="Century Gothic" w:eastAsia="Arial Unicode MS" w:hAnsi="Century Gothic" w:cs="Arial"/>
          <w:b/>
          <w:szCs w:val="28"/>
        </w:rPr>
        <w:t>CONGRESO DEL ESTADO</w:t>
      </w:r>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42DEDC29"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w:t>
      </w:r>
      <w:r w:rsidR="00520A2F">
        <w:rPr>
          <w:rFonts w:ascii="Century Gothic" w:eastAsia="Arial Unicode MS" w:hAnsi="Century Gothic" w:cs="Arial"/>
          <w:sz w:val="24"/>
          <w:szCs w:val="24"/>
        </w:rPr>
        <w:t>Participación Ciudadana</w:t>
      </w:r>
      <w:r>
        <w:rPr>
          <w:rFonts w:ascii="Century Gothic" w:eastAsia="Arial Unicode MS" w:hAnsi="Century Gothic" w:cs="Arial"/>
          <w:sz w:val="24"/>
          <w:szCs w:val="24"/>
        </w:rPr>
        <w:t xml:space="preserve">, </w:t>
      </w:r>
      <w:r w:rsidRPr="00647C6D">
        <w:rPr>
          <w:rFonts w:ascii="Century Gothic" w:hAnsi="Century Gothic" w:cs="Arial"/>
          <w:sz w:val="24"/>
          <w:szCs w:val="24"/>
        </w:rPr>
        <w:t>con fundamento en lo dispuesto por los artículos</w:t>
      </w:r>
      <w:r w:rsidR="004265BA">
        <w:rPr>
          <w:rFonts w:ascii="Century Gothic" w:hAnsi="Century Gothic" w:cs="Arial"/>
          <w:sz w:val="24"/>
          <w:szCs w:val="24"/>
        </w:rPr>
        <w:t xml:space="preserve"> 57 y </w:t>
      </w:r>
      <w:r>
        <w:rPr>
          <w:rFonts w:ascii="Century Gothic" w:hAnsi="Century Gothic" w:cs="Arial"/>
          <w:sz w:val="24"/>
          <w:szCs w:val="24"/>
        </w:rPr>
        <w:t>58</w:t>
      </w:r>
      <w:r w:rsidR="005073D1">
        <w:rPr>
          <w:rFonts w:ascii="Century Gothic" w:hAnsi="Century Gothic" w:cs="Arial"/>
          <w:sz w:val="24"/>
          <w:szCs w:val="24"/>
        </w:rPr>
        <w:t xml:space="preserve">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w:t>
      </w:r>
      <w:r w:rsidRPr="00E2062B">
        <w:rPr>
          <w:rFonts w:ascii="Century Gothic" w:hAnsi="Century Gothic" w:cs="Arial"/>
          <w:sz w:val="24"/>
          <w:szCs w:val="24"/>
        </w:rPr>
        <w:t>Pleno</w:t>
      </w:r>
      <w:r>
        <w:rPr>
          <w:rFonts w:ascii="Century Gothic" w:hAnsi="Century Gothic" w:cs="Arial"/>
          <w:sz w:val="24"/>
          <w:szCs w:val="24"/>
        </w:rPr>
        <w:t xml:space="preserve">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64097906" w14:textId="798335AE" w:rsidR="00520A2F" w:rsidRPr="00B5175B" w:rsidRDefault="00D81B36" w:rsidP="00DF3796">
      <w:pPr>
        <w:spacing w:line="360" w:lineRule="auto"/>
        <w:ind w:firstLine="0"/>
        <w:rPr>
          <w:rFonts w:ascii="Century Gothic" w:hAnsi="Century Gothic"/>
          <w:sz w:val="24"/>
          <w:szCs w:val="24"/>
        </w:rPr>
      </w:pPr>
      <w:r w:rsidRPr="005567CF">
        <w:rPr>
          <w:rFonts w:ascii="Century Gothic" w:eastAsia="Arial Unicode MS" w:hAnsi="Century Gothic"/>
          <w:b/>
          <w:sz w:val="24"/>
          <w:szCs w:val="24"/>
        </w:rPr>
        <w:t>I.-</w:t>
      </w:r>
      <w:r w:rsidRPr="005567CF">
        <w:rPr>
          <w:rFonts w:ascii="Century Gothic" w:eastAsia="Arial Unicode MS" w:hAnsi="Century Gothic"/>
          <w:sz w:val="24"/>
          <w:szCs w:val="24"/>
        </w:rPr>
        <w:t xml:space="preserve"> </w:t>
      </w:r>
      <w:r>
        <w:rPr>
          <w:rFonts w:ascii="Century Gothic" w:eastAsia="Arial Unicode MS" w:hAnsi="Century Gothic"/>
          <w:sz w:val="24"/>
          <w:szCs w:val="24"/>
        </w:rPr>
        <w:t xml:space="preserve">Con fecha </w:t>
      </w:r>
      <w:r w:rsidR="002C03FF">
        <w:rPr>
          <w:rFonts w:ascii="Century Gothic" w:eastAsia="Arial Unicode MS" w:hAnsi="Century Gothic"/>
          <w:sz w:val="24"/>
          <w:szCs w:val="24"/>
        </w:rPr>
        <w:t>17</w:t>
      </w:r>
      <w:r w:rsidR="00BD541A">
        <w:rPr>
          <w:rFonts w:ascii="Century Gothic" w:eastAsia="Arial Unicode MS" w:hAnsi="Century Gothic"/>
          <w:sz w:val="24"/>
          <w:szCs w:val="24"/>
        </w:rPr>
        <w:t xml:space="preserve"> </w:t>
      </w:r>
      <w:r>
        <w:rPr>
          <w:rFonts w:ascii="Century Gothic" w:eastAsia="Arial Unicode MS" w:hAnsi="Century Gothic"/>
          <w:sz w:val="24"/>
          <w:szCs w:val="24"/>
        </w:rPr>
        <w:t xml:space="preserve">de </w:t>
      </w:r>
      <w:r w:rsidR="002C03FF">
        <w:rPr>
          <w:rFonts w:ascii="Century Gothic" w:eastAsia="Arial Unicode MS" w:hAnsi="Century Gothic"/>
          <w:sz w:val="24"/>
          <w:szCs w:val="24"/>
        </w:rPr>
        <w:t>agosto</w:t>
      </w:r>
      <w:r w:rsidR="002A44B3">
        <w:rPr>
          <w:rFonts w:ascii="Century Gothic" w:eastAsia="Arial Unicode MS" w:hAnsi="Century Gothic"/>
          <w:sz w:val="24"/>
          <w:szCs w:val="24"/>
        </w:rPr>
        <w:t xml:space="preserve"> de </w:t>
      </w:r>
      <w:r w:rsidR="00942422">
        <w:rPr>
          <w:rFonts w:ascii="Century Gothic" w:eastAsia="Arial Unicode MS" w:hAnsi="Century Gothic"/>
          <w:sz w:val="24"/>
          <w:szCs w:val="24"/>
        </w:rPr>
        <w:t>20</w:t>
      </w:r>
      <w:r w:rsidR="002C03FF">
        <w:rPr>
          <w:rFonts w:ascii="Century Gothic" w:eastAsia="Arial Unicode MS" w:hAnsi="Century Gothic"/>
          <w:sz w:val="24"/>
          <w:szCs w:val="24"/>
        </w:rPr>
        <w:t>20</w:t>
      </w:r>
      <w:r w:rsidR="00F405A5">
        <w:rPr>
          <w:rFonts w:ascii="Century Gothic" w:eastAsia="Arial Unicode MS" w:hAnsi="Century Gothic"/>
          <w:sz w:val="24"/>
          <w:szCs w:val="24"/>
        </w:rPr>
        <w:t xml:space="preserve">, </w:t>
      </w:r>
      <w:r w:rsidR="002C03FF">
        <w:rPr>
          <w:rFonts w:ascii="Century Gothic" w:eastAsia="Arial Unicode MS" w:hAnsi="Century Gothic"/>
          <w:sz w:val="24"/>
          <w:szCs w:val="24"/>
        </w:rPr>
        <w:t>la</w:t>
      </w:r>
      <w:r w:rsidR="004265BA">
        <w:rPr>
          <w:rFonts w:ascii="Century Gothic" w:eastAsia="Arial Unicode MS" w:hAnsi="Century Gothic"/>
          <w:sz w:val="24"/>
          <w:szCs w:val="24"/>
        </w:rPr>
        <w:t xml:space="preserve"> </w:t>
      </w:r>
      <w:r w:rsidR="00B5175B">
        <w:rPr>
          <w:rFonts w:ascii="Century Gothic" w:hAnsi="Century Gothic"/>
          <w:sz w:val="24"/>
          <w:szCs w:val="24"/>
        </w:rPr>
        <w:t>Diputad</w:t>
      </w:r>
      <w:r w:rsidR="002C03FF">
        <w:rPr>
          <w:rFonts w:ascii="Century Gothic" w:hAnsi="Century Gothic"/>
          <w:sz w:val="24"/>
          <w:szCs w:val="24"/>
        </w:rPr>
        <w:t>a</w:t>
      </w:r>
      <w:r w:rsidR="00B5175B">
        <w:rPr>
          <w:rFonts w:ascii="Century Gothic" w:hAnsi="Century Gothic"/>
          <w:sz w:val="24"/>
          <w:szCs w:val="24"/>
        </w:rPr>
        <w:t xml:space="preserve"> </w:t>
      </w:r>
      <w:r w:rsidR="002C03FF">
        <w:rPr>
          <w:rFonts w:ascii="Century Gothic" w:hAnsi="Century Gothic"/>
          <w:sz w:val="24"/>
          <w:szCs w:val="24"/>
        </w:rPr>
        <w:t>Amelia Deyanira Ozaeta Díaz</w:t>
      </w:r>
      <w:r w:rsidR="00B5175B">
        <w:rPr>
          <w:rFonts w:ascii="Century Gothic" w:hAnsi="Century Gothic"/>
          <w:sz w:val="24"/>
          <w:szCs w:val="24"/>
        </w:rPr>
        <w:t>, integrante</w:t>
      </w:r>
      <w:r w:rsidR="004265BA">
        <w:rPr>
          <w:rFonts w:ascii="Century Gothic" w:hAnsi="Century Gothic"/>
          <w:sz w:val="24"/>
          <w:szCs w:val="24"/>
        </w:rPr>
        <w:t xml:space="preserve"> del </w:t>
      </w:r>
      <w:r w:rsidR="00DF3796">
        <w:rPr>
          <w:rFonts w:ascii="Century Gothic" w:hAnsi="Century Gothic"/>
          <w:sz w:val="24"/>
          <w:szCs w:val="24"/>
        </w:rPr>
        <w:t>G</w:t>
      </w:r>
      <w:r w:rsidR="004265BA">
        <w:rPr>
          <w:rFonts w:ascii="Century Gothic" w:hAnsi="Century Gothic"/>
          <w:sz w:val="24"/>
          <w:szCs w:val="24"/>
        </w:rPr>
        <w:t xml:space="preserve">rupo </w:t>
      </w:r>
      <w:r w:rsidR="00DF3796">
        <w:rPr>
          <w:rFonts w:ascii="Century Gothic" w:hAnsi="Century Gothic"/>
          <w:sz w:val="24"/>
          <w:szCs w:val="24"/>
        </w:rPr>
        <w:t>P</w:t>
      </w:r>
      <w:r w:rsidR="004265BA">
        <w:rPr>
          <w:rFonts w:ascii="Century Gothic" w:hAnsi="Century Gothic"/>
          <w:sz w:val="24"/>
          <w:szCs w:val="24"/>
        </w:rPr>
        <w:t xml:space="preserve">arlamentario del </w:t>
      </w:r>
      <w:r w:rsidR="00DF3796">
        <w:rPr>
          <w:rFonts w:ascii="Century Gothic" w:hAnsi="Century Gothic"/>
          <w:sz w:val="24"/>
          <w:szCs w:val="24"/>
        </w:rPr>
        <w:t>P</w:t>
      </w:r>
      <w:r w:rsidR="004265BA">
        <w:rPr>
          <w:rFonts w:ascii="Century Gothic" w:hAnsi="Century Gothic"/>
          <w:sz w:val="24"/>
          <w:szCs w:val="24"/>
        </w:rPr>
        <w:t xml:space="preserve">artido </w:t>
      </w:r>
      <w:r w:rsidR="002C03FF">
        <w:rPr>
          <w:rFonts w:ascii="Century Gothic" w:hAnsi="Century Gothic"/>
          <w:sz w:val="24"/>
          <w:szCs w:val="24"/>
        </w:rPr>
        <w:t>del Trabajo</w:t>
      </w:r>
      <w:r w:rsidR="004265BA">
        <w:rPr>
          <w:rFonts w:ascii="Century Gothic" w:hAnsi="Century Gothic"/>
          <w:sz w:val="24"/>
          <w:szCs w:val="24"/>
        </w:rPr>
        <w:t xml:space="preserve">, </w:t>
      </w:r>
      <w:r w:rsidR="002B5BFC" w:rsidRPr="002A44B3">
        <w:rPr>
          <w:rFonts w:ascii="Century Gothic" w:eastAsia="Arial Unicode MS" w:hAnsi="Century Gothic"/>
          <w:sz w:val="24"/>
          <w:szCs w:val="24"/>
        </w:rPr>
        <w:t>present</w:t>
      </w:r>
      <w:r w:rsidR="00B5175B">
        <w:rPr>
          <w:rFonts w:ascii="Century Gothic" w:eastAsia="Arial Unicode MS" w:hAnsi="Century Gothic"/>
          <w:sz w:val="24"/>
          <w:szCs w:val="24"/>
        </w:rPr>
        <w:t>ó</w:t>
      </w:r>
      <w:r w:rsidR="002B5BFC" w:rsidRPr="002A44B3">
        <w:rPr>
          <w:rFonts w:ascii="Century Gothic" w:eastAsia="Arial Unicode MS" w:hAnsi="Century Gothic"/>
          <w:sz w:val="24"/>
          <w:szCs w:val="24"/>
        </w:rPr>
        <w:t xml:space="preserve"> </w:t>
      </w:r>
      <w:r w:rsidR="00520A2F">
        <w:rPr>
          <w:rFonts w:ascii="Century Gothic" w:hAnsi="Century Gothic"/>
          <w:sz w:val="24"/>
          <w:szCs w:val="24"/>
        </w:rPr>
        <w:t>i</w:t>
      </w:r>
      <w:r w:rsidR="002A44B3" w:rsidRPr="002A44B3">
        <w:rPr>
          <w:rFonts w:ascii="Century Gothic" w:hAnsi="Century Gothic"/>
          <w:sz w:val="24"/>
          <w:szCs w:val="24"/>
        </w:rPr>
        <w:t xml:space="preserve">niciativa con carácter de </w:t>
      </w:r>
      <w:r w:rsidR="00533238">
        <w:rPr>
          <w:rFonts w:ascii="Century Gothic" w:hAnsi="Century Gothic"/>
          <w:sz w:val="24"/>
          <w:szCs w:val="24"/>
        </w:rPr>
        <w:t>decreto</w:t>
      </w:r>
      <w:r w:rsidR="002A44B3" w:rsidRPr="00DF3796">
        <w:rPr>
          <w:rFonts w:ascii="Century Gothic" w:hAnsi="Century Gothic"/>
          <w:sz w:val="24"/>
          <w:szCs w:val="24"/>
        </w:rPr>
        <w:t xml:space="preserve">, </w:t>
      </w:r>
      <w:r w:rsidR="002C03FF">
        <w:rPr>
          <w:rFonts w:ascii="Century Gothic" w:hAnsi="Century Gothic"/>
          <w:sz w:val="24"/>
          <w:szCs w:val="24"/>
        </w:rPr>
        <w:t>a fin de adicionar el artículo 25 bis a la Ley de Participación Ciudadana del Estado de Chihuahua, con el objetivo de que los procedimientos de Participación Política no sean un instrumento de promoción de la imagen personal del Ejecutivo Estatal, de los titulares de los Ayuntamientos o de los logros de la Administración Estatal y/o Municipal.</w:t>
      </w:r>
    </w:p>
    <w:p w14:paraId="4A5CD4D9" w14:textId="77777777" w:rsidR="00B5175B" w:rsidRDefault="00B5175B" w:rsidP="00BF436A">
      <w:pPr>
        <w:spacing w:line="360" w:lineRule="auto"/>
        <w:ind w:firstLine="0"/>
        <w:contextualSpacing/>
        <w:rPr>
          <w:rFonts w:ascii="Century Gothic" w:eastAsia="Arial Unicode MS" w:hAnsi="Century Gothic" w:cs="Arial"/>
          <w:b/>
          <w:sz w:val="24"/>
          <w:szCs w:val="24"/>
        </w:rPr>
      </w:pPr>
    </w:p>
    <w:p w14:paraId="1439DB5D" w14:textId="2844DE0E" w:rsidR="00F405A5" w:rsidRDefault="00B5175B" w:rsidP="00BF436A">
      <w:pPr>
        <w:spacing w:line="360" w:lineRule="auto"/>
        <w:ind w:firstLine="0"/>
        <w:contextualSpacing/>
        <w:rPr>
          <w:rFonts w:ascii="Century Gothic" w:eastAsia="Arial Unicode MS" w:hAnsi="Century Gothic" w:cs="Arial"/>
          <w:sz w:val="24"/>
          <w:szCs w:val="24"/>
        </w:rPr>
      </w:pPr>
      <w:r w:rsidRPr="00B5175B">
        <w:rPr>
          <w:rFonts w:ascii="Century Gothic" w:eastAsia="Arial Unicode MS" w:hAnsi="Century Gothic" w:cs="Arial"/>
          <w:b/>
          <w:sz w:val="24"/>
          <w:szCs w:val="24"/>
        </w:rPr>
        <w:t>II.-</w:t>
      </w:r>
      <w:r>
        <w:rPr>
          <w:rFonts w:ascii="Century Gothic" w:eastAsia="Arial Unicode MS" w:hAnsi="Century Gothic" w:cs="Arial"/>
          <w:sz w:val="24"/>
          <w:szCs w:val="24"/>
        </w:rPr>
        <w:t xml:space="preserve"> </w:t>
      </w:r>
      <w:r w:rsidR="00F405A5">
        <w:rPr>
          <w:rFonts w:ascii="Century Gothic" w:eastAsia="Arial Unicode MS" w:hAnsi="Century Gothic" w:cs="Arial"/>
          <w:sz w:val="24"/>
          <w:szCs w:val="24"/>
        </w:rPr>
        <w:t>La Presidencia del H. Congreso del Estado, con fecha</w:t>
      </w:r>
      <w:r w:rsidR="002A44B3">
        <w:rPr>
          <w:rFonts w:ascii="Century Gothic" w:eastAsia="Arial Unicode MS" w:hAnsi="Century Gothic" w:cs="Arial"/>
          <w:sz w:val="24"/>
          <w:szCs w:val="24"/>
        </w:rPr>
        <w:t xml:space="preserve"> </w:t>
      </w:r>
      <w:r w:rsidR="002C03FF">
        <w:rPr>
          <w:rFonts w:ascii="Century Gothic" w:eastAsia="Arial Unicode MS" w:hAnsi="Century Gothic" w:cs="Arial"/>
          <w:sz w:val="24"/>
          <w:szCs w:val="24"/>
        </w:rPr>
        <w:t>24</w:t>
      </w:r>
      <w:r w:rsidR="002A44B3">
        <w:rPr>
          <w:rFonts w:ascii="Century Gothic" w:eastAsia="Arial Unicode MS" w:hAnsi="Century Gothic" w:cs="Arial"/>
          <w:sz w:val="24"/>
          <w:szCs w:val="24"/>
        </w:rPr>
        <w:t xml:space="preserve"> de </w:t>
      </w:r>
      <w:r w:rsidR="002C03FF">
        <w:rPr>
          <w:rFonts w:ascii="Century Gothic" w:eastAsia="Arial Unicode MS" w:hAnsi="Century Gothic" w:cs="Arial"/>
          <w:sz w:val="24"/>
          <w:szCs w:val="24"/>
        </w:rPr>
        <w:t>agosto</w:t>
      </w:r>
      <w:r w:rsidR="004666B8">
        <w:rPr>
          <w:rFonts w:ascii="Century Gothic" w:eastAsia="Arial Unicode MS" w:hAnsi="Century Gothic" w:cs="Arial"/>
          <w:sz w:val="24"/>
          <w:szCs w:val="24"/>
        </w:rPr>
        <w:t xml:space="preserve"> de</w:t>
      </w:r>
      <w:r w:rsidR="0009477F">
        <w:rPr>
          <w:rFonts w:ascii="Century Gothic" w:eastAsia="Arial Unicode MS" w:hAnsi="Century Gothic" w:cs="Arial"/>
          <w:sz w:val="24"/>
          <w:szCs w:val="24"/>
        </w:rPr>
        <w:t xml:space="preserve"> 20</w:t>
      </w:r>
      <w:r w:rsidR="002C03FF">
        <w:rPr>
          <w:rFonts w:ascii="Century Gothic" w:eastAsia="Arial Unicode MS" w:hAnsi="Century Gothic" w:cs="Arial"/>
          <w:sz w:val="24"/>
          <w:szCs w:val="24"/>
        </w:rPr>
        <w:t>20</w:t>
      </w:r>
      <w:r w:rsidR="0009477F">
        <w:rPr>
          <w:rFonts w:ascii="Century Gothic" w:eastAsia="Arial Unicode MS" w:hAnsi="Century Gothic" w:cs="Arial"/>
          <w:sz w:val="24"/>
          <w:szCs w:val="24"/>
        </w:rPr>
        <w:t>,</w:t>
      </w:r>
      <w:r w:rsidR="0060256D">
        <w:rPr>
          <w:rFonts w:ascii="Century Gothic" w:eastAsia="Arial Unicode MS" w:hAnsi="Century Gothic" w:cs="Arial"/>
          <w:sz w:val="24"/>
          <w:szCs w:val="24"/>
        </w:rPr>
        <w:t xml:space="preserve"> y </w:t>
      </w:r>
      <w:r w:rsidR="00F405A5">
        <w:rPr>
          <w:rFonts w:ascii="Century Gothic" w:eastAsia="Arial Unicode MS" w:hAnsi="Century Gothic" w:cs="Arial"/>
          <w:sz w:val="24"/>
          <w:szCs w:val="24"/>
        </w:rPr>
        <w:t xml:space="preserve">en uso de las facultades que le confiere el artículo 75, fracción XIII, de la Ley Orgánica </w:t>
      </w:r>
      <w:r w:rsidR="00F405A5">
        <w:rPr>
          <w:rFonts w:ascii="Century Gothic" w:eastAsia="Arial Unicode MS" w:hAnsi="Century Gothic" w:cs="Arial"/>
          <w:sz w:val="24"/>
          <w:szCs w:val="24"/>
        </w:rPr>
        <w:lastRenderedPageBreak/>
        <w:t xml:space="preserve">del Poder Legislativo, tuvo a bien turnar a esta </w:t>
      </w:r>
      <w:r w:rsidR="00F405A5" w:rsidRPr="0023585C">
        <w:rPr>
          <w:rFonts w:ascii="Century Gothic" w:eastAsia="Arial Unicode MS" w:hAnsi="Century Gothic" w:cs="Arial"/>
          <w:sz w:val="24"/>
          <w:szCs w:val="24"/>
        </w:rPr>
        <w:t>C</w:t>
      </w:r>
      <w:r w:rsidR="00F405A5">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sidR="00F405A5">
        <w:rPr>
          <w:rFonts w:ascii="Century Gothic" w:eastAsia="Arial Unicode MS" w:hAnsi="Century Gothic" w:cs="Arial"/>
          <w:sz w:val="24"/>
          <w:szCs w:val="24"/>
        </w:rPr>
        <w:t>de mérito a efecto de proceder al estudio, análisis y elaboración del dictamen correspondiente.</w:t>
      </w:r>
    </w:p>
    <w:p w14:paraId="3AE92523" w14:textId="77777777" w:rsidR="00B5175B" w:rsidRDefault="00B5175B" w:rsidP="00BF436A">
      <w:pPr>
        <w:spacing w:line="360" w:lineRule="auto"/>
        <w:ind w:firstLine="0"/>
        <w:contextualSpacing/>
        <w:rPr>
          <w:rFonts w:ascii="Century Gothic" w:eastAsia="Arial Unicode MS" w:hAnsi="Century Gothic" w:cs="Arial"/>
          <w:b/>
          <w:sz w:val="24"/>
          <w:szCs w:val="24"/>
        </w:rPr>
      </w:pPr>
    </w:p>
    <w:p w14:paraId="650F2624" w14:textId="1E40E6F6" w:rsidR="0060256D" w:rsidRDefault="001C01F7" w:rsidP="00BF436A">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b/>
          <w:sz w:val="24"/>
          <w:szCs w:val="24"/>
        </w:rPr>
        <w:t>I</w:t>
      </w:r>
      <w:r w:rsidR="00B5175B">
        <w:rPr>
          <w:rFonts w:ascii="Century Gothic" w:eastAsia="Arial Unicode MS" w:hAnsi="Century Gothic" w:cs="Arial"/>
          <w:b/>
          <w:sz w:val="24"/>
          <w:szCs w:val="24"/>
        </w:rPr>
        <w:t>II</w:t>
      </w:r>
      <w:r w:rsidR="00F405A5" w:rsidRPr="00E52314">
        <w:rPr>
          <w:rFonts w:ascii="Century Gothic" w:eastAsia="Arial Unicode MS" w:hAnsi="Century Gothic" w:cs="Arial"/>
          <w:b/>
          <w:sz w:val="24"/>
          <w:szCs w:val="24"/>
        </w:rPr>
        <w:t>.-</w:t>
      </w:r>
      <w:r w:rsidR="00F405A5">
        <w:rPr>
          <w:rFonts w:ascii="Century Gothic" w:eastAsia="Arial Unicode MS" w:hAnsi="Century Gothic" w:cs="Arial"/>
          <w:sz w:val="24"/>
          <w:szCs w:val="24"/>
        </w:rPr>
        <w:t xml:space="preserve"> </w:t>
      </w:r>
      <w:r w:rsidR="00F405A5" w:rsidRPr="00A005CB">
        <w:rPr>
          <w:rFonts w:ascii="Century Gothic" w:eastAsia="Arial Unicode MS" w:hAnsi="Century Gothic" w:cs="Arial"/>
          <w:sz w:val="24"/>
          <w:szCs w:val="24"/>
        </w:rPr>
        <w:t xml:space="preserve">La </w:t>
      </w:r>
      <w:r w:rsidR="00F405A5" w:rsidRPr="002834AB">
        <w:rPr>
          <w:rFonts w:ascii="Century Gothic" w:eastAsia="Arial Unicode MS" w:hAnsi="Century Gothic" w:cs="Arial"/>
          <w:sz w:val="24"/>
          <w:szCs w:val="24"/>
        </w:rPr>
        <w:t xml:space="preserve">iniciativa se sustenta en </w:t>
      </w:r>
      <w:r w:rsidR="00B5175B">
        <w:rPr>
          <w:rFonts w:ascii="Century Gothic" w:eastAsia="Arial Unicode MS" w:hAnsi="Century Gothic" w:cs="Arial"/>
          <w:sz w:val="24"/>
          <w:szCs w:val="24"/>
        </w:rPr>
        <w:t>el</w:t>
      </w:r>
      <w:r w:rsidR="00F405A5" w:rsidRPr="002834AB">
        <w:rPr>
          <w:rFonts w:ascii="Century Gothic" w:eastAsia="Arial Unicode MS" w:hAnsi="Century Gothic" w:cs="Arial"/>
          <w:sz w:val="24"/>
          <w:szCs w:val="24"/>
        </w:rPr>
        <w:t xml:space="preserve"> siguiente argumento:</w:t>
      </w:r>
    </w:p>
    <w:p w14:paraId="11371098" w14:textId="6C95F30D" w:rsidR="00E00083" w:rsidRDefault="00E00083" w:rsidP="00BF436A">
      <w:pPr>
        <w:spacing w:line="360" w:lineRule="auto"/>
        <w:ind w:right="567" w:firstLine="0"/>
        <w:rPr>
          <w:rFonts w:ascii="Century Gothic" w:hAnsi="Century Gothic" w:cs="Arial"/>
          <w:sz w:val="24"/>
          <w:szCs w:val="24"/>
        </w:rPr>
      </w:pPr>
    </w:p>
    <w:p w14:paraId="25A2DA68" w14:textId="0E6F9AAD"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Pr>
          <w:rFonts w:ascii="Century Gothic" w:eastAsia="Verdana" w:hAnsi="Century Gothic" w:cs="Arial"/>
          <w:i/>
          <w:sz w:val="24"/>
          <w:szCs w:val="24"/>
          <w:lang w:val="es-MX"/>
        </w:rPr>
        <w:t>“</w:t>
      </w:r>
      <w:r w:rsidRPr="002C03FF">
        <w:rPr>
          <w:rFonts w:ascii="Century Gothic" w:eastAsia="Verdana" w:hAnsi="Century Gothic" w:cs="Arial"/>
          <w:i/>
          <w:sz w:val="24"/>
          <w:szCs w:val="24"/>
          <w:lang w:val="es-MX"/>
        </w:rPr>
        <w:t xml:space="preserve">¿Qué ha motivado que los gobiernos acepten y promuevan la participación ciudadana?, una sociedad civil organizada consciente de que la ciudadanía tiene derecho a ser escuchada y consultada sobre asuntos de interés general. Los gobiernos han sido acompañantes, no promotores, porque son los ciudadanos quienes no se han confirmado con la democracia representativa, sino que han buscado una democracia participativa.  </w:t>
      </w:r>
    </w:p>
    <w:p w14:paraId="73A19122"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1849BEE3"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La Ley de Participación Ciudadana de hace dos años, dispuso la participación colectiva como un derecho humano en todo el estado. Ahí encontramos instrumentos como el plebiscito y referéndum, la revocación de mandato, la iniciativa ciudadana, presupuestos participativos, audiencia pública y cabildo abierto. Todos ellos pensados en brindar herramientas para que la ciudadanía se sume a las decisiones que antes solo estaban en manos de actores políticos, es decir, en una participación real y genuina que permitiera a los ciudadanos y ciudadanas interesados, ser partícipes y no solo espectadores.  </w:t>
      </w:r>
    </w:p>
    <w:p w14:paraId="602CD5EA"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33176ED7"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Todos estos instrumentos buscan terminar con la hegemonía del poder de la clase política y redistribuirlo, buscan incluir a todas y todos los ciudadanos interesados en su entorno en decisiones que los afectan directamente, dándoles con ello legitimidad, buscan además la integración de las comunidades en pos de un desarrollo conveniente para todos sus habitantes. </w:t>
      </w:r>
    </w:p>
    <w:p w14:paraId="2503F91C"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24787A32"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Así, hemos sido testigos de la promoción de procedimientos de participación política, en específico, del plebiscito y la revocación de mandato aún en proceso, como mecanismos que le permiten a la ciudadanía manifestar su opinión dentro de los márgenes que permite la Ley Estatal de Participación Ciudadana y los Reglamentos correspondientes, sobre las acciones y decisiones llevadas a cabo por las autoridades gubernamentales.</w:t>
      </w:r>
    </w:p>
    <w:p w14:paraId="3CF48D88"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0CE66B2F"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Según lo estipulado en la Ley de Participación Ciudadana, la autoridad sobre la que recae el procedimiento debe dar a conocer la obra o acto que es sometido a consulta pública, en el caso del plebiscito, este debe ser llevado a cabo de una manera objetiva y estar dirigido concretamente a informar qué obra o acción se pretende realizar, costo y características, es decir, datos que resulten necesarios para que los ciudadanos puedan tomar una decisión de si están a favor o en contra de que este se lleve a cabo.</w:t>
      </w:r>
    </w:p>
    <w:p w14:paraId="7EAA9634"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71514891"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Sin embargo, como claramente se pudo observar dentro del procedimiento de plebiscito relativo a la concesión del servicio de alumbrado público denominado “Iluminemos Chihuahua”, hubo un gran derroche de recursos para la promoción de la imagen de la Administración Municipal, dejando a un lado la naturaleza del acto que se llevaba a cabo, buscando incluso influir en la votación de la población, lo cual evidencia la desigualdad ya que nunca se comparará el recurso con el que cuenta el Gobierno con el que pudieran disponer los ciudadanos, de ahí la naturaleza de que sólo se informe el acto sujeto a consulta. </w:t>
      </w:r>
    </w:p>
    <w:p w14:paraId="5659D04B"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4E98C38F"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Este botón de muestra es una alerta que no debemos dejar pasar, pues quedó demostrado que un mecanismo tan noble como este, puede ser utilizado para promover la imagen de los ejecutivos estatales y las administraciones que encabezan, inclusive si no resultan ganadores, como fue el caso del proyecto “Iluminemos Chihuahua”.  Es necesario por ello revisar que la naturaleza y el espíritu con que fueron pensados y plasmados, </w:t>
      </w:r>
      <w:r w:rsidRPr="002C03FF">
        <w:rPr>
          <w:rFonts w:ascii="Century Gothic" w:eastAsia="Verdana" w:hAnsi="Century Gothic" w:cs="Arial"/>
          <w:i/>
          <w:sz w:val="24"/>
          <w:szCs w:val="24"/>
          <w:lang w:val="es-MX"/>
        </w:rPr>
        <w:lastRenderedPageBreak/>
        <w:t xml:space="preserve">continúe y no se conviertan en instrumentos del poder más que de la democracia. </w:t>
      </w:r>
    </w:p>
    <w:p w14:paraId="55931785"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06FA299A"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Es por ello que cualquier laguna o interpretación sesgada en la legislación que pudiera ser aprovechada por las autoridades gubernamentales para utilizar los mecanismos de participación política para promover su imagen, de la administración o para tratar de influir en la ciudadanía en cuanto al sentido de su voto, rompe con el principio o naturaleza de la propia ley, pero sobre todo de la participación ciudadana y trastoca el sentido de abrir los actos de la autoridad a la población.</w:t>
      </w:r>
    </w:p>
    <w:p w14:paraId="461ABC15"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 </w:t>
      </w:r>
    </w:p>
    <w:p w14:paraId="0AAE41E1"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Por lo antes expuesto y con fundamento en lo dispuesto en los artículos invocados en el proemio, someto a consideración de esta Honorable Asamblea, el siguiente:</w:t>
      </w:r>
    </w:p>
    <w:p w14:paraId="5A221CD1"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 </w:t>
      </w:r>
    </w:p>
    <w:p w14:paraId="69B87416" w14:textId="77777777" w:rsidR="002C03FF" w:rsidRPr="002C03FF" w:rsidRDefault="002C03FF" w:rsidP="002C03FF">
      <w:pPr>
        <w:tabs>
          <w:tab w:val="left" w:pos="1134"/>
        </w:tabs>
        <w:ind w:left="567" w:right="567"/>
        <w:jc w:val="center"/>
        <w:rPr>
          <w:rFonts w:ascii="Century Gothic" w:eastAsia="Verdana" w:hAnsi="Century Gothic" w:cs="Arial"/>
          <w:b/>
          <w:i/>
          <w:sz w:val="24"/>
          <w:szCs w:val="24"/>
          <w:lang w:val="es-MX"/>
        </w:rPr>
      </w:pPr>
      <w:r w:rsidRPr="002C03FF">
        <w:rPr>
          <w:rFonts w:ascii="Century Gothic" w:eastAsia="Verdana" w:hAnsi="Century Gothic" w:cs="Arial"/>
          <w:b/>
          <w:i/>
          <w:sz w:val="24"/>
          <w:szCs w:val="24"/>
          <w:lang w:val="es-MX"/>
        </w:rPr>
        <w:t>D E C R E T O</w:t>
      </w:r>
    </w:p>
    <w:p w14:paraId="644A5AFD" w14:textId="77777777" w:rsidR="002C03FF" w:rsidRPr="002C03FF" w:rsidRDefault="002C03FF" w:rsidP="002C03FF">
      <w:pPr>
        <w:tabs>
          <w:tab w:val="left" w:pos="1134"/>
        </w:tabs>
        <w:ind w:left="567" w:right="567"/>
        <w:rPr>
          <w:rFonts w:ascii="Century Gothic" w:eastAsia="Verdana" w:hAnsi="Century Gothic" w:cs="Arial"/>
          <w:b/>
          <w:i/>
          <w:sz w:val="24"/>
          <w:szCs w:val="24"/>
          <w:lang w:val="es-MX"/>
        </w:rPr>
      </w:pPr>
      <w:r w:rsidRPr="002C03FF">
        <w:rPr>
          <w:rFonts w:ascii="Century Gothic" w:eastAsia="Verdana" w:hAnsi="Century Gothic" w:cs="Arial"/>
          <w:b/>
          <w:i/>
          <w:sz w:val="24"/>
          <w:szCs w:val="24"/>
          <w:lang w:val="es-MX"/>
        </w:rPr>
        <w:t xml:space="preserve"> </w:t>
      </w:r>
    </w:p>
    <w:p w14:paraId="13918470"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b/>
          <w:i/>
          <w:sz w:val="24"/>
          <w:szCs w:val="24"/>
          <w:lang w:val="es-MX"/>
        </w:rPr>
        <w:t>ARTÍCULO ÚNICO. -</w:t>
      </w:r>
      <w:r w:rsidRPr="002C03FF">
        <w:rPr>
          <w:rFonts w:ascii="Century Gothic" w:eastAsia="Verdana" w:hAnsi="Century Gothic" w:cs="Arial"/>
          <w:i/>
          <w:sz w:val="24"/>
          <w:szCs w:val="24"/>
          <w:lang w:val="es-MX"/>
        </w:rPr>
        <w:t xml:space="preserve">  Se adiciona el artículo 25 bis a la Ley de Participación Ciudadana del Estado de Chihuahua, quedando de la siguiente manera:</w:t>
      </w:r>
    </w:p>
    <w:p w14:paraId="50927F13"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 </w:t>
      </w:r>
    </w:p>
    <w:p w14:paraId="4A5AC724" w14:textId="77777777" w:rsidR="002C03FF" w:rsidRDefault="002C03FF" w:rsidP="002C03FF">
      <w:pPr>
        <w:tabs>
          <w:tab w:val="left" w:pos="1134"/>
        </w:tabs>
        <w:ind w:right="567"/>
        <w:rPr>
          <w:rFonts w:ascii="Century Gothic" w:eastAsia="Verdana" w:hAnsi="Century Gothic" w:cs="Arial"/>
          <w:b/>
          <w:i/>
          <w:sz w:val="24"/>
          <w:szCs w:val="24"/>
          <w:lang w:val="es-MX"/>
        </w:rPr>
      </w:pPr>
    </w:p>
    <w:p w14:paraId="1F21D332" w14:textId="0EAE28AA" w:rsidR="002C03FF" w:rsidRPr="002C03FF" w:rsidRDefault="002C03FF" w:rsidP="002C03FF">
      <w:pPr>
        <w:tabs>
          <w:tab w:val="left" w:pos="1134"/>
        </w:tabs>
        <w:ind w:right="567"/>
        <w:rPr>
          <w:rFonts w:ascii="Century Gothic" w:eastAsia="Verdana" w:hAnsi="Century Gothic" w:cs="Arial"/>
          <w:b/>
          <w:i/>
          <w:sz w:val="24"/>
          <w:szCs w:val="24"/>
          <w:lang w:val="es-MX"/>
        </w:rPr>
      </w:pPr>
      <w:r w:rsidRPr="002C03FF">
        <w:rPr>
          <w:rFonts w:ascii="Century Gothic" w:eastAsia="Verdana" w:hAnsi="Century Gothic" w:cs="Arial"/>
          <w:b/>
          <w:i/>
          <w:sz w:val="24"/>
          <w:szCs w:val="24"/>
          <w:lang w:val="es-MX"/>
        </w:rPr>
        <w:t>Artículo 25 bis.</w:t>
      </w:r>
    </w:p>
    <w:p w14:paraId="6FAFF017"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4B9A94C5"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Cuando se lleve a cabo cualquier instrumento de participación política, durante todo su proceso las autoridades tanto Estatales como Municipales, se abstendrán de llevar a cabo actos en los cuales se promueva la imagen del Titular del Ejecutivo Estatal, del Titular de la Presidencia Municipal, de cualquier Funcionario Público sea Estatal o Municipal, así como de los logros de la Administración Estatal o Municipal.</w:t>
      </w:r>
    </w:p>
    <w:p w14:paraId="044A317F"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p>
    <w:p w14:paraId="2D598624"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Las autoridades Estatales y/o Municipales durante todo el proceso llevarán a cabo la difusión del acto sometido a consulta, informando únicamente el contenido del mismo o bien de la obra que se pretende llevar a cabo, sin </w:t>
      </w:r>
      <w:r w:rsidRPr="002C03FF">
        <w:rPr>
          <w:rFonts w:ascii="Century Gothic" w:eastAsia="Verdana" w:hAnsi="Century Gothic" w:cs="Arial"/>
          <w:i/>
          <w:sz w:val="24"/>
          <w:szCs w:val="24"/>
          <w:lang w:val="es-MX"/>
        </w:rPr>
        <w:lastRenderedPageBreak/>
        <w:t>buscar influir en el sentido de la votación de la ciudadanía.</w:t>
      </w:r>
    </w:p>
    <w:p w14:paraId="4F9A350E" w14:textId="086B8AA7" w:rsidR="00533238" w:rsidRPr="002C03FF" w:rsidRDefault="00533238" w:rsidP="002C03FF">
      <w:pPr>
        <w:tabs>
          <w:tab w:val="left" w:pos="1134"/>
        </w:tabs>
        <w:spacing w:line="360" w:lineRule="auto"/>
        <w:ind w:left="567" w:right="567" w:firstLine="0"/>
        <w:rPr>
          <w:rFonts w:ascii="Century Gothic" w:hAnsi="Century Gothic" w:cs="Arial"/>
          <w:i/>
          <w:sz w:val="24"/>
          <w:szCs w:val="24"/>
        </w:rPr>
      </w:pPr>
    </w:p>
    <w:p w14:paraId="764E2CC2" w14:textId="77777777" w:rsidR="002C03FF" w:rsidRPr="002C03FF" w:rsidRDefault="002C03FF" w:rsidP="002C03FF">
      <w:pPr>
        <w:tabs>
          <w:tab w:val="left" w:pos="1134"/>
        </w:tabs>
        <w:ind w:left="567" w:right="567"/>
        <w:jc w:val="center"/>
        <w:rPr>
          <w:rFonts w:ascii="Century Gothic" w:eastAsia="Verdana" w:hAnsi="Century Gothic" w:cs="Arial"/>
          <w:b/>
          <w:i/>
          <w:sz w:val="24"/>
          <w:szCs w:val="24"/>
        </w:rPr>
      </w:pPr>
      <w:r w:rsidRPr="002C03FF">
        <w:rPr>
          <w:rFonts w:ascii="Century Gothic" w:eastAsia="Verdana" w:hAnsi="Century Gothic" w:cs="Arial"/>
          <w:b/>
          <w:i/>
          <w:sz w:val="24"/>
          <w:szCs w:val="24"/>
        </w:rPr>
        <w:t>TRANSITORIOS</w:t>
      </w:r>
    </w:p>
    <w:p w14:paraId="3017F820" w14:textId="77777777" w:rsidR="002C03FF" w:rsidRPr="002C03FF" w:rsidRDefault="002C03FF" w:rsidP="002C03FF">
      <w:pPr>
        <w:tabs>
          <w:tab w:val="left" w:pos="1134"/>
        </w:tabs>
        <w:ind w:left="567" w:right="567"/>
        <w:rPr>
          <w:rFonts w:ascii="Century Gothic" w:eastAsia="Verdana" w:hAnsi="Century Gothic" w:cs="Arial"/>
          <w:i/>
          <w:sz w:val="24"/>
          <w:szCs w:val="24"/>
        </w:rPr>
      </w:pPr>
      <w:r w:rsidRPr="002C03FF">
        <w:rPr>
          <w:rFonts w:ascii="Century Gothic" w:eastAsia="Verdana" w:hAnsi="Century Gothic" w:cs="Arial"/>
          <w:i/>
          <w:sz w:val="24"/>
          <w:szCs w:val="24"/>
        </w:rPr>
        <w:t xml:space="preserve"> </w:t>
      </w:r>
    </w:p>
    <w:p w14:paraId="2296C1F6" w14:textId="77777777" w:rsidR="002C03FF" w:rsidRPr="002C03FF" w:rsidRDefault="002C03FF" w:rsidP="002C03FF">
      <w:pPr>
        <w:tabs>
          <w:tab w:val="left" w:pos="1134"/>
        </w:tabs>
        <w:ind w:left="567" w:right="567" w:firstLine="0"/>
        <w:rPr>
          <w:rFonts w:ascii="Century Gothic" w:eastAsia="Verdana" w:hAnsi="Century Gothic" w:cs="Arial"/>
          <w:i/>
          <w:sz w:val="24"/>
          <w:szCs w:val="24"/>
          <w:lang w:val="es-MX"/>
        </w:rPr>
      </w:pPr>
      <w:r w:rsidRPr="002C03FF">
        <w:rPr>
          <w:rFonts w:ascii="Century Gothic" w:eastAsia="Verdana" w:hAnsi="Century Gothic" w:cs="Arial"/>
          <w:b/>
          <w:i/>
          <w:sz w:val="24"/>
          <w:szCs w:val="24"/>
          <w:lang w:val="es-MX"/>
        </w:rPr>
        <w:t xml:space="preserve">ÚNICO. - </w:t>
      </w:r>
      <w:r w:rsidRPr="002C03FF">
        <w:rPr>
          <w:rFonts w:ascii="Century Gothic" w:eastAsia="Verdana" w:hAnsi="Century Gothic" w:cs="Arial"/>
          <w:i/>
          <w:sz w:val="24"/>
          <w:szCs w:val="24"/>
          <w:lang w:val="es-MX"/>
        </w:rPr>
        <w:t>El presente Decreto entrará en vigor al día siguiente de su publicación en el Periódico Oficial del Estado.</w:t>
      </w:r>
    </w:p>
    <w:p w14:paraId="0C9BC825" w14:textId="77777777" w:rsidR="002C03FF" w:rsidRPr="002C03FF" w:rsidRDefault="002C03FF" w:rsidP="002C03FF">
      <w:pPr>
        <w:tabs>
          <w:tab w:val="left" w:pos="1134"/>
        </w:tabs>
        <w:ind w:left="567" w:right="567"/>
        <w:rPr>
          <w:rFonts w:ascii="Century Gothic" w:eastAsia="Verdana" w:hAnsi="Century Gothic" w:cs="Arial"/>
          <w:i/>
          <w:sz w:val="24"/>
          <w:szCs w:val="24"/>
          <w:lang w:val="es-MX"/>
        </w:rPr>
      </w:pPr>
      <w:r w:rsidRPr="002C03FF">
        <w:rPr>
          <w:rFonts w:ascii="Century Gothic" w:eastAsia="Verdana" w:hAnsi="Century Gothic" w:cs="Arial"/>
          <w:i/>
          <w:sz w:val="24"/>
          <w:szCs w:val="24"/>
          <w:lang w:val="es-MX"/>
        </w:rPr>
        <w:t xml:space="preserve"> </w:t>
      </w:r>
    </w:p>
    <w:p w14:paraId="4F59FBBF" w14:textId="291A83EC" w:rsidR="002C03FF" w:rsidRPr="002C03FF" w:rsidRDefault="002C03FF" w:rsidP="002C03FF">
      <w:pPr>
        <w:tabs>
          <w:tab w:val="left" w:pos="1134"/>
        </w:tabs>
        <w:ind w:left="567" w:right="567" w:firstLine="0"/>
        <w:rPr>
          <w:rFonts w:ascii="Century Gothic" w:eastAsia="Verdana" w:hAnsi="Century Gothic" w:cs="Arial"/>
          <w:i/>
          <w:sz w:val="24"/>
          <w:szCs w:val="24"/>
        </w:rPr>
      </w:pPr>
      <w:r w:rsidRPr="002C03FF">
        <w:rPr>
          <w:rFonts w:ascii="Century Gothic" w:eastAsia="Verdana" w:hAnsi="Century Gothic" w:cs="Arial"/>
          <w:b/>
          <w:i/>
          <w:sz w:val="24"/>
          <w:szCs w:val="24"/>
        </w:rPr>
        <w:t>ECONÓMICO. -</w:t>
      </w:r>
      <w:r w:rsidRPr="002C03FF">
        <w:rPr>
          <w:rFonts w:ascii="Century Gothic" w:eastAsia="Verdana" w:hAnsi="Century Gothic" w:cs="Arial"/>
          <w:i/>
          <w:sz w:val="24"/>
          <w:szCs w:val="24"/>
        </w:rPr>
        <w:t xml:space="preserve"> Aprobado que sea, túrnese a la Secretaría para que elabore la Minuta de Decreto en los términos correspondientes</w:t>
      </w:r>
      <w:r>
        <w:rPr>
          <w:rFonts w:ascii="Century Gothic" w:eastAsia="Verdana" w:hAnsi="Century Gothic" w:cs="Arial"/>
          <w:i/>
          <w:sz w:val="24"/>
          <w:szCs w:val="24"/>
        </w:rPr>
        <w:t>”</w:t>
      </w:r>
      <w:r w:rsidRPr="002C03FF">
        <w:rPr>
          <w:rFonts w:ascii="Century Gothic" w:eastAsia="Verdana" w:hAnsi="Century Gothic" w:cs="Arial"/>
          <w:i/>
          <w:sz w:val="24"/>
          <w:szCs w:val="24"/>
        </w:rPr>
        <w:t>.</w:t>
      </w:r>
    </w:p>
    <w:p w14:paraId="4A1BB317" w14:textId="77777777" w:rsidR="002C03FF" w:rsidRDefault="002C03FF" w:rsidP="002C03FF">
      <w:pPr>
        <w:rPr>
          <w:rFonts w:ascii="Verdana" w:eastAsia="Verdana" w:hAnsi="Verdana" w:cs="Verdana"/>
          <w:color w:val="454545"/>
          <w:sz w:val="24"/>
          <w:szCs w:val="24"/>
        </w:rPr>
      </w:pPr>
      <w:r>
        <w:rPr>
          <w:rFonts w:ascii="Verdana" w:eastAsia="Verdana" w:hAnsi="Verdana" w:cs="Verdana"/>
          <w:color w:val="454545"/>
          <w:sz w:val="24"/>
          <w:szCs w:val="24"/>
        </w:rPr>
        <w:t xml:space="preserve"> </w:t>
      </w:r>
    </w:p>
    <w:p w14:paraId="77AD81BA" w14:textId="77777777" w:rsidR="00E2062B" w:rsidRDefault="00E2062B" w:rsidP="008416C9">
      <w:pPr>
        <w:spacing w:line="360" w:lineRule="auto"/>
        <w:ind w:firstLine="0"/>
        <w:rPr>
          <w:rFonts w:ascii="Century Gothic" w:hAnsi="Century Gothic" w:cs="Arial"/>
          <w:sz w:val="24"/>
          <w:szCs w:val="24"/>
        </w:rPr>
      </w:pPr>
    </w:p>
    <w:p w14:paraId="6AB33E25" w14:textId="115B53E0" w:rsidR="00B20F5F" w:rsidRPr="008416C9" w:rsidRDefault="00B5175B" w:rsidP="008416C9">
      <w:pPr>
        <w:spacing w:line="360" w:lineRule="auto"/>
        <w:ind w:firstLine="0"/>
        <w:rPr>
          <w:rFonts w:ascii="Century Gothic" w:eastAsia="Arial" w:hAnsi="Century Gothic" w:cs="Arial"/>
          <w:i/>
          <w:sz w:val="24"/>
          <w:szCs w:val="24"/>
        </w:rPr>
      </w:pPr>
      <w:r w:rsidRPr="00B5175B">
        <w:rPr>
          <w:rFonts w:ascii="Century Gothic" w:hAnsi="Century Gothic" w:cs="Arial"/>
          <w:b/>
          <w:sz w:val="24"/>
          <w:szCs w:val="24"/>
          <w:lang w:eastAsia="es-ES_tradnl"/>
        </w:rPr>
        <w:t>I</w:t>
      </w:r>
      <w:r w:rsidR="00A71E5E" w:rsidRPr="00F641FF">
        <w:rPr>
          <w:rFonts w:ascii="Century Gothic" w:hAnsi="Century Gothic" w:cs="Arial"/>
          <w:b/>
          <w:sz w:val="24"/>
          <w:szCs w:val="24"/>
        </w:rPr>
        <w:t>V.-</w:t>
      </w:r>
      <w:r w:rsidR="00A71E5E">
        <w:rPr>
          <w:rFonts w:ascii="Century Gothic" w:hAnsi="Century Gothic" w:cs="Arial"/>
          <w:sz w:val="24"/>
          <w:szCs w:val="24"/>
        </w:rPr>
        <w:t xml:space="preserve"> </w:t>
      </w:r>
      <w:r w:rsidR="00A71E5E" w:rsidRPr="00053A6B">
        <w:rPr>
          <w:rFonts w:ascii="Century Gothic" w:hAnsi="Century Gothic" w:cs="Arial"/>
          <w:sz w:val="24"/>
          <w:szCs w:val="24"/>
        </w:rPr>
        <w:t xml:space="preserve">Ahora bien, al entrar al estudio y </w:t>
      </w:r>
      <w:r w:rsidR="00A71E5E"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00A71E5E" w:rsidRPr="00D93024">
        <w:rPr>
          <w:rFonts w:ascii="Century Gothic" w:hAnsi="Century Gothic" w:cs="Arial"/>
          <w:sz w:val="24"/>
          <w:szCs w:val="24"/>
        </w:rPr>
        <w:t xml:space="preserve"> iniciativa</w:t>
      </w:r>
      <w:r w:rsidR="00A71E5E" w:rsidRPr="00053A6B">
        <w:rPr>
          <w:rFonts w:ascii="Century Gothic" w:hAnsi="Century Gothic" w:cs="Arial"/>
          <w:sz w:val="24"/>
          <w:szCs w:val="24"/>
        </w:rPr>
        <w:t>, quienes integramos esta Comisión, formulamos las siguientes</w:t>
      </w:r>
      <w:r w:rsidR="00A71E5E">
        <w:rPr>
          <w:rFonts w:ascii="Century Gothic" w:hAnsi="Century Gothic" w:cs="Arial"/>
          <w:sz w:val="24"/>
          <w:szCs w:val="24"/>
        </w:rPr>
        <w:t>:</w:t>
      </w:r>
    </w:p>
    <w:p w14:paraId="25272914" w14:textId="77777777" w:rsidR="004E3E76" w:rsidRDefault="004E3E76" w:rsidP="008416C9">
      <w:pPr>
        <w:spacing w:line="360" w:lineRule="auto"/>
        <w:ind w:firstLine="0"/>
        <w:contextualSpacing/>
        <w:jc w:val="center"/>
        <w:rPr>
          <w:rFonts w:ascii="Century Gothic" w:hAnsi="Century Gothic" w:cs="Arial"/>
          <w:b/>
          <w:bCs/>
          <w:color w:val="000000"/>
          <w:szCs w:val="28"/>
        </w:rPr>
      </w:pPr>
    </w:p>
    <w:p w14:paraId="0B962031" w14:textId="2A4E9E99" w:rsidR="00A71E5E" w:rsidRPr="003D7D61" w:rsidRDefault="00A71E5E" w:rsidP="0019366C">
      <w:pPr>
        <w:spacing w:line="360" w:lineRule="auto"/>
        <w:ind w:firstLine="0"/>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38B19DC7" w14:textId="1D2F6B64"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 xml:space="preserve">Al analizar las facultades competenciales de este Alto Cuerpo Colegiado, quienes integramos la Comisión de </w:t>
      </w:r>
      <w:r w:rsidR="004E6075">
        <w:rPr>
          <w:rFonts w:ascii="Century Gothic" w:hAnsi="Century Gothic" w:cs="Arial"/>
          <w:sz w:val="24"/>
          <w:szCs w:val="24"/>
        </w:rPr>
        <w:t>Participación Ciudadana</w:t>
      </w:r>
      <w:r w:rsidRPr="00085FF0">
        <w:rPr>
          <w:rFonts w:ascii="Century Gothic" w:hAnsi="Century Gothic" w:cs="Arial"/>
          <w:sz w:val="24"/>
          <w:szCs w:val="24"/>
        </w:rPr>
        <w:t>, no encontramos impedimento 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00629631" w14:textId="63A71FD1" w:rsidR="00C45A10" w:rsidRDefault="00C53666" w:rsidP="00C45A10">
      <w:pPr>
        <w:spacing w:line="360" w:lineRule="auto"/>
        <w:ind w:firstLine="0"/>
        <w:rPr>
          <w:rFonts w:ascii="Century Gothic" w:hAnsi="Century Gothic"/>
          <w:sz w:val="24"/>
          <w:szCs w:val="24"/>
        </w:rPr>
      </w:pPr>
      <w:r w:rsidRPr="00E73810">
        <w:rPr>
          <w:rFonts w:ascii="Century Gothic" w:hAnsi="Century Gothic"/>
          <w:b/>
          <w:sz w:val="24"/>
          <w:szCs w:val="24"/>
        </w:rPr>
        <w:t>I</w:t>
      </w:r>
      <w:r w:rsidR="00A71E5E" w:rsidRPr="00E73810">
        <w:rPr>
          <w:rFonts w:ascii="Century Gothic" w:hAnsi="Century Gothic"/>
          <w:b/>
          <w:sz w:val="24"/>
          <w:szCs w:val="24"/>
        </w:rPr>
        <w:t>I.-</w:t>
      </w:r>
      <w:r w:rsidR="00523A75" w:rsidRPr="00E73810">
        <w:rPr>
          <w:rFonts w:ascii="Century Gothic" w:hAnsi="Century Gothic"/>
          <w:sz w:val="24"/>
          <w:szCs w:val="24"/>
        </w:rPr>
        <w:t xml:space="preserve"> </w:t>
      </w:r>
      <w:r w:rsidR="00C45A10">
        <w:rPr>
          <w:rFonts w:ascii="Century Gothic" w:hAnsi="Century Gothic"/>
          <w:sz w:val="24"/>
          <w:szCs w:val="24"/>
        </w:rPr>
        <w:t>La activa participación de la ciudadanía en los asuntos y las decisiones públicas, es fundamental en una democracia. Sin duda, el voto es el mecanismo más conocido de participación; al tenor, en una sociedad democrática se puede advertir la intervención en los asuntos públicos, más allá de las elecciones. Por esta razón, la incorporación de los mecanismos de participación ciudadana adicionales al sufragio, adquieren tal relevancia.</w:t>
      </w:r>
    </w:p>
    <w:p w14:paraId="1D7C7429" w14:textId="1D4CE641" w:rsidR="00C45A10" w:rsidRDefault="00C45A10" w:rsidP="00C45A10">
      <w:pPr>
        <w:spacing w:line="360" w:lineRule="auto"/>
        <w:ind w:firstLine="0"/>
        <w:rPr>
          <w:rFonts w:ascii="Century Gothic" w:hAnsi="Century Gothic"/>
          <w:sz w:val="24"/>
          <w:szCs w:val="24"/>
        </w:rPr>
      </w:pPr>
    </w:p>
    <w:p w14:paraId="2A2A0430" w14:textId="5D0382A6" w:rsidR="00C45A10" w:rsidRDefault="004F15CD" w:rsidP="00C45A10">
      <w:pPr>
        <w:spacing w:line="360" w:lineRule="auto"/>
        <w:ind w:firstLine="0"/>
        <w:rPr>
          <w:rFonts w:ascii="Century Gothic" w:hAnsi="Century Gothic"/>
          <w:sz w:val="24"/>
          <w:szCs w:val="24"/>
        </w:rPr>
      </w:pPr>
      <w:r>
        <w:rPr>
          <w:rFonts w:ascii="Century Gothic" w:hAnsi="Century Gothic"/>
          <w:sz w:val="24"/>
          <w:szCs w:val="24"/>
        </w:rPr>
        <w:t>En este contexto, se identifican dos categorías de participación ciudadana, la primera: es la que se realiza la ciudadanía para incidir en la conformación de los órganos de gobierno, mediante la selección de sus representantes en votaciones, es decir, dar su apoyo a candidatos o partidos políticos, e incluso, postularse por medio de candidaturas independientes. La segunda: tiene que ver con la posibilidad de incidir en el diseño de políticas públicas, y en la aprobación de leyes y reglamentos.</w:t>
      </w:r>
    </w:p>
    <w:p w14:paraId="6AB80AEB" w14:textId="07402397" w:rsidR="004F15CD" w:rsidRDefault="004F15CD" w:rsidP="00C45A10">
      <w:pPr>
        <w:spacing w:line="360" w:lineRule="auto"/>
        <w:ind w:firstLine="0"/>
        <w:rPr>
          <w:rFonts w:ascii="Century Gothic" w:hAnsi="Century Gothic"/>
          <w:sz w:val="24"/>
          <w:szCs w:val="24"/>
        </w:rPr>
      </w:pPr>
    </w:p>
    <w:p w14:paraId="42A21C6A" w14:textId="6CB830E3" w:rsidR="004F15CD" w:rsidRDefault="004F15CD" w:rsidP="00C45A10">
      <w:pPr>
        <w:spacing w:line="360" w:lineRule="auto"/>
        <w:ind w:firstLine="0"/>
        <w:rPr>
          <w:rFonts w:ascii="Century Gothic" w:hAnsi="Century Gothic"/>
          <w:sz w:val="24"/>
          <w:szCs w:val="24"/>
        </w:rPr>
      </w:pPr>
      <w:r>
        <w:rPr>
          <w:rFonts w:ascii="Century Gothic" w:hAnsi="Century Gothic"/>
          <w:sz w:val="24"/>
          <w:szCs w:val="24"/>
        </w:rPr>
        <w:t>Lo anterior, se realiza mediante instrumentos que permiten la intervención de la ciudadanía de manera directa. Los principales mecan</w:t>
      </w:r>
      <w:r w:rsidR="00A56B7D">
        <w:rPr>
          <w:rFonts w:ascii="Century Gothic" w:hAnsi="Century Gothic"/>
          <w:sz w:val="24"/>
          <w:szCs w:val="24"/>
        </w:rPr>
        <w:t>ismos de esta segunda categoría</w:t>
      </w:r>
      <w:r>
        <w:rPr>
          <w:rFonts w:ascii="Century Gothic" w:hAnsi="Century Gothic"/>
          <w:sz w:val="24"/>
          <w:szCs w:val="24"/>
        </w:rPr>
        <w:t xml:space="preserve"> son</w:t>
      </w:r>
      <w:r w:rsidR="00A56B7D">
        <w:rPr>
          <w:rFonts w:ascii="Century Gothic" w:hAnsi="Century Gothic"/>
          <w:sz w:val="24"/>
          <w:szCs w:val="24"/>
        </w:rPr>
        <w:t>,</w:t>
      </w:r>
      <w:r>
        <w:rPr>
          <w:rFonts w:ascii="Century Gothic" w:hAnsi="Century Gothic"/>
          <w:sz w:val="24"/>
          <w:szCs w:val="24"/>
        </w:rPr>
        <w:t xml:space="preserve"> la iniciativa ciudadana y las distintas formas de consulta popular (incluyendo el referéndum y el plebiscito).</w:t>
      </w:r>
    </w:p>
    <w:p w14:paraId="335A46A1" w14:textId="28A2152F" w:rsidR="004F15CD" w:rsidRDefault="004F15CD" w:rsidP="00C45A10">
      <w:pPr>
        <w:spacing w:line="360" w:lineRule="auto"/>
        <w:ind w:firstLine="0"/>
        <w:rPr>
          <w:rFonts w:ascii="Century Gothic" w:hAnsi="Century Gothic"/>
          <w:sz w:val="24"/>
          <w:szCs w:val="24"/>
        </w:rPr>
      </w:pPr>
    </w:p>
    <w:p w14:paraId="6D136A90" w14:textId="03528387" w:rsidR="004F15CD" w:rsidRDefault="004F15CD" w:rsidP="00C45A10">
      <w:pPr>
        <w:spacing w:line="360" w:lineRule="auto"/>
        <w:ind w:firstLine="0"/>
        <w:rPr>
          <w:rFonts w:ascii="Century Gothic" w:eastAsia="Verdana" w:hAnsi="Century Gothic" w:cs="Arial"/>
          <w:sz w:val="24"/>
          <w:szCs w:val="24"/>
          <w:lang w:val="es-MX"/>
        </w:rPr>
      </w:pPr>
      <w:r w:rsidRPr="004F15CD">
        <w:rPr>
          <w:rFonts w:ascii="Century Gothic" w:hAnsi="Century Gothic"/>
          <w:b/>
          <w:sz w:val="24"/>
          <w:szCs w:val="24"/>
        </w:rPr>
        <w:t xml:space="preserve">III.- </w:t>
      </w:r>
      <w:r w:rsidRPr="004F15CD">
        <w:rPr>
          <w:rFonts w:ascii="Century Gothic" w:hAnsi="Century Gothic"/>
          <w:sz w:val="24"/>
          <w:szCs w:val="24"/>
        </w:rPr>
        <w:t>Ahora bien, atendiendo la pretensión en el cuerpo de la iniciativa, resulta conveniente</w:t>
      </w:r>
      <w:r>
        <w:rPr>
          <w:rFonts w:ascii="Century Gothic" w:hAnsi="Century Gothic"/>
          <w:sz w:val="24"/>
          <w:szCs w:val="24"/>
        </w:rPr>
        <w:t xml:space="preserve"> referir la naturaleza de cada uno de los instrumentos de participación</w:t>
      </w:r>
      <w:r w:rsidR="00C97AE5">
        <w:rPr>
          <w:rFonts w:ascii="Century Gothic" w:hAnsi="Century Gothic"/>
          <w:sz w:val="24"/>
          <w:szCs w:val="24"/>
        </w:rPr>
        <w:t xml:space="preserve"> en los procesos de toma de decisión</w:t>
      </w:r>
      <w:r>
        <w:rPr>
          <w:rFonts w:ascii="Century Gothic" w:hAnsi="Century Gothic"/>
          <w:sz w:val="24"/>
          <w:szCs w:val="24"/>
        </w:rPr>
        <w:t xml:space="preserve">, lo anterior, a efecto de observar si los mismos, pueden ser sujetos o no, de la </w:t>
      </w:r>
      <w:r w:rsidRPr="004F15CD">
        <w:rPr>
          <w:rFonts w:ascii="Century Gothic" w:eastAsia="Verdana" w:hAnsi="Century Gothic" w:cs="Arial"/>
          <w:sz w:val="24"/>
          <w:szCs w:val="24"/>
          <w:lang w:val="es-MX"/>
        </w:rPr>
        <w:t>pro</w:t>
      </w:r>
      <w:r>
        <w:rPr>
          <w:rFonts w:ascii="Century Gothic" w:eastAsia="Verdana" w:hAnsi="Century Gothic" w:cs="Arial"/>
          <w:sz w:val="24"/>
          <w:szCs w:val="24"/>
          <w:lang w:val="es-MX"/>
        </w:rPr>
        <w:t>moción de</w:t>
      </w:r>
      <w:r w:rsidRPr="004F15CD">
        <w:rPr>
          <w:rFonts w:ascii="Century Gothic" w:eastAsia="Verdana" w:hAnsi="Century Gothic" w:cs="Arial"/>
          <w:sz w:val="24"/>
          <w:szCs w:val="24"/>
          <w:lang w:val="es-MX"/>
        </w:rPr>
        <w:t xml:space="preserve"> la imagen del Titular del Ejecutivo Estatal, del Titular de la Presidencia Municipal, </w:t>
      </w:r>
      <w:r>
        <w:rPr>
          <w:rFonts w:ascii="Century Gothic" w:eastAsia="Verdana" w:hAnsi="Century Gothic" w:cs="Arial"/>
          <w:sz w:val="24"/>
          <w:szCs w:val="24"/>
          <w:lang w:val="es-MX"/>
        </w:rPr>
        <w:t xml:space="preserve">o </w:t>
      </w:r>
      <w:r w:rsidRPr="004F15CD">
        <w:rPr>
          <w:rFonts w:ascii="Century Gothic" w:eastAsia="Verdana" w:hAnsi="Century Gothic" w:cs="Arial"/>
          <w:sz w:val="24"/>
          <w:szCs w:val="24"/>
          <w:lang w:val="es-MX"/>
        </w:rPr>
        <w:t>de cualquier</w:t>
      </w:r>
      <w:r>
        <w:rPr>
          <w:rFonts w:ascii="Century Gothic" w:eastAsia="Verdana" w:hAnsi="Century Gothic" w:cs="Arial"/>
          <w:sz w:val="24"/>
          <w:szCs w:val="24"/>
          <w:lang w:val="es-MX"/>
        </w:rPr>
        <w:t xml:space="preserve"> otra persona</w:t>
      </w:r>
      <w:r w:rsidRPr="004F15CD">
        <w:rPr>
          <w:rFonts w:ascii="Century Gothic" w:eastAsia="Verdana" w:hAnsi="Century Gothic" w:cs="Arial"/>
          <w:sz w:val="24"/>
          <w:szCs w:val="24"/>
          <w:lang w:val="es-MX"/>
        </w:rPr>
        <w:t xml:space="preserve"> </w:t>
      </w:r>
      <w:r w:rsidR="00331AE7">
        <w:rPr>
          <w:rFonts w:ascii="Century Gothic" w:eastAsia="Verdana" w:hAnsi="Century Gothic" w:cs="Arial"/>
          <w:sz w:val="24"/>
          <w:szCs w:val="24"/>
          <w:lang w:val="es-MX"/>
        </w:rPr>
        <w:t>f</w:t>
      </w:r>
      <w:r w:rsidRPr="004F15CD">
        <w:rPr>
          <w:rFonts w:ascii="Century Gothic" w:eastAsia="Verdana" w:hAnsi="Century Gothic" w:cs="Arial"/>
          <w:sz w:val="24"/>
          <w:szCs w:val="24"/>
          <w:lang w:val="es-MX"/>
        </w:rPr>
        <w:t>uncionari</w:t>
      </w:r>
      <w:r>
        <w:rPr>
          <w:rFonts w:ascii="Century Gothic" w:eastAsia="Verdana" w:hAnsi="Century Gothic" w:cs="Arial"/>
          <w:sz w:val="24"/>
          <w:szCs w:val="24"/>
          <w:lang w:val="es-MX"/>
        </w:rPr>
        <w:t xml:space="preserve">a </w:t>
      </w:r>
      <w:r w:rsidR="00331AE7">
        <w:rPr>
          <w:rFonts w:ascii="Century Gothic" w:eastAsia="Verdana" w:hAnsi="Century Gothic" w:cs="Arial"/>
          <w:sz w:val="24"/>
          <w:szCs w:val="24"/>
          <w:lang w:val="es-MX"/>
        </w:rPr>
        <w:t>p</w:t>
      </w:r>
      <w:r>
        <w:rPr>
          <w:rFonts w:ascii="Century Gothic" w:eastAsia="Verdana" w:hAnsi="Century Gothic" w:cs="Arial"/>
          <w:sz w:val="24"/>
          <w:szCs w:val="24"/>
          <w:lang w:val="es-MX"/>
        </w:rPr>
        <w:t>ública, ya</w:t>
      </w:r>
      <w:r w:rsidRPr="004F15CD">
        <w:rPr>
          <w:rFonts w:ascii="Century Gothic" w:eastAsia="Verdana" w:hAnsi="Century Gothic" w:cs="Arial"/>
          <w:sz w:val="24"/>
          <w:szCs w:val="24"/>
          <w:lang w:val="es-MX"/>
        </w:rPr>
        <w:t xml:space="preserve"> sea Estatal o Municipal</w:t>
      </w:r>
      <w:r w:rsidR="00331AE7">
        <w:rPr>
          <w:rFonts w:ascii="Century Gothic" w:eastAsia="Verdana" w:hAnsi="Century Gothic" w:cs="Arial"/>
          <w:sz w:val="24"/>
          <w:szCs w:val="24"/>
          <w:lang w:val="es-MX"/>
        </w:rPr>
        <w:t>.</w:t>
      </w:r>
    </w:p>
    <w:p w14:paraId="47776251" w14:textId="741353B5" w:rsidR="005942A6" w:rsidRDefault="005942A6" w:rsidP="00C45A10">
      <w:pPr>
        <w:spacing w:line="360" w:lineRule="auto"/>
        <w:ind w:firstLine="0"/>
        <w:rPr>
          <w:rFonts w:ascii="Century Gothic" w:eastAsia="Verdana" w:hAnsi="Century Gothic" w:cs="Arial"/>
          <w:sz w:val="24"/>
          <w:szCs w:val="24"/>
          <w:lang w:val="es-MX"/>
        </w:rPr>
      </w:pPr>
    </w:p>
    <w:p w14:paraId="247F3114" w14:textId="09D9454E" w:rsidR="005942A6" w:rsidRDefault="005942A6" w:rsidP="00C45A10">
      <w:pPr>
        <w:spacing w:line="360" w:lineRule="auto"/>
        <w:ind w:firstLine="0"/>
        <w:rPr>
          <w:rFonts w:ascii="Century Gothic" w:eastAsia="Verdana" w:hAnsi="Century Gothic" w:cs="Arial"/>
          <w:sz w:val="24"/>
          <w:szCs w:val="24"/>
          <w:lang w:val="es-MX"/>
        </w:rPr>
      </w:pPr>
      <w:r>
        <w:rPr>
          <w:rFonts w:ascii="Century Gothic" w:eastAsia="Verdana" w:hAnsi="Century Gothic" w:cs="Arial"/>
          <w:sz w:val="24"/>
          <w:szCs w:val="24"/>
          <w:lang w:val="es-MX"/>
        </w:rPr>
        <w:t xml:space="preserve">En un primer término, el referéndum, a diferencia de una votación por un partido o candidato, resulta una votación directa, relativa a un tema en específico, de tal </w:t>
      </w:r>
      <w:r>
        <w:rPr>
          <w:rFonts w:ascii="Century Gothic" w:eastAsia="Verdana" w:hAnsi="Century Gothic" w:cs="Arial"/>
          <w:sz w:val="24"/>
          <w:szCs w:val="24"/>
          <w:lang w:val="es-MX"/>
        </w:rPr>
        <w:lastRenderedPageBreak/>
        <w:t>modo, que es considerado una vía idónea para preguntar a la c</w:t>
      </w:r>
      <w:r w:rsidR="00A56B7D">
        <w:rPr>
          <w:rFonts w:ascii="Century Gothic" w:eastAsia="Verdana" w:hAnsi="Century Gothic" w:cs="Arial"/>
          <w:sz w:val="24"/>
          <w:szCs w:val="24"/>
          <w:lang w:val="es-MX"/>
        </w:rPr>
        <w:t>iudadanía</w:t>
      </w:r>
      <w:r>
        <w:rPr>
          <w:rFonts w:ascii="Century Gothic" w:eastAsia="Verdana" w:hAnsi="Century Gothic" w:cs="Arial"/>
          <w:sz w:val="24"/>
          <w:szCs w:val="24"/>
          <w:lang w:val="es-MX"/>
        </w:rPr>
        <w:t xml:space="preserve"> acerca de temas de gran relevancia; es decir, “</w:t>
      </w:r>
      <w:r w:rsidRPr="005942A6">
        <w:rPr>
          <w:rFonts w:ascii="Century Gothic" w:eastAsia="Verdana" w:hAnsi="Century Gothic" w:cs="Arial"/>
          <w:i/>
          <w:sz w:val="24"/>
          <w:szCs w:val="24"/>
          <w:lang w:val="es-MX"/>
        </w:rPr>
        <w:t>sobre ciertas decisiones que podrían modificar la dinámica del gobierno, o las relaciones del régimen con la sociedad</w:t>
      </w:r>
      <w:r>
        <w:rPr>
          <w:rFonts w:ascii="Century Gothic" w:eastAsia="Verdana" w:hAnsi="Century Gothic" w:cs="Arial"/>
          <w:sz w:val="24"/>
          <w:szCs w:val="24"/>
          <w:lang w:val="es-MX"/>
        </w:rPr>
        <w:t>”.</w:t>
      </w:r>
      <w:r>
        <w:rPr>
          <w:rStyle w:val="Refdenotaalpie"/>
          <w:rFonts w:ascii="Century Gothic" w:eastAsia="Verdana" w:hAnsi="Century Gothic" w:cs="Arial"/>
          <w:sz w:val="24"/>
          <w:szCs w:val="24"/>
          <w:lang w:val="es-MX"/>
        </w:rPr>
        <w:footnoteReference w:id="1"/>
      </w:r>
    </w:p>
    <w:p w14:paraId="51BC1698" w14:textId="16D4E64F" w:rsidR="005942A6" w:rsidRDefault="005942A6" w:rsidP="00C45A10">
      <w:pPr>
        <w:spacing w:line="360" w:lineRule="auto"/>
        <w:ind w:firstLine="0"/>
        <w:rPr>
          <w:rFonts w:ascii="Century Gothic" w:eastAsia="Verdana" w:hAnsi="Century Gothic" w:cs="Arial"/>
          <w:sz w:val="24"/>
          <w:szCs w:val="24"/>
          <w:lang w:val="es-MX"/>
        </w:rPr>
      </w:pPr>
    </w:p>
    <w:p w14:paraId="00941F86" w14:textId="3942B997" w:rsidR="005942A6" w:rsidRDefault="005942A6" w:rsidP="00C45A10">
      <w:pPr>
        <w:spacing w:line="360" w:lineRule="auto"/>
        <w:ind w:firstLine="0"/>
        <w:rPr>
          <w:rFonts w:ascii="Century Gothic" w:eastAsia="Verdana" w:hAnsi="Century Gothic" w:cs="Arial"/>
          <w:sz w:val="24"/>
          <w:szCs w:val="24"/>
          <w:lang w:val="es-MX"/>
        </w:rPr>
      </w:pPr>
      <w:r>
        <w:rPr>
          <w:rFonts w:ascii="Century Gothic" w:eastAsia="Verdana" w:hAnsi="Century Gothic" w:cs="Arial"/>
          <w:sz w:val="24"/>
          <w:szCs w:val="24"/>
          <w:lang w:val="es-MX"/>
        </w:rPr>
        <w:t>La variación entre marcos legales, da pie a varios tipos de referéndum o formas de clasificarlos. Este instrumento, es obligatorio cuando la ley obliga al Estado, a someter a votación popular, una decisión de gran trascendencia, por otra parte, también existen referéndums opcionales, que se dividen entre los convocados por alguna rama del gobierno (Ejecutivo o Legislativo en los distintos ámbitos de gobierno), y los convocados por la sociedad. Estos últimos, se consideran abrogativos, cuando buscan eliminar una ley o norma vigente, o bien, cuando buscan rechazar una legislación nueva, antes de que entre en vigor. Dependiendo del marco legal, los resultados pueden o no, generar obligaciones específicas para los gobernantes.</w:t>
      </w:r>
    </w:p>
    <w:p w14:paraId="4FD6A7D4" w14:textId="5C2F11F3" w:rsidR="005942A6" w:rsidRDefault="005942A6" w:rsidP="00C45A10">
      <w:pPr>
        <w:spacing w:line="360" w:lineRule="auto"/>
        <w:ind w:firstLine="0"/>
        <w:rPr>
          <w:rFonts w:ascii="Century Gothic" w:eastAsia="Verdana" w:hAnsi="Century Gothic" w:cs="Arial"/>
          <w:sz w:val="24"/>
          <w:szCs w:val="24"/>
          <w:lang w:val="es-MX"/>
        </w:rPr>
      </w:pPr>
    </w:p>
    <w:p w14:paraId="3C4908BA" w14:textId="77777777" w:rsidR="007878C7" w:rsidRDefault="005942A6" w:rsidP="00C45A10">
      <w:pPr>
        <w:spacing w:line="360" w:lineRule="auto"/>
        <w:ind w:firstLine="0"/>
        <w:rPr>
          <w:rFonts w:ascii="Century Gothic" w:eastAsia="Verdana" w:hAnsi="Century Gothic" w:cs="Arial"/>
          <w:sz w:val="24"/>
          <w:szCs w:val="24"/>
          <w:lang w:val="es-MX"/>
        </w:rPr>
      </w:pPr>
      <w:r>
        <w:rPr>
          <w:rFonts w:ascii="Century Gothic" w:eastAsia="Verdana" w:hAnsi="Century Gothic" w:cs="Arial"/>
          <w:sz w:val="24"/>
          <w:szCs w:val="24"/>
          <w:lang w:val="es-MX"/>
        </w:rPr>
        <w:t xml:space="preserve">A la luz de lo anterior, el marco legal de los referéndums, debe establecer criterios en dos cuestiones adicionales, que a su vez repercuten en su accesibilidad y </w:t>
      </w:r>
      <w:r w:rsidR="007878C7">
        <w:rPr>
          <w:rFonts w:ascii="Century Gothic" w:eastAsia="Verdana" w:hAnsi="Century Gothic" w:cs="Arial"/>
          <w:sz w:val="24"/>
          <w:szCs w:val="24"/>
          <w:lang w:val="es-MX"/>
        </w:rPr>
        <w:t>eficacia</w:t>
      </w:r>
      <w:r>
        <w:rPr>
          <w:rFonts w:ascii="Century Gothic" w:eastAsia="Verdana" w:hAnsi="Century Gothic" w:cs="Arial"/>
          <w:sz w:val="24"/>
          <w:szCs w:val="24"/>
          <w:lang w:val="es-MX"/>
        </w:rPr>
        <w:t>, como instrumentos de democracia directa.</w:t>
      </w:r>
      <w:r w:rsidR="007878C7">
        <w:rPr>
          <w:rFonts w:ascii="Century Gothic" w:eastAsia="Verdana" w:hAnsi="Century Gothic" w:cs="Arial"/>
          <w:sz w:val="24"/>
          <w:szCs w:val="24"/>
          <w:lang w:val="es-MX"/>
        </w:rPr>
        <w:t xml:space="preserve"> La primera, se refiere a los temas que pueden ser sometidos a votación. Con frecuencia, disposiciones fiscales, asuntos relacionados con la protección de derechos humanos y temas estrechamente vinculados con la seguridad nacional, no pueden ser sujetos a referéndum. La segunda, tiene que ver con el marco legal, que debe establecer los requisitos tanto </w:t>
      </w:r>
      <w:r w:rsidR="007878C7">
        <w:rPr>
          <w:rFonts w:ascii="Century Gothic" w:eastAsia="Verdana" w:hAnsi="Century Gothic" w:cs="Arial"/>
          <w:sz w:val="24"/>
          <w:szCs w:val="24"/>
          <w:lang w:val="es-MX"/>
        </w:rPr>
        <w:lastRenderedPageBreak/>
        <w:t>para convocar un referéndum, como para calificar el sentido del resultado, incluyendo si es vinculante o no.</w:t>
      </w:r>
    </w:p>
    <w:p w14:paraId="799E89E3" w14:textId="77777777" w:rsidR="007878C7" w:rsidRDefault="007878C7" w:rsidP="00C45A10">
      <w:pPr>
        <w:spacing w:line="360" w:lineRule="auto"/>
        <w:ind w:firstLine="0"/>
        <w:rPr>
          <w:rFonts w:ascii="Century Gothic" w:eastAsia="Verdana" w:hAnsi="Century Gothic" w:cs="Arial"/>
          <w:sz w:val="24"/>
          <w:szCs w:val="24"/>
          <w:lang w:val="es-MX"/>
        </w:rPr>
      </w:pPr>
    </w:p>
    <w:p w14:paraId="14D08DBE" w14:textId="594ABEAB" w:rsidR="005942A6" w:rsidRDefault="007878C7" w:rsidP="00C45A10">
      <w:pPr>
        <w:spacing w:line="360" w:lineRule="auto"/>
        <w:ind w:firstLine="0"/>
        <w:rPr>
          <w:rFonts w:ascii="Century Gothic" w:eastAsia="Verdana" w:hAnsi="Century Gothic" w:cs="Arial"/>
          <w:sz w:val="24"/>
          <w:szCs w:val="24"/>
          <w:lang w:val="es-MX"/>
        </w:rPr>
      </w:pPr>
      <w:r w:rsidRPr="007878C7">
        <w:rPr>
          <w:rFonts w:ascii="Century Gothic" w:eastAsia="Verdana" w:hAnsi="Century Gothic" w:cs="Arial"/>
          <w:b/>
          <w:sz w:val="24"/>
          <w:szCs w:val="24"/>
          <w:lang w:val="es-MX"/>
        </w:rPr>
        <w:t>IV.-</w:t>
      </w:r>
      <w:r>
        <w:rPr>
          <w:rFonts w:ascii="Century Gothic" w:eastAsia="Verdana" w:hAnsi="Century Gothic" w:cs="Arial"/>
          <w:sz w:val="24"/>
          <w:szCs w:val="24"/>
          <w:lang w:val="es-MX"/>
        </w:rPr>
        <w:t xml:space="preserve"> En este orden de ideas, </w:t>
      </w:r>
      <w:r w:rsidR="0047361B">
        <w:rPr>
          <w:rFonts w:ascii="Century Gothic" w:eastAsia="Verdana" w:hAnsi="Century Gothic" w:cs="Arial"/>
          <w:sz w:val="24"/>
          <w:szCs w:val="24"/>
          <w:lang w:val="es-MX"/>
        </w:rPr>
        <w:t>el plebiscito, es el antecedente his</w:t>
      </w:r>
      <w:r w:rsidR="00A56B7D">
        <w:rPr>
          <w:rFonts w:ascii="Century Gothic" w:eastAsia="Verdana" w:hAnsi="Century Gothic" w:cs="Arial"/>
          <w:sz w:val="24"/>
          <w:szCs w:val="24"/>
          <w:lang w:val="es-MX"/>
        </w:rPr>
        <w:t>tórico del referéndum, toda vez</w:t>
      </w:r>
      <w:r w:rsidR="0047361B">
        <w:rPr>
          <w:rFonts w:ascii="Century Gothic" w:eastAsia="Verdana" w:hAnsi="Century Gothic" w:cs="Arial"/>
          <w:sz w:val="24"/>
          <w:szCs w:val="24"/>
          <w:lang w:val="es-MX"/>
        </w:rPr>
        <w:t xml:space="preserve"> que fue establecido por las autoridades de la antigua Roma, como una forma de legitimar sus decisiones ante la asamblea de plebeyos, y posteriormente, se consolidó como un mecanismo para “</w:t>
      </w:r>
      <w:r w:rsidR="0047361B" w:rsidRPr="0047361B">
        <w:rPr>
          <w:rFonts w:ascii="Century Gothic" w:eastAsia="Verdana" w:hAnsi="Century Gothic" w:cs="Arial"/>
          <w:i/>
          <w:sz w:val="24"/>
          <w:szCs w:val="24"/>
          <w:lang w:val="es-MX"/>
        </w:rPr>
        <w:t>definir problemas de soberanía</w:t>
      </w:r>
      <w:r w:rsidR="0047361B">
        <w:rPr>
          <w:rFonts w:ascii="Century Gothic" w:eastAsia="Verdana" w:hAnsi="Century Gothic" w:cs="Arial"/>
          <w:sz w:val="24"/>
          <w:szCs w:val="24"/>
          <w:lang w:val="es-MX"/>
        </w:rPr>
        <w:t>”.</w:t>
      </w:r>
      <w:r>
        <w:rPr>
          <w:rFonts w:ascii="Century Gothic" w:eastAsia="Verdana" w:hAnsi="Century Gothic" w:cs="Arial"/>
          <w:sz w:val="24"/>
          <w:szCs w:val="24"/>
          <w:lang w:val="es-MX"/>
        </w:rPr>
        <w:t xml:space="preserve"> </w:t>
      </w:r>
      <w:r w:rsidR="0047361B">
        <w:rPr>
          <w:rStyle w:val="Refdenotaalpie"/>
          <w:rFonts w:ascii="Century Gothic" w:eastAsia="Verdana" w:hAnsi="Century Gothic" w:cs="Arial"/>
          <w:sz w:val="24"/>
          <w:szCs w:val="24"/>
          <w:lang w:val="es-MX"/>
        </w:rPr>
        <w:footnoteReference w:id="2"/>
      </w:r>
      <w:r w:rsidR="0047361B">
        <w:rPr>
          <w:rFonts w:ascii="Century Gothic" w:eastAsia="Verdana" w:hAnsi="Century Gothic" w:cs="Arial"/>
          <w:sz w:val="24"/>
          <w:szCs w:val="24"/>
          <w:lang w:val="es-MX"/>
        </w:rPr>
        <w:t xml:space="preserve"> Ejemplos de su uso en la historia abundan, y muchos están estrechamente vinculados con procesos de definición de pertenencia, anexión o secesión territorial.</w:t>
      </w:r>
    </w:p>
    <w:p w14:paraId="6448996A" w14:textId="3A863522" w:rsidR="0047361B" w:rsidRDefault="0047361B" w:rsidP="00C45A10">
      <w:pPr>
        <w:spacing w:line="360" w:lineRule="auto"/>
        <w:ind w:firstLine="0"/>
        <w:rPr>
          <w:rFonts w:ascii="Century Gothic" w:eastAsia="Verdana" w:hAnsi="Century Gothic" w:cs="Arial"/>
          <w:sz w:val="24"/>
          <w:szCs w:val="24"/>
          <w:lang w:val="es-MX"/>
        </w:rPr>
      </w:pPr>
    </w:p>
    <w:p w14:paraId="49B132F8" w14:textId="5C4B3D8F" w:rsidR="0047361B" w:rsidRDefault="0047361B" w:rsidP="00C45A10">
      <w:pPr>
        <w:spacing w:line="360" w:lineRule="auto"/>
        <w:ind w:firstLine="0"/>
        <w:rPr>
          <w:rFonts w:ascii="Century Gothic" w:eastAsia="Verdana" w:hAnsi="Century Gothic" w:cs="Arial"/>
          <w:sz w:val="24"/>
          <w:szCs w:val="24"/>
          <w:lang w:val="es-MX"/>
        </w:rPr>
      </w:pPr>
      <w:r>
        <w:rPr>
          <w:rFonts w:ascii="Century Gothic" w:eastAsia="Verdana" w:hAnsi="Century Gothic" w:cs="Arial"/>
          <w:sz w:val="24"/>
          <w:szCs w:val="24"/>
          <w:lang w:val="es-MX"/>
        </w:rPr>
        <w:t>En la actualidad, no hay una definición única, y su uso presenta gran variación en los marcos legales en que está incluido. Una definición muy general lo describe como un instrumento que “</w:t>
      </w:r>
      <w:r w:rsidRPr="0047361B">
        <w:rPr>
          <w:rFonts w:ascii="Century Gothic" w:eastAsia="Verdana" w:hAnsi="Century Gothic" w:cs="Arial"/>
          <w:i/>
          <w:sz w:val="24"/>
          <w:szCs w:val="24"/>
          <w:lang w:val="es-MX"/>
        </w:rPr>
        <w:t>propone a la sociedad la elección entre dos posibles alternativas</w:t>
      </w:r>
      <w:r>
        <w:rPr>
          <w:rFonts w:ascii="Century Gothic" w:eastAsia="Verdana" w:hAnsi="Century Gothic" w:cs="Arial"/>
          <w:sz w:val="24"/>
          <w:szCs w:val="24"/>
          <w:lang w:val="es-MX"/>
        </w:rPr>
        <w:t>”.</w:t>
      </w:r>
      <w:r>
        <w:rPr>
          <w:rStyle w:val="Refdenotaalpie"/>
          <w:rFonts w:ascii="Century Gothic" w:eastAsia="Verdana" w:hAnsi="Century Gothic" w:cs="Arial"/>
          <w:sz w:val="24"/>
          <w:szCs w:val="24"/>
          <w:lang w:val="es-MX"/>
        </w:rPr>
        <w:footnoteReference w:id="3"/>
      </w:r>
      <w:r>
        <w:rPr>
          <w:rFonts w:ascii="Century Gothic" w:eastAsia="Verdana" w:hAnsi="Century Gothic" w:cs="Arial"/>
          <w:sz w:val="24"/>
          <w:szCs w:val="24"/>
          <w:lang w:val="es-MX"/>
        </w:rPr>
        <w:t xml:space="preserve"> Un vistazo al uso de referéndums y plebiscitos a lo largo del tiempo, y en diversos países, permite concluir que ambos someten a consideración de la ciudadanía, la aprobación o el rechazo de algún asunto de gran importancia para la vida pública.</w:t>
      </w:r>
    </w:p>
    <w:p w14:paraId="4D857210" w14:textId="4211815D" w:rsidR="009D30CF" w:rsidRDefault="009D30CF" w:rsidP="00C45A10">
      <w:pPr>
        <w:spacing w:line="360" w:lineRule="auto"/>
        <w:ind w:firstLine="0"/>
        <w:rPr>
          <w:rFonts w:ascii="Century Gothic" w:eastAsia="Verdana" w:hAnsi="Century Gothic" w:cs="Arial"/>
          <w:sz w:val="24"/>
          <w:szCs w:val="24"/>
          <w:lang w:val="es-MX"/>
        </w:rPr>
      </w:pPr>
    </w:p>
    <w:p w14:paraId="0246902C" w14:textId="6994F408" w:rsidR="00A56B7D" w:rsidRDefault="009D30CF" w:rsidP="00C45A10">
      <w:pPr>
        <w:spacing w:line="360" w:lineRule="auto"/>
        <w:ind w:firstLine="0"/>
        <w:rPr>
          <w:rFonts w:ascii="Century Gothic" w:eastAsia="Verdana" w:hAnsi="Century Gothic" w:cs="Arial"/>
          <w:sz w:val="24"/>
          <w:szCs w:val="24"/>
          <w:lang w:val="es-MX"/>
        </w:rPr>
      </w:pPr>
      <w:r w:rsidRPr="009D30CF">
        <w:rPr>
          <w:rFonts w:ascii="Century Gothic" w:eastAsia="Verdana" w:hAnsi="Century Gothic" w:cs="Arial"/>
          <w:b/>
          <w:sz w:val="24"/>
          <w:szCs w:val="24"/>
          <w:lang w:val="es-MX"/>
        </w:rPr>
        <w:t>V.-</w:t>
      </w:r>
      <w:r>
        <w:rPr>
          <w:rFonts w:ascii="Century Gothic" w:eastAsia="Verdana" w:hAnsi="Century Gothic" w:cs="Arial"/>
          <w:sz w:val="24"/>
          <w:szCs w:val="24"/>
          <w:lang w:val="es-MX"/>
        </w:rPr>
        <w:t xml:space="preserve"> Por otra parte, </w:t>
      </w:r>
      <w:r w:rsidR="003516F5">
        <w:rPr>
          <w:rFonts w:ascii="Century Gothic" w:eastAsia="Verdana" w:hAnsi="Century Gothic" w:cs="Arial"/>
          <w:sz w:val="24"/>
          <w:szCs w:val="24"/>
          <w:lang w:val="es-MX"/>
        </w:rPr>
        <w:t xml:space="preserve">la </w:t>
      </w:r>
      <w:r w:rsidR="00C97AE5">
        <w:rPr>
          <w:rFonts w:ascii="Century Gothic" w:eastAsia="Verdana" w:hAnsi="Century Gothic" w:cs="Arial"/>
          <w:sz w:val="24"/>
          <w:szCs w:val="24"/>
          <w:lang w:val="es-MX"/>
        </w:rPr>
        <w:t>iniciativa ciudadana, es el instrumento que le permite a la sociedad proponer modificaciones al marco legal. Exi</w:t>
      </w:r>
      <w:r w:rsidR="0063030F">
        <w:rPr>
          <w:rFonts w:ascii="Century Gothic" w:eastAsia="Verdana" w:hAnsi="Century Gothic" w:cs="Arial"/>
          <w:sz w:val="24"/>
          <w:szCs w:val="24"/>
          <w:lang w:val="es-MX"/>
        </w:rPr>
        <w:t>s</w:t>
      </w:r>
      <w:r w:rsidR="00C97AE5">
        <w:rPr>
          <w:rFonts w:ascii="Century Gothic" w:eastAsia="Verdana" w:hAnsi="Century Gothic" w:cs="Arial"/>
          <w:sz w:val="24"/>
          <w:szCs w:val="24"/>
          <w:lang w:val="es-MX"/>
        </w:rPr>
        <w:t xml:space="preserve">ten fundamentalmente dos criterios para clasificarla, por un lado, está la naturaleza de la norma propuesta y los </w:t>
      </w:r>
      <w:r w:rsidR="00C97AE5">
        <w:rPr>
          <w:rFonts w:ascii="Century Gothic" w:eastAsia="Verdana" w:hAnsi="Century Gothic" w:cs="Arial"/>
          <w:sz w:val="24"/>
          <w:szCs w:val="24"/>
          <w:lang w:val="es-MX"/>
        </w:rPr>
        <w:lastRenderedPageBreak/>
        <w:t>límites de materias que se pueden someter a votación (por ejemplo, constitucional, legal, regulatoria); por el otro, si es directa (si e representa ante el electorado, sin pasar por las y los legisladores). Este mecanismo otorga a la ciudadanía una vía de incidencia directa en el proceso legislativo, y en la construcción del marco normativo de su entorno.</w:t>
      </w:r>
    </w:p>
    <w:p w14:paraId="203AFC21" w14:textId="7979B083" w:rsidR="00C97AE5" w:rsidRDefault="00C97AE5" w:rsidP="00C45A10">
      <w:pPr>
        <w:spacing w:line="360" w:lineRule="auto"/>
        <w:ind w:firstLine="0"/>
        <w:rPr>
          <w:rFonts w:ascii="Century Gothic" w:eastAsia="Verdana" w:hAnsi="Century Gothic" w:cs="Arial"/>
          <w:sz w:val="24"/>
          <w:szCs w:val="24"/>
          <w:lang w:val="es-MX"/>
        </w:rPr>
      </w:pPr>
    </w:p>
    <w:p w14:paraId="1B7F5998" w14:textId="542FD43C" w:rsidR="00C80162" w:rsidRDefault="00C97AE5" w:rsidP="00C45A10">
      <w:pPr>
        <w:spacing w:line="360" w:lineRule="auto"/>
        <w:ind w:firstLine="0"/>
        <w:rPr>
          <w:rFonts w:ascii="Century Gothic" w:eastAsia="Verdana" w:hAnsi="Century Gothic" w:cs="Arial"/>
          <w:sz w:val="24"/>
          <w:szCs w:val="24"/>
          <w:lang w:val="es-MX"/>
        </w:rPr>
      </w:pPr>
      <w:r>
        <w:rPr>
          <w:rFonts w:ascii="Century Gothic" w:eastAsia="Verdana" w:hAnsi="Century Gothic" w:cs="Arial"/>
          <w:sz w:val="24"/>
          <w:szCs w:val="24"/>
          <w:lang w:val="es-MX"/>
        </w:rPr>
        <w:t xml:space="preserve">El marco legal que regula las iniciativas ciudadanas, es clave para su efectividad, como instrumento de participación ciudadana. Los factores a considerar, son los requisitos para que una propuesta sea admitida, que normalmente incluyen tres aspectos. El primero, es el </w:t>
      </w:r>
      <w:r w:rsidR="00C80162">
        <w:rPr>
          <w:rFonts w:ascii="Century Gothic" w:eastAsia="Verdana" w:hAnsi="Century Gothic" w:cs="Arial"/>
          <w:sz w:val="24"/>
          <w:szCs w:val="24"/>
          <w:lang w:val="es-MX"/>
        </w:rPr>
        <w:t>número</w:t>
      </w:r>
      <w:r>
        <w:rPr>
          <w:rFonts w:ascii="Century Gothic" w:eastAsia="Verdana" w:hAnsi="Century Gothic" w:cs="Arial"/>
          <w:sz w:val="24"/>
          <w:szCs w:val="24"/>
          <w:lang w:val="es-MX"/>
        </w:rPr>
        <w:t xml:space="preserve"> de firmas que deben ser reunidas para su calificación, la cual depende frecuentemente de la naturaleza de la propuesta. </w:t>
      </w:r>
      <w:r>
        <w:rPr>
          <w:rStyle w:val="Refdenotaalpie"/>
          <w:rFonts w:ascii="Century Gothic" w:eastAsia="Verdana" w:hAnsi="Century Gothic" w:cs="Arial"/>
          <w:sz w:val="24"/>
          <w:szCs w:val="24"/>
          <w:lang w:val="es-MX"/>
        </w:rPr>
        <w:footnoteReference w:id="4"/>
      </w:r>
      <w:r w:rsidR="00331AE7">
        <w:rPr>
          <w:rFonts w:ascii="Century Gothic" w:eastAsia="Verdana" w:hAnsi="Century Gothic" w:cs="Arial"/>
          <w:sz w:val="24"/>
          <w:szCs w:val="24"/>
          <w:lang w:val="es-MX"/>
        </w:rPr>
        <w:t xml:space="preserve"> </w:t>
      </w:r>
      <w:r w:rsidR="00C80162">
        <w:rPr>
          <w:rFonts w:ascii="Century Gothic" w:eastAsia="Verdana" w:hAnsi="Century Gothic" w:cs="Arial"/>
          <w:sz w:val="24"/>
          <w:szCs w:val="24"/>
          <w:lang w:val="es-MX"/>
        </w:rPr>
        <w:t>El segundo, es el periodo que se otorga a los promotores de la iniciativa, para recabar las firmas de apoyo correspondiente. El tercero, es si las firmas deben de cumplir con algún criterio de distribución territorial.</w:t>
      </w:r>
      <w:r w:rsidR="00E2062B">
        <w:rPr>
          <w:rFonts w:ascii="Century Gothic" w:eastAsia="Verdana" w:hAnsi="Century Gothic" w:cs="Arial"/>
          <w:sz w:val="24"/>
          <w:szCs w:val="24"/>
          <w:lang w:val="es-MX"/>
        </w:rPr>
        <w:t xml:space="preserve"> </w:t>
      </w:r>
      <w:r w:rsidR="00C80162">
        <w:rPr>
          <w:rFonts w:ascii="Century Gothic" w:eastAsia="Verdana" w:hAnsi="Century Gothic" w:cs="Arial"/>
          <w:sz w:val="24"/>
          <w:szCs w:val="24"/>
          <w:lang w:val="es-MX"/>
        </w:rPr>
        <w:t>Otra definición importante es, qué proporción de votos o nivel de participación es necesaria para que una iniciativa sea considerada válida y vinculante.</w:t>
      </w:r>
    </w:p>
    <w:p w14:paraId="4CA252F7" w14:textId="16238E54" w:rsidR="00C80162" w:rsidRDefault="00C80162" w:rsidP="00C45A10">
      <w:pPr>
        <w:spacing w:line="360" w:lineRule="auto"/>
        <w:ind w:firstLine="0"/>
        <w:rPr>
          <w:rFonts w:ascii="Century Gothic" w:eastAsia="Verdana" w:hAnsi="Century Gothic" w:cs="Arial"/>
          <w:sz w:val="24"/>
          <w:szCs w:val="24"/>
          <w:lang w:val="es-MX"/>
        </w:rPr>
      </w:pPr>
    </w:p>
    <w:p w14:paraId="1691C119" w14:textId="2C8E58DE" w:rsidR="00C80162" w:rsidRDefault="00C80162" w:rsidP="00C45A10">
      <w:pPr>
        <w:spacing w:line="360" w:lineRule="auto"/>
        <w:ind w:firstLine="0"/>
        <w:rPr>
          <w:rFonts w:ascii="Century Gothic" w:eastAsia="Verdana" w:hAnsi="Century Gothic" w:cs="Arial"/>
          <w:sz w:val="24"/>
          <w:szCs w:val="24"/>
          <w:lang w:val="es-MX"/>
        </w:rPr>
      </w:pPr>
      <w:r w:rsidRPr="0063030F">
        <w:rPr>
          <w:rFonts w:ascii="Century Gothic" w:eastAsia="Verdana" w:hAnsi="Century Gothic" w:cs="Arial"/>
          <w:b/>
          <w:sz w:val="24"/>
          <w:szCs w:val="24"/>
          <w:lang w:val="es-MX"/>
        </w:rPr>
        <w:t>VI.-</w:t>
      </w:r>
      <w:r w:rsidR="0063030F">
        <w:rPr>
          <w:rFonts w:ascii="Century Gothic" w:eastAsia="Verdana" w:hAnsi="Century Gothic" w:cs="Arial"/>
          <w:sz w:val="24"/>
          <w:szCs w:val="24"/>
          <w:lang w:val="es-MX"/>
        </w:rPr>
        <w:t xml:space="preserve"> F</w:t>
      </w:r>
      <w:r>
        <w:rPr>
          <w:rFonts w:ascii="Century Gothic" w:eastAsia="Verdana" w:hAnsi="Century Gothic" w:cs="Arial"/>
          <w:sz w:val="24"/>
          <w:szCs w:val="24"/>
          <w:lang w:val="es-MX"/>
        </w:rPr>
        <w:t xml:space="preserve">inalmente, la revocación de mandato se define como el procedimiento institucional que permite la remoción de los representantes electos por parte de sus electores. </w:t>
      </w:r>
      <w:r>
        <w:rPr>
          <w:rStyle w:val="Refdenotaalpie"/>
          <w:rFonts w:ascii="Century Gothic" w:eastAsia="Verdana" w:hAnsi="Century Gothic" w:cs="Arial"/>
          <w:sz w:val="24"/>
          <w:szCs w:val="24"/>
          <w:lang w:val="es-MX"/>
        </w:rPr>
        <w:footnoteReference w:id="5"/>
      </w:r>
      <w:r>
        <w:rPr>
          <w:rFonts w:ascii="Century Gothic" w:eastAsia="Verdana" w:hAnsi="Century Gothic" w:cs="Arial"/>
          <w:sz w:val="24"/>
          <w:szCs w:val="24"/>
          <w:lang w:val="es-MX"/>
        </w:rPr>
        <w:t xml:space="preserve"> Este instrumento, otorga la población la facultad de dejar sin efecto, el </w:t>
      </w:r>
      <w:r>
        <w:rPr>
          <w:rFonts w:ascii="Century Gothic" w:eastAsia="Verdana" w:hAnsi="Century Gothic" w:cs="Arial"/>
          <w:sz w:val="24"/>
          <w:szCs w:val="24"/>
          <w:lang w:val="es-MX"/>
        </w:rPr>
        <w:lastRenderedPageBreak/>
        <w:t>mandato del titular de un cargo de elección popular, como resultado de un proceso de consulta también popular, de este modo, se trata de una figura de defensa de la ciudadanía, frente a los gobernantes.</w:t>
      </w:r>
    </w:p>
    <w:p w14:paraId="5DE0FEB2" w14:textId="27AC1DD9" w:rsidR="00C80162" w:rsidRDefault="00C80162" w:rsidP="00C45A10">
      <w:pPr>
        <w:spacing w:line="360" w:lineRule="auto"/>
        <w:ind w:firstLine="0"/>
        <w:rPr>
          <w:rFonts w:ascii="Century Gothic" w:eastAsia="Verdana" w:hAnsi="Century Gothic" w:cs="Arial"/>
          <w:sz w:val="24"/>
          <w:szCs w:val="24"/>
          <w:lang w:val="es-MX"/>
        </w:rPr>
      </w:pPr>
    </w:p>
    <w:p w14:paraId="1101E474" w14:textId="1A975135" w:rsidR="00C80162" w:rsidRDefault="00C80162" w:rsidP="00C45A10">
      <w:pPr>
        <w:spacing w:line="360" w:lineRule="auto"/>
        <w:ind w:firstLine="0"/>
        <w:rPr>
          <w:rFonts w:ascii="Century Gothic" w:eastAsia="Verdana" w:hAnsi="Century Gothic" w:cs="Arial"/>
          <w:sz w:val="24"/>
          <w:szCs w:val="24"/>
          <w:lang w:val="es-MX"/>
        </w:rPr>
      </w:pPr>
      <w:r>
        <w:rPr>
          <w:rFonts w:ascii="Century Gothic" w:eastAsia="Verdana" w:hAnsi="Century Gothic" w:cs="Arial"/>
          <w:sz w:val="24"/>
          <w:szCs w:val="24"/>
          <w:lang w:val="es-MX"/>
        </w:rPr>
        <w:t xml:space="preserve">De acuerdo con la definición propuesta, pueden clasificarse los siguientes rasgos </w:t>
      </w:r>
      <w:r w:rsidR="0063030F">
        <w:rPr>
          <w:rFonts w:ascii="Century Gothic" w:eastAsia="Verdana" w:hAnsi="Century Gothic" w:cs="Arial"/>
          <w:sz w:val="24"/>
          <w:szCs w:val="24"/>
          <w:lang w:val="es-MX"/>
        </w:rPr>
        <w:t>característicos</w:t>
      </w:r>
      <w:r>
        <w:rPr>
          <w:rFonts w:ascii="Century Gothic" w:eastAsia="Verdana" w:hAnsi="Century Gothic" w:cs="Arial"/>
          <w:sz w:val="24"/>
          <w:szCs w:val="24"/>
          <w:lang w:val="es-MX"/>
        </w:rPr>
        <w:t xml:space="preserve"> de este mecanismo jurídico-constitucional:</w:t>
      </w:r>
    </w:p>
    <w:p w14:paraId="04DC0046" w14:textId="5850DC93" w:rsidR="00C80162" w:rsidRDefault="00C80162" w:rsidP="00C45A10">
      <w:pPr>
        <w:spacing w:line="360" w:lineRule="auto"/>
        <w:ind w:firstLine="0"/>
        <w:rPr>
          <w:rFonts w:ascii="Century Gothic" w:eastAsia="Verdana" w:hAnsi="Century Gothic" w:cs="Arial"/>
          <w:sz w:val="24"/>
          <w:szCs w:val="24"/>
          <w:lang w:val="es-MX"/>
        </w:rPr>
      </w:pPr>
    </w:p>
    <w:p w14:paraId="312ACF7E" w14:textId="6E8CFD26" w:rsidR="00C80162" w:rsidRDefault="00C80162" w:rsidP="00C80162">
      <w:pPr>
        <w:pStyle w:val="Prrafodelista"/>
        <w:numPr>
          <w:ilvl w:val="0"/>
          <w:numId w:val="7"/>
        </w:numPr>
        <w:spacing w:line="360" w:lineRule="auto"/>
        <w:rPr>
          <w:rFonts w:ascii="Century Gothic" w:eastAsia="Verdana" w:hAnsi="Century Gothic" w:cs="Arial"/>
          <w:sz w:val="24"/>
          <w:szCs w:val="24"/>
          <w:lang w:val="es-MX"/>
        </w:rPr>
      </w:pPr>
      <w:r>
        <w:rPr>
          <w:rFonts w:ascii="Century Gothic" w:eastAsia="Verdana" w:hAnsi="Century Gothic" w:cs="Arial"/>
          <w:sz w:val="24"/>
          <w:szCs w:val="24"/>
          <w:lang w:val="es-MX"/>
        </w:rPr>
        <w:t>Es un derecho político reconocido a la ciudadanía, previsto constitucional y legalmente.</w:t>
      </w:r>
    </w:p>
    <w:p w14:paraId="31D89876" w14:textId="189F736E" w:rsidR="00C80162" w:rsidRDefault="00C80162" w:rsidP="00C80162">
      <w:pPr>
        <w:pStyle w:val="Prrafodelista"/>
        <w:numPr>
          <w:ilvl w:val="0"/>
          <w:numId w:val="7"/>
        </w:numPr>
        <w:spacing w:line="360" w:lineRule="auto"/>
        <w:rPr>
          <w:rFonts w:ascii="Century Gothic" w:eastAsia="Verdana" w:hAnsi="Century Gothic" w:cs="Arial"/>
          <w:sz w:val="24"/>
          <w:szCs w:val="24"/>
          <w:lang w:val="es-MX"/>
        </w:rPr>
      </w:pPr>
      <w:r>
        <w:rPr>
          <w:rFonts w:ascii="Century Gothic" w:eastAsia="Verdana" w:hAnsi="Century Gothic" w:cs="Arial"/>
          <w:sz w:val="24"/>
          <w:szCs w:val="24"/>
          <w:lang w:val="es-MX"/>
        </w:rPr>
        <w:t xml:space="preserve">Tiene por objeto la destitución de una persona servidora </w:t>
      </w:r>
      <w:r w:rsidR="0063030F">
        <w:rPr>
          <w:rFonts w:ascii="Century Gothic" w:eastAsia="Verdana" w:hAnsi="Century Gothic" w:cs="Arial"/>
          <w:sz w:val="24"/>
          <w:szCs w:val="24"/>
          <w:lang w:val="es-MX"/>
        </w:rPr>
        <w:t>pública</w:t>
      </w:r>
      <w:r>
        <w:rPr>
          <w:rFonts w:ascii="Century Gothic" w:eastAsia="Verdana" w:hAnsi="Century Gothic" w:cs="Arial"/>
          <w:sz w:val="24"/>
          <w:szCs w:val="24"/>
          <w:lang w:val="es-MX"/>
        </w:rPr>
        <w:t xml:space="preserve"> de elección popular, antes de que expire el periodo de su mandato.</w:t>
      </w:r>
    </w:p>
    <w:p w14:paraId="6D17D6A6" w14:textId="17D49DC8" w:rsidR="00C80162" w:rsidRDefault="0063030F" w:rsidP="00C80162">
      <w:pPr>
        <w:pStyle w:val="Prrafodelista"/>
        <w:numPr>
          <w:ilvl w:val="0"/>
          <w:numId w:val="7"/>
        </w:numPr>
        <w:spacing w:line="360" w:lineRule="auto"/>
        <w:rPr>
          <w:rFonts w:ascii="Century Gothic" w:eastAsia="Verdana" w:hAnsi="Century Gothic" w:cs="Arial"/>
          <w:sz w:val="24"/>
          <w:szCs w:val="24"/>
          <w:lang w:val="es-MX"/>
        </w:rPr>
      </w:pPr>
      <w:r>
        <w:rPr>
          <w:rFonts w:ascii="Century Gothic" w:eastAsia="Verdana" w:hAnsi="Century Gothic" w:cs="Arial"/>
          <w:sz w:val="24"/>
          <w:szCs w:val="24"/>
          <w:lang w:val="es-MX"/>
        </w:rPr>
        <w:t>Requiere el acuerdo de la mayoría del electorado, en la participación del proceso revocatorio, atendiendo el porcentaje que para tal efecto se establezca en el ordenamiento jurídico correspondiente.</w:t>
      </w:r>
    </w:p>
    <w:p w14:paraId="52B5BA3A" w14:textId="3E9A43AB" w:rsidR="0063030F" w:rsidRDefault="0063030F" w:rsidP="00C80162">
      <w:pPr>
        <w:pStyle w:val="Prrafodelista"/>
        <w:numPr>
          <w:ilvl w:val="0"/>
          <w:numId w:val="7"/>
        </w:numPr>
        <w:spacing w:line="360" w:lineRule="auto"/>
        <w:rPr>
          <w:rFonts w:ascii="Century Gothic" w:eastAsia="Verdana" w:hAnsi="Century Gothic" w:cs="Arial"/>
          <w:sz w:val="24"/>
          <w:szCs w:val="24"/>
          <w:lang w:val="es-MX"/>
        </w:rPr>
      </w:pPr>
      <w:r>
        <w:rPr>
          <w:rFonts w:ascii="Century Gothic" w:eastAsia="Verdana" w:hAnsi="Century Gothic" w:cs="Arial"/>
          <w:sz w:val="24"/>
          <w:szCs w:val="24"/>
          <w:lang w:val="es-MX"/>
        </w:rPr>
        <w:t>Su carácter vinculante depende de la determinación de la propia Constitución.</w:t>
      </w:r>
    </w:p>
    <w:p w14:paraId="37F69E66" w14:textId="77777777" w:rsidR="0063030F" w:rsidRPr="00C80162" w:rsidRDefault="0063030F" w:rsidP="0063030F">
      <w:pPr>
        <w:pStyle w:val="Prrafodelista"/>
        <w:spacing w:line="360" w:lineRule="auto"/>
        <w:ind w:firstLine="0"/>
        <w:rPr>
          <w:rFonts w:ascii="Century Gothic" w:eastAsia="Verdana" w:hAnsi="Century Gothic" w:cs="Arial"/>
          <w:sz w:val="24"/>
          <w:szCs w:val="24"/>
          <w:lang w:val="es-MX"/>
        </w:rPr>
      </w:pPr>
    </w:p>
    <w:p w14:paraId="5C767FAB" w14:textId="2500C679" w:rsidR="00A56B7D" w:rsidRDefault="00A56B7D" w:rsidP="00C45A10">
      <w:pPr>
        <w:spacing w:line="360" w:lineRule="auto"/>
        <w:ind w:firstLine="0"/>
        <w:rPr>
          <w:rFonts w:ascii="Century Gothic" w:eastAsia="Verdana" w:hAnsi="Century Gothic" w:cs="Arial"/>
          <w:sz w:val="24"/>
          <w:szCs w:val="24"/>
          <w:lang w:val="es-MX"/>
        </w:rPr>
      </w:pPr>
      <w:r w:rsidRPr="00D67A32">
        <w:rPr>
          <w:rFonts w:ascii="Century Gothic" w:eastAsia="Verdana" w:hAnsi="Century Gothic" w:cs="Arial"/>
          <w:b/>
          <w:sz w:val="24"/>
          <w:szCs w:val="24"/>
          <w:lang w:val="es-MX"/>
        </w:rPr>
        <w:t>V</w:t>
      </w:r>
      <w:r w:rsidR="0063030F">
        <w:rPr>
          <w:rFonts w:ascii="Century Gothic" w:eastAsia="Verdana" w:hAnsi="Century Gothic" w:cs="Arial"/>
          <w:b/>
          <w:sz w:val="24"/>
          <w:szCs w:val="24"/>
          <w:lang w:val="es-MX"/>
        </w:rPr>
        <w:t>I</w:t>
      </w:r>
      <w:r w:rsidRPr="00D67A32">
        <w:rPr>
          <w:rFonts w:ascii="Century Gothic" w:eastAsia="Verdana" w:hAnsi="Century Gothic" w:cs="Arial"/>
          <w:b/>
          <w:sz w:val="24"/>
          <w:szCs w:val="24"/>
          <w:lang w:val="es-MX"/>
        </w:rPr>
        <w:t>I.-</w:t>
      </w:r>
      <w:r>
        <w:rPr>
          <w:rFonts w:ascii="Century Gothic" w:eastAsia="Verdana" w:hAnsi="Century Gothic" w:cs="Arial"/>
          <w:sz w:val="24"/>
          <w:szCs w:val="24"/>
          <w:lang w:val="es-MX"/>
        </w:rPr>
        <w:t xml:space="preserve"> </w:t>
      </w:r>
      <w:r w:rsidR="00AB2321">
        <w:rPr>
          <w:rFonts w:ascii="Century Gothic" w:eastAsia="Verdana" w:hAnsi="Century Gothic" w:cs="Arial"/>
          <w:sz w:val="24"/>
          <w:szCs w:val="24"/>
          <w:lang w:val="es-MX"/>
        </w:rPr>
        <w:t>En razón de lo anterior, una de las claves de la efectividad de estos mecanismos, es la posibilidad de que los resultados sean vinculantes. Al tenor, otro factor que incide en la efectividad</w:t>
      </w:r>
      <w:r w:rsidR="00B917B0">
        <w:rPr>
          <w:rFonts w:ascii="Century Gothic" w:eastAsia="Verdana" w:hAnsi="Century Gothic" w:cs="Arial"/>
          <w:sz w:val="24"/>
          <w:szCs w:val="24"/>
          <w:lang w:val="es-MX"/>
        </w:rPr>
        <w:t>,</w:t>
      </w:r>
      <w:r w:rsidR="00AB2321">
        <w:rPr>
          <w:rFonts w:ascii="Century Gothic" w:eastAsia="Verdana" w:hAnsi="Century Gothic" w:cs="Arial"/>
          <w:sz w:val="24"/>
          <w:szCs w:val="24"/>
          <w:lang w:val="es-MX"/>
        </w:rPr>
        <w:t xml:space="preserve"> es el conjunto de requisitos que deben de observarse para que la sociedad utilice </w:t>
      </w:r>
      <w:r w:rsidR="0063030F">
        <w:rPr>
          <w:rFonts w:ascii="Century Gothic" w:eastAsia="Verdana" w:hAnsi="Century Gothic" w:cs="Arial"/>
          <w:sz w:val="24"/>
          <w:szCs w:val="24"/>
          <w:lang w:val="es-MX"/>
        </w:rPr>
        <w:t>o ejerza los mismos</w:t>
      </w:r>
      <w:r w:rsidR="00AB2321">
        <w:rPr>
          <w:rFonts w:ascii="Century Gothic" w:eastAsia="Verdana" w:hAnsi="Century Gothic" w:cs="Arial"/>
          <w:sz w:val="24"/>
          <w:szCs w:val="24"/>
          <w:lang w:val="es-MX"/>
        </w:rPr>
        <w:t xml:space="preserve">. En el ámbito internacional, nacional y local, la recolección de firmas de apoyo, es el principal requisito, y se observa lo siguiente: a) porcentajes, ya sea del electorado en el padrón o de participación en elecciones </w:t>
      </w:r>
      <w:r w:rsidR="00AB2321">
        <w:rPr>
          <w:rFonts w:ascii="Century Gothic" w:eastAsia="Verdana" w:hAnsi="Century Gothic" w:cs="Arial"/>
          <w:sz w:val="24"/>
          <w:szCs w:val="24"/>
          <w:lang w:val="es-MX"/>
        </w:rPr>
        <w:lastRenderedPageBreak/>
        <w:t>anteriores, y b) números absolutos de firmas.</w:t>
      </w:r>
    </w:p>
    <w:p w14:paraId="19A3AFAA" w14:textId="3122B3B3" w:rsidR="00B917B0" w:rsidRDefault="00B917B0" w:rsidP="00C45A10">
      <w:pPr>
        <w:spacing w:line="360" w:lineRule="auto"/>
        <w:ind w:firstLine="0"/>
        <w:rPr>
          <w:rFonts w:ascii="Century Gothic" w:eastAsia="Verdana" w:hAnsi="Century Gothic" w:cs="Arial"/>
          <w:sz w:val="24"/>
          <w:szCs w:val="24"/>
          <w:lang w:val="es-MX"/>
        </w:rPr>
      </w:pPr>
    </w:p>
    <w:p w14:paraId="1B54A781" w14:textId="2F268724" w:rsidR="00B917B0" w:rsidRDefault="00B917B0" w:rsidP="00C45A10">
      <w:pPr>
        <w:spacing w:line="360" w:lineRule="auto"/>
        <w:ind w:firstLine="0"/>
        <w:rPr>
          <w:rFonts w:ascii="Century Gothic" w:eastAsia="Verdana" w:hAnsi="Century Gothic" w:cs="Arial"/>
          <w:sz w:val="24"/>
          <w:szCs w:val="24"/>
          <w:lang w:val="es-MX"/>
        </w:rPr>
      </w:pPr>
      <w:r>
        <w:rPr>
          <w:rFonts w:ascii="Century Gothic" w:eastAsia="Verdana" w:hAnsi="Century Gothic" w:cs="Arial"/>
          <w:sz w:val="24"/>
          <w:szCs w:val="24"/>
          <w:lang w:val="es-MX"/>
        </w:rPr>
        <w:t xml:space="preserve">En este orden de ideas, advertimos que la participación ciudadana, es la intervención de la ciudadanía, en actividades que influyen en la agenda pública, en defensa y promoción de los intereses sociales. </w:t>
      </w:r>
      <w:r>
        <w:rPr>
          <w:rStyle w:val="Refdenotaalpie"/>
          <w:rFonts w:ascii="Century Gothic" w:eastAsia="Verdana" w:hAnsi="Century Gothic" w:cs="Arial"/>
          <w:sz w:val="24"/>
          <w:szCs w:val="24"/>
          <w:lang w:val="es-MX"/>
        </w:rPr>
        <w:footnoteReference w:id="6"/>
      </w:r>
      <w:r>
        <w:rPr>
          <w:rFonts w:ascii="Century Gothic" w:eastAsia="Verdana" w:hAnsi="Century Gothic" w:cs="Arial"/>
          <w:sz w:val="24"/>
          <w:szCs w:val="24"/>
          <w:lang w:val="es-MX"/>
        </w:rPr>
        <w:t xml:space="preserve"> De esta forma, La participación de la sociedad en la vida </w:t>
      </w:r>
      <w:r w:rsidR="00F53FB9">
        <w:rPr>
          <w:rFonts w:ascii="Century Gothic" w:eastAsia="Verdana" w:hAnsi="Century Gothic" w:cs="Arial"/>
          <w:sz w:val="24"/>
          <w:szCs w:val="24"/>
          <w:lang w:val="es-MX"/>
        </w:rPr>
        <w:t>pública</w:t>
      </w:r>
      <w:r>
        <w:rPr>
          <w:rFonts w:ascii="Century Gothic" w:eastAsia="Verdana" w:hAnsi="Century Gothic" w:cs="Arial"/>
          <w:sz w:val="24"/>
          <w:szCs w:val="24"/>
          <w:lang w:val="es-MX"/>
        </w:rPr>
        <w:t>, se torna imprescindible, y además es exigida por ella misma, esto es debido a que la información en todo</w:t>
      </w:r>
      <w:r w:rsidR="00F53FB9">
        <w:rPr>
          <w:rFonts w:ascii="Century Gothic" w:eastAsia="Verdana" w:hAnsi="Century Gothic" w:cs="Arial"/>
          <w:sz w:val="24"/>
          <w:szCs w:val="24"/>
          <w:lang w:val="es-MX"/>
        </w:rPr>
        <w:t>s</w:t>
      </w:r>
      <w:r>
        <w:rPr>
          <w:rFonts w:ascii="Century Gothic" w:eastAsia="Verdana" w:hAnsi="Century Gothic" w:cs="Arial"/>
          <w:sz w:val="24"/>
          <w:szCs w:val="24"/>
          <w:lang w:val="es-MX"/>
        </w:rPr>
        <w:t xml:space="preserve"> los ámbitos de la vida </w:t>
      </w:r>
      <w:r w:rsidR="00F53FB9">
        <w:rPr>
          <w:rFonts w:ascii="Century Gothic" w:eastAsia="Verdana" w:hAnsi="Century Gothic" w:cs="Arial"/>
          <w:sz w:val="24"/>
          <w:szCs w:val="24"/>
          <w:lang w:val="es-MX"/>
        </w:rPr>
        <w:t>pública</w:t>
      </w:r>
      <w:r>
        <w:rPr>
          <w:rFonts w:ascii="Century Gothic" w:eastAsia="Verdana" w:hAnsi="Century Gothic" w:cs="Arial"/>
          <w:sz w:val="24"/>
          <w:szCs w:val="24"/>
          <w:lang w:val="es-MX"/>
        </w:rPr>
        <w:t xml:space="preserve">, es cada </w:t>
      </w:r>
      <w:r w:rsidR="00F53FB9">
        <w:rPr>
          <w:rFonts w:ascii="Century Gothic" w:eastAsia="Verdana" w:hAnsi="Century Gothic" w:cs="Arial"/>
          <w:sz w:val="24"/>
          <w:szCs w:val="24"/>
          <w:lang w:val="es-MX"/>
        </w:rPr>
        <w:t>día</w:t>
      </w:r>
      <w:r>
        <w:rPr>
          <w:rFonts w:ascii="Century Gothic" w:eastAsia="Verdana" w:hAnsi="Century Gothic" w:cs="Arial"/>
          <w:sz w:val="24"/>
          <w:szCs w:val="24"/>
          <w:lang w:val="es-MX"/>
        </w:rPr>
        <w:t xml:space="preserve"> más accesible.  Las tecnologías y </w:t>
      </w:r>
      <w:r w:rsidR="0063030F">
        <w:rPr>
          <w:rFonts w:ascii="Century Gothic" w:eastAsia="Verdana" w:hAnsi="Century Gothic" w:cs="Arial"/>
          <w:sz w:val="24"/>
          <w:szCs w:val="24"/>
          <w:lang w:val="es-MX"/>
        </w:rPr>
        <w:t xml:space="preserve">los diversos </w:t>
      </w:r>
      <w:r>
        <w:rPr>
          <w:rFonts w:ascii="Century Gothic" w:eastAsia="Verdana" w:hAnsi="Century Gothic" w:cs="Arial"/>
          <w:sz w:val="24"/>
          <w:szCs w:val="24"/>
          <w:lang w:val="es-MX"/>
        </w:rPr>
        <w:t xml:space="preserve">canales de comunicación, han facilitado </w:t>
      </w:r>
      <w:r w:rsidR="0063030F">
        <w:rPr>
          <w:rFonts w:ascii="Century Gothic" w:eastAsia="Verdana" w:hAnsi="Century Gothic" w:cs="Arial"/>
          <w:sz w:val="24"/>
          <w:szCs w:val="24"/>
          <w:lang w:val="es-MX"/>
        </w:rPr>
        <w:t>a la ciudadanía</w:t>
      </w:r>
      <w:r>
        <w:rPr>
          <w:rFonts w:ascii="Century Gothic" w:eastAsia="Verdana" w:hAnsi="Century Gothic" w:cs="Arial"/>
          <w:sz w:val="24"/>
          <w:szCs w:val="24"/>
          <w:lang w:val="es-MX"/>
        </w:rPr>
        <w:t>, participar en la determinación de los procesos que lo gobiernan, en la definición del marco social y político en el que vive, y en la priorización de acciones e inversiones que apunten a una mejor cali</w:t>
      </w:r>
      <w:r w:rsidR="0063030F">
        <w:rPr>
          <w:rFonts w:ascii="Century Gothic" w:eastAsia="Verdana" w:hAnsi="Century Gothic" w:cs="Arial"/>
          <w:sz w:val="24"/>
          <w:szCs w:val="24"/>
          <w:lang w:val="es-MX"/>
        </w:rPr>
        <w:t xml:space="preserve">dad de vida, </w:t>
      </w:r>
      <w:r>
        <w:rPr>
          <w:rFonts w:ascii="Century Gothic" w:eastAsia="Verdana" w:hAnsi="Century Gothic" w:cs="Arial"/>
          <w:sz w:val="24"/>
          <w:szCs w:val="24"/>
          <w:lang w:val="es-MX"/>
        </w:rPr>
        <w:t>a un desarrollo equitativo, transparente y sustentable.</w:t>
      </w:r>
    </w:p>
    <w:p w14:paraId="01DB69D5" w14:textId="11DE2374" w:rsidR="00B917B0" w:rsidRDefault="00B917B0" w:rsidP="00C45A10">
      <w:pPr>
        <w:spacing w:line="360" w:lineRule="auto"/>
        <w:ind w:firstLine="0"/>
        <w:rPr>
          <w:rFonts w:ascii="Century Gothic" w:eastAsia="Verdana" w:hAnsi="Century Gothic" w:cs="Arial"/>
          <w:sz w:val="24"/>
          <w:szCs w:val="24"/>
          <w:lang w:val="es-MX"/>
        </w:rPr>
      </w:pPr>
    </w:p>
    <w:p w14:paraId="1202DFBA" w14:textId="69B06BEB" w:rsidR="00B917B0" w:rsidRDefault="00F53FB9" w:rsidP="00F53FB9">
      <w:pPr>
        <w:spacing w:line="360" w:lineRule="auto"/>
        <w:ind w:firstLine="0"/>
        <w:rPr>
          <w:rFonts w:ascii="Century Gothic" w:hAnsi="Century Gothic" w:cs="Arial"/>
          <w:sz w:val="24"/>
          <w:szCs w:val="24"/>
        </w:rPr>
      </w:pPr>
      <w:r w:rsidRPr="00F53FB9">
        <w:rPr>
          <w:rFonts w:ascii="Century Gothic" w:eastAsia="Verdana" w:hAnsi="Century Gothic" w:cs="Arial"/>
          <w:b/>
          <w:sz w:val="24"/>
          <w:szCs w:val="24"/>
          <w:lang w:val="es-MX"/>
        </w:rPr>
        <w:t>V</w:t>
      </w:r>
      <w:r w:rsidR="0063030F">
        <w:rPr>
          <w:rFonts w:ascii="Century Gothic" w:eastAsia="Verdana" w:hAnsi="Century Gothic" w:cs="Arial"/>
          <w:b/>
          <w:sz w:val="24"/>
          <w:szCs w:val="24"/>
          <w:lang w:val="es-MX"/>
        </w:rPr>
        <w:t>I</w:t>
      </w:r>
      <w:r w:rsidRPr="00F53FB9">
        <w:rPr>
          <w:rFonts w:ascii="Century Gothic" w:eastAsia="Verdana" w:hAnsi="Century Gothic" w:cs="Arial"/>
          <w:b/>
          <w:sz w:val="24"/>
          <w:szCs w:val="24"/>
          <w:lang w:val="es-MX"/>
        </w:rPr>
        <w:t>II.-</w:t>
      </w:r>
      <w:r>
        <w:rPr>
          <w:rFonts w:ascii="Century Gothic" w:eastAsia="Verdana" w:hAnsi="Century Gothic" w:cs="Arial"/>
          <w:sz w:val="24"/>
          <w:szCs w:val="24"/>
          <w:lang w:val="es-MX"/>
        </w:rPr>
        <w:t xml:space="preserve"> </w:t>
      </w:r>
      <w:r w:rsidR="0063030F">
        <w:rPr>
          <w:rFonts w:ascii="Century Gothic" w:eastAsia="Verdana" w:hAnsi="Century Gothic" w:cs="Arial"/>
          <w:sz w:val="24"/>
          <w:szCs w:val="24"/>
          <w:lang w:val="es-MX"/>
        </w:rPr>
        <w:t xml:space="preserve">Atendiendo lo previamente expuesto, y en la naturaleza de la iniciativa que hoy </w:t>
      </w:r>
      <w:r w:rsidR="00D23A00">
        <w:rPr>
          <w:rFonts w:ascii="Century Gothic" w:eastAsia="Verdana" w:hAnsi="Century Gothic" w:cs="Arial"/>
          <w:sz w:val="24"/>
          <w:szCs w:val="24"/>
          <w:lang w:val="es-MX"/>
        </w:rPr>
        <w:t>nos ocupa</w:t>
      </w:r>
      <w:r w:rsidR="0063030F">
        <w:rPr>
          <w:rFonts w:ascii="Century Gothic" w:eastAsia="Verdana" w:hAnsi="Century Gothic" w:cs="Arial"/>
          <w:sz w:val="24"/>
          <w:szCs w:val="24"/>
          <w:lang w:val="es-MX"/>
        </w:rPr>
        <w:t xml:space="preserve">, coincidimos que los </w:t>
      </w:r>
      <w:r w:rsidR="00B917B0" w:rsidRPr="00F53FB9">
        <w:rPr>
          <w:rFonts w:ascii="Century Gothic" w:eastAsia="Verdana" w:hAnsi="Century Gothic" w:cs="Arial"/>
          <w:sz w:val="24"/>
          <w:szCs w:val="24"/>
          <w:lang w:val="es-MX"/>
        </w:rPr>
        <w:t xml:space="preserve">instrumentos de </w:t>
      </w:r>
      <w:r w:rsidR="00B917B0" w:rsidRPr="00D23A00">
        <w:rPr>
          <w:rFonts w:ascii="Century Gothic" w:eastAsia="Verdana" w:hAnsi="Century Gothic" w:cs="Arial"/>
          <w:sz w:val="24"/>
          <w:szCs w:val="24"/>
          <w:lang w:val="es-MX"/>
        </w:rPr>
        <w:t>participación política</w:t>
      </w:r>
      <w:r w:rsidR="00B917B0" w:rsidRPr="00F53FB9">
        <w:rPr>
          <w:rFonts w:ascii="Century Gothic" w:eastAsia="Verdana" w:hAnsi="Century Gothic" w:cs="Arial"/>
          <w:sz w:val="24"/>
          <w:szCs w:val="24"/>
          <w:lang w:val="es-MX"/>
        </w:rPr>
        <w:t xml:space="preserve"> previamente referidos</w:t>
      </w:r>
      <w:r w:rsidR="0063030F">
        <w:rPr>
          <w:rFonts w:ascii="Century Gothic" w:eastAsia="Verdana" w:hAnsi="Century Gothic" w:cs="Arial"/>
          <w:sz w:val="24"/>
          <w:szCs w:val="24"/>
          <w:lang w:val="es-MX"/>
        </w:rPr>
        <w:t xml:space="preserve"> y regulados en nuestro ordenamiento jurídico local</w:t>
      </w:r>
      <w:r w:rsidR="00B917B0" w:rsidRPr="00F53FB9">
        <w:rPr>
          <w:rFonts w:ascii="Century Gothic" w:eastAsia="Verdana" w:hAnsi="Century Gothic" w:cs="Arial"/>
          <w:sz w:val="24"/>
          <w:szCs w:val="24"/>
          <w:lang w:val="es-MX"/>
        </w:rPr>
        <w:t xml:space="preserve">, observamos que los objetivos </w:t>
      </w:r>
      <w:r w:rsidRPr="00F53FB9">
        <w:rPr>
          <w:rFonts w:ascii="Century Gothic" w:eastAsia="Verdana" w:hAnsi="Century Gothic" w:cs="Arial"/>
          <w:sz w:val="24"/>
          <w:szCs w:val="24"/>
          <w:lang w:val="es-MX"/>
        </w:rPr>
        <w:t>comunes es lograr un desarrollo</w:t>
      </w:r>
      <w:r w:rsidR="00B917B0" w:rsidRPr="00F53FB9">
        <w:rPr>
          <w:rFonts w:ascii="Century Gothic" w:eastAsia="Verdana" w:hAnsi="Century Gothic" w:cs="Arial"/>
          <w:sz w:val="24"/>
          <w:szCs w:val="24"/>
          <w:lang w:val="es-MX"/>
        </w:rPr>
        <w:t xml:space="preserve"> local, sustentable y eficaz, por medio del uso y aplicación de políticas y estrategias democráticas, que incorporen a la ciudadanía, en la participación de soluciones que aquejan prin</w:t>
      </w:r>
      <w:r>
        <w:rPr>
          <w:rFonts w:ascii="Century Gothic" w:eastAsia="Verdana" w:hAnsi="Century Gothic" w:cs="Arial"/>
          <w:sz w:val="24"/>
          <w:szCs w:val="24"/>
          <w:lang w:val="es-MX"/>
        </w:rPr>
        <w:t xml:space="preserve">cipalmente a la propia sociedad. En este contexto, </w:t>
      </w:r>
      <w:r>
        <w:rPr>
          <w:rFonts w:ascii="Century Gothic" w:hAnsi="Century Gothic" w:cs="Arial"/>
          <w:sz w:val="24"/>
          <w:szCs w:val="24"/>
        </w:rPr>
        <w:t xml:space="preserve">se </w:t>
      </w:r>
      <w:r w:rsidRPr="00F53FB9">
        <w:rPr>
          <w:rFonts w:ascii="Century Gothic" w:hAnsi="Century Gothic" w:cs="Arial"/>
          <w:sz w:val="24"/>
          <w:szCs w:val="24"/>
        </w:rPr>
        <w:t>advierte la imposibilidad</w:t>
      </w:r>
      <w:r w:rsidR="0063030F">
        <w:rPr>
          <w:rFonts w:ascii="Century Gothic" w:hAnsi="Century Gothic" w:cs="Arial"/>
          <w:sz w:val="24"/>
          <w:szCs w:val="24"/>
        </w:rPr>
        <w:t xml:space="preserve"> jurídica y material, que los mismos sean utilizados </w:t>
      </w:r>
      <w:r w:rsidRPr="00F53FB9">
        <w:rPr>
          <w:rFonts w:ascii="Century Gothic" w:hAnsi="Century Gothic" w:cs="Arial"/>
          <w:sz w:val="24"/>
          <w:szCs w:val="24"/>
        </w:rPr>
        <w:t>como actos de promoción</w:t>
      </w:r>
      <w:r w:rsidR="0063030F">
        <w:rPr>
          <w:rFonts w:ascii="Century Gothic" w:hAnsi="Century Gothic" w:cs="Arial"/>
          <w:sz w:val="24"/>
          <w:szCs w:val="24"/>
        </w:rPr>
        <w:t xml:space="preserve"> y/o divulgación, de la</w:t>
      </w:r>
      <w:r w:rsidRPr="00F53FB9">
        <w:rPr>
          <w:rFonts w:ascii="Century Gothic" w:hAnsi="Century Gothic" w:cs="Arial"/>
          <w:sz w:val="24"/>
          <w:szCs w:val="24"/>
        </w:rPr>
        <w:t>s</w:t>
      </w:r>
      <w:r w:rsidR="0063030F">
        <w:rPr>
          <w:rFonts w:ascii="Century Gothic" w:hAnsi="Century Gothic" w:cs="Arial"/>
          <w:sz w:val="24"/>
          <w:szCs w:val="24"/>
        </w:rPr>
        <w:t xml:space="preserve"> acciones o logros </w:t>
      </w:r>
      <w:r w:rsidR="0063030F">
        <w:rPr>
          <w:rFonts w:ascii="Century Gothic" w:hAnsi="Century Gothic" w:cs="Arial"/>
          <w:sz w:val="24"/>
          <w:szCs w:val="24"/>
        </w:rPr>
        <w:lastRenderedPageBreak/>
        <w:t>institucionales de las</w:t>
      </w:r>
      <w:r w:rsidRPr="00F53FB9">
        <w:rPr>
          <w:rFonts w:ascii="Century Gothic" w:hAnsi="Century Gothic" w:cs="Arial"/>
          <w:sz w:val="24"/>
          <w:szCs w:val="24"/>
        </w:rPr>
        <w:t xml:space="preserve"> propias administraciones en turno</w:t>
      </w:r>
      <w:r w:rsidR="00D23A00">
        <w:rPr>
          <w:rFonts w:ascii="Century Gothic" w:hAnsi="Century Gothic" w:cs="Arial"/>
          <w:sz w:val="24"/>
          <w:szCs w:val="24"/>
        </w:rPr>
        <w:t>.</w:t>
      </w:r>
    </w:p>
    <w:p w14:paraId="35DA9687" w14:textId="77777777" w:rsidR="00D23A00" w:rsidRDefault="00D23A00" w:rsidP="00E63A70">
      <w:pPr>
        <w:pStyle w:val="Poromisin"/>
        <w:spacing w:line="360" w:lineRule="auto"/>
        <w:jc w:val="both"/>
        <w:rPr>
          <w:rFonts w:ascii="Century Gothic" w:hAnsi="Century Gothic" w:cs="Arial"/>
          <w:color w:val="auto"/>
          <w:sz w:val="24"/>
          <w:szCs w:val="24"/>
          <w:shd w:val="clear" w:color="auto" w:fill="FFFFFF" w:themeFill="background1"/>
        </w:rPr>
      </w:pPr>
    </w:p>
    <w:p w14:paraId="18296CF9" w14:textId="36A011E0" w:rsidR="009B4CBF" w:rsidRPr="00E63A70" w:rsidRDefault="005E5C5E" w:rsidP="00E63A70">
      <w:pPr>
        <w:pStyle w:val="Poromisin"/>
        <w:spacing w:line="360" w:lineRule="auto"/>
        <w:jc w:val="both"/>
        <w:rPr>
          <w:rFonts w:ascii="Century Gothic" w:hAnsi="Century Gothic" w:cs="Arial"/>
          <w:color w:val="auto"/>
          <w:sz w:val="24"/>
          <w:szCs w:val="24"/>
          <w:shd w:val="clear" w:color="auto" w:fill="FFFFFF" w:themeFill="background1"/>
        </w:rPr>
      </w:pPr>
      <w:r w:rsidRPr="00085FF0">
        <w:rPr>
          <w:rFonts w:ascii="Century Gothic" w:hAnsi="Century Gothic" w:cs="Arial"/>
          <w:color w:val="auto"/>
          <w:sz w:val="24"/>
          <w:szCs w:val="24"/>
          <w:shd w:val="clear" w:color="auto" w:fill="FFFFFF" w:themeFill="background1"/>
        </w:rPr>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 xml:space="preserve">a Comisión de </w:t>
      </w:r>
      <w:r w:rsidR="004E6075">
        <w:rPr>
          <w:rFonts w:ascii="Century Gothic" w:hAnsi="Century Gothic" w:cs="Arial"/>
          <w:color w:val="auto"/>
          <w:sz w:val="24"/>
          <w:szCs w:val="24"/>
        </w:rPr>
        <w:t>Participación Ciudadana</w:t>
      </w:r>
      <w:r w:rsidR="005D3807" w:rsidRPr="00085FF0">
        <w:rPr>
          <w:rFonts w:ascii="Century Gothic" w:hAnsi="Century Gothic" w:cs="Arial"/>
          <w:color w:val="auto"/>
          <w:sz w:val="24"/>
          <w:szCs w:val="24"/>
        </w:rPr>
        <w:t xml:space="preserve"> somete a la consideración de esta Soberanía el pr</w:t>
      </w:r>
      <w:r w:rsidR="00E63A70">
        <w:rPr>
          <w:rFonts w:ascii="Century Gothic" w:hAnsi="Century Gothic" w:cs="Arial"/>
          <w:color w:val="auto"/>
          <w:sz w:val="24"/>
          <w:szCs w:val="24"/>
        </w:rPr>
        <w:t>esente proyecto con carácter de:</w:t>
      </w:r>
    </w:p>
    <w:p w14:paraId="43717912" w14:textId="77777777" w:rsidR="00713047" w:rsidRDefault="00713047" w:rsidP="009B4CBF">
      <w:pPr>
        <w:tabs>
          <w:tab w:val="left" w:pos="8070"/>
        </w:tabs>
        <w:spacing w:line="360" w:lineRule="auto"/>
        <w:ind w:firstLine="0"/>
        <w:contextualSpacing/>
        <w:jc w:val="center"/>
        <w:rPr>
          <w:rFonts w:ascii="Century Gothic" w:hAnsi="Century Gothic" w:cs="Arial"/>
          <w:b/>
          <w:bCs/>
          <w:szCs w:val="28"/>
        </w:rPr>
      </w:pPr>
    </w:p>
    <w:p w14:paraId="65B8D31D" w14:textId="1351C21E" w:rsidR="009B4CBF" w:rsidRDefault="009B4CBF" w:rsidP="009B4CBF">
      <w:pPr>
        <w:tabs>
          <w:tab w:val="left" w:pos="8070"/>
        </w:tabs>
        <w:spacing w:line="360" w:lineRule="auto"/>
        <w:ind w:firstLine="0"/>
        <w:contextualSpacing/>
        <w:jc w:val="center"/>
        <w:rPr>
          <w:rFonts w:ascii="Century Gothic" w:hAnsi="Century Gothic" w:cs="Arial"/>
          <w:b/>
          <w:bCs/>
          <w:szCs w:val="28"/>
        </w:rPr>
      </w:pPr>
      <w:r>
        <w:rPr>
          <w:rFonts w:ascii="Century Gothic" w:hAnsi="Century Gothic" w:cs="Arial"/>
          <w:b/>
          <w:bCs/>
          <w:szCs w:val="28"/>
        </w:rPr>
        <w:t>A C U E R D O</w:t>
      </w:r>
    </w:p>
    <w:p w14:paraId="296E1CD8" w14:textId="45775E54" w:rsidR="0095398D" w:rsidRPr="00985090" w:rsidRDefault="009B4CBF" w:rsidP="00985090">
      <w:pPr>
        <w:spacing w:line="360" w:lineRule="auto"/>
        <w:ind w:firstLine="0"/>
        <w:rPr>
          <w:rFonts w:ascii="Century Gothic" w:hAnsi="Century Gothic"/>
          <w:sz w:val="24"/>
          <w:szCs w:val="24"/>
        </w:rPr>
      </w:pPr>
      <w:r>
        <w:rPr>
          <w:rFonts w:ascii="Century Gothic" w:hAnsi="Century Gothic" w:cs="Arial"/>
          <w:b/>
          <w:bCs/>
          <w:szCs w:val="28"/>
        </w:rPr>
        <w:t xml:space="preserve">ÚNICO.- </w:t>
      </w:r>
      <w:r w:rsidR="0095398D">
        <w:rPr>
          <w:rFonts w:ascii="Century Gothic" w:hAnsi="Century Gothic" w:cs="Arial"/>
          <w:bCs/>
          <w:sz w:val="24"/>
          <w:szCs w:val="24"/>
        </w:rPr>
        <w:t>L</w:t>
      </w:r>
      <w:r w:rsidR="0095398D" w:rsidRPr="009B4CBF">
        <w:rPr>
          <w:rFonts w:ascii="Century Gothic" w:hAnsi="Century Gothic" w:cs="Arial"/>
          <w:bCs/>
          <w:sz w:val="24"/>
          <w:szCs w:val="24"/>
        </w:rPr>
        <w:t xml:space="preserve">a Sexagésima </w:t>
      </w:r>
      <w:r w:rsidR="0095398D">
        <w:rPr>
          <w:rFonts w:ascii="Century Gothic" w:hAnsi="Century Gothic" w:cs="Arial"/>
          <w:bCs/>
          <w:sz w:val="24"/>
          <w:szCs w:val="24"/>
        </w:rPr>
        <w:t>Sexta</w:t>
      </w:r>
      <w:r w:rsidR="0095398D" w:rsidRPr="009B4CBF">
        <w:rPr>
          <w:rFonts w:ascii="Century Gothic" w:hAnsi="Century Gothic" w:cs="Arial"/>
          <w:bCs/>
          <w:sz w:val="24"/>
          <w:szCs w:val="24"/>
        </w:rPr>
        <w:t xml:space="preserve"> Legislatura del Honorable Congreso del Estado de Ch</w:t>
      </w:r>
      <w:r w:rsidR="0095398D">
        <w:rPr>
          <w:rFonts w:ascii="Century Gothic" w:hAnsi="Century Gothic" w:cs="Arial"/>
          <w:bCs/>
          <w:sz w:val="24"/>
          <w:szCs w:val="24"/>
        </w:rPr>
        <w:t xml:space="preserve">ihuahua, estima improcedente la pretensión </w:t>
      </w:r>
      <w:r w:rsidR="00091229">
        <w:rPr>
          <w:rFonts w:ascii="Century Gothic" w:hAnsi="Century Gothic" w:cs="Arial"/>
          <w:bCs/>
          <w:sz w:val="24"/>
          <w:szCs w:val="24"/>
        </w:rPr>
        <w:t xml:space="preserve">planteada en </w:t>
      </w:r>
      <w:r w:rsidR="0095398D">
        <w:rPr>
          <w:rFonts w:ascii="Century Gothic" w:hAnsi="Century Gothic" w:cs="Arial"/>
          <w:bCs/>
          <w:sz w:val="24"/>
          <w:szCs w:val="24"/>
        </w:rPr>
        <w:t>l</w:t>
      </w:r>
      <w:r w:rsidR="00985090">
        <w:rPr>
          <w:rFonts w:ascii="Century Gothic" w:hAnsi="Century Gothic" w:cs="Arial"/>
          <w:bCs/>
          <w:sz w:val="24"/>
          <w:szCs w:val="24"/>
        </w:rPr>
        <w:t>a</w:t>
      </w:r>
      <w:r w:rsidR="0095398D">
        <w:rPr>
          <w:rFonts w:ascii="Century Gothic" w:hAnsi="Century Gothic" w:cs="Arial"/>
          <w:bCs/>
          <w:sz w:val="24"/>
          <w:szCs w:val="24"/>
        </w:rPr>
        <w:t xml:space="preserve"> inicia</w:t>
      </w:r>
      <w:r w:rsidR="00091229">
        <w:rPr>
          <w:rFonts w:ascii="Century Gothic" w:hAnsi="Century Gothic" w:cs="Arial"/>
          <w:bCs/>
          <w:sz w:val="24"/>
          <w:szCs w:val="24"/>
        </w:rPr>
        <w:t>tiva 2065</w:t>
      </w:r>
      <w:r w:rsidR="0095398D">
        <w:rPr>
          <w:rFonts w:ascii="Century Gothic" w:hAnsi="Century Gothic" w:cs="Arial"/>
          <w:bCs/>
          <w:sz w:val="24"/>
          <w:szCs w:val="24"/>
        </w:rPr>
        <w:t>, a efecto de</w:t>
      </w:r>
      <w:r w:rsidR="00985090">
        <w:rPr>
          <w:rFonts w:ascii="Century Gothic" w:hAnsi="Century Gothic" w:cs="Arial"/>
          <w:bCs/>
          <w:sz w:val="24"/>
          <w:szCs w:val="24"/>
        </w:rPr>
        <w:t xml:space="preserve"> </w:t>
      </w:r>
      <w:r w:rsidR="00985090">
        <w:rPr>
          <w:rFonts w:ascii="Century Gothic" w:hAnsi="Century Gothic"/>
          <w:sz w:val="24"/>
          <w:szCs w:val="24"/>
        </w:rPr>
        <w:t xml:space="preserve">adicionar el artículo 25 bis a la Ley de Participación Ciudadana del Estado de Chihuahua, con el objetivo de que los procedimientos de Participación Política no sean un instrumento de promoción de la imagen personal del Ejecutivo Estatal, de los titulares de los Ayuntamientos o de los logros de la Administración Estatal y/o Municipal, </w:t>
      </w:r>
      <w:r w:rsidR="0095398D" w:rsidRPr="00D23A00">
        <w:rPr>
          <w:rFonts w:ascii="Century Gothic" w:hAnsi="Century Gothic" w:cs="Arial"/>
          <w:bCs/>
          <w:sz w:val="24"/>
          <w:szCs w:val="24"/>
        </w:rPr>
        <w:t>toda vez, que</w:t>
      </w:r>
      <w:r w:rsidR="00D23A00">
        <w:rPr>
          <w:rFonts w:ascii="Century Gothic" w:hAnsi="Century Gothic" w:cs="Arial"/>
          <w:bCs/>
          <w:sz w:val="24"/>
          <w:szCs w:val="24"/>
        </w:rPr>
        <w:t xml:space="preserve"> atendiendo la naturaleza de los mi</w:t>
      </w:r>
      <w:r w:rsidR="00091229">
        <w:rPr>
          <w:rFonts w:ascii="Century Gothic" w:hAnsi="Century Gothic" w:cs="Arial"/>
          <w:bCs/>
          <w:sz w:val="24"/>
          <w:szCs w:val="24"/>
        </w:rPr>
        <w:t>s</w:t>
      </w:r>
      <w:r w:rsidR="00D23A00">
        <w:rPr>
          <w:rFonts w:ascii="Century Gothic" w:hAnsi="Century Gothic" w:cs="Arial"/>
          <w:bCs/>
          <w:sz w:val="24"/>
          <w:szCs w:val="24"/>
        </w:rPr>
        <w:t xml:space="preserve">mos, se advierte </w:t>
      </w:r>
      <w:r w:rsidR="00D23A00" w:rsidRPr="00F53FB9">
        <w:rPr>
          <w:rFonts w:ascii="Century Gothic" w:hAnsi="Century Gothic" w:cs="Arial"/>
          <w:sz w:val="24"/>
          <w:szCs w:val="24"/>
        </w:rPr>
        <w:t>la imposibilidad</w:t>
      </w:r>
      <w:r w:rsidR="00D23A00">
        <w:rPr>
          <w:rFonts w:ascii="Century Gothic" w:hAnsi="Century Gothic" w:cs="Arial"/>
          <w:sz w:val="24"/>
          <w:szCs w:val="24"/>
        </w:rPr>
        <w:t xml:space="preserve"> jurídica y material, para los fines previamente referidos.</w:t>
      </w:r>
    </w:p>
    <w:p w14:paraId="5894273E" w14:textId="77777777" w:rsidR="00E2062B" w:rsidRDefault="00E2062B" w:rsidP="009B4CBF">
      <w:pPr>
        <w:spacing w:line="360" w:lineRule="auto"/>
        <w:ind w:firstLine="0"/>
        <w:rPr>
          <w:rFonts w:ascii="Century Gothic" w:eastAsia="Century Gothic" w:hAnsi="Century Gothic" w:cs="Century Gothic"/>
          <w:b/>
          <w:szCs w:val="28"/>
        </w:rPr>
      </w:pPr>
    </w:p>
    <w:p w14:paraId="79FEA9D5" w14:textId="318864EA" w:rsidR="009B4CBF" w:rsidRDefault="009B4CBF" w:rsidP="009B4CBF">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Pr="00C90C3A">
        <w:rPr>
          <w:rFonts w:ascii="Century Gothic" w:eastAsia="Century Gothic" w:hAnsi="Century Gothic" w:cs="Century Gothic"/>
          <w:b/>
          <w:szCs w:val="28"/>
        </w:rPr>
        <w:t xml:space="preserve"> -</w:t>
      </w:r>
      <w:r w:rsidRPr="009B0691">
        <w:rPr>
          <w:rFonts w:ascii="Century Gothic" w:eastAsia="Century Gothic" w:hAnsi="Century Gothic" w:cs="Century Gothic"/>
          <w:b/>
          <w:sz w:val="24"/>
          <w:szCs w:val="24"/>
        </w:rPr>
        <w:t xml:space="preserve"> </w:t>
      </w:r>
      <w:r w:rsidRPr="009B0691">
        <w:rPr>
          <w:rFonts w:ascii="Century Gothic" w:eastAsia="Century Gothic" w:hAnsi="Century Gothic" w:cs="Century Gothic"/>
          <w:sz w:val="24"/>
          <w:szCs w:val="24"/>
        </w:rPr>
        <w:t>Aprobado que sea, túrnese</w:t>
      </w:r>
      <w:r>
        <w:rPr>
          <w:rFonts w:ascii="Century Gothic" w:eastAsia="Century Gothic" w:hAnsi="Century Gothic" w:cs="Century Gothic"/>
          <w:sz w:val="24"/>
          <w:szCs w:val="24"/>
        </w:rPr>
        <w:t xml:space="preserve"> a la Secretaría para los efectos legales correspondientes.</w:t>
      </w:r>
    </w:p>
    <w:p w14:paraId="33BAA4FA" w14:textId="77777777" w:rsidR="00E2062B" w:rsidRDefault="00E2062B" w:rsidP="009B4CBF">
      <w:pPr>
        <w:spacing w:line="360" w:lineRule="auto"/>
        <w:ind w:firstLine="0"/>
        <w:contextualSpacing/>
        <w:rPr>
          <w:rFonts w:ascii="Century Gothic" w:hAnsi="Century Gothic" w:cs="Arial"/>
          <w:bCs/>
          <w:color w:val="000000"/>
          <w:sz w:val="24"/>
          <w:szCs w:val="24"/>
        </w:rPr>
      </w:pPr>
    </w:p>
    <w:p w14:paraId="04486155" w14:textId="3BEF4349" w:rsidR="009B4CBF" w:rsidRDefault="009B4CBF" w:rsidP="009B4C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Pr>
          <w:rFonts w:ascii="Century Gothic" w:hAnsi="Century Gothic" w:cs="Arial"/>
          <w:color w:val="000000"/>
          <w:sz w:val="24"/>
          <w:szCs w:val="24"/>
        </w:rPr>
        <w:t>Salón de Sesiones del Honorable Congreso del Estado</w:t>
      </w:r>
      <w:r w:rsidRPr="005567CF">
        <w:rPr>
          <w:rFonts w:ascii="Century Gothic" w:hAnsi="Century Gothic" w:cs="Arial"/>
          <w:color w:val="000000"/>
          <w:sz w:val="24"/>
          <w:szCs w:val="24"/>
        </w:rPr>
        <w:t>, en la ciudad de Chihuahua, Chih., a lo</w:t>
      </w:r>
      <w:r>
        <w:rPr>
          <w:rFonts w:ascii="Century Gothic" w:hAnsi="Century Gothic" w:cs="Arial"/>
          <w:color w:val="000000"/>
          <w:sz w:val="24"/>
          <w:szCs w:val="24"/>
        </w:rPr>
        <w:t xml:space="preserve">s </w:t>
      </w:r>
      <w:r w:rsidR="00A70AE1">
        <w:rPr>
          <w:rFonts w:ascii="Century Gothic" w:hAnsi="Century Gothic" w:cs="Arial"/>
          <w:color w:val="000000"/>
          <w:sz w:val="24"/>
          <w:szCs w:val="24"/>
        </w:rPr>
        <w:t>30</w:t>
      </w:r>
      <w:bookmarkStart w:id="0" w:name="_GoBack"/>
      <w:bookmarkEnd w:id="0"/>
      <w:r>
        <w:rPr>
          <w:rFonts w:ascii="Century Gothic" w:hAnsi="Century Gothic" w:cs="Arial"/>
          <w:color w:val="000000"/>
          <w:sz w:val="24"/>
          <w:szCs w:val="24"/>
        </w:rPr>
        <w:t xml:space="preserve"> días</w:t>
      </w:r>
      <w:r w:rsidRPr="005567CF">
        <w:rPr>
          <w:rFonts w:ascii="Century Gothic" w:hAnsi="Century Gothic" w:cs="Arial"/>
          <w:color w:val="000000"/>
          <w:sz w:val="24"/>
          <w:szCs w:val="24"/>
        </w:rPr>
        <w:t xml:space="preserve"> del mes de </w:t>
      </w:r>
      <w:r w:rsidR="00D35B07">
        <w:rPr>
          <w:rFonts w:ascii="Century Gothic" w:hAnsi="Century Gothic" w:cs="Arial"/>
          <w:color w:val="000000"/>
          <w:sz w:val="24"/>
          <w:szCs w:val="24"/>
        </w:rPr>
        <w:t xml:space="preserve">agosto </w:t>
      </w:r>
      <w:r w:rsidRPr="005567CF">
        <w:rPr>
          <w:rFonts w:ascii="Century Gothic" w:hAnsi="Century Gothic" w:cs="Arial"/>
          <w:color w:val="000000"/>
          <w:sz w:val="24"/>
          <w:szCs w:val="24"/>
        </w:rPr>
        <w:t xml:space="preserve">del año </w:t>
      </w:r>
      <w:r>
        <w:rPr>
          <w:rFonts w:ascii="Century Gothic" w:hAnsi="Century Gothic" w:cs="Arial"/>
          <w:color w:val="000000"/>
          <w:sz w:val="24"/>
          <w:szCs w:val="24"/>
        </w:rPr>
        <w:t>2021.</w:t>
      </w:r>
    </w:p>
    <w:p w14:paraId="5450D32F" w14:textId="77777777" w:rsidR="00D35B07" w:rsidRPr="00904893" w:rsidRDefault="00D35B07" w:rsidP="009B4CBF">
      <w:pPr>
        <w:spacing w:line="360" w:lineRule="auto"/>
        <w:ind w:firstLine="0"/>
        <w:contextualSpacing/>
        <w:rPr>
          <w:rFonts w:ascii="Century Gothic" w:hAnsi="Century Gothic" w:cs="Arial"/>
          <w:color w:val="000000"/>
          <w:sz w:val="24"/>
          <w:szCs w:val="24"/>
        </w:rPr>
      </w:pPr>
    </w:p>
    <w:p w14:paraId="21F63CB8" w14:textId="65ABE5F7" w:rsidR="004E6075" w:rsidRPr="00B53902" w:rsidRDefault="00487D07" w:rsidP="00E363D6">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lastRenderedPageBreak/>
        <w:t xml:space="preserve">Así lo aprobó la Comisión de </w:t>
      </w:r>
      <w:r w:rsidR="004E6075">
        <w:rPr>
          <w:rFonts w:ascii="Century Gothic" w:eastAsia="Arial" w:hAnsi="Century Gothic" w:cs="Arial"/>
          <w:sz w:val="24"/>
          <w:szCs w:val="24"/>
        </w:rPr>
        <w:t>Participación Ciudadana</w:t>
      </w:r>
      <w:r w:rsidRPr="00085FF0">
        <w:rPr>
          <w:rFonts w:ascii="Century Gothic" w:eastAsia="Arial" w:hAnsi="Century Gothic" w:cs="Arial"/>
          <w:sz w:val="24"/>
          <w:szCs w:val="24"/>
        </w:rPr>
        <w:t xml:space="preserve">,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E2062B">
        <w:rPr>
          <w:rFonts w:ascii="Century Gothic" w:eastAsia="Arial" w:hAnsi="Century Gothic" w:cs="Arial"/>
          <w:sz w:val="24"/>
          <w:szCs w:val="24"/>
          <w:lang w:val="es-MX"/>
        </w:rPr>
        <w:t>06</w:t>
      </w:r>
      <w:r w:rsidR="0005736A" w:rsidRPr="00085FF0">
        <w:rPr>
          <w:rFonts w:ascii="Century Gothic" w:eastAsia="Arial" w:hAnsi="Century Gothic" w:cs="Arial"/>
          <w:sz w:val="24"/>
          <w:szCs w:val="24"/>
          <w:lang w:val="es-MX"/>
        </w:rPr>
        <w:t xml:space="preserve"> de </w:t>
      </w:r>
      <w:r w:rsidR="00D35B07">
        <w:rPr>
          <w:rFonts w:ascii="Century Gothic" w:eastAsia="Arial" w:hAnsi="Century Gothic" w:cs="Arial"/>
          <w:sz w:val="24"/>
          <w:szCs w:val="24"/>
          <w:lang w:val="es-MX"/>
        </w:rPr>
        <w:t>agosto</w:t>
      </w:r>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w:t>
      </w:r>
      <w:r w:rsidR="00C559A4">
        <w:rPr>
          <w:rFonts w:ascii="Century Gothic" w:eastAsia="Arial" w:hAnsi="Century Gothic" w:cs="Arial"/>
          <w:sz w:val="24"/>
          <w:szCs w:val="24"/>
          <w:lang w:val="es-MX"/>
        </w:rPr>
        <w:t>2021</w:t>
      </w:r>
    </w:p>
    <w:p w14:paraId="6DCFACF2" w14:textId="27B46A34"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 xml:space="preserve">DE </w:t>
      </w:r>
      <w:r w:rsidR="004E6075">
        <w:rPr>
          <w:rFonts w:ascii="Century Gothic" w:eastAsia="Arial" w:hAnsi="Century Gothic" w:cs="Arial"/>
          <w:b/>
          <w:szCs w:val="24"/>
          <w:lang w:val="es-MX"/>
        </w:rPr>
        <w:t>PARTICIPACIÓN CIUDADANA</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019"/>
        <w:gridCol w:w="2216"/>
        <w:gridCol w:w="2154"/>
        <w:gridCol w:w="2009"/>
      </w:tblGrid>
      <w:tr w:rsidR="00C559A4" w:rsidRPr="00991167" w14:paraId="23D86B54" w14:textId="77777777" w:rsidTr="004E6075">
        <w:trPr>
          <w:trHeight w:val="410"/>
        </w:trPr>
        <w:tc>
          <w:tcPr>
            <w:tcW w:w="1536"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23"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228"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164"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1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C559A4" w:rsidRPr="00A61F38" w14:paraId="1D0FBFC2" w14:textId="77777777" w:rsidTr="004E6075">
        <w:trPr>
          <w:trHeight w:val="1319"/>
        </w:trPr>
        <w:tc>
          <w:tcPr>
            <w:tcW w:w="1536" w:type="dxa"/>
          </w:tcPr>
          <w:p w14:paraId="409A3402" w14:textId="3E2D0F69" w:rsidR="00487D07" w:rsidRPr="00A61F38" w:rsidRDefault="004E6075"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13A2B2E0" wp14:editId="1E5D1EDE">
                  <wp:extent cx="838200" cy="809625"/>
                  <wp:effectExtent l="0" t="0" r="0" b="9525"/>
                  <wp:docPr id="3" name="Imagen 3" descr="http://www.congresochihuahua.gob.mx/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95.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2023" w:type="dxa"/>
          </w:tcPr>
          <w:p w14:paraId="704BA5C3" w14:textId="77777777" w:rsidR="004E6075"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sidR="004E6075">
              <w:rPr>
                <w:rStyle w:val="NOMBRES"/>
                <w:rFonts w:ascii="Century Gothic" w:hAnsi="Century Gothic" w:cs="Arial"/>
                <w:sz w:val="22"/>
                <w:szCs w:val="22"/>
              </w:rPr>
              <w:t xml:space="preserve">FERNANDO ÁLVAREZ </w:t>
            </w:r>
          </w:p>
          <w:p w14:paraId="76C9F6EE" w14:textId="4890A661" w:rsidR="00487D07" w:rsidRDefault="004E6075" w:rsidP="00D71FE9">
            <w:pPr>
              <w:pStyle w:val="Normal2"/>
              <w:jc w:val="center"/>
              <w:rPr>
                <w:rStyle w:val="NOMBRES"/>
                <w:rFonts w:ascii="Century Gothic" w:hAnsi="Century Gothic" w:cs="Arial"/>
                <w:sz w:val="22"/>
                <w:szCs w:val="22"/>
              </w:rPr>
            </w:pPr>
            <w:r>
              <w:rPr>
                <w:rStyle w:val="NOMBRES"/>
                <w:rFonts w:ascii="Century Gothic" w:hAnsi="Century Gothic" w:cs="Arial"/>
                <w:sz w:val="22"/>
                <w:szCs w:val="22"/>
              </w:rPr>
              <w:t>MONJE</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228"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6B2F8DE5" w14:textId="77777777" w:rsidTr="004E6075">
        <w:trPr>
          <w:trHeight w:val="1400"/>
        </w:trPr>
        <w:tc>
          <w:tcPr>
            <w:tcW w:w="1536" w:type="dxa"/>
          </w:tcPr>
          <w:p w14:paraId="003C37F1" w14:textId="6DC67D7A"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7C1604BC">
                  <wp:extent cx="809625" cy="828675"/>
                  <wp:effectExtent l="0" t="0" r="9525" b="9525"/>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tc>
        <w:tc>
          <w:tcPr>
            <w:tcW w:w="2023"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228"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01FE8481" w14:textId="77777777" w:rsidTr="004E6075">
        <w:trPr>
          <w:trHeight w:val="1427"/>
        </w:trPr>
        <w:tc>
          <w:tcPr>
            <w:tcW w:w="1536" w:type="dxa"/>
          </w:tcPr>
          <w:p w14:paraId="1A6374E4" w14:textId="620E77CC" w:rsidR="00487D07" w:rsidRPr="00A61F38" w:rsidRDefault="00B53902"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5007E15" wp14:editId="5E0A171D">
                  <wp:extent cx="809625" cy="838200"/>
                  <wp:effectExtent l="0" t="0" r="9525" b="0"/>
                  <wp:docPr id="7" name="Imagen 7" descr="http://www.congresochihuahua.gob.mx/mthumb.php?src=diputados/imagenes/fotos/119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1191.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p>
        </w:tc>
        <w:tc>
          <w:tcPr>
            <w:tcW w:w="2023" w:type="dxa"/>
          </w:tcPr>
          <w:p w14:paraId="2493108E" w14:textId="31885131" w:rsidR="00487D07" w:rsidRDefault="00487D07" w:rsidP="004E6075">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JESÚS ALBERTO VALENCIANO GARCÍA</w:t>
            </w:r>
          </w:p>
          <w:p w14:paraId="38EEED88" w14:textId="77777777" w:rsidR="00487D07" w:rsidRPr="00991167" w:rsidRDefault="00487D07" w:rsidP="004E6075">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B2EADD0" w14:textId="77777777" w:rsidTr="00B53902">
        <w:trPr>
          <w:trHeight w:val="1482"/>
        </w:trPr>
        <w:tc>
          <w:tcPr>
            <w:tcW w:w="1536" w:type="dxa"/>
          </w:tcPr>
          <w:p w14:paraId="1C2DEBC8" w14:textId="237BD933" w:rsidR="00487D07" w:rsidRPr="00A61F38" w:rsidRDefault="00C559A4"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3FEA5496" wp14:editId="73CFC84E">
                  <wp:extent cx="819150" cy="819150"/>
                  <wp:effectExtent l="0" t="0" r="0" b="0"/>
                  <wp:docPr id="8" name="Imagen 8" descr="http://www.congresochihuahua.gob.mx/mthumb.php?src=diputados/imagenes/fotos/118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1188.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23" w:type="dxa"/>
          </w:tcPr>
          <w:p w14:paraId="2E5B955A" w14:textId="540BB67A" w:rsidR="00487D07" w:rsidRDefault="00487D07"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MIGUEL FRANCISCO LA TORRE SÁENZ</w:t>
            </w:r>
            <w:r w:rsidRPr="00991167">
              <w:rPr>
                <w:rFonts w:ascii="Century Gothic" w:hAnsi="Century Gothic" w:cs="Arial"/>
                <w:b/>
                <w:sz w:val="22"/>
                <w:szCs w:val="22"/>
              </w:rPr>
              <w:t xml:space="preserve"> </w:t>
            </w:r>
          </w:p>
          <w:p w14:paraId="0A7D5CCA" w14:textId="77777777" w:rsidR="00487D07" w:rsidRPr="00991167" w:rsidRDefault="00487D07" w:rsidP="00B53902">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165DD6E" w14:textId="77777777" w:rsidTr="00B53902">
        <w:trPr>
          <w:trHeight w:val="1390"/>
        </w:trPr>
        <w:tc>
          <w:tcPr>
            <w:tcW w:w="1536" w:type="dxa"/>
            <w:tcBorders>
              <w:top w:val="single" w:sz="4" w:space="0" w:color="auto"/>
              <w:left w:val="single" w:sz="4" w:space="0" w:color="auto"/>
              <w:bottom w:val="single" w:sz="4" w:space="0" w:color="auto"/>
              <w:right w:val="single" w:sz="4" w:space="0" w:color="auto"/>
            </w:tcBorders>
          </w:tcPr>
          <w:p w14:paraId="522CBFE4" w14:textId="2F504847" w:rsidR="004E6075" w:rsidRPr="004E6075" w:rsidRDefault="00C559A4" w:rsidP="001F754D">
            <w:pPr>
              <w:pStyle w:val="Normal2"/>
              <w:spacing w:line="360" w:lineRule="auto"/>
              <w:jc w:val="both"/>
              <w:rPr>
                <w:noProof/>
                <w:lang w:val="es-MX" w:eastAsia="es-MX"/>
              </w:rPr>
            </w:pPr>
            <w:r>
              <w:rPr>
                <w:noProof/>
                <w:lang w:val="es-MX" w:eastAsia="es-MX"/>
              </w:rPr>
              <w:drawing>
                <wp:inline distT="0" distB="0" distL="0" distR="0" wp14:anchorId="67632D79" wp14:editId="5867E8E7">
                  <wp:extent cx="857250" cy="781050"/>
                  <wp:effectExtent l="0" t="0" r="0" b="0"/>
                  <wp:docPr id="9" name="Imagen 9" descr="http://www.congresochihuahua.gob.mx/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chihuahua.gob.mx/mthumb.php?src=diputados/imagenes/fotos/119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2023" w:type="dxa"/>
            <w:tcBorders>
              <w:top w:val="single" w:sz="4" w:space="0" w:color="auto"/>
              <w:left w:val="single" w:sz="4" w:space="0" w:color="auto"/>
              <w:bottom w:val="single" w:sz="4" w:space="0" w:color="auto"/>
              <w:right w:val="single" w:sz="4" w:space="0" w:color="auto"/>
            </w:tcBorders>
          </w:tcPr>
          <w:p w14:paraId="059BC0E4" w14:textId="1E12AB74" w:rsidR="004E6075"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B53902">
              <w:rPr>
                <w:rFonts w:ascii="Century Gothic" w:hAnsi="Century Gothic" w:cs="Arial"/>
                <w:b/>
                <w:sz w:val="22"/>
                <w:szCs w:val="22"/>
              </w:rPr>
              <w:t>ROSA ISELA GAYTÁN DÍAZ</w:t>
            </w:r>
          </w:p>
          <w:p w14:paraId="4343911E" w14:textId="77777777" w:rsidR="004E6075" w:rsidRPr="00991167"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Borders>
              <w:top w:val="single" w:sz="4" w:space="0" w:color="auto"/>
              <w:left w:val="single" w:sz="4" w:space="0" w:color="auto"/>
              <w:bottom w:val="single" w:sz="4" w:space="0" w:color="auto"/>
              <w:right w:val="single" w:sz="4" w:space="0" w:color="auto"/>
            </w:tcBorders>
          </w:tcPr>
          <w:p w14:paraId="1222FEC6" w14:textId="77777777" w:rsidR="004E6075" w:rsidRPr="00A61F38" w:rsidRDefault="004E6075" w:rsidP="001F754D">
            <w:pPr>
              <w:pStyle w:val="Normal2"/>
              <w:spacing w:line="360" w:lineRule="auto"/>
              <w:jc w:val="both"/>
              <w:rPr>
                <w:rFonts w:ascii="Century Gothic" w:hAnsi="Century Gothic" w:cs="Arial"/>
                <w:b/>
                <w:szCs w:val="24"/>
              </w:rPr>
            </w:pPr>
          </w:p>
        </w:tc>
        <w:tc>
          <w:tcPr>
            <w:tcW w:w="2164" w:type="dxa"/>
            <w:tcBorders>
              <w:top w:val="single" w:sz="4" w:space="0" w:color="auto"/>
              <w:left w:val="single" w:sz="4" w:space="0" w:color="auto"/>
              <w:bottom w:val="single" w:sz="4" w:space="0" w:color="auto"/>
              <w:right w:val="single" w:sz="4" w:space="0" w:color="auto"/>
            </w:tcBorders>
          </w:tcPr>
          <w:p w14:paraId="6394A15C" w14:textId="77777777" w:rsidR="004E6075" w:rsidRPr="00A61F38" w:rsidRDefault="004E6075" w:rsidP="001F754D">
            <w:pPr>
              <w:pStyle w:val="Normal2"/>
              <w:spacing w:line="360" w:lineRule="auto"/>
              <w:jc w:val="both"/>
              <w:rPr>
                <w:rFonts w:ascii="Century Gothic" w:hAnsi="Century Gothic" w:cs="Arial"/>
                <w:b/>
                <w:szCs w:val="24"/>
              </w:rPr>
            </w:pPr>
          </w:p>
        </w:tc>
        <w:tc>
          <w:tcPr>
            <w:tcW w:w="2013" w:type="dxa"/>
            <w:tcBorders>
              <w:top w:val="single" w:sz="4" w:space="0" w:color="auto"/>
              <w:left w:val="single" w:sz="4" w:space="0" w:color="auto"/>
              <w:bottom w:val="single" w:sz="4" w:space="0" w:color="auto"/>
              <w:right w:val="single" w:sz="4" w:space="0" w:color="auto"/>
            </w:tcBorders>
          </w:tcPr>
          <w:p w14:paraId="57FF1F70" w14:textId="77777777" w:rsidR="004E6075" w:rsidRPr="00A61F38" w:rsidRDefault="004E6075" w:rsidP="001F754D">
            <w:pPr>
              <w:pStyle w:val="Normal2"/>
              <w:spacing w:line="360" w:lineRule="auto"/>
              <w:jc w:val="both"/>
              <w:rPr>
                <w:rFonts w:ascii="Century Gothic" w:hAnsi="Century Gothic" w:cs="Arial"/>
                <w:b/>
                <w:szCs w:val="24"/>
              </w:rPr>
            </w:pPr>
          </w:p>
        </w:tc>
      </w:tr>
    </w:tbl>
    <w:p w14:paraId="76C4FCF7" w14:textId="630B1D1D" w:rsidR="00487D07" w:rsidRPr="00D23A00" w:rsidRDefault="0011284D" w:rsidP="0095398D">
      <w:pPr>
        <w:tabs>
          <w:tab w:val="left" w:pos="8070"/>
        </w:tabs>
        <w:ind w:firstLine="0"/>
        <w:contextualSpacing/>
        <w:rPr>
          <w:rFonts w:ascii="Century Gothic" w:hAnsi="Century Gothic" w:cs="Arial"/>
          <w:sz w:val="14"/>
          <w:szCs w:val="14"/>
        </w:rPr>
      </w:pPr>
      <w:r w:rsidRPr="00D23A00">
        <w:rPr>
          <w:rFonts w:ascii="Century Gothic" w:hAnsi="Century Gothic" w:cs="Arial"/>
          <w:bCs/>
          <w:color w:val="000000"/>
          <w:sz w:val="14"/>
          <w:szCs w:val="14"/>
        </w:rPr>
        <w:t xml:space="preserve">Las presentes firmas corresponden al Dictamen con carácter de </w:t>
      </w:r>
      <w:r w:rsidR="009B4CBF" w:rsidRPr="00D23A00">
        <w:rPr>
          <w:rFonts w:ascii="Century Gothic" w:hAnsi="Century Gothic" w:cs="Arial"/>
          <w:bCs/>
          <w:color w:val="000000"/>
          <w:sz w:val="14"/>
          <w:szCs w:val="14"/>
        </w:rPr>
        <w:t>acuerdo</w:t>
      </w:r>
      <w:r w:rsidRPr="00D23A00">
        <w:rPr>
          <w:rFonts w:ascii="Century Gothic" w:hAnsi="Century Gothic" w:cs="Arial"/>
          <w:bCs/>
          <w:color w:val="000000"/>
          <w:sz w:val="14"/>
          <w:szCs w:val="14"/>
        </w:rPr>
        <w:t xml:space="preserve">, en virtud del </w:t>
      </w:r>
      <w:r w:rsidR="00B32D36" w:rsidRPr="00D23A00">
        <w:rPr>
          <w:rFonts w:ascii="Century Gothic" w:hAnsi="Century Gothic" w:cs="Arial"/>
          <w:bCs/>
          <w:color w:val="000000"/>
          <w:sz w:val="14"/>
          <w:szCs w:val="14"/>
        </w:rPr>
        <w:t>cual,</w:t>
      </w:r>
      <w:r w:rsidR="00E363D6" w:rsidRPr="00D23A00">
        <w:rPr>
          <w:rFonts w:ascii="Century Gothic" w:hAnsi="Century Gothic" w:cs="Arial"/>
          <w:bCs/>
          <w:color w:val="000000"/>
          <w:sz w:val="14"/>
          <w:szCs w:val="14"/>
        </w:rPr>
        <w:t xml:space="preserve"> se</w:t>
      </w:r>
      <w:r w:rsidR="00B32D36" w:rsidRPr="00D23A00">
        <w:rPr>
          <w:rFonts w:ascii="Century Gothic" w:hAnsi="Century Gothic" w:cs="Arial"/>
          <w:bCs/>
          <w:color w:val="000000"/>
          <w:sz w:val="14"/>
          <w:szCs w:val="14"/>
        </w:rPr>
        <w:t xml:space="preserve"> </w:t>
      </w:r>
      <w:r w:rsidR="0095398D" w:rsidRPr="00D23A00">
        <w:rPr>
          <w:rFonts w:ascii="Century Gothic" w:hAnsi="Century Gothic" w:cs="Arial"/>
          <w:bCs/>
          <w:sz w:val="14"/>
          <w:szCs w:val="14"/>
        </w:rPr>
        <w:t>esti</w:t>
      </w:r>
      <w:r w:rsidR="00D23A00" w:rsidRPr="00D23A00">
        <w:rPr>
          <w:rFonts w:ascii="Century Gothic" w:hAnsi="Century Gothic" w:cs="Arial"/>
          <w:bCs/>
          <w:sz w:val="14"/>
          <w:szCs w:val="14"/>
        </w:rPr>
        <w:t>ma improcedente la pretensión de la</w:t>
      </w:r>
      <w:r w:rsidR="0095398D" w:rsidRPr="00D23A00">
        <w:rPr>
          <w:rFonts w:ascii="Century Gothic" w:hAnsi="Century Gothic" w:cs="Arial"/>
          <w:bCs/>
          <w:sz w:val="14"/>
          <w:szCs w:val="14"/>
        </w:rPr>
        <w:t xml:space="preserve"> iniciador</w:t>
      </w:r>
      <w:r w:rsidR="00D23A00" w:rsidRPr="00D23A00">
        <w:rPr>
          <w:rFonts w:ascii="Century Gothic" w:hAnsi="Century Gothic" w:cs="Arial"/>
          <w:bCs/>
          <w:sz w:val="14"/>
          <w:szCs w:val="14"/>
        </w:rPr>
        <w:t>a</w:t>
      </w:r>
      <w:r w:rsidR="0095398D" w:rsidRPr="00D23A00">
        <w:rPr>
          <w:rFonts w:ascii="Century Gothic" w:hAnsi="Century Gothic" w:cs="Arial"/>
          <w:bCs/>
          <w:sz w:val="14"/>
          <w:szCs w:val="14"/>
        </w:rPr>
        <w:t xml:space="preserve">, a efecto de </w:t>
      </w:r>
      <w:r w:rsidR="0095398D" w:rsidRPr="00D23A00">
        <w:rPr>
          <w:rFonts w:ascii="Century Gothic" w:hAnsi="Century Gothic"/>
          <w:sz w:val="14"/>
          <w:szCs w:val="14"/>
        </w:rPr>
        <w:t xml:space="preserve">adicionar </w:t>
      </w:r>
      <w:r w:rsidR="00D23A00" w:rsidRPr="00D23A00">
        <w:rPr>
          <w:rFonts w:ascii="Century Gothic" w:hAnsi="Century Gothic"/>
          <w:sz w:val="14"/>
          <w:szCs w:val="14"/>
        </w:rPr>
        <w:t>el artículo 25 bis a la Ley de Participación Ciudadana del Estado de Chihuahua, atendiendo a los argumentos previamente vertidos en el cuerpo del dictamen</w:t>
      </w:r>
      <w:r w:rsidR="00C813DE">
        <w:rPr>
          <w:rFonts w:ascii="Century Gothic" w:hAnsi="Century Gothic"/>
          <w:sz w:val="14"/>
          <w:szCs w:val="14"/>
        </w:rPr>
        <w:t>.</w:t>
      </w:r>
    </w:p>
    <w:sectPr w:rsidR="00487D07" w:rsidRPr="00D23A00"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EFFF" w14:textId="77777777" w:rsidR="0080553A" w:rsidRDefault="0080553A" w:rsidP="000E1DAA">
      <w:r>
        <w:separator/>
      </w:r>
    </w:p>
  </w:endnote>
  <w:endnote w:type="continuationSeparator" w:id="0">
    <w:p w14:paraId="00D0C92B" w14:textId="77777777" w:rsidR="0080553A" w:rsidRDefault="0080553A"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38"/>
      <w:docPartObj>
        <w:docPartGallery w:val="Page Numbers (Bottom of Page)"/>
        <w:docPartUnique/>
      </w:docPartObj>
    </w:sdtPr>
    <w:sdtEndPr/>
    <w:sdtContent>
      <w:p w14:paraId="67BF27D3" w14:textId="07C9E703" w:rsidR="00DE21DA" w:rsidRDefault="00DE21D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A70AE1">
          <w:rPr>
            <w:rFonts w:ascii="Century Gothic" w:hAnsi="Century Gothic"/>
            <w:noProof/>
            <w:sz w:val="18"/>
            <w:szCs w:val="18"/>
          </w:rPr>
          <w:t>12</w:t>
        </w:r>
        <w:r w:rsidRPr="0061168D">
          <w:rPr>
            <w:rFonts w:ascii="Century Gothic" w:hAnsi="Century Gothic"/>
            <w:sz w:val="18"/>
            <w:szCs w:val="18"/>
          </w:rPr>
          <w:fldChar w:fldCharType="end"/>
        </w:r>
      </w:p>
    </w:sdtContent>
  </w:sdt>
  <w:p w14:paraId="2B67C715" w14:textId="119A48C6" w:rsidR="00DE21DA" w:rsidRPr="0061168D" w:rsidRDefault="00DE21DA"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C45271">
      <w:rPr>
        <w:rFonts w:ascii="Century Gothic" w:hAnsi="Century Gothic"/>
        <w:sz w:val="18"/>
        <w:szCs w:val="18"/>
        <w:lang w:val="en-US"/>
      </w:rPr>
      <w:t>2065</w:t>
    </w:r>
    <w:r>
      <w:rPr>
        <w:rFonts w:ascii="Century Gothic" w:hAnsi="Century Gothic"/>
        <w:sz w:val="18"/>
        <w:szCs w:val="18"/>
        <w:lang w:val="en-US"/>
      </w:rPr>
      <w:t>//LEAT/GAOR/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NTRP</w:t>
    </w:r>
    <w:r w:rsidRPr="0061168D">
      <w:rPr>
        <w:rFonts w:ascii="Century Gothic" w:hAnsi="Century Gothic"/>
        <w:sz w:val="18"/>
        <w:szCs w:val="18"/>
        <w:lang w:val="en-US"/>
      </w:rPr>
      <w:t xml:space="preserve">                                                </w:t>
    </w:r>
  </w:p>
  <w:p w14:paraId="474D4D04" w14:textId="77777777" w:rsidR="00DE21DA" w:rsidRPr="00D03E42" w:rsidRDefault="00DE21DA">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388D" w14:textId="77777777" w:rsidR="0080553A" w:rsidRDefault="0080553A" w:rsidP="000E1DAA">
      <w:r>
        <w:separator/>
      </w:r>
    </w:p>
  </w:footnote>
  <w:footnote w:type="continuationSeparator" w:id="0">
    <w:p w14:paraId="60D75108" w14:textId="77777777" w:rsidR="0080553A" w:rsidRDefault="0080553A" w:rsidP="000E1DAA">
      <w:r>
        <w:continuationSeparator/>
      </w:r>
    </w:p>
  </w:footnote>
  <w:footnote w:id="1">
    <w:p w14:paraId="1E1C978C" w14:textId="6FEF4CA7" w:rsidR="005942A6" w:rsidRPr="005942A6" w:rsidRDefault="005942A6" w:rsidP="005942A6">
      <w:pPr>
        <w:pStyle w:val="Textonotapie"/>
        <w:ind w:firstLine="0"/>
        <w:rPr>
          <w:rFonts w:ascii="Century Gothic" w:hAnsi="Century Gothic"/>
          <w:sz w:val="16"/>
          <w:szCs w:val="16"/>
          <w:lang w:val="es-MX"/>
        </w:rPr>
      </w:pPr>
      <w:r w:rsidRPr="005942A6">
        <w:rPr>
          <w:rStyle w:val="Refdenotaalpie"/>
          <w:rFonts w:ascii="Century Gothic" w:hAnsi="Century Gothic"/>
          <w:sz w:val="16"/>
          <w:szCs w:val="16"/>
        </w:rPr>
        <w:footnoteRef/>
      </w:r>
      <w:r w:rsidRPr="005942A6">
        <w:rPr>
          <w:rFonts w:ascii="Century Gothic" w:hAnsi="Century Gothic"/>
          <w:sz w:val="16"/>
          <w:szCs w:val="16"/>
        </w:rPr>
        <w:t xml:space="preserve"> Merino 2001, página 37.</w:t>
      </w:r>
    </w:p>
  </w:footnote>
  <w:footnote w:id="2">
    <w:p w14:paraId="2EACA36E" w14:textId="4C47BD47" w:rsidR="0047361B" w:rsidRPr="0047361B" w:rsidRDefault="0047361B">
      <w:pPr>
        <w:pStyle w:val="Textonotapie"/>
        <w:rPr>
          <w:rFonts w:ascii="Century Gothic" w:hAnsi="Century Gothic"/>
          <w:sz w:val="16"/>
          <w:szCs w:val="16"/>
          <w:lang w:val="es-MX"/>
        </w:rPr>
      </w:pPr>
      <w:r w:rsidRPr="0047361B">
        <w:rPr>
          <w:rStyle w:val="Refdenotaalpie"/>
          <w:rFonts w:ascii="Century Gothic" w:hAnsi="Century Gothic"/>
          <w:sz w:val="16"/>
          <w:szCs w:val="16"/>
        </w:rPr>
        <w:footnoteRef/>
      </w:r>
      <w:r w:rsidRPr="0047361B">
        <w:rPr>
          <w:rFonts w:ascii="Century Gothic" w:hAnsi="Century Gothic"/>
          <w:sz w:val="16"/>
          <w:szCs w:val="16"/>
        </w:rPr>
        <w:t xml:space="preserve"> </w:t>
      </w:r>
      <w:r w:rsidRPr="0047361B">
        <w:rPr>
          <w:rFonts w:ascii="Century Gothic" w:hAnsi="Century Gothic"/>
          <w:sz w:val="16"/>
          <w:szCs w:val="16"/>
          <w:lang w:val="es-MX"/>
        </w:rPr>
        <w:t>Prud Homme 2001, página 23</w:t>
      </w:r>
    </w:p>
  </w:footnote>
  <w:footnote w:id="3">
    <w:p w14:paraId="491BA9B8" w14:textId="78B2CC7C" w:rsidR="0047361B" w:rsidRPr="0047361B" w:rsidRDefault="0047361B">
      <w:pPr>
        <w:pStyle w:val="Textonotapie"/>
        <w:rPr>
          <w:rFonts w:ascii="Century Gothic" w:hAnsi="Century Gothic"/>
          <w:sz w:val="16"/>
          <w:szCs w:val="16"/>
          <w:lang w:val="es-MX"/>
        </w:rPr>
      </w:pPr>
      <w:r w:rsidRPr="0047361B">
        <w:rPr>
          <w:rStyle w:val="Refdenotaalpie"/>
          <w:rFonts w:ascii="Century Gothic" w:hAnsi="Century Gothic"/>
          <w:sz w:val="16"/>
          <w:szCs w:val="16"/>
        </w:rPr>
        <w:footnoteRef/>
      </w:r>
      <w:r w:rsidRPr="0047361B">
        <w:rPr>
          <w:rFonts w:ascii="Century Gothic" w:hAnsi="Century Gothic"/>
          <w:sz w:val="16"/>
          <w:szCs w:val="16"/>
        </w:rPr>
        <w:t xml:space="preserve"> </w:t>
      </w:r>
      <w:r w:rsidRPr="0047361B">
        <w:rPr>
          <w:rFonts w:ascii="Century Gothic" w:hAnsi="Century Gothic"/>
          <w:sz w:val="16"/>
          <w:szCs w:val="16"/>
          <w:lang w:val="es-MX"/>
        </w:rPr>
        <w:t>Marino 2001, página 21</w:t>
      </w:r>
    </w:p>
  </w:footnote>
  <w:footnote w:id="4">
    <w:p w14:paraId="3BBED7A0" w14:textId="18D168A1" w:rsidR="00C97AE5" w:rsidRPr="00C97AE5" w:rsidRDefault="00C97AE5">
      <w:pPr>
        <w:pStyle w:val="Textonotapie"/>
        <w:rPr>
          <w:rFonts w:ascii="Century Gothic" w:hAnsi="Century Gothic"/>
          <w:sz w:val="16"/>
          <w:szCs w:val="16"/>
          <w:lang w:val="es-MX"/>
        </w:rPr>
      </w:pPr>
      <w:r w:rsidRPr="00C97AE5">
        <w:rPr>
          <w:rStyle w:val="Refdenotaalpie"/>
          <w:rFonts w:ascii="Century Gothic" w:hAnsi="Century Gothic"/>
          <w:sz w:val="16"/>
          <w:szCs w:val="16"/>
        </w:rPr>
        <w:footnoteRef/>
      </w:r>
      <w:r w:rsidRPr="00C97AE5">
        <w:rPr>
          <w:rFonts w:ascii="Century Gothic" w:hAnsi="Century Gothic"/>
          <w:sz w:val="16"/>
          <w:szCs w:val="16"/>
        </w:rPr>
        <w:t xml:space="preserve"> </w:t>
      </w:r>
      <w:r w:rsidRPr="00C97AE5">
        <w:rPr>
          <w:rFonts w:ascii="Century Gothic" w:hAnsi="Century Gothic"/>
          <w:sz w:val="16"/>
          <w:szCs w:val="16"/>
          <w:lang w:val="es-MX"/>
        </w:rPr>
        <w:t>Smith 2009, 113.</w:t>
      </w:r>
    </w:p>
  </w:footnote>
  <w:footnote w:id="5">
    <w:p w14:paraId="7AC322A9" w14:textId="73D44756" w:rsidR="00C80162" w:rsidRPr="00C80162" w:rsidRDefault="00C80162">
      <w:pPr>
        <w:pStyle w:val="Textonotapie"/>
        <w:rPr>
          <w:rFonts w:ascii="Century Gothic" w:hAnsi="Century Gothic"/>
          <w:sz w:val="16"/>
          <w:szCs w:val="16"/>
          <w:lang w:val="es-MX"/>
        </w:rPr>
      </w:pPr>
      <w:r w:rsidRPr="00C80162">
        <w:rPr>
          <w:rStyle w:val="Refdenotaalpie"/>
          <w:rFonts w:ascii="Century Gothic" w:hAnsi="Century Gothic"/>
          <w:sz w:val="16"/>
          <w:szCs w:val="16"/>
        </w:rPr>
        <w:footnoteRef/>
      </w:r>
      <w:r w:rsidRPr="00C80162">
        <w:rPr>
          <w:rFonts w:ascii="Century Gothic" w:hAnsi="Century Gothic"/>
          <w:sz w:val="16"/>
          <w:szCs w:val="16"/>
        </w:rPr>
        <w:t xml:space="preserve"> </w:t>
      </w:r>
      <w:r w:rsidRPr="00C80162">
        <w:rPr>
          <w:rFonts w:ascii="Century Gothic" w:hAnsi="Century Gothic"/>
          <w:sz w:val="16"/>
          <w:szCs w:val="16"/>
          <w:lang w:val="es-MX"/>
        </w:rPr>
        <w:t>Nohle, Dieter, Diccionario de ciencia política, México, Porrúa, 2006, pág. 126.</w:t>
      </w:r>
    </w:p>
  </w:footnote>
  <w:footnote w:id="6">
    <w:p w14:paraId="6CAD5166" w14:textId="16B1CA80" w:rsidR="00B917B0" w:rsidRPr="00B917B0" w:rsidRDefault="00B917B0">
      <w:pPr>
        <w:pStyle w:val="Textonotapie"/>
        <w:rPr>
          <w:rFonts w:ascii="Century Gothic" w:hAnsi="Century Gothic"/>
          <w:sz w:val="16"/>
          <w:szCs w:val="16"/>
          <w:lang w:val="es-MX"/>
        </w:rPr>
      </w:pPr>
      <w:r w:rsidRPr="00B917B0">
        <w:rPr>
          <w:rStyle w:val="Refdenotaalpie"/>
          <w:rFonts w:ascii="Century Gothic" w:hAnsi="Century Gothic"/>
          <w:sz w:val="16"/>
          <w:szCs w:val="16"/>
        </w:rPr>
        <w:footnoteRef/>
      </w:r>
      <w:r w:rsidRPr="00B917B0">
        <w:rPr>
          <w:rFonts w:ascii="Century Gothic" w:hAnsi="Century Gothic"/>
          <w:sz w:val="16"/>
          <w:szCs w:val="16"/>
        </w:rPr>
        <w:t xml:space="preserve"> </w:t>
      </w:r>
      <w:r w:rsidRPr="00B917B0">
        <w:rPr>
          <w:rFonts w:ascii="Century Gothic" w:hAnsi="Century Gothic"/>
          <w:sz w:val="16"/>
          <w:szCs w:val="16"/>
          <w:lang w:val="es-MX"/>
        </w:rPr>
        <w:t>Jiménez, Mónica y Mujica, Pedro “Participación Ciudadana y Cohesión Social” Corporación PARTICIPA, Santiago,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5CA2" w14:textId="77777777" w:rsidR="00DE21DA" w:rsidRDefault="00DE21DA"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DE21DA" w:rsidRDefault="00DE21DA"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DE21DA" w:rsidRPr="00D7068B" w:rsidRDefault="00DE21DA" w:rsidP="00D7068B">
    <w:pPr>
      <w:shd w:val="clear" w:color="auto" w:fill="FFFFFF"/>
      <w:ind w:right="34"/>
      <w:jc w:val="right"/>
      <w:rPr>
        <w:color w:val="000000"/>
        <w:sz w:val="24"/>
        <w:szCs w:val="24"/>
      </w:rPr>
    </w:pPr>
  </w:p>
  <w:p w14:paraId="18E49D1C" w14:textId="77777777" w:rsidR="00DE21DA" w:rsidRPr="00D7068B" w:rsidRDefault="00DE21DA"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DE21DA" w:rsidRPr="00C439A3" w:rsidRDefault="00DE21DA" w:rsidP="000E1DAA">
    <w:pPr>
      <w:pStyle w:val="Encabezado"/>
      <w:jc w:val="right"/>
      <w:rPr>
        <w:rFonts w:ascii="Monotype Corsiva" w:hAnsi="Monotype Corsiva"/>
        <w:sz w:val="18"/>
        <w:szCs w:val="18"/>
      </w:rPr>
    </w:pPr>
  </w:p>
  <w:p w14:paraId="6910FA95" w14:textId="77777777" w:rsidR="00DE21DA" w:rsidRPr="0013130E" w:rsidRDefault="00DE21D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DE21DA" w:rsidRDefault="00DE21DA" w:rsidP="009B68E7">
    <w:pPr>
      <w:pStyle w:val="Encabezado"/>
      <w:jc w:val="right"/>
      <w:rPr>
        <w:rFonts w:ascii="Century Gothic" w:hAnsi="Century Gothic"/>
        <w:b/>
        <w:szCs w:val="28"/>
      </w:rPr>
    </w:pPr>
  </w:p>
  <w:p w14:paraId="3D20382C" w14:textId="5CAEFEFC" w:rsidR="00DE21DA" w:rsidRDefault="00DE21D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PARTICIPACIÓN CIUDADANA</w:t>
    </w:r>
  </w:p>
  <w:p w14:paraId="1817B705" w14:textId="77777777" w:rsidR="00DE21DA" w:rsidRDefault="00DE21DA" w:rsidP="000E1DAA">
    <w:pPr>
      <w:pStyle w:val="Encabezado"/>
      <w:jc w:val="right"/>
      <w:rPr>
        <w:rFonts w:ascii="Century Gothic" w:hAnsi="Century Gothic"/>
        <w:b/>
        <w:szCs w:val="28"/>
      </w:rPr>
    </w:pPr>
    <w:r>
      <w:rPr>
        <w:rFonts w:ascii="Century Gothic" w:hAnsi="Century Gothic"/>
        <w:b/>
        <w:szCs w:val="28"/>
      </w:rPr>
      <w:t>LXVI LEGISLATURA</w:t>
    </w:r>
  </w:p>
  <w:p w14:paraId="60D4F5C9" w14:textId="57BB2D44" w:rsidR="00DE21DA" w:rsidRPr="0055370B" w:rsidRDefault="00DE21DA"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PC</w:t>
    </w:r>
    <w:r w:rsidRPr="00154349">
      <w:rPr>
        <w:rFonts w:ascii="Century Gothic" w:hAnsi="Century Gothic"/>
        <w:b/>
        <w:sz w:val="24"/>
        <w:szCs w:val="24"/>
      </w:rPr>
      <w:t>/</w:t>
    </w:r>
    <w:r w:rsidRPr="00E2062B">
      <w:rPr>
        <w:rFonts w:ascii="Century Gothic" w:hAnsi="Century Gothic"/>
        <w:b/>
        <w:sz w:val="24"/>
        <w:szCs w:val="24"/>
      </w:rPr>
      <w:t>0</w:t>
    </w:r>
    <w:r w:rsidR="00084B80" w:rsidRPr="00E2062B">
      <w:rPr>
        <w:rFonts w:ascii="Century Gothic" w:hAnsi="Century Gothic"/>
        <w:b/>
        <w:sz w:val="24"/>
        <w:szCs w:val="24"/>
      </w:rPr>
      <w:t>6</w:t>
    </w:r>
    <w:r>
      <w:rPr>
        <w:rFonts w:ascii="Century Gothic" w:hAnsi="Century Gothic"/>
        <w:b/>
        <w:sz w:val="24"/>
        <w:szCs w:val="24"/>
      </w:rPr>
      <w:t>/2021</w:t>
    </w:r>
  </w:p>
  <w:p w14:paraId="64E5F7FC" w14:textId="77777777" w:rsidR="00DE21DA" w:rsidRPr="00235C06" w:rsidRDefault="00DE21DA" w:rsidP="000E1DAA">
    <w:pPr>
      <w:pStyle w:val="Encabezado"/>
      <w:jc w:val="right"/>
      <w:rPr>
        <w:rFonts w:ascii="Century Gothic" w:hAnsi="Century Gothic" w:cs="Arial"/>
        <w:b/>
        <w:i/>
      </w:rPr>
    </w:pPr>
  </w:p>
  <w:p w14:paraId="656761D3" w14:textId="77777777" w:rsidR="00DE21DA" w:rsidRDefault="00DE21DA" w:rsidP="000E1D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16A3"/>
    <w:multiLevelType w:val="hybridMultilevel"/>
    <w:tmpl w:val="60F860CE"/>
    <w:lvl w:ilvl="0" w:tplc="27E27202">
      <w:start w:val="1"/>
      <w:numFmt w:val="upperRoman"/>
      <w:lvlText w:val="%1."/>
      <w:lvlJc w:val="left"/>
      <w:pPr>
        <w:ind w:left="720" w:hanging="360"/>
      </w:pPr>
      <w:rPr>
        <w:rFonts w:ascii="Century Gothic" w:eastAsia="Times New Roman" w:hAnsi="Century Gothic" w:cs="Arial"/>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AD08F1"/>
    <w:multiLevelType w:val="hybridMultilevel"/>
    <w:tmpl w:val="86107AB0"/>
    <w:lvl w:ilvl="0" w:tplc="080A000F">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C31817"/>
    <w:multiLevelType w:val="hybridMultilevel"/>
    <w:tmpl w:val="28BC1514"/>
    <w:lvl w:ilvl="0" w:tplc="FC165CDE">
      <w:start w:val="1"/>
      <w:numFmt w:val="upperRoman"/>
      <w:lvlText w:val="%1."/>
      <w:lvlJc w:val="right"/>
      <w:pPr>
        <w:ind w:left="1068" w:hanging="360"/>
      </w:pPr>
      <w:rPr>
        <w:rFonts w:ascii="Century Gothic" w:eastAsia="Calibri" w:hAnsi="Century Gothic" w:cs="Arial"/>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15:restartNumberingAfterBreak="0">
    <w:nsid w:val="5FE75DFB"/>
    <w:multiLevelType w:val="hybridMultilevel"/>
    <w:tmpl w:val="91D2D33A"/>
    <w:lvl w:ilvl="0" w:tplc="0D5C0222">
      <w:start w:val="1"/>
      <w:numFmt w:val="upperRoman"/>
      <w:lvlText w:val="%1."/>
      <w:lvlJc w:val="right"/>
      <w:pPr>
        <w:ind w:left="720" w:hanging="360"/>
      </w:pPr>
      <w:rPr>
        <w:rFonts w:ascii="Century Gothic" w:eastAsia="Times New Roman" w:hAnsi="Century Gothic"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3D07785"/>
    <w:multiLevelType w:val="hybridMultilevel"/>
    <w:tmpl w:val="1500F7EC"/>
    <w:lvl w:ilvl="0" w:tplc="080A0013">
      <w:start w:val="1"/>
      <w:numFmt w:val="upperRoman"/>
      <w:lvlText w:val="%1."/>
      <w:lvlJc w:val="right"/>
      <w:pPr>
        <w:ind w:left="1062" w:hanging="705"/>
      </w:p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5" w15:restartNumberingAfterBreak="0">
    <w:nsid w:val="685A03B3"/>
    <w:multiLevelType w:val="hybridMultilevel"/>
    <w:tmpl w:val="2DEAAE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5B3781"/>
    <w:multiLevelType w:val="hybridMultilevel"/>
    <w:tmpl w:val="F8EE7AF2"/>
    <w:lvl w:ilvl="0" w:tplc="219A97BE">
      <w:start w:val="1"/>
      <w:numFmt w:val="upperRoman"/>
      <w:lvlText w:val="%1."/>
      <w:lvlJc w:val="left"/>
      <w:pPr>
        <w:ind w:left="720" w:hanging="360"/>
      </w:pPr>
      <w:rPr>
        <w:rFonts w:ascii="Century Gothic" w:eastAsia="Times New Roman" w:hAnsi="Century Gothic" w:cs="Arial"/>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3645"/>
    <w:rsid w:val="00025345"/>
    <w:rsid w:val="00026227"/>
    <w:rsid w:val="00026594"/>
    <w:rsid w:val="00026B89"/>
    <w:rsid w:val="00026F22"/>
    <w:rsid w:val="0003238D"/>
    <w:rsid w:val="00032F0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67CE8"/>
    <w:rsid w:val="000714E3"/>
    <w:rsid w:val="00071571"/>
    <w:rsid w:val="00071E3D"/>
    <w:rsid w:val="00075275"/>
    <w:rsid w:val="00075897"/>
    <w:rsid w:val="00075AD5"/>
    <w:rsid w:val="00076D1A"/>
    <w:rsid w:val="00077A8E"/>
    <w:rsid w:val="0008160E"/>
    <w:rsid w:val="00084B80"/>
    <w:rsid w:val="00085791"/>
    <w:rsid w:val="00085FF0"/>
    <w:rsid w:val="00086055"/>
    <w:rsid w:val="00090F57"/>
    <w:rsid w:val="00091229"/>
    <w:rsid w:val="00093E2E"/>
    <w:rsid w:val="0009477F"/>
    <w:rsid w:val="0009787F"/>
    <w:rsid w:val="000A347E"/>
    <w:rsid w:val="000A538D"/>
    <w:rsid w:val="000A60B3"/>
    <w:rsid w:val="000B0A31"/>
    <w:rsid w:val="000B4900"/>
    <w:rsid w:val="000B4FD5"/>
    <w:rsid w:val="000B53AD"/>
    <w:rsid w:val="000B5562"/>
    <w:rsid w:val="000B637C"/>
    <w:rsid w:val="000B7231"/>
    <w:rsid w:val="000C1045"/>
    <w:rsid w:val="000C153C"/>
    <w:rsid w:val="000C1DD1"/>
    <w:rsid w:val="000C2A31"/>
    <w:rsid w:val="000C3E03"/>
    <w:rsid w:val="000C43CA"/>
    <w:rsid w:val="000C6A91"/>
    <w:rsid w:val="000C74EE"/>
    <w:rsid w:val="000C76AC"/>
    <w:rsid w:val="000D066D"/>
    <w:rsid w:val="000D1683"/>
    <w:rsid w:val="000D1D7A"/>
    <w:rsid w:val="000D2A94"/>
    <w:rsid w:val="000E1DAA"/>
    <w:rsid w:val="000F15FC"/>
    <w:rsid w:val="000F1EC3"/>
    <w:rsid w:val="000F219E"/>
    <w:rsid w:val="000F2D93"/>
    <w:rsid w:val="000F47E6"/>
    <w:rsid w:val="000F606E"/>
    <w:rsid w:val="00101C7D"/>
    <w:rsid w:val="00101CFA"/>
    <w:rsid w:val="00105186"/>
    <w:rsid w:val="001056A4"/>
    <w:rsid w:val="00107FC6"/>
    <w:rsid w:val="0011284D"/>
    <w:rsid w:val="00112CE4"/>
    <w:rsid w:val="00112EF1"/>
    <w:rsid w:val="00113620"/>
    <w:rsid w:val="0011494C"/>
    <w:rsid w:val="00117754"/>
    <w:rsid w:val="00126729"/>
    <w:rsid w:val="001269D5"/>
    <w:rsid w:val="001279A0"/>
    <w:rsid w:val="00133154"/>
    <w:rsid w:val="00135C19"/>
    <w:rsid w:val="00137B3D"/>
    <w:rsid w:val="00141785"/>
    <w:rsid w:val="001417B3"/>
    <w:rsid w:val="00147D79"/>
    <w:rsid w:val="001505A6"/>
    <w:rsid w:val="001520FC"/>
    <w:rsid w:val="00153403"/>
    <w:rsid w:val="00153DBC"/>
    <w:rsid w:val="00154349"/>
    <w:rsid w:val="00154A90"/>
    <w:rsid w:val="00155991"/>
    <w:rsid w:val="00155F65"/>
    <w:rsid w:val="001630E9"/>
    <w:rsid w:val="001633D2"/>
    <w:rsid w:val="001635EF"/>
    <w:rsid w:val="00165131"/>
    <w:rsid w:val="00165C49"/>
    <w:rsid w:val="00166864"/>
    <w:rsid w:val="00166AF0"/>
    <w:rsid w:val="00166E96"/>
    <w:rsid w:val="001675C8"/>
    <w:rsid w:val="00171319"/>
    <w:rsid w:val="001716EE"/>
    <w:rsid w:val="00172654"/>
    <w:rsid w:val="00174A76"/>
    <w:rsid w:val="00176004"/>
    <w:rsid w:val="00177A24"/>
    <w:rsid w:val="001811A4"/>
    <w:rsid w:val="001811E8"/>
    <w:rsid w:val="0018182C"/>
    <w:rsid w:val="0019366C"/>
    <w:rsid w:val="001A07E0"/>
    <w:rsid w:val="001A2227"/>
    <w:rsid w:val="001A2289"/>
    <w:rsid w:val="001A2C96"/>
    <w:rsid w:val="001A316B"/>
    <w:rsid w:val="001A3C94"/>
    <w:rsid w:val="001A427F"/>
    <w:rsid w:val="001A4650"/>
    <w:rsid w:val="001A6F14"/>
    <w:rsid w:val="001A71E8"/>
    <w:rsid w:val="001B1809"/>
    <w:rsid w:val="001B27AF"/>
    <w:rsid w:val="001B2F1B"/>
    <w:rsid w:val="001B343A"/>
    <w:rsid w:val="001B6579"/>
    <w:rsid w:val="001B7384"/>
    <w:rsid w:val="001B7740"/>
    <w:rsid w:val="001C01F7"/>
    <w:rsid w:val="001C1BE8"/>
    <w:rsid w:val="001C2E6C"/>
    <w:rsid w:val="001C36F5"/>
    <w:rsid w:val="001D4CC3"/>
    <w:rsid w:val="001D5603"/>
    <w:rsid w:val="001E0627"/>
    <w:rsid w:val="001E5AF3"/>
    <w:rsid w:val="001F03C0"/>
    <w:rsid w:val="001F187B"/>
    <w:rsid w:val="001F34E0"/>
    <w:rsid w:val="001F6BDC"/>
    <w:rsid w:val="001F6EBB"/>
    <w:rsid w:val="001F6F6C"/>
    <w:rsid w:val="001F710B"/>
    <w:rsid w:val="001F7144"/>
    <w:rsid w:val="001F754D"/>
    <w:rsid w:val="001F7E3C"/>
    <w:rsid w:val="001F7F49"/>
    <w:rsid w:val="00201D4E"/>
    <w:rsid w:val="002165F2"/>
    <w:rsid w:val="002171BE"/>
    <w:rsid w:val="00223F65"/>
    <w:rsid w:val="00223FBC"/>
    <w:rsid w:val="00224236"/>
    <w:rsid w:val="0022511B"/>
    <w:rsid w:val="0023162D"/>
    <w:rsid w:val="002327D2"/>
    <w:rsid w:val="00233E0C"/>
    <w:rsid w:val="002344E4"/>
    <w:rsid w:val="002348BC"/>
    <w:rsid w:val="00234EB6"/>
    <w:rsid w:val="002351A9"/>
    <w:rsid w:val="0023600C"/>
    <w:rsid w:val="00240D4F"/>
    <w:rsid w:val="0024128A"/>
    <w:rsid w:val="002412A3"/>
    <w:rsid w:val="00246760"/>
    <w:rsid w:val="00247783"/>
    <w:rsid w:val="00250B3E"/>
    <w:rsid w:val="00252C98"/>
    <w:rsid w:val="0025439C"/>
    <w:rsid w:val="002567FC"/>
    <w:rsid w:val="002578E2"/>
    <w:rsid w:val="002710F2"/>
    <w:rsid w:val="002746B2"/>
    <w:rsid w:val="002748D4"/>
    <w:rsid w:val="002825B4"/>
    <w:rsid w:val="00282DF0"/>
    <w:rsid w:val="002834AB"/>
    <w:rsid w:val="00286480"/>
    <w:rsid w:val="002917D7"/>
    <w:rsid w:val="00293439"/>
    <w:rsid w:val="00293C6A"/>
    <w:rsid w:val="0029430A"/>
    <w:rsid w:val="00296D1C"/>
    <w:rsid w:val="002A0017"/>
    <w:rsid w:val="002A00A4"/>
    <w:rsid w:val="002A26ED"/>
    <w:rsid w:val="002A3455"/>
    <w:rsid w:val="002A3665"/>
    <w:rsid w:val="002A417F"/>
    <w:rsid w:val="002A44B3"/>
    <w:rsid w:val="002A567A"/>
    <w:rsid w:val="002B1375"/>
    <w:rsid w:val="002B1B44"/>
    <w:rsid w:val="002B39E9"/>
    <w:rsid w:val="002B5BFC"/>
    <w:rsid w:val="002B6C1B"/>
    <w:rsid w:val="002C0157"/>
    <w:rsid w:val="002C01D2"/>
    <w:rsid w:val="002C03FF"/>
    <w:rsid w:val="002C05FA"/>
    <w:rsid w:val="002C236D"/>
    <w:rsid w:val="002C2B87"/>
    <w:rsid w:val="002C2D63"/>
    <w:rsid w:val="002C31ED"/>
    <w:rsid w:val="002C6336"/>
    <w:rsid w:val="002C6FDA"/>
    <w:rsid w:val="002C7401"/>
    <w:rsid w:val="002C77AB"/>
    <w:rsid w:val="002D273E"/>
    <w:rsid w:val="002D2D37"/>
    <w:rsid w:val="002D3B1A"/>
    <w:rsid w:val="002D4390"/>
    <w:rsid w:val="002D5FE4"/>
    <w:rsid w:val="002E09B9"/>
    <w:rsid w:val="002E2C5A"/>
    <w:rsid w:val="002E3EE5"/>
    <w:rsid w:val="002E76B4"/>
    <w:rsid w:val="002F00CD"/>
    <w:rsid w:val="002F047F"/>
    <w:rsid w:val="002F25BD"/>
    <w:rsid w:val="002F47CF"/>
    <w:rsid w:val="003000E0"/>
    <w:rsid w:val="00300953"/>
    <w:rsid w:val="003015DB"/>
    <w:rsid w:val="003026AC"/>
    <w:rsid w:val="003028BA"/>
    <w:rsid w:val="0030474E"/>
    <w:rsid w:val="00304B7A"/>
    <w:rsid w:val="0030550D"/>
    <w:rsid w:val="00306D40"/>
    <w:rsid w:val="00313419"/>
    <w:rsid w:val="00320DF9"/>
    <w:rsid w:val="003218DF"/>
    <w:rsid w:val="0032362D"/>
    <w:rsid w:val="00331AE7"/>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50724"/>
    <w:rsid w:val="00350C07"/>
    <w:rsid w:val="003516F5"/>
    <w:rsid w:val="0035228B"/>
    <w:rsid w:val="003526ED"/>
    <w:rsid w:val="00356BA0"/>
    <w:rsid w:val="003640E5"/>
    <w:rsid w:val="00367D92"/>
    <w:rsid w:val="00373E76"/>
    <w:rsid w:val="00375F3F"/>
    <w:rsid w:val="0037760F"/>
    <w:rsid w:val="00381C6E"/>
    <w:rsid w:val="00382E11"/>
    <w:rsid w:val="00386B2E"/>
    <w:rsid w:val="00391481"/>
    <w:rsid w:val="00393340"/>
    <w:rsid w:val="003970B6"/>
    <w:rsid w:val="00397B44"/>
    <w:rsid w:val="003A2A87"/>
    <w:rsid w:val="003B0EA0"/>
    <w:rsid w:val="003B499F"/>
    <w:rsid w:val="003B4EFC"/>
    <w:rsid w:val="003B5B9B"/>
    <w:rsid w:val="003B63EA"/>
    <w:rsid w:val="003C0234"/>
    <w:rsid w:val="003C3E23"/>
    <w:rsid w:val="003D0F77"/>
    <w:rsid w:val="003D1422"/>
    <w:rsid w:val="003D3EC1"/>
    <w:rsid w:val="003D4FA6"/>
    <w:rsid w:val="003D5B81"/>
    <w:rsid w:val="003D68E8"/>
    <w:rsid w:val="003D7D61"/>
    <w:rsid w:val="003E1FD2"/>
    <w:rsid w:val="003E27EA"/>
    <w:rsid w:val="003E4975"/>
    <w:rsid w:val="003E73F0"/>
    <w:rsid w:val="003F303D"/>
    <w:rsid w:val="003F3E93"/>
    <w:rsid w:val="003F6290"/>
    <w:rsid w:val="004044F3"/>
    <w:rsid w:val="00410151"/>
    <w:rsid w:val="00411283"/>
    <w:rsid w:val="00413112"/>
    <w:rsid w:val="00413759"/>
    <w:rsid w:val="00414E32"/>
    <w:rsid w:val="00414F79"/>
    <w:rsid w:val="00417DFE"/>
    <w:rsid w:val="004227D5"/>
    <w:rsid w:val="00424057"/>
    <w:rsid w:val="00424BBD"/>
    <w:rsid w:val="00425235"/>
    <w:rsid w:val="004253C4"/>
    <w:rsid w:val="004254F5"/>
    <w:rsid w:val="004265BA"/>
    <w:rsid w:val="00426C03"/>
    <w:rsid w:val="00431864"/>
    <w:rsid w:val="00432A61"/>
    <w:rsid w:val="00432D5B"/>
    <w:rsid w:val="00433A54"/>
    <w:rsid w:val="004344E2"/>
    <w:rsid w:val="00434E49"/>
    <w:rsid w:val="00436154"/>
    <w:rsid w:val="00440493"/>
    <w:rsid w:val="00445C6A"/>
    <w:rsid w:val="00445C94"/>
    <w:rsid w:val="0044600E"/>
    <w:rsid w:val="004470D7"/>
    <w:rsid w:val="00447553"/>
    <w:rsid w:val="00447B75"/>
    <w:rsid w:val="00447EE9"/>
    <w:rsid w:val="004503B0"/>
    <w:rsid w:val="00452B37"/>
    <w:rsid w:val="0045616A"/>
    <w:rsid w:val="00456F64"/>
    <w:rsid w:val="004666B8"/>
    <w:rsid w:val="0047246C"/>
    <w:rsid w:val="0047361B"/>
    <w:rsid w:val="0047597F"/>
    <w:rsid w:val="00476B03"/>
    <w:rsid w:val="00484495"/>
    <w:rsid w:val="00484FE8"/>
    <w:rsid w:val="00487A6E"/>
    <w:rsid w:val="00487D07"/>
    <w:rsid w:val="004910A8"/>
    <w:rsid w:val="00491C38"/>
    <w:rsid w:val="004A221C"/>
    <w:rsid w:val="004A47D0"/>
    <w:rsid w:val="004A5A95"/>
    <w:rsid w:val="004B28A5"/>
    <w:rsid w:val="004B389E"/>
    <w:rsid w:val="004B3EE2"/>
    <w:rsid w:val="004C0A5C"/>
    <w:rsid w:val="004C4311"/>
    <w:rsid w:val="004C52AD"/>
    <w:rsid w:val="004C5EDD"/>
    <w:rsid w:val="004C7A57"/>
    <w:rsid w:val="004D0A54"/>
    <w:rsid w:val="004D16E2"/>
    <w:rsid w:val="004D1741"/>
    <w:rsid w:val="004D21E7"/>
    <w:rsid w:val="004D25A3"/>
    <w:rsid w:val="004D2D8A"/>
    <w:rsid w:val="004D2FFF"/>
    <w:rsid w:val="004E0686"/>
    <w:rsid w:val="004E18BA"/>
    <w:rsid w:val="004E3E76"/>
    <w:rsid w:val="004E6075"/>
    <w:rsid w:val="004E68FB"/>
    <w:rsid w:val="004E73D6"/>
    <w:rsid w:val="004F111E"/>
    <w:rsid w:val="004F15CD"/>
    <w:rsid w:val="004F4C2A"/>
    <w:rsid w:val="004F6265"/>
    <w:rsid w:val="004F63AC"/>
    <w:rsid w:val="004F7E92"/>
    <w:rsid w:val="005001A3"/>
    <w:rsid w:val="00501149"/>
    <w:rsid w:val="00501945"/>
    <w:rsid w:val="005028DD"/>
    <w:rsid w:val="00503FF2"/>
    <w:rsid w:val="00506FAE"/>
    <w:rsid w:val="005073D1"/>
    <w:rsid w:val="00511386"/>
    <w:rsid w:val="005141FB"/>
    <w:rsid w:val="00514806"/>
    <w:rsid w:val="00517519"/>
    <w:rsid w:val="00520633"/>
    <w:rsid w:val="00520A2F"/>
    <w:rsid w:val="00523A75"/>
    <w:rsid w:val="00523F8C"/>
    <w:rsid w:val="00531113"/>
    <w:rsid w:val="0053181A"/>
    <w:rsid w:val="00533238"/>
    <w:rsid w:val="005343C1"/>
    <w:rsid w:val="00536D12"/>
    <w:rsid w:val="00536F47"/>
    <w:rsid w:val="0053753B"/>
    <w:rsid w:val="005416B1"/>
    <w:rsid w:val="00542221"/>
    <w:rsid w:val="005464C7"/>
    <w:rsid w:val="00546C93"/>
    <w:rsid w:val="00547A20"/>
    <w:rsid w:val="00547CD5"/>
    <w:rsid w:val="00556D06"/>
    <w:rsid w:val="005615C0"/>
    <w:rsid w:val="00562BC2"/>
    <w:rsid w:val="00565EB6"/>
    <w:rsid w:val="005672C6"/>
    <w:rsid w:val="00567D00"/>
    <w:rsid w:val="0057343F"/>
    <w:rsid w:val="005759F5"/>
    <w:rsid w:val="005779E1"/>
    <w:rsid w:val="00580603"/>
    <w:rsid w:val="005825D8"/>
    <w:rsid w:val="00582B86"/>
    <w:rsid w:val="00584CF2"/>
    <w:rsid w:val="005864E6"/>
    <w:rsid w:val="00590BAA"/>
    <w:rsid w:val="0059356E"/>
    <w:rsid w:val="005942A6"/>
    <w:rsid w:val="00595D9B"/>
    <w:rsid w:val="00596798"/>
    <w:rsid w:val="00597623"/>
    <w:rsid w:val="00597E4C"/>
    <w:rsid w:val="005A008D"/>
    <w:rsid w:val="005A288E"/>
    <w:rsid w:val="005A31BF"/>
    <w:rsid w:val="005A491A"/>
    <w:rsid w:val="005A509F"/>
    <w:rsid w:val="005A5A18"/>
    <w:rsid w:val="005A66CE"/>
    <w:rsid w:val="005B17BF"/>
    <w:rsid w:val="005B4302"/>
    <w:rsid w:val="005B589A"/>
    <w:rsid w:val="005B6B4D"/>
    <w:rsid w:val="005C052A"/>
    <w:rsid w:val="005C0FF7"/>
    <w:rsid w:val="005C14C4"/>
    <w:rsid w:val="005D0E4A"/>
    <w:rsid w:val="005D2D65"/>
    <w:rsid w:val="005D3807"/>
    <w:rsid w:val="005E2C0F"/>
    <w:rsid w:val="005E30B3"/>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4C9"/>
    <w:rsid w:val="00603E99"/>
    <w:rsid w:val="00604156"/>
    <w:rsid w:val="00605299"/>
    <w:rsid w:val="00606B1A"/>
    <w:rsid w:val="00606EAA"/>
    <w:rsid w:val="0061168D"/>
    <w:rsid w:val="00611C52"/>
    <w:rsid w:val="006154D2"/>
    <w:rsid w:val="006154DB"/>
    <w:rsid w:val="0061561D"/>
    <w:rsid w:val="00616A51"/>
    <w:rsid w:val="00617899"/>
    <w:rsid w:val="00620A78"/>
    <w:rsid w:val="0063030F"/>
    <w:rsid w:val="00632261"/>
    <w:rsid w:val="006329B0"/>
    <w:rsid w:val="006337C3"/>
    <w:rsid w:val="006340C3"/>
    <w:rsid w:val="006342EF"/>
    <w:rsid w:val="00636973"/>
    <w:rsid w:val="00636E1A"/>
    <w:rsid w:val="00637886"/>
    <w:rsid w:val="00640524"/>
    <w:rsid w:val="00640E09"/>
    <w:rsid w:val="00641E4A"/>
    <w:rsid w:val="00641F40"/>
    <w:rsid w:val="00642299"/>
    <w:rsid w:val="00642577"/>
    <w:rsid w:val="00643275"/>
    <w:rsid w:val="00643914"/>
    <w:rsid w:val="00645503"/>
    <w:rsid w:val="00646E5B"/>
    <w:rsid w:val="0064710D"/>
    <w:rsid w:val="00647FE7"/>
    <w:rsid w:val="006512E3"/>
    <w:rsid w:val="00653675"/>
    <w:rsid w:val="00654FA3"/>
    <w:rsid w:val="00662ECC"/>
    <w:rsid w:val="00663616"/>
    <w:rsid w:val="0066575E"/>
    <w:rsid w:val="00667C24"/>
    <w:rsid w:val="00670634"/>
    <w:rsid w:val="00673A26"/>
    <w:rsid w:val="00674F66"/>
    <w:rsid w:val="006771D5"/>
    <w:rsid w:val="00681D45"/>
    <w:rsid w:val="00686357"/>
    <w:rsid w:val="006904A0"/>
    <w:rsid w:val="006919FD"/>
    <w:rsid w:val="0069296E"/>
    <w:rsid w:val="00693B08"/>
    <w:rsid w:val="0069457A"/>
    <w:rsid w:val="00694918"/>
    <w:rsid w:val="006950A9"/>
    <w:rsid w:val="00695610"/>
    <w:rsid w:val="00696308"/>
    <w:rsid w:val="006A01FE"/>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FF6"/>
    <w:rsid w:val="006C7120"/>
    <w:rsid w:val="006C71D0"/>
    <w:rsid w:val="006D049E"/>
    <w:rsid w:val="006D0C05"/>
    <w:rsid w:val="006D0DD1"/>
    <w:rsid w:val="006D212C"/>
    <w:rsid w:val="006D4A62"/>
    <w:rsid w:val="006D5641"/>
    <w:rsid w:val="006D5871"/>
    <w:rsid w:val="006D5B28"/>
    <w:rsid w:val="006E43E0"/>
    <w:rsid w:val="006E75E1"/>
    <w:rsid w:val="006F380E"/>
    <w:rsid w:val="006F6A16"/>
    <w:rsid w:val="006F70E6"/>
    <w:rsid w:val="00704DA3"/>
    <w:rsid w:val="00704EFB"/>
    <w:rsid w:val="00707752"/>
    <w:rsid w:val="00711A36"/>
    <w:rsid w:val="00712EAE"/>
    <w:rsid w:val="00712FF4"/>
    <w:rsid w:val="00713047"/>
    <w:rsid w:val="007133AE"/>
    <w:rsid w:val="00715E63"/>
    <w:rsid w:val="0071758E"/>
    <w:rsid w:val="00720CF6"/>
    <w:rsid w:val="00721C36"/>
    <w:rsid w:val="00721EC5"/>
    <w:rsid w:val="007232AB"/>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2EEB"/>
    <w:rsid w:val="00753867"/>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878C7"/>
    <w:rsid w:val="00790702"/>
    <w:rsid w:val="00790CA8"/>
    <w:rsid w:val="007915DE"/>
    <w:rsid w:val="00791F54"/>
    <w:rsid w:val="00793385"/>
    <w:rsid w:val="0079357B"/>
    <w:rsid w:val="007958D6"/>
    <w:rsid w:val="007966FA"/>
    <w:rsid w:val="00796EF9"/>
    <w:rsid w:val="007971C1"/>
    <w:rsid w:val="007974B9"/>
    <w:rsid w:val="007A337C"/>
    <w:rsid w:val="007B1394"/>
    <w:rsid w:val="007B5628"/>
    <w:rsid w:val="007C1D53"/>
    <w:rsid w:val="007C5FDB"/>
    <w:rsid w:val="007D0382"/>
    <w:rsid w:val="007D1B90"/>
    <w:rsid w:val="007D225A"/>
    <w:rsid w:val="007D59C4"/>
    <w:rsid w:val="007E1292"/>
    <w:rsid w:val="007E5071"/>
    <w:rsid w:val="007F033D"/>
    <w:rsid w:val="007F07E5"/>
    <w:rsid w:val="007F111D"/>
    <w:rsid w:val="007F3662"/>
    <w:rsid w:val="007F45C6"/>
    <w:rsid w:val="007F47FA"/>
    <w:rsid w:val="007F5A4C"/>
    <w:rsid w:val="007F66E3"/>
    <w:rsid w:val="00803A02"/>
    <w:rsid w:val="0080553A"/>
    <w:rsid w:val="00805562"/>
    <w:rsid w:val="0080793D"/>
    <w:rsid w:val="008079FF"/>
    <w:rsid w:val="008112AE"/>
    <w:rsid w:val="0081217B"/>
    <w:rsid w:val="00815FDF"/>
    <w:rsid w:val="0081698A"/>
    <w:rsid w:val="008206A9"/>
    <w:rsid w:val="008249E7"/>
    <w:rsid w:val="00824DA4"/>
    <w:rsid w:val="00824F98"/>
    <w:rsid w:val="008323AB"/>
    <w:rsid w:val="0084114F"/>
    <w:rsid w:val="008416C9"/>
    <w:rsid w:val="00841F32"/>
    <w:rsid w:val="008437DC"/>
    <w:rsid w:val="00845241"/>
    <w:rsid w:val="0084681F"/>
    <w:rsid w:val="008507CF"/>
    <w:rsid w:val="008513C3"/>
    <w:rsid w:val="00856F4D"/>
    <w:rsid w:val="00857480"/>
    <w:rsid w:val="00861708"/>
    <w:rsid w:val="0086388B"/>
    <w:rsid w:val="00863B51"/>
    <w:rsid w:val="00863D1B"/>
    <w:rsid w:val="00864AF8"/>
    <w:rsid w:val="00864B20"/>
    <w:rsid w:val="0087148F"/>
    <w:rsid w:val="0087276A"/>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677"/>
    <w:rsid w:val="008C3E06"/>
    <w:rsid w:val="008C5181"/>
    <w:rsid w:val="008C567B"/>
    <w:rsid w:val="008E056F"/>
    <w:rsid w:val="008E21FF"/>
    <w:rsid w:val="008E3B67"/>
    <w:rsid w:val="008E4A9D"/>
    <w:rsid w:val="008E541A"/>
    <w:rsid w:val="008E5E3C"/>
    <w:rsid w:val="008E6B8F"/>
    <w:rsid w:val="008E74EA"/>
    <w:rsid w:val="008E75B5"/>
    <w:rsid w:val="008F0465"/>
    <w:rsid w:val="008F2BD0"/>
    <w:rsid w:val="008F30F4"/>
    <w:rsid w:val="008F41BE"/>
    <w:rsid w:val="008F5583"/>
    <w:rsid w:val="008F5D98"/>
    <w:rsid w:val="0090075D"/>
    <w:rsid w:val="009021BF"/>
    <w:rsid w:val="0090421F"/>
    <w:rsid w:val="00904893"/>
    <w:rsid w:val="00906C52"/>
    <w:rsid w:val="00906DBF"/>
    <w:rsid w:val="009111BE"/>
    <w:rsid w:val="00911669"/>
    <w:rsid w:val="009122D8"/>
    <w:rsid w:val="009154AB"/>
    <w:rsid w:val="009222A7"/>
    <w:rsid w:val="0092382A"/>
    <w:rsid w:val="00923EBF"/>
    <w:rsid w:val="00925038"/>
    <w:rsid w:val="00925CB5"/>
    <w:rsid w:val="00936BC1"/>
    <w:rsid w:val="009402A8"/>
    <w:rsid w:val="00941711"/>
    <w:rsid w:val="00942422"/>
    <w:rsid w:val="00942AB4"/>
    <w:rsid w:val="00953638"/>
    <w:rsid w:val="009538A0"/>
    <w:rsid w:val="0095398D"/>
    <w:rsid w:val="00963771"/>
    <w:rsid w:val="00963948"/>
    <w:rsid w:val="00963EBB"/>
    <w:rsid w:val="009704E3"/>
    <w:rsid w:val="00970F61"/>
    <w:rsid w:val="00971F86"/>
    <w:rsid w:val="0097386C"/>
    <w:rsid w:val="00976A03"/>
    <w:rsid w:val="00976A3F"/>
    <w:rsid w:val="00980C0C"/>
    <w:rsid w:val="00985090"/>
    <w:rsid w:val="00985E94"/>
    <w:rsid w:val="00986AEB"/>
    <w:rsid w:val="00991D7D"/>
    <w:rsid w:val="00993EF5"/>
    <w:rsid w:val="00995629"/>
    <w:rsid w:val="009A1A85"/>
    <w:rsid w:val="009A5258"/>
    <w:rsid w:val="009B2066"/>
    <w:rsid w:val="009B4CBF"/>
    <w:rsid w:val="009B6465"/>
    <w:rsid w:val="009B68E7"/>
    <w:rsid w:val="009B7DD9"/>
    <w:rsid w:val="009C10FF"/>
    <w:rsid w:val="009C17F2"/>
    <w:rsid w:val="009C1C18"/>
    <w:rsid w:val="009C2522"/>
    <w:rsid w:val="009C2E44"/>
    <w:rsid w:val="009C3E60"/>
    <w:rsid w:val="009C3F77"/>
    <w:rsid w:val="009C5FA4"/>
    <w:rsid w:val="009C7A71"/>
    <w:rsid w:val="009D0528"/>
    <w:rsid w:val="009D192B"/>
    <w:rsid w:val="009D1A45"/>
    <w:rsid w:val="009D1FA1"/>
    <w:rsid w:val="009D2074"/>
    <w:rsid w:val="009D30CF"/>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1D5C"/>
    <w:rsid w:val="00A03233"/>
    <w:rsid w:val="00A05624"/>
    <w:rsid w:val="00A078FF"/>
    <w:rsid w:val="00A1249C"/>
    <w:rsid w:val="00A14BED"/>
    <w:rsid w:val="00A1710B"/>
    <w:rsid w:val="00A21052"/>
    <w:rsid w:val="00A22652"/>
    <w:rsid w:val="00A255B3"/>
    <w:rsid w:val="00A255EA"/>
    <w:rsid w:val="00A355E7"/>
    <w:rsid w:val="00A36194"/>
    <w:rsid w:val="00A368D5"/>
    <w:rsid w:val="00A42154"/>
    <w:rsid w:val="00A453D5"/>
    <w:rsid w:val="00A47DA2"/>
    <w:rsid w:val="00A50E62"/>
    <w:rsid w:val="00A53E95"/>
    <w:rsid w:val="00A54D51"/>
    <w:rsid w:val="00A5610A"/>
    <w:rsid w:val="00A56B7D"/>
    <w:rsid w:val="00A5783E"/>
    <w:rsid w:val="00A57D65"/>
    <w:rsid w:val="00A607EF"/>
    <w:rsid w:val="00A60F75"/>
    <w:rsid w:val="00A611CF"/>
    <w:rsid w:val="00A61D43"/>
    <w:rsid w:val="00A61FD9"/>
    <w:rsid w:val="00A65317"/>
    <w:rsid w:val="00A708DF"/>
    <w:rsid w:val="00A70AE1"/>
    <w:rsid w:val="00A71E5E"/>
    <w:rsid w:val="00A72C82"/>
    <w:rsid w:val="00A74891"/>
    <w:rsid w:val="00A76131"/>
    <w:rsid w:val="00A76797"/>
    <w:rsid w:val="00A776D5"/>
    <w:rsid w:val="00A839CE"/>
    <w:rsid w:val="00A8518D"/>
    <w:rsid w:val="00A85279"/>
    <w:rsid w:val="00A87CDF"/>
    <w:rsid w:val="00A91CB4"/>
    <w:rsid w:val="00A9321A"/>
    <w:rsid w:val="00A94782"/>
    <w:rsid w:val="00A95736"/>
    <w:rsid w:val="00A95C63"/>
    <w:rsid w:val="00AA1C51"/>
    <w:rsid w:val="00AA4B20"/>
    <w:rsid w:val="00AA5C9B"/>
    <w:rsid w:val="00AB049C"/>
    <w:rsid w:val="00AB19D5"/>
    <w:rsid w:val="00AB2321"/>
    <w:rsid w:val="00AB2CAF"/>
    <w:rsid w:val="00AB2E1E"/>
    <w:rsid w:val="00AB372F"/>
    <w:rsid w:val="00AB6226"/>
    <w:rsid w:val="00AB69A4"/>
    <w:rsid w:val="00AB738F"/>
    <w:rsid w:val="00AC30CA"/>
    <w:rsid w:val="00AC32B1"/>
    <w:rsid w:val="00AC7214"/>
    <w:rsid w:val="00AD1B4A"/>
    <w:rsid w:val="00AD2912"/>
    <w:rsid w:val="00AD5BF9"/>
    <w:rsid w:val="00AE1029"/>
    <w:rsid w:val="00AE5E6E"/>
    <w:rsid w:val="00AE62F5"/>
    <w:rsid w:val="00AE67E2"/>
    <w:rsid w:val="00AE7B96"/>
    <w:rsid w:val="00AE7EFC"/>
    <w:rsid w:val="00AE7F5E"/>
    <w:rsid w:val="00B02FED"/>
    <w:rsid w:val="00B0739D"/>
    <w:rsid w:val="00B10F99"/>
    <w:rsid w:val="00B12387"/>
    <w:rsid w:val="00B12FA7"/>
    <w:rsid w:val="00B14494"/>
    <w:rsid w:val="00B17790"/>
    <w:rsid w:val="00B201BE"/>
    <w:rsid w:val="00B20F5F"/>
    <w:rsid w:val="00B2251E"/>
    <w:rsid w:val="00B261C5"/>
    <w:rsid w:val="00B266B0"/>
    <w:rsid w:val="00B32B55"/>
    <w:rsid w:val="00B32D36"/>
    <w:rsid w:val="00B33C57"/>
    <w:rsid w:val="00B36B18"/>
    <w:rsid w:val="00B43119"/>
    <w:rsid w:val="00B453E1"/>
    <w:rsid w:val="00B5078C"/>
    <w:rsid w:val="00B5175B"/>
    <w:rsid w:val="00B53161"/>
    <w:rsid w:val="00B53902"/>
    <w:rsid w:val="00B54BD3"/>
    <w:rsid w:val="00B61A8A"/>
    <w:rsid w:val="00B6242D"/>
    <w:rsid w:val="00B6284D"/>
    <w:rsid w:val="00B644D8"/>
    <w:rsid w:val="00B65287"/>
    <w:rsid w:val="00B66FBC"/>
    <w:rsid w:val="00B7306A"/>
    <w:rsid w:val="00B74085"/>
    <w:rsid w:val="00B77EFF"/>
    <w:rsid w:val="00B81BF6"/>
    <w:rsid w:val="00B917B0"/>
    <w:rsid w:val="00B92866"/>
    <w:rsid w:val="00B947CC"/>
    <w:rsid w:val="00B95EF8"/>
    <w:rsid w:val="00B96F15"/>
    <w:rsid w:val="00B975C9"/>
    <w:rsid w:val="00B97EA6"/>
    <w:rsid w:val="00BA238A"/>
    <w:rsid w:val="00BA70C5"/>
    <w:rsid w:val="00BB2743"/>
    <w:rsid w:val="00BB5221"/>
    <w:rsid w:val="00BB62F8"/>
    <w:rsid w:val="00BB6A0C"/>
    <w:rsid w:val="00BB6A6F"/>
    <w:rsid w:val="00BB6F40"/>
    <w:rsid w:val="00BB770B"/>
    <w:rsid w:val="00BB7FC9"/>
    <w:rsid w:val="00BC26A1"/>
    <w:rsid w:val="00BC2985"/>
    <w:rsid w:val="00BC338B"/>
    <w:rsid w:val="00BC3743"/>
    <w:rsid w:val="00BC439A"/>
    <w:rsid w:val="00BC4D6E"/>
    <w:rsid w:val="00BC748B"/>
    <w:rsid w:val="00BD0347"/>
    <w:rsid w:val="00BD3D01"/>
    <w:rsid w:val="00BD53BF"/>
    <w:rsid w:val="00BD541A"/>
    <w:rsid w:val="00BE1A5F"/>
    <w:rsid w:val="00BE3B43"/>
    <w:rsid w:val="00BE4B66"/>
    <w:rsid w:val="00BE6E78"/>
    <w:rsid w:val="00BF3769"/>
    <w:rsid w:val="00BF436A"/>
    <w:rsid w:val="00BF65AF"/>
    <w:rsid w:val="00BF69BC"/>
    <w:rsid w:val="00BF6BDE"/>
    <w:rsid w:val="00C00ECF"/>
    <w:rsid w:val="00C06499"/>
    <w:rsid w:val="00C11058"/>
    <w:rsid w:val="00C1120F"/>
    <w:rsid w:val="00C118BE"/>
    <w:rsid w:val="00C12DB2"/>
    <w:rsid w:val="00C14785"/>
    <w:rsid w:val="00C17DE9"/>
    <w:rsid w:val="00C20861"/>
    <w:rsid w:val="00C22194"/>
    <w:rsid w:val="00C22285"/>
    <w:rsid w:val="00C23415"/>
    <w:rsid w:val="00C2481F"/>
    <w:rsid w:val="00C24FFB"/>
    <w:rsid w:val="00C310F1"/>
    <w:rsid w:val="00C3241F"/>
    <w:rsid w:val="00C32F2E"/>
    <w:rsid w:val="00C346C7"/>
    <w:rsid w:val="00C40223"/>
    <w:rsid w:val="00C405CE"/>
    <w:rsid w:val="00C41484"/>
    <w:rsid w:val="00C43372"/>
    <w:rsid w:val="00C439A3"/>
    <w:rsid w:val="00C43D95"/>
    <w:rsid w:val="00C45271"/>
    <w:rsid w:val="00C45A10"/>
    <w:rsid w:val="00C5141C"/>
    <w:rsid w:val="00C53666"/>
    <w:rsid w:val="00C54F22"/>
    <w:rsid w:val="00C559A4"/>
    <w:rsid w:val="00C56B26"/>
    <w:rsid w:val="00C57F74"/>
    <w:rsid w:val="00C603D9"/>
    <w:rsid w:val="00C61F5D"/>
    <w:rsid w:val="00C64DFA"/>
    <w:rsid w:val="00C66341"/>
    <w:rsid w:val="00C66F85"/>
    <w:rsid w:val="00C71C4D"/>
    <w:rsid w:val="00C74D99"/>
    <w:rsid w:val="00C76629"/>
    <w:rsid w:val="00C76722"/>
    <w:rsid w:val="00C76E63"/>
    <w:rsid w:val="00C80162"/>
    <w:rsid w:val="00C813DE"/>
    <w:rsid w:val="00C82971"/>
    <w:rsid w:val="00C83773"/>
    <w:rsid w:val="00C85863"/>
    <w:rsid w:val="00C867BB"/>
    <w:rsid w:val="00C87625"/>
    <w:rsid w:val="00C90C3A"/>
    <w:rsid w:val="00C92534"/>
    <w:rsid w:val="00C9486D"/>
    <w:rsid w:val="00C97AE5"/>
    <w:rsid w:val="00CA0C9F"/>
    <w:rsid w:val="00CA2EB1"/>
    <w:rsid w:val="00CA4636"/>
    <w:rsid w:val="00CA5110"/>
    <w:rsid w:val="00CA62B8"/>
    <w:rsid w:val="00CA66B5"/>
    <w:rsid w:val="00CA7E3D"/>
    <w:rsid w:val="00CB502F"/>
    <w:rsid w:val="00CB6F44"/>
    <w:rsid w:val="00CB7823"/>
    <w:rsid w:val="00CB7854"/>
    <w:rsid w:val="00CC47E4"/>
    <w:rsid w:val="00CC67A1"/>
    <w:rsid w:val="00CD111D"/>
    <w:rsid w:val="00CD2B15"/>
    <w:rsid w:val="00CD54E1"/>
    <w:rsid w:val="00CD5B12"/>
    <w:rsid w:val="00CD690D"/>
    <w:rsid w:val="00CD7725"/>
    <w:rsid w:val="00CE06D9"/>
    <w:rsid w:val="00CE0CF8"/>
    <w:rsid w:val="00CE0DF6"/>
    <w:rsid w:val="00CE4A78"/>
    <w:rsid w:val="00CE4B84"/>
    <w:rsid w:val="00CE500E"/>
    <w:rsid w:val="00CE5B2E"/>
    <w:rsid w:val="00CE63B2"/>
    <w:rsid w:val="00CE7134"/>
    <w:rsid w:val="00CF44B2"/>
    <w:rsid w:val="00CF4F84"/>
    <w:rsid w:val="00CF5838"/>
    <w:rsid w:val="00CF656A"/>
    <w:rsid w:val="00D02AFB"/>
    <w:rsid w:val="00D03E42"/>
    <w:rsid w:val="00D04E21"/>
    <w:rsid w:val="00D07969"/>
    <w:rsid w:val="00D07E71"/>
    <w:rsid w:val="00D1064B"/>
    <w:rsid w:val="00D12EB6"/>
    <w:rsid w:val="00D15433"/>
    <w:rsid w:val="00D16C04"/>
    <w:rsid w:val="00D16E13"/>
    <w:rsid w:val="00D1713A"/>
    <w:rsid w:val="00D17DAB"/>
    <w:rsid w:val="00D20F69"/>
    <w:rsid w:val="00D21B4E"/>
    <w:rsid w:val="00D226CE"/>
    <w:rsid w:val="00D22961"/>
    <w:rsid w:val="00D23A00"/>
    <w:rsid w:val="00D25C64"/>
    <w:rsid w:val="00D35B07"/>
    <w:rsid w:val="00D36CEC"/>
    <w:rsid w:val="00D3722C"/>
    <w:rsid w:val="00D40A2A"/>
    <w:rsid w:val="00D40D45"/>
    <w:rsid w:val="00D41225"/>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67A32"/>
    <w:rsid w:val="00D7068B"/>
    <w:rsid w:val="00D71FE9"/>
    <w:rsid w:val="00D7274D"/>
    <w:rsid w:val="00D7277A"/>
    <w:rsid w:val="00D738CD"/>
    <w:rsid w:val="00D7536B"/>
    <w:rsid w:val="00D759D6"/>
    <w:rsid w:val="00D76CB9"/>
    <w:rsid w:val="00D76DE4"/>
    <w:rsid w:val="00D800E3"/>
    <w:rsid w:val="00D80BEF"/>
    <w:rsid w:val="00D81319"/>
    <w:rsid w:val="00D81B36"/>
    <w:rsid w:val="00D848A8"/>
    <w:rsid w:val="00D87744"/>
    <w:rsid w:val="00D90775"/>
    <w:rsid w:val="00D90841"/>
    <w:rsid w:val="00D91260"/>
    <w:rsid w:val="00D9211F"/>
    <w:rsid w:val="00D93410"/>
    <w:rsid w:val="00D937D2"/>
    <w:rsid w:val="00D94258"/>
    <w:rsid w:val="00D948C7"/>
    <w:rsid w:val="00D9518F"/>
    <w:rsid w:val="00D95264"/>
    <w:rsid w:val="00D97A2B"/>
    <w:rsid w:val="00DA29BF"/>
    <w:rsid w:val="00DA45AC"/>
    <w:rsid w:val="00DA6588"/>
    <w:rsid w:val="00DA6F8E"/>
    <w:rsid w:val="00DA714C"/>
    <w:rsid w:val="00DB3631"/>
    <w:rsid w:val="00DB41C1"/>
    <w:rsid w:val="00DB5212"/>
    <w:rsid w:val="00DC0007"/>
    <w:rsid w:val="00DC18A2"/>
    <w:rsid w:val="00DC1FC1"/>
    <w:rsid w:val="00DC4DE0"/>
    <w:rsid w:val="00DC5F39"/>
    <w:rsid w:val="00DD099D"/>
    <w:rsid w:val="00DD1C8E"/>
    <w:rsid w:val="00DD4812"/>
    <w:rsid w:val="00DE0774"/>
    <w:rsid w:val="00DE14CF"/>
    <w:rsid w:val="00DE21DA"/>
    <w:rsid w:val="00DE2AC3"/>
    <w:rsid w:val="00DE3A2A"/>
    <w:rsid w:val="00DE6AED"/>
    <w:rsid w:val="00DF041D"/>
    <w:rsid w:val="00DF1EA2"/>
    <w:rsid w:val="00DF3796"/>
    <w:rsid w:val="00DF44E7"/>
    <w:rsid w:val="00DF6765"/>
    <w:rsid w:val="00DF7B8C"/>
    <w:rsid w:val="00E00083"/>
    <w:rsid w:val="00E01434"/>
    <w:rsid w:val="00E02473"/>
    <w:rsid w:val="00E029C4"/>
    <w:rsid w:val="00E03DA8"/>
    <w:rsid w:val="00E045EC"/>
    <w:rsid w:val="00E0549F"/>
    <w:rsid w:val="00E061E4"/>
    <w:rsid w:val="00E1059D"/>
    <w:rsid w:val="00E11C42"/>
    <w:rsid w:val="00E11ECD"/>
    <w:rsid w:val="00E144C5"/>
    <w:rsid w:val="00E16A2E"/>
    <w:rsid w:val="00E17275"/>
    <w:rsid w:val="00E2062B"/>
    <w:rsid w:val="00E21BE6"/>
    <w:rsid w:val="00E22E5E"/>
    <w:rsid w:val="00E24332"/>
    <w:rsid w:val="00E2586E"/>
    <w:rsid w:val="00E264F2"/>
    <w:rsid w:val="00E30E02"/>
    <w:rsid w:val="00E32E34"/>
    <w:rsid w:val="00E34209"/>
    <w:rsid w:val="00E34CE9"/>
    <w:rsid w:val="00E363D6"/>
    <w:rsid w:val="00E37928"/>
    <w:rsid w:val="00E42D17"/>
    <w:rsid w:val="00E43EA2"/>
    <w:rsid w:val="00E453A9"/>
    <w:rsid w:val="00E46FF2"/>
    <w:rsid w:val="00E47424"/>
    <w:rsid w:val="00E50703"/>
    <w:rsid w:val="00E53258"/>
    <w:rsid w:val="00E57BC6"/>
    <w:rsid w:val="00E60A9A"/>
    <w:rsid w:val="00E61606"/>
    <w:rsid w:val="00E617F0"/>
    <w:rsid w:val="00E6389E"/>
    <w:rsid w:val="00E639BE"/>
    <w:rsid w:val="00E63A70"/>
    <w:rsid w:val="00E707E9"/>
    <w:rsid w:val="00E723D4"/>
    <w:rsid w:val="00E73810"/>
    <w:rsid w:val="00E754A7"/>
    <w:rsid w:val="00E7631E"/>
    <w:rsid w:val="00E765E4"/>
    <w:rsid w:val="00E776A6"/>
    <w:rsid w:val="00E77E50"/>
    <w:rsid w:val="00E81B86"/>
    <w:rsid w:val="00E82944"/>
    <w:rsid w:val="00E83CCC"/>
    <w:rsid w:val="00E841E9"/>
    <w:rsid w:val="00E843A3"/>
    <w:rsid w:val="00E860B5"/>
    <w:rsid w:val="00E87B86"/>
    <w:rsid w:val="00E90A95"/>
    <w:rsid w:val="00E913BC"/>
    <w:rsid w:val="00E91E3B"/>
    <w:rsid w:val="00E9352B"/>
    <w:rsid w:val="00E95095"/>
    <w:rsid w:val="00E97A6E"/>
    <w:rsid w:val="00EA14CB"/>
    <w:rsid w:val="00EA1FFF"/>
    <w:rsid w:val="00EA3A32"/>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2333"/>
    <w:rsid w:val="00ED26AD"/>
    <w:rsid w:val="00ED4273"/>
    <w:rsid w:val="00ED43A4"/>
    <w:rsid w:val="00ED497B"/>
    <w:rsid w:val="00ED56F2"/>
    <w:rsid w:val="00EE00DB"/>
    <w:rsid w:val="00EE2357"/>
    <w:rsid w:val="00EE23FC"/>
    <w:rsid w:val="00EE2EB8"/>
    <w:rsid w:val="00EE7150"/>
    <w:rsid w:val="00EE7645"/>
    <w:rsid w:val="00EE7EB3"/>
    <w:rsid w:val="00EF2315"/>
    <w:rsid w:val="00EF3997"/>
    <w:rsid w:val="00EF421E"/>
    <w:rsid w:val="00EF4C6F"/>
    <w:rsid w:val="00EF5348"/>
    <w:rsid w:val="00EF5CA1"/>
    <w:rsid w:val="00EF6D44"/>
    <w:rsid w:val="00EF773D"/>
    <w:rsid w:val="00F00068"/>
    <w:rsid w:val="00F028C3"/>
    <w:rsid w:val="00F03902"/>
    <w:rsid w:val="00F04149"/>
    <w:rsid w:val="00F04249"/>
    <w:rsid w:val="00F05A8C"/>
    <w:rsid w:val="00F06E39"/>
    <w:rsid w:val="00F071FD"/>
    <w:rsid w:val="00F07D31"/>
    <w:rsid w:val="00F07E78"/>
    <w:rsid w:val="00F102E5"/>
    <w:rsid w:val="00F12219"/>
    <w:rsid w:val="00F13B6D"/>
    <w:rsid w:val="00F14BA0"/>
    <w:rsid w:val="00F15E57"/>
    <w:rsid w:val="00F162E6"/>
    <w:rsid w:val="00F21016"/>
    <w:rsid w:val="00F21359"/>
    <w:rsid w:val="00F22D0A"/>
    <w:rsid w:val="00F23233"/>
    <w:rsid w:val="00F261D8"/>
    <w:rsid w:val="00F26582"/>
    <w:rsid w:val="00F26EA7"/>
    <w:rsid w:val="00F405A5"/>
    <w:rsid w:val="00F40F0D"/>
    <w:rsid w:val="00F425A2"/>
    <w:rsid w:val="00F44B9D"/>
    <w:rsid w:val="00F47650"/>
    <w:rsid w:val="00F52922"/>
    <w:rsid w:val="00F53BDC"/>
    <w:rsid w:val="00F53FB9"/>
    <w:rsid w:val="00F55B1B"/>
    <w:rsid w:val="00F57226"/>
    <w:rsid w:val="00F607BD"/>
    <w:rsid w:val="00F6599F"/>
    <w:rsid w:val="00F670CB"/>
    <w:rsid w:val="00F727D3"/>
    <w:rsid w:val="00F72E2A"/>
    <w:rsid w:val="00F76B8E"/>
    <w:rsid w:val="00F76FFD"/>
    <w:rsid w:val="00F81F95"/>
    <w:rsid w:val="00F83463"/>
    <w:rsid w:val="00F8481D"/>
    <w:rsid w:val="00F872AA"/>
    <w:rsid w:val="00F94CD9"/>
    <w:rsid w:val="00F95F25"/>
    <w:rsid w:val="00F96BE3"/>
    <w:rsid w:val="00F97705"/>
    <w:rsid w:val="00FA0236"/>
    <w:rsid w:val="00FA0AF6"/>
    <w:rsid w:val="00FA1A49"/>
    <w:rsid w:val="00FA3178"/>
    <w:rsid w:val="00FA38D8"/>
    <w:rsid w:val="00FA43AE"/>
    <w:rsid w:val="00FA7BE7"/>
    <w:rsid w:val="00FB28ED"/>
    <w:rsid w:val="00FB7923"/>
    <w:rsid w:val="00FC05CD"/>
    <w:rsid w:val="00FC37FD"/>
    <w:rsid w:val="00FC726C"/>
    <w:rsid w:val="00FD0B57"/>
    <w:rsid w:val="00FD29C3"/>
    <w:rsid w:val="00FE0A91"/>
    <w:rsid w:val="00FE34CC"/>
    <w:rsid w:val="00FF61AE"/>
    <w:rsid w:val="00FF6CAF"/>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Texto">
    <w:name w:val="Texto"/>
    <w:basedOn w:val="Normal"/>
    <w:rsid w:val="00E77E50"/>
    <w:pPr>
      <w:widowControl/>
      <w:spacing w:after="101" w:line="216" w:lineRule="exact"/>
      <w:ind w:firstLine="288"/>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402">
      <w:bodyDiv w:val="1"/>
      <w:marLeft w:val="0"/>
      <w:marRight w:val="0"/>
      <w:marTop w:val="0"/>
      <w:marBottom w:val="0"/>
      <w:divBdr>
        <w:top w:val="none" w:sz="0" w:space="0" w:color="auto"/>
        <w:left w:val="none" w:sz="0" w:space="0" w:color="auto"/>
        <w:bottom w:val="none" w:sz="0" w:space="0" w:color="auto"/>
        <w:right w:val="none" w:sz="0" w:space="0" w:color="auto"/>
      </w:divBdr>
    </w:div>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207038172">
      <w:bodyDiv w:val="1"/>
      <w:marLeft w:val="0"/>
      <w:marRight w:val="0"/>
      <w:marTop w:val="0"/>
      <w:marBottom w:val="0"/>
      <w:divBdr>
        <w:top w:val="none" w:sz="0" w:space="0" w:color="auto"/>
        <w:left w:val="none" w:sz="0" w:space="0" w:color="auto"/>
        <w:bottom w:val="none" w:sz="0" w:space="0" w:color="auto"/>
        <w:right w:val="none" w:sz="0" w:space="0" w:color="auto"/>
      </w:divBdr>
    </w:div>
    <w:div w:id="211314061">
      <w:bodyDiv w:val="1"/>
      <w:marLeft w:val="0"/>
      <w:marRight w:val="0"/>
      <w:marTop w:val="0"/>
      <w:marBottom w:val="0"/>
      <w:divBdr>
        <w:top w:val="none" w:sz="0" w:space="0" w:color="auto"/>
        <w:left w:val="none" w:sz="0" w:space="0" w:color="auto"/>
        <w:bottom w:val="none" w:sz="0" w:space="0" w:color="auto"/>
        <w:right w:val="none" w:sz="0" w:space="0" w:color="auto"/>
      </w:divBdr>
    </w:div>
    <w:div w:id="212667299">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345396028">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67194771">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B773-727F-4D2E-A00A-36666E01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2762</Words>
  <Characters>15193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cp:lastModifiedBy>
  <cp:revision>4</cp:revision>
  <cp:lastPrinted>2019-10-23T21:28:00Z</cp:lastPrinted>
  <dcterms:created xsi:type="dcterms:W3CDTF">2021-08-05T16:19:00Z</dcterms:created>
  <dcterms:modified xsi:type="dcterms:W3CDTF">2021-08-26T21:39:00Z</dcterms:modified>
</cp:coreProperties>
</file>