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7F" w:rsidRDefault="007C27C7">
      <w:pPr>
        <w:spacing w:line="360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H. DIPUTACI</w:t>
      </w:r>
      <w:r>
        <w:rPr>
          <w:rFonts w:ascii="Century Gothic" w:hAnsi="Century Gothic"/>
          <w:b/>
          <w:bCs/>
          <w:sz w:val="28"/>
          <w:szCs w:val="28"/>
        </w:rPr>
        <w:t>Ó</w:t>
      </w:r>
      <w:r>
        <w:rPr>
          <w:rFonts w:ascii="Century Gothic" w:hAnsi="Century Gothic"/>
          <w:b/>
          <w:bCs/>
          <w:sz w:val="28"/>
          <w:szCs w:val="28"/>
        </w:rPr>
        <w:t>N PERMANENTE</w:t>
      </w:r>
    </w:p>
    <w:p w:rsidR="005B587F" w:rsidRDefault="007C27C7">
      <w:pPr>
        <w:spacing w:line="360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 R E S E N T E.-</w:t>
      </w:r>
    </w:p>
    <w:p w:rsidR="005B587F" w:rsidRDefault="005B587F">
      <w:pPr>
        <w:spacing w:line="360" w:lineRule="auto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a, con fundamento en lo dispuesto por los art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culos 57 y 58 de la Constituci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Pol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tica, 87, 88 y 111 de la Ley Org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nica del Poder Legislativo,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 xml:space="preserve">como 80 y 81 del Reglamento Interior y de </w:t>
      </w:r>
      <w:r>
        <w:rPr>
          <w:rFonts w:ascii="Century Gothic" w:hAnsi="Century Gothic"/>
        </w:rPr>
        <w:t>Pr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cticas Parlamentarias, todos del Estado de Chihuahua; somete a la consideraci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esta Soberan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el presente dictamen, elaborado con base en los siguientes:</w:t>
      </w:r>
    </w:p>
    <w:p w:rsidR="005B587F" w:rsidRDefault="005B587F">
      <w:pPr>
        <w:spacing w:line="360" w:lineRule="auto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 N T E C E D E N T E S</w:t>
      </w:r>
    </w:p>
    <w:p w:rsidR="005B587F" w:rsidRDefault="005B587F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I.-</w:t>
      </w:r>
      <w:r>
        <w:rPr>
          <w:rFonts w:ascii="Century Gothic" w:hAnsi="Century Gothic"/>
        </w:rPr>
        <w:t xml:space="preserve"> Con fecha 08 de julio del 2020, el Diputado Omar Baz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 xml:space="preserve">n Flores, </w:t>
      </w:r>
      <w:r>
        <w:rPr>
          <w:rFonts w:ascii="Century Gothic" w:hAnsi="Century Gothic"/>
        </w:rPr>
        <w:t>integrante del Grupo Parlamentario del Partido Revolucionario Institucional, present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iniciativa con car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cter de punto de acuerdo,</w:t>
      </w:r>
      <w:r>
        <w:rPr>
          <w:rStyle w:val="Ninguno"/>
        </w:rPr>
        <w:t xml:space="preserve"> </w:t>
      </w:r>
      <w:r>
        <w:rPr>
          <w:rFonts w:ascii="Century Gothic" w:hAnsi="Century Gothic"/>
        </w:rPr>
        <w:t>a efecto de exhortar al titular del Poder Ejecutivo Federal, a trav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s de la Secretar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(SENER),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Regula</w:t>
      </w:r>
      <w:r>
        <w:rPr>
          <w:rFonts w:ascii="Century Gothic" w:hAnsi="Century Gothic"/>
        </w:rPr>
        <w:t>dora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(CRE) y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Federal de Electricidad (CFE),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de la Secretar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de Hacienda y Cr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dito P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blico (SHCP), para que en uso de sus facultades y atribuciones, se revise y modifique la tarifa industrial a los Organismos Operadores de A</w:t>
      </w:r>
      <w:r>
        <w:rPr>
          <w:rFonts w:ascii="Century Gothic" w:hAnsi="Century Gothic"/>
        </w:rPr>
        <w:t>gua,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a los operadores de riego ya sean rurales, municipales o estatales, ya que por error grave se les est</w:t>
      </w:r>
      <w:r>
        <w:rPr>
          <w:rFonts w:ascii="Century Gothic" w:hAnsi="Century Gothic"/>
        </w:rPr>
        <w:t xml:space="preserve">á </w:t>
      </w:r>
      <w:r>
        <w:rPr>
          <w:rFonts w:ascii="Century Gothic" w:hAnsi="Century Gothic"/>
        </w:rPr>
        <w:t>cobrando esta tarifa, lo que impacta directamente en el cobro del servicio habitacional, afectando la econom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familiar y violando el derec</w:t>
      </w:r>
      <w:r>
        <w:rPr>
          <w:rFonts w:ascii="Century Gothic" w:hAnsi="Century Gothic"/>
        </w:rPr>
        <w:t>ho al vital l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quido, 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s a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n, en la actual crisis de salud causada por el COVID-19, en que es indispensable para mantener la salud.</w:t>
      </w:r>
    </w:p>
    <w:p w:rsidR="005B587F" w:rsidRDefault="005B587F">
      <w:pPr>
        <w:spacing w:line="360" w:lineRule="auto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II.-</w:t>
      </w:r>
      <w:r>
        <w:rPr>
          <w:rFonts w:ascii="Century Gothic" w:hAnsi="Century Gothic"/>
        </w:rPr>
        <w:t xml:space="preserve"> La Presidencia del H. Congreso del Estado, con fecha 09 de julio del 2020, en uso de las facultades que le confiere el</w:t>
      </w:r>
      <w:r>
        <w:rPr>
          <w:rFonts w:ascii="Century Gothic" w:hAnsi="Century Gothic"/>
        </w:rPr>
        <w:t xml:space="preserve"> art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culo 75, fracci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XIII, de la Ley Org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nica del Poder Legislativo, tuvo a bien turnar a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Dictamen Legislativo la iniciativa de m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rito, a efecto de proceder al estudio, an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lisis y elaboraci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del dictamen correspondiente.</w:t>
      </w:r>
    </w:p>
    <w:p w:rsidR="005B587F" w:rsidRDefault="005B587F">
      <w:pPr>
        <w:spacing w:line="360" w:lineRule="auto"/>
        <w:ind w:right="49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III.-</w:t>
      </w:r>
      <w:r>
        <w:rPr>
          <w:rFonts w:ascii="Century Gothic" w:hAnsi="Century Gothic"/>
        </w:rPr>
        <w:t xml:space="preserve"> La inici</w:t>
      </w:r>
      <w:r>
        <w:rPr>
          <w:rFonts w:ascii="Century Gothic" w:hAnsi="Century Gothic"/>
        </w:rPr>
        <w:t xml:space="preserve">ativa se sustenta en los siguientes argumentos: </w:t>
      </w:r>
    </w:p>
    <w:p w:rsidR="005B587F" w:rsidRDefault="005B587F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</w:rPr>
      </w:pP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“</w:t>
      </w:r>
      <w:r>
        <w:rPr>
          <w:rFonts w:ascii="Century Gothic" w:hAnsi="Century Gothic"/>
          <w:i/>
          <w:iCs/>
        </w:rPr>
        <w:t>Derivado de la reuni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de trabajo de la actual legislatura con el Director Ejecutivo de la Junta Central de Agua y Saneamiento el Dr. Oscar Ib</w:t>
      </w:r>
      <w:r>
        <w:rPr>
          <w:rFonts w:ascii="Century Gothic" w:hAnsi="Century Gothic"/>
          <w:i/>
          <w:iCs/>
        </w:rPr>
        <w:t>áñ</w:t>
      </w:r>
      <w:r>
        <w:rPr>
          <w:rFonts w:ascii="Century Gothic" w:hAnsi="Century Gothic"/>
          <w:i/>
          <w:iCs/>
        </w:rPr>
        <w:t>ez Hern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ndez afirm</w:t>
      </w:r>
      <w:r>
        <w:rPr>
          <w:rFonts w:ascii="Century Gothic" w:hAnsi="Century Gothic"/>
          <w:i/>
          <w:iCs/>
        </w:rPr>
        <w:t xml:space="preserve">ó </w:t>
      </w:r>
      <w:r>
        <w:rPr>
          <w:rFonts w:ascii="Century Gothic" w:hAnsi="Century Gothic"/>
          <w:i/>
          <w:iCs/>
        </w:rPr>
        <w:t>el inter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 xml:space="preserve">s por los Chihuahuenses, sin </w:t>
      </w:r>
      <w:r>
        <w:rPr>
          <w:rFonts w:ascii="Century Gothic" w:hAnsi="Century Gothic"/>
          <w:i/>
          <w:iCs/>
        </w:rPr>
        <w:t>embargo hizo alusi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a que la Comisi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Federal de Electricidad, cambio las tarifas el a</w:t>
      </w:r>
      <w:r>
        <w:rPr>
          <w:rFonts w:ascii="Century Gothic" w:hAnsi="Century Gothic"/>
          <w:i/>
          <w:iCs/>
        </w:rPr>
        <w:t>ñ</w:t>
      </w:r>
      <w:r>
        <w:rPr>
          <w:rFonts w:ascii="Century Gothic" w:hAnsi="Century Gothic"/>
          <w:i/>
          <w:iCs/>
        </w:rPr>
        <w:t>o pasado a los organismos operadores y les est</w:t>
      </w:r>
      <w:r>
        <w:rPr>
          <w:rFonts w:ascii="Century Gothic" w:hAnsi="Century Gothic"/>
          <w:i/>
          <w:iCs/>
        </w:rPr>
        <w:t xml:space="preserve">á </w:t>
      </w:r>
      <w:r>
        <w:rPr>
          <w:rFonts w:ascii="Century Gothic" w:hAnsi="Century Gothic"/>
          <w:i/>
          <w:iCs/>
        </w:rPr>
        <w:t xml:space="preserve">cobrando tarifa de uso industrial, siendo 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ste un error grav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 xml:space="preserve">simo que ha puesto en serio predicamento el funcionamiento </w:t>
      </w:r>
      <w:r>
        <w:rPr>
          <w:rFonts w:ascii="Century Gothic" w:hAnsi="Century Gothic"/>
          <w:i/>
          <w:iCs/>
        </w:rPr>
        <w:t>no solo de las juntas, pues los comit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s del agua que son de los que tienen m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s problemas para sacar adelante sus gastos, solicit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ndonos realizar el presente Exhorto al Gobierno Federal y a la Comisi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Federal de Electricidad para que se revise el tema de l</w:t>
      </w:r>
      <w:r>
        <w:rPr>
          <w:rFonts w:ascii="Century Gothic" w:hAnsi="Century Gothic"/>
          <w:i/>
          <w:iCs/>
        </w:rPr>
        <w:t>as tarifas el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ctricas para consumo humano y m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s en la pandemia.</w:t>
      </w:r>
    </w:p>
    <w:p w:rsidR="005B587F" w:rsidRDefault="005B587F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El propio Director manifest</w:t>
      </w:r>
      <w:r>
        <w:rPr>
          <w:rFonts w:ascii="Century Gothic" w:hAnsi="Century Gothic"/>
          <w:i/>
          <w:iCs/>
        </w:rPr>
        <w:t xml:space="preserve">ó </w:t>
      </w:r>
      <w:r>
        <w:rPr>
          <w:rFonts w:ascii="Century Gothic" w:hAnsi="Century Gothic"/>
          <w:i/>
          <w:iCs/>
        </w:rPr>
        <w:t>que no han modificado la pol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 xml:space="preserve">tica, pues dio un dato, </w:t>
      </w:r>
      <w:r>
        <w:rPr>
          <w:rFonts w:ascii="Century Gothic" w:hAnsi="Century Gothic"/>
          <w:i/>
          <w:iCs/>
        </w:rPr>
        <w:t>“</w:t>
      </w:r>
      <w:r>
        <w:rPr>
          <w:rFonts w:ascii="Century Gothic" w:hAnsi="Century Gothic"/>
          <w:i/>
          <w:iCs/>
        </w:rPr>
        <w:t xml:space="preserve">el negocio de los organismos operadores de agua para </w:t>
      </w:r>
      <w:r>
        <w:rPr>
          <w:rFonts w:ascii="Century Gothic" w:hAnsi="Century Gothic"/>
          <w:i/>
          <w:iCs/>
        </w:rPr>
        <w:lastRenderedPageBreak/>
        <w:t>la Comisi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Federal de Electricidad no es ni el 3%, ent</w:t>
      </w:r>
      <w:r>
        <w:rPr>
          <w:rFonts w:ascii="Century Gothic" w:hAnsi="Century Gothic"/>
          <w:i/>
          <w:iCs/>
        </w:rPr>
        <w:t>onces el que traten de cargarle una tarifa industrial a un uso que es de uso para proveer un derecho humano, me parece un error serio y eso aliviar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much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simo a las finanzas</w:t>
      </w:r>
      <w:r>
        <w:rPr>
          <w:rFonts w:ascii="Century Gothic" w:hAnsi="Century Gothic"/>
          <w:i/>
          <w:iCs/>
        </w:rPr>
        <w:t>”</w:t>
      </w:r>
      <w:r>
        <w:rPr>
          <w:rFonts w:ascii="Century Gothic" w:hAnsi="Century Gothic"/>
          <w:i/>
          <w:iCs/>
        </w:rPr>
        <w:t>. Insisti</w:t>
      </w:r>
      <w:r>
        <w:rPr>
          <w:rFonts w:ascii="Century Gothic" w:hAnsi="Century Gothic"/>
          <w:i/>
          <w:iCs/>
        </w:rPr>
        <w:t xml:space="preserve">ó </w:t>
      </w:r>
      <w:r>
        <w:rPr>
          <w:rFonts w:ascii="Century Gothic" w:hAnsi="Century Gothic"/>
          <w:i/>
          <w:iCs/>
        </w:rPr>
        <w:t xml:space="preserve">el Director que </w:t>
      </w:r>
      <w:r>
        <w:rPr>
          <w:rFonts w:ascii="Century Gothic" w:hAnsi="Century Gothic"/>
          <w:i/>
          <w:iCs/>
        </w:rPr>
        <w:t>“</w:t>
      </w:r>
      <w:r>
        <w:rPr>
          <w:rFonts w:ascii="Century Gothic" w:hAnsi="Century Gothic"/>
          <w:i/>
          <w:iCs/>
        </w:rPr>
        <w:t>no solo de los organismos operadores sino de todas la</w:t>
      </w:r>
      <w:r>
        <w:rPr>
          <w:rFonts w:ascii="Century Gothic" w:hAnsi="Century Gothic"/>
          <w:i/>
          <w:iCs/>
        </w:rPr>
        <w:t>s comunidades porque son los que tienen que pagar la luz de los pozos para sacar el agua</w:t>
      </w:r>
      <w:r>
        <w:rPr>
          <w:rFonts w:ascii="Century Gothic" w:hAnsi="Century Gothic"/>
          <w:i/>
          <w:iCs/>
        </w:rPr>
        <w:t>”</w:t>
      </w:r>
      <w:r>
        <w:rPr>
          <w:rFonts w:ascii="Century Gothic" w:hAnsi="Century Gothic"/>
          <w:i/>
          <w:iCs/>
        </w:rPr>
        <w:t>.</w:t>
      </w: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 xml:space="preserve"> </w:t>
      </w: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Por la misma raz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n, solicitamos al titular del Poder Ejecutivo Federal a trav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s de la Secretar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de Hacienda y Cr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dito P</w:t>
      </w:r>
      <w:r>
        <w:rPr>
          <w:rFonts w:ascii="Century Gothic" w:hAnsi="Century Gothic"/>
          <w:i/>
          <w:iCs/>
        </w:rPr>
        <w:t>ú</w:t>
      </w:r>
      <w:r>
        <w:rPr>
          <w:rFonts w:ascii="Century Gothic" w:hAnsi="Century Gothic"/>
          <w:i/>
          <w:iCs/>
        </w:rPr>
        <w:t>blico que adem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s de revisar las tarifas de</w:t>
      </w:r>
      <w:r>
        <w:rPr>
          <w:rFonts w:ascii="Century Gothic" w:hAnsi="Century Gothic"/>
          <w:i/>
          <w:iCs/>
        </w:rPr>
        <w:t xml:space="preserve"> energ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el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ctrica en el Estado, elimine de manera inmediata la tarida Industrial a los organismos operadores como las Juntas de aguas ay que no deben de estar como tarifa de uso industrial, ya que es de suma importancia bajo la obligatoria</w:t>
      </w:r>
      <w:r>
        <w:rPr>
          <w:rStyle w:val="Ninguno"/>
        </w:rPr>
        <w:t xml:space="preserve"> </w:t>
      </w:r>
      <w:r>
        <w:rPr>
          <w:rFonts w:ascii="Century Gothic" w:hAnsi="Century Gothic"/>
          <w:i/>
          <w:iCs/>
        </w:rPr>
        <w:t>necesidad de co</w:t>
      </w:r>
      <w:r>
        <w:rPr>
          <w:rFonts w:ascii="Century Gothic" w:hAnsi="Century Gothic"/>
          <w:i/>
          <w:iCs/>
        </w:rPr>
        <w:t>ntar agua en esta contingencia al requerir una higiene extrema para mantenernos saludables.</w:t>
      </w:r>
    </w:p>
    <w:p w:rsidR="005B587F" w:rsidRDefault="005B587F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Por lo anteriormente expuesto atendiendo al compromiso que tenemos con la sociedad es que con fundamento en los art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culos 57 y 58 de la Constituci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Pol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 xml:space="preserve">tica del </w:t>
      </w:r>
      <w:r>
        <w:rPr>
          <w:rFonts w:ascii="Century Gothic" w:hAnsi="Century Gothic"/>
          <w:i/>
          <w:iCs/>
        </w:rPr>
        <w:t>Estado, me permito someter a la consideraci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de esta Asamblea la iniciativa con car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cter de punto de acuerdo bajo el siguiente:</w:t>
      </w:r>
    </w:p>
    <w:p w:rsidR="005B587F" w:rsidRDefault="005B587F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</w:p>
    <w:p w:rsidR="005B587F" w:rsidRDefault="007C27C7">
      <w:pPr>
        <w:spacing w:line="360" w:lineRule="auto"/>
        <w:ind w:left="851" w:right="900"/>
        <w:jc w:val="center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ACUERDO</w:t>
      </w:r>
    </w:p>
    <w:p w:rsidR="005B587F" w:rsidRDefault="005B587F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lastRenderedPageBreak/>
        <w:t>Ú</w:t>
      </w:r>
      <w:r>
        <w:rPr>
          <w:rFonts w:ascii="Century Gothic" w:hAnsi="Century Gothic"/>
          <w:i/>
          <w:iCs/>
        </w:rPr>
        <w:t>NICO. - La Sexag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 xml:space="preserve">sima Sexta Legislatura del Honorable Congreso del Estado de Chihuahua exhorta al titular del Poder </w:t>
      </w:r>
      <w:r>
        <w:rPr>
          <w:rFonts w:ascii="Century Gothic" w:hAnsi="Century Gothic"/>
          <w:i/>
          <w:iCs/>
        </w:rPr>
        <w:t>Ejecutivo Federal a trav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s de la Secretaria de Energ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(SENER), La Comisi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Reguladora de Energ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(CRE) y la Comisi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n Federal de Electricidad (CFE), as</w:t>
      </w:r>
      <w:r>
        <w:rPr>
          <w:rFonts w:ascii="Century Gothic" w:hAnsi="Century Gothic"/>
          <w:i/>
          <w:iCs/>
        </w:rPr>
        <w:t xml:space="preserve">í </w:t>
      </w:r>
      <w:r>
        <w:rPr>
          <w:rFonts w:ascii="Century Gothic" w:hAnsi="Century Gothic"/>
          <w:i/>
          <w:iCs/>
        </w:rPr>
        <w:t>como de la Secretar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de Hacienda y Cr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dito P</w:t>
      </w:r>
      <w:r>
        <w:rPr>
          <w:rFonts w:ascii="Century Gothic" w:hAnsi="Century Gothic"/>
          <w:i/>
          <w:iCs/>
        </w:rPr>
        <w:t>ú</w:t>
      </w:r>
      <w:r>
        <w:rPr>
          <w:rFonts w:ascii="Century Gothic" w:hAnsi="Century Gothic"/>
          <w:i/>
          <w:iCs/>
        </w:rPr>
        <w:t>blico (SHCP), para que en uso de sus facultades y atribuc</w:t>
      </w:r>
      <w:r>
        <w:rPr>
          <w:rFonts w:ascii="Century Gothic" w:hAnsi="Century Gothic"/>
          <w:i/>
          <w:iCs/>
        </w:rPr>
        <w:t>iones revise  y modifique la tarifa industrial a los Organismos Operadores de Agua as</w:t>
      </w:r>
      <w:r>
        <w:rPr>
          <w:rFonts w:ascii="Century Gothic" w:hAnsi="Century Gothic"/>
          <w:i/>
          <w:iCs/>
        </w:rPr>
        <w:t xml:space="preserve">í </w:t>
      </w:r>
      <w:r>
        <w:rPr>
          <w:rFonts w:ascii="Century Gothic" w:hAnsi="Century Gothic"/>
          <w:i/>
          <w:iCs/>
        </w:rPr>
        <w:t>como a los operadores de riego ya sean rurales, municipales o estatales ya que por error grave se les est</w:t>
      </w:r>
      <w:r>
        <w:rPr>
          <w:rFonts w:ascii="Century Gothic" w:hAnsi="Century Gothic"/>
          <w:i/>
          <w:iCs/>
        </w:rPr>
        <w:t xml:space="preserve">á </w:t>
      </w:r>
      <w:r>
        <w:rPr>
          <w:rFonts w:ascii="Century Gothic" w:hAnsi="Century Gothic"/>
          <w:i/>
          <w:iCs/>
        </w:rPr>
        <w:t xml:space="preserve">cobrando esta tarifa, lo que impacta directamente en el cobro </w:t>
      </w:r>
      <w:r>
        <w:rPr>
          <w:rFonts w:ascii="Century Gothic" w:hAnsi="Century Gothic"/>
          <w:i/>
          <w:iCs/>
        </w:rPr>
        <w:t>del servicio habitacional afectando la econom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familiar y violando el derecho al vital l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quido, m</w:t>
      </w:r>
      <w:r>
        <w:rPr>
          <w:rFonts w:ascii="Century Gothic" w:hAnsi="Century Gothic"/>
          <w:i/>
          <w:iCs/>
        </w:rPr>
        <w:t>á</w:t>
      </w:r>
      <w:r>
        <w:rPr>
          <w:rFonts w:ascii="Century Gothic" w:hAnsi="Century Gothic"/>
          <w:i/>
          <w:iCs/>
        </w:rPr>
        <w:t>s a</w:t>
      </w:r>
      <w:r>
        <w:rPr>
          <w:rFonts w:ascii="Century Gothic" w:hAnsi="Century Gothic"/>
          <w:i/>
          <w:iCs/>
        </w:rPr>
        <w:t>ú</w:t>
      </w:r>
      <w:r>
        <w:rPr>
          <w:rFonts w:ascii="Century Gothic" w:hAnsi="Century Gothic"/>
          <w:i/>
          <w:iCs/>
        </w:rPr>
        <w:t>n, en la actual crisis de salud causada por el COVID-19,  en que es indispensable para mantener la salud.</w:t>
      </w:r>
    </w:p>
    <w:p w:rsidR="005B587F" w:rsidRDefault="005B587F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</w:p>
    <w:p w:rsidR="005B587F" w:rsidRDefault="007C27C7">
      <w:pPr>
        <w:spacing w:line="360" w:lineRule="auto"/>
        <w:ind w:left="851" w:right="900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ECON</w:t>
      </w:r>
      <w:r>
        <w:rPr>
          <w:rFonts w:ascii="Century Gothic" w:hAnsi="Century Gothic"/>
          <w:i/>
          <w:iCs/>
        </w:rPr>
        <w:t>Ó</w:t>
      </w:r>
      <w:r>
        <w:rPr>
          <w:rFonts w:ascii="Century Gothic" w:hAnsi="Century Gothic"/>
          <w:i/>
          <w:iCs/>
        </w:rPr>
        <w:t>MICO. - Aprobado que sea, t</w:t>
      </w:r>
      <w:r>
        <w:rPr>
          <w:rFonts w:ascii="Century Gothic" w:hAnsi="Century Gothic"/>
          <w:i/>
          <w:iCs/>
        </w:rPr>
        <w:t>ú</w:t>
      </w:r>
      <w:r>
        <w:rPr>
          <w:rFonts w:ascii="Century Gothic" w:hAnsi="Century Gothic"/>
          <w:i/>
          <w:iCs/>
        </w:rPr>
        <w:t>rnese a la Se</w:t>
      </w:r>
      <w:r>
        <w:rPr>
          <w:rFonts w:ascii="Century Gothic" w:hAnsi="Century Gothic"/>
          <w:i/>
          <w:iCs/>
        </w:rPr>
        <w:t>cretar</w:t>
      </w:r>
      <w:r>
        <w:rPr>
          <w:rFonts w:ascii="Century Gothic" w:hAnsi="Century Gothic"/>
          <w:i/>
          <w:iCs/>
        </w:rPr>
        <w:t>í</w:t>
      </w:r>
      <w:r>
        <w:rPr>
          <w:rFonts w:ascii="Century Gothic" w:hAnsi="Century Gothic"/>
          <w:i/>
          <w:iCs/>
        </w:rPr>
        <w:t>a para que se elabore la minuta en los t</w:t>
      </w:r>
      <w:r>
        <w:rPr>
          <w:rFonts w:ascii="Century Gothic" w:hAnsi="Century Gothic"/>
          <w:i/>
          <w:iCs/>
        </w:rPr>
        <w:t>é</w:t>
      </w:r>
      <w:r>
        <w:rPr>
          <w:rFonts w:ascii="Century Gothic" w:hAnsi="Century Gothic"/>
          <w:i/>
          <w:iCs/>
        </w:rPr>
        <w:t>rminos correspondientes, as</w:t>
      </w:r>
      <w:r>
        <w:rPr>
          <w:rFonts w:ascii="Century Gothic" w:hAnsi="Century Gothic"/>
          <w:i/>
          <w:iCs/>
        </w:rPr>
        <w:t xml:space="preserve">í </w:t>
      </w:r>
      <w:r>
        <w:rPr>
          <w:rFonts w:ascii="Century Gothic" w:hAnsi="Century Gothic"/>
          <w:i/>
          <w:iCs/>
        </w:rPr>
        <w:t>como remita copia del mismo a las autoridades competentes, para los efectos que haya lugar</w:t>
      </w:r>
      <w:r>
        <w:rPr>
          <w:rFonts w:ascii="Century Gothic" w:hAnsi="Century Gothic"/>
          <w:i/>
          <w:iCs/>
        </w:rPr>
        <w:t>”</w:t>
      </w:r>
      <w:r>
        <w:rPr>
          <w:rFonts w:ascii="Century Gothic" w:hAnsi="Century Gothic"/>
          <w:i/>
          <w:iCs/>
        </w:rPr>
        <w:t>.</w:t>
      </w:r>
    </w:p>
    <w:p w:rsidR="005B587F" w:rsidRDefault="005B587F">
      <w:pPr>
        <w:spacing w:line="360" w:lineRule="auto"/>
        <w:rPr>
          <w:rFonts w:ascii="Century Gothic" w:eastAsia="Century Gothic" w:hAnsi="Century Gothic" w:cs="Century Gothic"/>
          <w:i/>
          <w:iCs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IV.-</w:t>
      </w:r>
      <w:r>
        <w:rPr>
          <w:rFonts w:ascii="Century Gothic" w:hAnsi="Century Gothic"/>
        </w:rPr>
        <w:t xml:space="preserve"> Ahora bien, al entrar al estudio y an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lisis de la referida iniciativa, quienes i</w:t>
      </w:r>
      <w:r>
        <w:rPr>
          <w:rFonts w:ascii="Century Gothic" w:hAnsi="Century Gothic"/>
        </w:rPr>
        <w:t>ntegramos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formulamos las siguientes:</w:t>
      </w:r>
    </w:p>
    <w:p w:rsidR="005B587F" w:rsidRDefault="005B587F">
      <w:pPr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:rsidR="005B587F" w:rsidRDefault="007C27C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 O N S I D E R A C I O N E S</w:t>
      </w:r>
    </w:p>
    <w:p w:rsidR="005B587F" w:rsidRDefault="005B587F">
      <w:pPr>
        <w:spacing w:line="360" w:lineRule="auto"/>
        <w:rPr>
          <w:rFonts w:ascii="Century Gothic" w:eastAsia="Century Gothic" w:hAnsi="Century Gothic" w:cs="Century Gothic"/>
        </w:rPr>
      </w:pPr>
    </w:p>
    <w:p w:rsidR="005B587F" w:rsidRDefault="007C27C7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lastRenderedPageBreak/>
        <w:t>I.-</w:t>
      </w:r>
      <w:r>
        <w:rPr>
          <w:rFonts w:ascii="Century Gothic" w:hAnsi="Century Gothic"/>
        </w:rPr>
        <w:t xml:space="preserve"> Al analizar las facultades competenciales de este Alto Cuerpo Colegiado, quienes integramos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 xml:space="preserve">a, no encontramos impedimento alguno para conocer del </w:t>
      </w:r>
      <w:r>
        <w:rPr>
          <w:rFonts w:ascii="Century Gothic" w:hAnsi="Century Gothic"/>
        </w:rPr>
        <w:t>presente asunto.</w:t>
      </w:r>
    </w:p>
    <w:p w:rsidR="005B587F" w:rsidRDefault="005B587F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II.- </w:t>
      </w:r>
      <w:r>
        <w:rPr>
          <w:rFonts w:ascii="Century Gothic" w:hAnsi="Century Gothic"/>
        </w:rPr>
        <w:t>Ahora bien, el iniciador en su exposici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motivos, hace referencia a una reuni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trabajo que celebraron diversos integrantes de la actual Legislatura con el Director Ejecutivo de la Junta Central de Agua y Saneamiento el Dr. Os</w:t>
      </w:r>
      <w:r>
        <w:rPr>
          <w:rFonts w:ascii="Century Gothic" w:hAnsi="Century Gothic"/>
        </w:rPr>
        <w:t>car Ib</w:t>
      </w:r>
      <w:r>
        <w:rPr>
          <w:rFonts w:ascii="Century Gothic" w:hAnsi="Century Gothic"/>
        </w:rPr>
        <w:t>áñ</w:t>
      </w:r>
      <w:r>
        <w:rPr>
          <w:rFonts w:ascii="Century Gothic" w:hAnsi="Century Gothic"/>
        </w:rPr>
        <w:t>ez Hern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ndez, quien coment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algunos aspectos sobre el cambio de tarifa a la de uso industrial, realizado en 2019 por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Federal de Electricidad, a los organismos operadores. Contin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 xml:space="preserve">a aludiendo que el hecho se considera como un grave error </w:t>
      </w:r>
      <w:r>
        <w:rPr>
          <w:rFonts w:ascii="Century Gothic" w:hAnsi="Century Gothic"/>
        </w:rPr>
        <w:t>que ha puesto en serio predicamento el funcionamiento de las juntas y los comit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s del agua, los cuales tienen 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 xml:space="preserve">s problemas para sacar adelante sus gastos, por lo </w:t>
      </w:r>
      <w:r w:rsidR="006270D4">
        <w:rPr>
          <w:rFonts w:ascii="Century Gothic" w:hAnsi="Century Gothic"/>
        </w:rPr>
        <w:t>que,</w:t>
      </w:r>
      <w:r>
        <w:rPr>
          <w:rFonts w:ascii="Century Gothic" w:hAnsi="Century Gothic"/>
        </w:rPr>
        <w:t xml:space="preserve"> en dicha reuni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se solicit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a las y los Diputados que estuvieron presentes, su colabora</w:t>
      </w:r>
      <w:r>
        <w:rPr>
          <w:rFonts w:ascii="Century Gothic" w:hAnsi="Century Gothic"/>
        </w:rPr>
        <w:t>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para solucionar dicha problem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tica, a trav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s de una petici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a las autoridades competentes de que revisaran el tema de las tarifas el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ctricas para consumo humano.</w:t>
      </w:r>
    </w:p>
    <w:p w:rsidR="005B587F" w:rsidRDefault="005B587F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De modo que, quienes integramos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a, al entrar al estudio de la pr</w:t>
      </w:r>
      <w:r>
        <w:rPr>
          <w:rFonts w:ascii="Century Gothic" w:hAnsi="Century Gothic"/>
        </w:rPr>
        <w:t>esente propuesta, coincidimos que conten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poca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respecto a la problem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tica planteada, lo cual imposibilitaba un an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lisis a fondo y una mayor comprensi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del asunto, por lo que se acord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solicitar al iniciador proporcionara 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 xml:space="preserve">s datos como por </w:t>
      </w:r>
      <w:r>
        <w:rPr>
          <w:rFonts w:ascii="Century Gothic" w:hAnsi="Century Gothic"/>
        </w:rPr>
        <w:t>ejemplo la tarifa que se manejada con anterioridad, la tarifa actual, los lugares que han resultado afectados,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toda aquella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necesaria para clarificar y complementar la propuesta, lo anterior, con el objetivo de contextualizar la proble</w:t>
      </w:r>
      <w:r>
        <w:rPr>
          <w:rFonts w:ascii="Century Gothic" w:hAnsi="Century Gothic"/>
        </w:rPr>
        <w:t>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tica.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III.- </w:t>
      </w:r>
      <w:r>
        <w:rPr>
          <w:rFonts w:ascii="Century Gothic" w:hAnsi="Century Gothic"/>
        </w:rPr>
        <w:t>En este sentido,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recibi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a trav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s de su Presidenta oficio n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mero 318/2020 OBF, de fecha 08 de septiembre del 2020, signado por el iniciador donde refiere que el planteamiento de la iniciativa que hoy nos ocupa, deriv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de la reu</w:t>
      </w:r>
      <w:r>
        <w:rPr>
          <w:rFonts w:ascii="Century Gothic" w:hAnsi="Century Gothic"/>
        </w:rPr>
        <w:t>ni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mencionada con anterioridad, celebrada en fecha 01 de julio del 2020, en la que solicit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apoyo para los organismos operadores de agua, al haberles sido modificada la tarifa al rango de industrial, lo cual implicaba aumentar los costos en la extracci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y, en consecuencia en las tarifas del consumo domiciliario, anexando en dicho oficio la liga de la video grabaci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la reuni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De tal manera que, con fecha 09 de septiembre del 2020, en reuni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Dictamen</w:t>
      </w:r>
      <w:r w:rsidR="006270D4">
        <w:rPr>
          <w:rFonts w:ascii="Century Gothic" w:hAnsi="Century Gothic"/>
        </w:rPr>
        <w:t xml:space="preserve"> Legislativo,</w:t>
      </w:r>
      <w:r>
        <w:rPr>
          <w:rFonts w:ascii="Century Gothic" w:hAnsi="Century Gothic"/>
        </w:rPr>
        <w:t xml:space="preserve"> se advirti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 xml:space="preserve">que, si bien es </w:t>
      </w:r>
      <w:r>
        <w:rPr>
          <w:rFonts w:ascii="Century Gothic" w:hAnsi="Century Gothic"/>
        </w:rPr>
        <w:t>cierto, el oficio n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mero 318/2020 OBF, referido en el p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rrafo que antecede, se incluye la liga de la videograbaci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la multicitada reuni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con el director ejecutivo de la Junta Central de Agua y Saneamiento, es importante destacar, que la misma no</w:t>
      </w:r>
      <w:r w:rsidR="006270D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da in</w:t>
      </w:r>
      <w:r>
        <w:rPr>
          <w:rFonts w:ascii="Century Gothic" w:hAnsi="Century Gothic"/>
        </w:rPr>
        <w:t>suficientes elementos para que quienes integramos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podamos comprender a cabalidad la problem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tica sobre el agua planteada.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Por lo tanto, con fecha 11 de septiembre del 2020, quien preside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envi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oficio de contestaci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al homolo</w:t>
      </w:r>
      <w:r>
        <w:rPr>
          <w:rFonts w:ascii="Century Gothic" w:hAnsi="Century Gothic"/>
        </w:rPr>
        <w:t>go identificado como n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mero 318/2020 OBF, por el cual solicit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al iniciador por segunda ocasi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mayor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y argumentaci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t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cnica que complemente y contextualice los antecedentes de la propuesta. Asimismo, se le inform</w:t>
      </w:r>
      <w:r>
        <w:rPr>
          <w:rFonts w:ascii="Century Gothic" w:hAnsi="Century Gothic"/>
        </w:rPr>
        <w:t xml:space="preserve">ó </w:t>
      </w:r>
      <w:r>
        <w:rPr>
          <w:rFonts w:ascii="Century Gothic" w:hAnsi="Century Gothic"/>
        </w:rPr>
        <w:t>que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continuar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con el an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lisis del asunto hasta que recibiera la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complementaria.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IV.-</w:t>
      </w:r>
      <w:r>
        <w:rPr>
          <w:rFonts w:ascii="Century Gothic" w:hAnsi="Century Gothic"/>
        </w:rPr>
        <w:t xml:space="preserve"> Si bien, en t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rminos de la Ley Org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 xml:space="preserve">nica del Poder Legislativo del Estado de Chihuahua, las Comisiones son 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rganos colegiados integrados por diputados y diputadas, cuya fun</w:t>
      </w:r>
      <w:r>
        <w:rPr>
          <w:rFonts w:ascii="Century Gothic" w:hAnsi="Century Gothic"/>
        </w:rPr>
        <w:t>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primordial es analizar y discutir las iniciativas de leyes, decretos, acuerdos, y dem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s asuntos de su competencia que les sean turnados para elaborar, en su caso, los dict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menes o informes, seg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n corresponda, es importante manifestar que para ello deb</w:t>
      </w:r>
      <w:r>
        <w:rPr>
          <w:rFonts w:ascii="Century Gothic" w:hAnsi="Century Gothic"/>
        </w:rPr>
        <w:t>emos apegarnos principalmente a la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o argumentaci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expresada en la exposici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motivos de cada propuesta, por lo que, quienes integramos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consideramos que sobre el presente asunto no contamos con elementos suficientes para la ela</w:t>
      </w:r>
      <w:r>
        <w:rPr>
          <w:rFonts w:ascii="Century Gothic" w:hAnsi="Century Gothic"/>
        </w:rPr>
        <w:t>boraci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un dictamen en sentido positivo.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 xml:space="preserve">V.- </w:t>
      </w:r>
      <w:r>
        <w:rPr>
          <w:rFonts w:ascii="Century Gothic" w:hAnsi="Century Gothic"/>
        </w:rPr>
        <w:t>Por lo tanto, al no haber recibido por parte del iniciador la informaci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necesaria para complementar su planteamiento, consideramos que la iniciativa carece de la fundamentaci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y motivaci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n suficiente, </w:t>
      </w:r>
      <w:r>
        <w:rPr>
          <w:rFonts w:ascii="Century Gothic" w:hAnsi="Century Gothic"/>
        </w:rPr>
        <w:t>adem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s, advertimos la importancia que el iniciador, al momento de presentar un asunto, pondere si su pretensi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se trata de un hecho aislado que deba de ser atendido o resuelto a la brevedad, pudiendo someterlo a consideraci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del Pleno, al momento de su p</w:t>
      </w:r>
      <w:r>
        <w:rPr>
          <w:rFonts w:ascii="Century Gothic" w:hAnsi="Century Gothic"/>
        </w:rPr>
        <w:t>resentaci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n. 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pStyle w:val="Textoindependiente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virtud de lo expuesto con antelaci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n, quienes integramos esta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sometemos a la consideraci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de esta Soberan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el presente proyecto con car</w:t>
      </w:r>
      <w:r>
        <w:rPr>
          <w:rFonts w:ascii="Century Gothic" w:hAnsi="Century Gothic"/>
        </w:rPr>
        <w:t>á</w:t>
      </w:r>
      <w:r>
        <w:rPr>
          <w:rFonts w:ascii="Century Gothic" w:hAnsi="Century Gothic"/>
        </w:rPr>
        <w:t>cter de:</w:t>
      </w:r>
    </w:p>
    <w:p w:rsidR="006270D4" w:rsidRDefault="006270D4">
      <w:pPr>
        <w:pStyle w:val="Textoindependiente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 C U E R D O</w:t>
      </w:r>
    </w:p>
    <w:p w:rsidR="005B587F" w:rsidRDefault="005B587F">
      <w:pPr>
        <w:pStyle w:val="Textoindependiente3"/>
        <w:spacing w:after="0" w:line="360" w:lineRule="auto"/>
        <w:ind w:right="23"/>
        <w:rPr>
          <w:rFonts w:ascii="Century Gothic" w:eastAsia="Century Gothic" w:hAnsi="Century Gothic" w:cs="Century Gothic"/>
          <w:sz w:val="18"/>
          <w:szCs w:val="18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Ú</w:t>
      </w:r>
      <w:r>
        <w:rPr>
          <w:rFonts w:ascii="Century Gothic" w:hAnsi="Century Gothic"/>
          <w:b/>
          <w:bCs/>
          <w:sz w:val="28"/>
          <w:szCs w:val="28"/>
        </w:rPr>
        <w:t>NICO</w:t>
      </w:r>
      <w:r>
        <w:rPr>
          <w:rFonts w:ascii="Century Gothic" w:hAnsi="Century Gothic"/>
          <w:b/>
          <w:bCs/>
        </w:rPr>
        <w:t xml:space="preserve">.- </w:t>
      </w:r>
      <w:r>
        <w:rPr>
          <w:rFonts w:ascii="Century Gothic" w:hAnsi="Century Gothic"/>
        </w:rPr>
        <w:t>La Sexag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 xml:space="preserve">sima Sexta Legislatura del Honorable Congreso del </w:t>
      </w:r>
      <w:r>
        <w:rPr>
          <w:rFonts w:ascii="Century Gothic" w:hAnsi="Century Gothic"/>
        </w:rPr>
        <w:t>Estado de Chihuahua, considera que la iniciativa n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mero 1998 queda sin materia, ya que pretend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exhortar al titular del Poder Ejecutivo Federal, a trav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s de la Secretar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(SENER),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Reguladora de Energ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(CRE) y la Comisi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Federal de</w:t>
      </w:r>
      <w:r>
        <w:rPr>
          <w:rFonts w:ascii="Century Gothic" w:hAnsi="Century Gothic"/>
        </w:rPr>
        <w:t xml:space="preserve"> Electricidad (CFE),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de la Secretar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>a de Hacienda y Cr</w:t>
      </w:r>
      <w:r>
        <w:rPr>
          <w:rFonts w:ascii="Century Gothic" w:hAnsi="Century Gothic"/>
        </w:rPr>
        <w:t>é</w:t>
      </w:r>
      <w:r>
        <w:rPr>
          <w:rFonts w:ascii="Century Gothic" w:hAnsi="Century Gothic"/>
        </w:rPr>
        <w:t>dito P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blico (SHCP), para que en uso de sus facultades y atribuciones, se revise y modifique la tarifa industrial a los Organismos Operadores de Agua, as</w:t>
      </w:r>
      <w:r>
        <w:rPr>
          <w:rFonts w:ascii="Century Gothic" w:hAnsi="Century Gothic"/>
        </w:rPr>
        <w:t xml:space="preserve">í </w:t>
      </w:r>
      <w:r>
        <w:rPr>
          <w:rFonts w:ascii="Century Gothic" w:hAnsi="Century Gothic"/>
        </w:rPr>
        <w:t>como a los operadores de riego ya sea</w:t>
      </w:r>
      <w:r>
        <w:rPr>
          <w:rFonts w:ascii="Century Gothic" w:hAnsi="Century Gothic"/>
        </w:rPr>
        <w:t>n rurales, municipales o estatales, ya que por error grave se les est</w:t>
      </w:r>
      <w:r>
        <w:rPr>
          <w:rFonts w:ascii="Century Gothic" w:hAnsi="Century Gothic"/>
        </w:rPr>
        <w:t xml:space="preserve">á </w:t>
      </w:r>
      <w:r>
        <w:rPr>
          <w:rFonts w:ascii="Century Gothic" w:hAnsi="Century Gothic"/>
        </w:rPr>
        <w:t>cobrando esta tarifa; lo anterior, debido a que la propuesta carece de la suficiente fundamentaci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y motivaci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n que la sustente.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sz w:val="28"/>
          <w:szCs w:val="28"/>
        </w:rPr>
        <w:t>ECON</w:t>
      </w:r>
      <w:r>
        <w:rPr>
          <w:rFonts w:ascii="Century Gothic" w:hAnsi="Century Gothic"/>
          <w:b/>
          <w:bCs/>
          <w:sz w:val="28"/>
          <w:szCs w:val="28"/>
        </w:rPr>
        <w:t>Ó</w:t>
      </w:r>
      <w:r>
        <w:rPr>
          <w:rFonts w:ascii="Century Gothic" w:hAnsi="Century Gothic"/>
          <w:b/>
          <w:bCs/>
          <w:sz w:val="28"/>
          <w:szCs w:val="28"/>
        </w:rPr>
        <w:t>MICO.-</w:t>
      </w:r>
      <w:r>
        <w:rPr>
          <w:rFonts w:ascii="Century Gothic" w:hAnsi="Century Gothic"/>
        </w:rPr>
        <w:t xml:space="preserve"> Aprobado que sea, t</w:t>
      </w:r>
      <w:r>
        <w:rPr>
          <w:rFonts w:ascii="Century Gothic" w:hAnsi="Century Gothic"/>
        </w:rPr>
        <w:t>ú</w:t>
      </w:r>
      <w:r>
        <w:rPr>
          <w:rFonts w:ascii="Century Gothic" w:hAnsi="Century Gothic"/>
        </w:rPr>
        <w:t>rnese a la Secretar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para los efectos legales correspondientes. 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6270D4" w:rsidRDefault="006270D4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6270D4" w:rsidRDefault="006270D4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sz w:val="28"/>
          <w:szCs w:val="28"/>
        </w:rPr>
        <w:t>D A D O</w:t>
      </w:r>
      <w:r>
        <w:rPr>
          <w:rFonts w:ascii="Century Gothic" w:hAnsi="Century Gothic"/>
        </w:rPr>
        <w:t xml:space="preserve">  en la Ciudad de</w:t>
      </w:r>
      <w:r w:rsidR="006270D4">
        <w:rPr>
          <w:rFonts w:ascii="Century Gothic" w:hAnsi="Century Gothic"/>
        </w:rPr>
        <w:t xml:space="preserve"> Chihuahua, Chihuahua, a los veintisiete</w:t>
      </w:r>
      <w:r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í</w:t>
      </w:r>
      <w:r>
        <w:rPr>
          <w:rFonts w:ascii="Century Gothic" w:hAnsi="Century Gothic"/>
        </w:rPr>
        <w:t xml:space="preserve">as del mes de </w:t>
      </w:r>
      <w:r w:rsidR="006270D4">
        <w:rPr>
          <w:rFonts w:ascii="Century Gothic" w:hAnsi="Century Gothic"/>
        </w:rPr>
        <w:t>agosto</w:t>
      </w:r>
      <w:r>
        <w:rPr>
          <w:rFonts w:ascii="Century Gothic" w:hAnsi="Century Gothic"/>
        </w:rPr>
        <w:t xml:space="preserve"> del a</w:t>
      </w:r>
      <w:r>
        <w:rPr>
          <w:rFonts w:ascii="Century Gothic" w:hAnsi="Century Gothic"/>
        </w:rPr>
        <w:t>ñ</w:t>
      </w:r>
      <w:r>
        <w:rPr>
          <w:rFonts w:ascii="Century Gothic" w:hAnsi="Century Gothic"/>
        </w:rPr>
        <w:t>o dos mil veintiuno.</w:t>
      </w:r>
    </w:p>
    <w:p w:rsidR="005B587F" w:rsidRDefault="005B587F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6270D4" w:rsidRDefault="006270D4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5B587F" w:rsidRDefault="007C27C7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As</w:t>
      </w:r>
      <w:r>
        <w:rPr>
          <w:rFonts w:ascii="Century Gothic" w:hAnsi="Century Gothic"/>
          <w:sz w:val="22"/>
          <w:szCs w:val="22"/>
        </w:rPr>
        <w:t xml:space="preserve">í </w:t>
      </w:r>
      <w:r>
        <w:rPr>
          <w:rFonts w:ascii="Century Gothic" w:hAnsi="Century Gothic"/>
          <w:sz w:val="22"/>
          <w:szCs w:val="22"/>
        </w:rPr>
        <w:t>lo aprob</w:t>
      </w:r>
      <w:r>
        <w:rPr>
          <w:rFonts w:ascii="Century Gothic" w:hAnsi="Century Gothic"/>
          <w:sz w:val="22"/>
          <w:szCs w:val="22"/>
        </w:rPr>
        <w:t xml:space="preserve">ó </w:t>
      </w:r>
      <w:r>
        <w:rPr>
          <w:rFonts w:ascii="Century Gothic" w:hAnsi="Century Gothic"/>
          <w:sz w:val="22"/>
          <w:szCs w:val="22"/>
        </w:rPr>
        <w:t>la Comisi</w:t>
      </w:r>
      <w:r>
        <w:rPr>
          <w:rFonts w:ascii="Century Gothic" w:hAnsi="Century Gothic"/>
          <w:sz w:val="22"/>
          <w:szCs w:val="22"/>
        </w:rPr>
        <w:t>ó</w:t>
      </w:r>
      <w:r>
        <w:rPr>
          <w:rFonts w:ascii="Century Gothic" w:hAnsi="Century Gothic"/>
          <w:sz w:val="22"/>
          <w:szCs w:val="22"/>
        </w:rPr>
        <w:t>n de Energ</w:t>
      </w:r>
      <w:r>
        <w:rPr>
          <w:rFonts w:ascii="Century Gothic" w:hAnsi="Century Gothic"/>
          <w:sz w:val="22"/>
          <w:szCs w:val="22"/>
        </w:rPr>
        <w:t>í</w:t>
      </w:r>
      <w:r>
        <w:rPr>
          <w:rFonts w:ascii="Century Gothic" w:hAnsi="Century Gothic"/>
          <w:sz w:val="22"/>
          <w:szCs w:val="22"/>
        </w:rPr>
        <w:t>a, en reuni</w:t>
      </w:r>
      <w:r>
        <w:rPr>
          <w:rFonts w:ascii="Century Gothic" w:hAnsi="Century Gothic"/>
          <w:sz w:val="22"/>
          <w:szCs w:val="22"/>
        </w:rPr>
        <w:t>ó</w:t>
      </w:r>
      <w:r>
        <w:rPr>
          <w:rFonts w:ascii="Century Gothic" w:hAnsi="Century Gothic"/>
          <w:sz w:val="22"/>
          <w:szCs w:val="22"/>
        </w:rPr>
        <w:t>n, con fecha veintitr</w:t>
      </w:r>
      <w:r>
        <w:rPr>
          <w:rFonts w:ascii="Century Gothic" w:hAnsi="Century Gothic"/>
          <w:sz w:val="22"/>
          <w:szCs w:val="22"/>
        </w:rPr>
        <w:t>é</w:t>
      </w:r>
      <w:r>
        <w:rPr>
          <w:rFonts w:ascii="Century Gothic" w:hAnsi="Century Gothic"/>
          <w:sz w:val="22"/>
          <w:szCs w:val="22"/>
        </w:rPr>
        <w:t>s de agosto del a</w:t>
      </w:r>
      <w:r>
        <w:rPr>
          <w:rFonts w:ascii="Century Gothic" w:hAnsi="Century Gothic"/>
          <w:sz w:val="22"/>
          <w:szCs w:val="22"/>
        </w:rPr>
        <w:t>ñ</w:t>
      </w:r>
      <w:r>
        <w:rPr>
          <w:rFonts w:ascii="Century Gothic" w:hAnsi="Century Gothic"/>
          <w:sz w:val="22"/>
          <w:szCs w:val="22"/>
        </w:rPr>
        <w:t xml:space="preserve">o dos mil </w:t>
      </w:r>
      <w:r>
        <w:rPr>
          <w:rFonts w:ascii="Century Gothic" w:hAnsi="Century Gothic"/>
          <w:sz w:val="22"/>
          <w:szCs w:val="22"/>
        </w:rPr>
        <w:t>veintiuno.</w:t>
      </w:r>
    </w:p>
    <w:tbl>
      <w:tblPr>
        <w:tblStyle w:val="TableNormal"/>
        <w:tblW w:w="88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391"/>
        <w:gridCol w:w="1452"/>
        <w:gridCol w:w="1421"/>
        <w:gridCol w:w="1448"/>
      </w:tblGrid>
      <w:tr w:rsidR="005B58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INTEGRANTES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 FAVOR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 CONTRA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ABSTENCI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Ó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</w:p>
        </w:tc>
      </w:tr>
      <w:tr w:rsidR="005B58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1178814" cy="1178814"/>
                  <wp:effectExtent l="0" t="0" r="0" b="0"/>
                  <wp:docPr id="1073741825" name="officeArt object" descr="dip. mendo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ip. mendoza.png" descr="dip. mendoza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814" cy="11788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DIPUTADA JANET FRANCIS MENDOZA BERBER</w:t>
            </w:r>
          </w:p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PRESIDENTA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</w:tr>
      <w:tr w:rsidR="005B58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Predeterminado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22884" cy="1316952"/>
                  <wp:effectExtent l="0" t="0" r="0" b="0"/>
                  <wp:docPr id="1073741826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84" cy="13169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DIPUTADA PATRICIA GLORIA JURADO ALONSO</w:t>
            </w:r>
          </w:p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SECRETARIA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</w:tr>
      <w:tr w:rsidR="005B58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Predeterminado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22884" cy="1316952"/>
                  <wp:effectExtent l="0" t="0" r="0" b="0"/>
                  <wp:docPr id="1073741827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84" cy="13169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7C27C7">
            <w:pPr>
              <w:pStyle w:val="Normal1"/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DIPUTADA ANNA ELIZABETH CH</w:t>
            </w:r>
            <w:r>
              <w:rPr>
                <w:rFonts w:ascii="Century Gothic" w:hAnsi="Century Gothic"/>
                <w:b/>
                <w:bCs/>
              </w:rPr>
              <w:t>Á</w:t>
            </w:r>
            <w:r>
              <w:rPr>
                <w:rFonts w:ascii="Century Gothic" w:hAnsi="Century Gothic"/>
                <w:b/>
                <w:bCs/>
              </w:rPr>
              <w:t>VEZ MATA</w:t>
            </w:r>
          </w:p>
          <w:p w:rsidR="005B587F" w:rsidRDefault="007C27C7">
            <w:pPr>
              <w:pStyle w:val="Normal1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VOCAL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87F" w:rsidRDefault="005B587F"/>
        </w:tc>
      </w:tr>
    </w:tbl>
    <w:p w:rsidR="005B587F" w:rsidRDefault="005B587F">
      <w:pPr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5B587F" w:rsidRDefault="007C27C7">
      <w:pPr>
        <w:spacing w:line="360" w:lineRule="auto"/>
        <w:jc w:val="both"/>
      </w:pPr>
      <w:r>
        <w:rPr>
          <w:rFonts w:ascii="Century Gothic" w:hAnsi="Century Gothic"/>
          <w:b/>
          <w:bCs/>
          <w:sz w:val="15"/>
          <w:szCs w:val="15"/>
        </w:rPr>
        <w:t>Nota:</w:t>
      </w:r>
      <w:r>
        <w:rPr>
          <w:rFonts w:ascii="Century Gothic" w:hAnsi="Century Gothic"/>
          <w:sz w:val="15"/>
          <w:szCs w:val="15"/>
        </w:rPr>
        <w:t xml:space="preserve"> La presente hoja de firmas corresponde al Dictamen de la Comisi</w:t>
      </w:r>
      <w:r>
        <w:rPr>
          <w:rFonts w:ascii="Century Gothic" w:hAnsi="Century Gothic"/>
          <w:sz w:val="15"/>
          <w:szCs w:val="15"/>
        </w:rPr>
        <w:t>ó</w:t>
      </w:r>
      <w:r>
        <w:rPr>
          <w:rFonts w:ascii="Century Gothic" w:hAnsi="Century Gothic"/>
          <w:sz w:val="15"/>
          <w:szCs w:val="15"/>
        </w:rPr>
        <w:t>n de Energ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a, que recay</w:t>
      </w:r>
      <w:r>
        <w:rPr>
          <w:rFonts w:ascii="Century Gothic" w:hAnsi="Century Gothic"/>
          <w:sz w:val="15"/>
          <w:szCs w:val="15"/>
        </w:rPr>
        <w:t xml:space="preserve">ó </w:t>
      </w:r>
      <w:r>
        <w:rPr>
          <w:rFonts w:ascii="Century Gothic" w:hAnsi="Century Gothic"/>
          <w:sz w:val="15"/>
          <w:szCs w:val="15"/>
        </w:rPr>
        <w:t>a la iniciativa 1998 con car</w:t>
      </w:r>
      <w:r>
        <w:rPr>
          <w:rFonts w:ascii="Century Gothic" w:hAnsi="Century Gothic"/>
          <w:sz w:val="15"/>
          <w:szCs w:val="15"/>
        </w:rPr>
        <w:t>á</w:t>
      </w:r>
      <w:r>
        <w:rPr>
          <w:rFonts w:ascii="Century Gothic" w:hAnsi="Century Gothic"/>
          <w:sz w:val="15"/>
          <w:szCs w:val="15"/>
        </w:rPr>
        <w:t>cter de punto de acuerdo, mediante la cual se pretend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a exhortar al titular del Poder Ejecutivo Federal, a trav</w:t>
      </w:r>
      <w:r>
        <w:rPr>
          <w:rFonts w:ascii="Century Gothic" w:hAnsi="Century Gothic"/>
          <w:sz w:val="15"/>
          <w:szCs w:val="15"/>
        </w:rPr>
        <w:t>é</w:t>
      </w:r>
      <w:r>
        <w:rPr>
          <w:rFonts w:ascii="Century Gothic" w:hAnsi="Century Gothic"/>
          <w:sz w:val="15"/>
          <w:szCs w:val="15"/>
        </w:rPr>
        <w:t>s de la Secretar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a de Ene</w:t>
      </w:r>
      <w:r>
        <w:rPr>
          <w:rFonts w:ascii="Century Gothic" w:hAnsi="Century Gothic"/>
          <w:sz w:val="15"/>
          <w:szCs w:val="15"/>
        </w:rPr>
        <w:t>rg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a (SENER), la Comisi</w:t>
      </w:r>
      <w:r>
        <w:rPr>
          <w:rFonts w:ascii="Century Gothic" w:hAnsi="Century Gothic"/>
          <w:sz w:val="15"/>
          <w:szCs w:val="15"/>
        </w:rPr>
        <w:t>ó</w:t>
      </w:r>
      <w:r>
        <w:rPr>
          <w:rFonts w:ascii="Century Gothic" w:hAnsi="Century Gothic"/>
          <w:sz w:val="15"/>
          <w:szCs w:val="15"/>
        </w:rPr>
        <w:t>n Reguladora de Energ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a (CRE) y la Comisi</w:t>
      </w:r>
      <w:r>
        <w:rPr>
          <w:rFonts w:ascii="Century Gothic" w:hAnsi="Century Gothic"/>
          <w:sz w:val="15"/>
          <w:szCs w:val="15"/>
        </w:rPr>
        <w:t>ó</w:t>
      </w:r>
      <w:r>
        <w:rPr>
          <w:rFonts w:ascii="Century Gothic" w:hAnsi="Century Gothic"/>
          <w:sz w:val="15"/>
          <w:szCs w:val="15"/>
        </w:rPr>
        <w:t>n Federal de Electricidad (CFE), as</w:t>
      </w:r>
      <w:r>
        <w:rPr>
          <w:rFonts w:ascii="Century Gothic" w:hAnsi="Century Gothic"/>
          <w:sz w:val="15"/>
          <w:szCs w:val="15"/>
        </w:rPr>
        <w:t xml:space="preserve">í </w:t>
      </w:r>
      <w:r>
        <w:rPr>
          <w:rFonts w:ascii="Century Gothic" w:hAnsi="Century Gothic"/>
          <w:sz w:val="15"/>
          <w:szCs w:val="15"/>
        </w:rPr>
        <w:t>como de la Secretar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a de Hacienda y Cr</w:t>
      </w:r>
      <w:r>
        <w:rPr>
          <w:rFonts w:ascii="Century Gothic" w:hAnsi="Century Gothic"/>
          <w:sz w:val="15"/>
          <w:szCs w:val="15"/>
        </w:rPr>
        <w:t>é</w:t>
      </w:r>
      <w:r>
        <w:rPr>
          <w:rFonts w:ascii="Century Gothic" w:hAnsi="Century Gothic"/>
          <w:sz w:val="15"/>
          <w:szCs w:val="15"/>
        </w:rPr>
        <w:t>dito P</w:t>
      </w:r>
      <w:r>
        <w:rPr>
          <w:rFonts w:ascii="Century Gothic" w:hAnsi="Century Gothic"/>
          <w:sz w:val="15"/>
          <w:szCs w:val="15"/>
        </w:rPr>
        <w:t>ú</w:t>
      </w:r>
      <w:r>
        <w:rPr>
          <w:rFonts w:ascii="Century Gothic" w:hAnsi="Century Gothic"/>
          <w:sz w:val="15"/>
          <w:szCs w:val="15"/>
        </w:rPr>
        <w:t xml:space="preserve">blico (SHCP), para que en uso de sus facultades y atribuciones, revise y modifique la tarifa industrial a </w:t>
      </w:r>
      <w:r>
        <w:rPr>
          <w:rFonts w:ascii="Century Gothic" w:hAnsi="Century Gothic"/>
          <w:sz w:val="15"/>
          <w:szCs w:val="15"/>
        </w:rPr>
        <w:t>los Organismos Operadores de Agua, as</w:t>
      </w:r>
      <w:r>
        <w:rPr>
          <w:rFonts w:ascii="Century Gothic" w:hAnsi="Century Gothic"/>
          <w:sz w:val="15"/>
          <w:szCs w:val="15"/>
        </w:rPr>
        <w:t xml:space="preserve">í </w:t>
      </w:r>
      <w:r>
        <w:rPr>
          <w:rFonts w:ascii="Century Gothic" w:hAnsi="Century Gothic"/>
          <w:sz w:val="15"/>
          <w:szCs w:val="15"/>
        </w:rPr>
        <w:t>como a los operadores de riego ya sean rurales, municipales o estatales, ya que por error grave se les est</w:t>
      </w:r>
      <w:r>
        <w:rPr>
          <w:rFonts w:ascii="Century Gothic" w:hAnsi="Century Gothic"/>
          <w:sz w:val="15"/>
          <w:szCs w:val="15"/>
        </w:rPr>
        <w:t xml:space="preserve">á </w:t>
      </w:r>
      <w:r>
        <w:rPr>
          <w:rFonts w:ascii="Century Gothic" w:hAnsi="Century Gothic"/>
          <w:sz w:val="15"/>
          <w:szCs w:val="15"/>
        </w:rPr>
        <w:t>cobrando esta tarifa, lo que impacta directamente en el cobro del servicio habitacional, afectando la econom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 xml:space="preserve">a familiar y violando el derecho al vital </w:t>
      </w:r>
      <w:bookmarkStart w:id="0" w:name="_GoBack"/>
      <w:bookmarkEnd w:id="0"/>
      <w:r>
        <w:rPr>
          <w:rFonts w:ascii="Century Gothic" w:hAnsi="Century Gothic"/>
          <w:sz w:val="15"/>
          <w:szCs w:val="15"/>
        </w:rPr>
        <w:t>l</w:t>
      </w:r>
      <w:r>
        <w:rPr>
          <w:rFonts w:ascii="Century Gothic" w:hAnsi="Century Gothic"/>
          <w:sz w:val="15"/>
          <w:szCs w:val="15"/>
        </w:rPr>
        <w:t>í</w:t>
      </w:r>
      <w:r>
        <w:rPr>
          <w:rFonts w:ascii="Century Gothic" w:hAnsi="Century Gothic"/>
          <w:sz w:val="15"/>
          <w:szCs w:val="15"/>
        </w:rPr>
        <w:t>quido, dado que la propuesta carece de la suficiente fundamentaci</w:t>
      </w:r>
      <w:r>
        <w:rPr>
          <w:rFonts w:ascii="Century Gothic" w:hAnsi="Century Gothic"/>
          <w:sz w:val="15"/>
          <w:szCs w:val="15"/>
        </w:rPr>
        <w:t>ó</w:t>
      </w:r>
      <w:r>
        <w:rPr>
          <w:rFonts w:ascii="Century Gothic" w:hAnsi="Century Gothic"/>
          <w:sz w:val="15"/>
          <w:szCs w:val="15"/>
        </w:rPr>
        <w:t>n y motivaci</w:t>
      </w:r>
      <w:r>
        <w:rPr>
          <w:rFonts w:ascii="Century Gothic" w:hAnsi="Century Gothic"/>
          <w:sz w:val="15"/>
          <w:szCs w:val="15"/>
        </w:rPr>
        <w:t>ó</w:t>
      </w:r>
      <w:r>
        <w:rPr>
          <w:rFonts w:ascii="Century Gothic" w:hAnsi="Century Gothic"/>
          <w:sz w:val="15"/>
          <w:szCs w:val="15"/>
        </w:rPr>
        <w:t>n que la sustente.</w:t>
      </w:r>
    </w:p>
    <w:sectPr w:rsidR="005B587F">
      <w:headerReference w:type="default" r:id="rId9"/>
      <w:footerReference w:type="default" r:id="rId10"/>
      <w:pgSz w:w="12240" w:h="15840"/>
      <w:pgMar w:top="3402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C7" w:rsidRDefault="007C27C7">
      <w:r>
        <w:separator/>
      </w:r>
    </w:p>
  </w:endnote>
  <w:endnote w:type="continuationSeparator" w:id="0">
    <w:p w:rsidR="007C27C7" w:rsidRDefault="007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7F" w:rsidRDefault="007C27C7">
    <w:pPr>
      <w:pStyle w:val="Piedepgina"/>
      <w:jc w:val="center"/>
    </w:pPr>
    <w:r>
      <w:rPr>
        <w:rFonts w:ascii="Century Gothic" w:eastAsia="Century Gothic" w:hAnsi="Century Gothic" w:cs="Century Gothic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sz w:val="18"/>
        <w:szCs w:val="18"/>
      </w:rPr>
      <w:instrText xml:space="preserve"> PAGE </w:instrText>
    </w:r>
    <w:r w:rsidR="006270D4">
      <w:rPr>
        <w:rFonts w:ascii="Century Gothic" w:eastAsia="Century Gothic" w:hAnsi="Century Gothic" w:cs="Century Gothic"/>
        <w:sz w:val="18"/>
        <w:szCs w:val="18"/>
      </w:rPr>
      <w:fldChar w:fldCharType="separate"/>
    </w:r>
    <w:r w:rsidR="006270D4">
      <w:rPr>
        <w:rFonts w:ascii="Century Gothic" w:eastAsia="Century Gothic" w:hAnsi="Century Gothic" w:cs="Century Gothic"/>
        <w:noProof/>
        <w:sz w:val="18"/>
        <w:szCs w:val="18"/>
      </w:rPr>
      <w:t>6</w:t>
    </w:r>
    <w:r>
      <w:rPr>
        <w:rFonts w:ascii="Century Gothic" w:eastAsia="Century Gothic" w:hAnsi="Century Gothic" w:cs="Century Gothic"/>
        <w:sz w:val="18"/>
        <w:szCs w:val="18"/>
      </w:rPr>
      <w:fldChar w:fldCharType="end"/>
    </w:r>
  </w:p>
  <w:p w:rsidR="005B587F" w:rsidRDefault="007C27C7">
    <w:pPr>
      <w:pStyle w:val="Piedepgina"/>
      <w:jc w:val="right"/>
    </w:pPr>
    <w:r>
      <w:rPr>
        <w:rFonts w:ascii="Century Gothic" w:hAnsi="Century Gothic"/>
        <w:sz w:val="18"/>
        <w:szCs w:val="18"/>
        <w:lang w:val="en-US"/>
      </w:rPr>
      <w:t xml:space="preserve">A1998/LEAT/GAOR/CLVM/lrdc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C7" w:rsidRDefault="007C27C7">
      <w:r>
        <w:separator/>
      </w:r>
    </w:p>
  </w:footnote>
  <w:footnote w:type="continuationSeparator" w:id="0">
    <w:p w:rsidR="007C27C7" w:rsidRDefault="007C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7F" w:rsidRDefault="007C27C7">
    <w:pPr>
      <w:pStyle w:val="Encabezado"/>
      <w:tabs>
        <w:tab w:val="left" w:pos="4920"/>
      </w:tabs>
      <w:rPr>
        <w:shd w:val="clear" w:color="auto" w:fill="FFFFFF"/>
      </w:rPr>
    </w:pPr>
    <w:r>
      <w:rPr>
        <w:shd w:val="clear" w:color="auto" w:fill="FFFFFF"/>
      </w:rPr>
      <w:t>“2021, Año del Bicentenario de la Consumació</w:t>
    </w:r>
    <w:r>
      <w:rPr>
        <w:shd w:val="clear" w:color="auto" w:fill="FFFFFF"/>
      </w:rPr>
      <w:t>n de la</w:t>
    </w:r>
  </w:p>
  <w:p w:rsidR="005B587F" w:rsidRDefault="007C27C7">
    <w:pPr>
      <w:pStyle w:val="Encabezado"/>
      <w:tabs>
        <w:tab w:val="left" w:pos="4920"/>
      </w:tabs>
      <w:rPr>
        <w:shd w:val="clear" w:color="auto" w:fill="FFFFFF"/>
      </w:rPr>
    </w:pPr>
    <w:r>
      <w:rPr>
        <w:shd w:val="clear" w:color="auto" w:fill="FFFFFF"/>
      </w:rPr>
      <w:t>Independencia de México”.</w:t>
    </w:r>
  </w:p>
  <w:p w:rsidR="005B587F" w:rsidRDefault="005B587F">
    <w:pPr>
      <w:pStyle w:val="Encabezado"/>
      <w:tabs>
        <w:tab w:val="left" w:pos="4920"/>
      </w:tabs>
      <w:rPr>
        <w:shd w:val="clear" w:color="auto" w:fill="FFFFFF"/>
      </w:rPr>
    </w:pPr>
  </w:p>
  <w:p w:rsidR="005B587F" w:rsidRDefault="007C27C7">
    <w:pPr>
      <w:pStyle w:val="Encabezado"/>
      <w:tabs>
        <w:tab w:val="clear" w:pos="4419"/>
        <w:tab w:val="clear" w:pos="8838"/>
        <w:tab w:val="left" w:pos="4920"/>
      </w:tabs>
      <w:rPr>
        <w:shd w:val="clear" w:color="auto" w:fill="FFFFFF"/>
      </w:rPr>
    </w:pPr>
    <w:r>
      <w:rPr>
        <w:shd w:val="clear" w:color="auto" w:fill="FFFFFF"/>
      </w:rPr>
      <w:t>“2021, Año de las Culturas del Norte”.</w:t>
    </w:r>
  </w:p>
  <w:p w:rsidR="005B587F" w:rsidRDefault="007C27C7">
    <w:pPr>
      <w:pStyle w:val="Encabezado"/>
      <w:ind w:right="18"/>
      <w:rPr>
        <w:shd w:val="clear" w:color="auto" w:fill="FFFFFF"/>
      </w:rPr>
    </w:pPr>
    <w:r>
      <w:rPr>
        <w:shd w:val="clear" w:color="auto" w:fill="FFFFFF"/>
      </w:rPr>
      <w:t xml:space="preserve">        </w:t>
    </w:r>
  </w:p>
  <w:p w:rsidR="005B587F" w:rsidRDefault="007C27C7">
    <w:pPr>
      <w:pStyle w:val="Encabezado"/>
      <w:rPr>
        <w:shd w:val="clear" w:color="auto" w:fill="FFFFFF"/>
      </w:rPr>
    </w:pPr>
    <w:r>
      <w:rPr>
        <w:shd w:val="clear" w:color="auto" w:fill="FFFFFF"/>
      </w:rPr>
      <w:t>COMISIÓN DE ENERGÍA</w:t>
    </w:r>
  </w:p>
  <w:p w:rsidR="005B587F" w:rsidRDefault="007C27C7">
    <w:pPr>
      <w:pStyle w:val="Encabezado"/>
      <w:rPr>
        <w:shd w:val="clear" w:color="auto" w:fill="FFFFFF"/>
      </w:rPr>
    </w:pPr>
    <w:r>
      <w:rPr>
        <w:shd w:val="clear" w:color="auto" w:fill="FFFFFF"/>
      </w:rPr>
      <w:t>LXVI LEGISLATURA</w:t>
    </w:r>
  </w:p>
  <w:p w:rsidR="005B587F" w:rsidRDefault="007C27C7">
    <w:pPr>
      <w:pStyle w:val="Encabezado"/>
    </w:pPr>
    <w:r>
      <w:rPr>
        <w:shd w:val="clear" w:color="auto" w:fill="FFFFFF"/>
      </w:rPr>
      <w:t>CE/14/2021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7F"/>
    <w:rsid w:val="005B587F"/>
    <w:rsid w:val="006270D4"/>
    <w:rsid w:val="007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FFBF"/>
  <w15:docId w15:val="{3888B8CD-1060-4B30-8FB5-085DEC6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jc w:val="right"/>
    </w:pPr>
    <w:rPr>
      <w:rFonts w:ascii="Century Gothic" w:hAnsi="Century Gothic" w:cs="Arial Unicode MS"/>
      <w:b/>
      <w:bCs/>
      <w:color w:val="000000"/>
      <w:sz w:val="24"/>
      <w:szCs w:val="24"/>
      <w:u w:color="000000"/>
      <w:shd w:val="clear" w:color="auto" w:fill="FFFF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independiente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spacing w:after="120"/>
    </w:pPr>
    <w:rPr>
      <w:rFonts w:eastAsia="Times New Roman"/>
      <w:color w:val="000000"/>
      <w:sz w:val="16"/>
      <w:szCs w:val="16"/>
      <w:u w:color="000000"/>
      <w:lang w:val="es-ES_tradnl"/>
    </w:rPr>
  </w:style>
  <w:style w:type="paragraph" w:customStyle="1" w:styleId="Normal1">
    <w:name w:val="Normal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1869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sergio mendez</cp:lastModifiedBy>
  <cp:revision>2</cp:revision>
  <dcterms:created xsi:type="dcterms:W3CDTF">2021-08-24T19:33:00Z</dcterms:created>
  <dcterms:modified xsi:type="dcterms:W3CDTF">2021-08-24T19:33:00Z</dcterms:modified>
</cp:coreProperties>
</file>