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E1300" w14:textId="77777777" w:rsidR="000E1DAA" w:rsidRPr="002A44B3" w:rsidRDefault="000E1DAA" w:rsidP="00BF436A">
      <w:pPr>
        <w:spacing w:line="360" w:lineRule="auto"/>
        <w:ind w:firstLine="0"/>
        <w:contextualSpacing/>
        <w:rPr>
          <w:rFonts w:ascii="Century Gothic" w:eastAsia="Arial Unicode MS" w:hAnsi="Century Gothic" w:cs="Arial"/>
          <w:b/>
          <w:szCs w:val="28"/>
        </w:rPr>
      </w:pPr>
      <w:r w:rsidRPr="002A44B3">
        <w:rPr>
          <w:rFonts w:ascii="Century Gothic" w:eastAsia="Arial Unicode MS" w:hAnsi="Century Gothic" w:cs="Arial"/>
          <w:b/>
          <w:szCs w:val="28"/>
        </w:rPr>
        <w:t xml:space="preserve">H. </w:t>
      </w:r>
      <w:r w:rsidR="007302EE" w:rsidRPr="002A44B3">
        <w:rPr>
          <w:rFonts w:ascii="Century Gothic" w:eastAsia="Arial Unicode MS" w:hAnsi="Century Gothic" w:cs="Arial"/>
          <w:b/>
          <w:szCs w:val="28"/>
        </w:rPr>
        <w:t>CONGRESO DEL ESTADO</w:t>
      </w:r>
    </w:p>
    <w:p w14:paraId="5C7BE507" w14:textId="77777777" w:rsidR="000E1DAA" w:rsidRPr="002A44B3" w:rsidRDefault="000E1DAA" w:rsidP="00BF436A">
      <w:pPr>
        <w:spacing w:line="360" w:lineRule="auto"/>
        <w:ind w:firstLine="0"/>
        <w:contextualSpacing/>
        <w:rPr>
          <w:rFonts w:ascii="Century Gothic" w:eastAsia="Arial Unicode MS" w:hAnsi="Century Gothic" w:cs="Arial"/>
          <w:b/>
          <w:szCs w:val="28"/>
        </w:rPr>
      </w:pPr>
      <w:r w:rsidRPr="002A44B3">
        <w:rPr>
          <w:rFonts w:ascii="Century Gothic" w:eastAsia="Arial Unicode MS" w:hAnsi="Century Gothic" w:cs="Arial"/>
          <w:b/>
          <w:szCs w:val="28"/>
        </w:rPr>
        <w:t>P R E S E N T E.-</w:t>
      </w:r>
    </w:p>
    <w:p w14:paraId="180E2B51" w14:textId="77777777" w:rsidR="00176004" w:rsidRDefault="00176004" w:rsidP="00BF436A">
      <w:pPr>
        <w:spacing w:line="360" w:lineRule="auto"/>
        <w:ind w:firstLine="0"/>
        <w:contextualSpacing/>
        <w:rPr>
          <w:rFonts w:ascii="Century Gothic" w:eastAsia="Arial Unicode MS" w:hAnsi="Century Gothic" w:cs="Arial"/>
          <w:sz w:val="24"/>
          <w:szCs w:val="24"/>
        </w:rPr>
      </w:pPr>
    </w:p>
    <w:p w14:paraId="72A079DF" w14:textId="77777777" w:rsidR="000E1DAA" w:rsidRDefault="009E7A5B" w:rsidP="00414F79">
      <w:pPr>
        <w:spacing w:line="360" w:lineRule="auto"/>
        <w:ind w:firstLine="0"/>
        <w:contextualSpacing/>
        <w:rPr>
          <w:rFonts w:ascii="Century Gothic" w:eastAsia="Arial Unicode MS" w:hAnsi="Century Gothic" w:cs="Arial"/>
          <w:sz w:val="24"/>
          <w:szCs w:val="24"/>
        </w:rPr>
      </w:pPr>
      <w:r w:rsidRPr="005567CF">
        <w:rPr>
          <w:rFonts w:ascii="Century Gothic" w:eastAsia="Arial Unicode MS" w:hAnsi="Century Gothic" w:cs="Arial"/>
          <w:sz w:val="24"/>
          <w:szCs w:val="24"/>
        </w:rPr>
        <w:t>La Comisión de</w:t>
      </w:r>
      <w:r>
        <w:rPr>
          <w:rFonts w:ascii="Century Gothic" w:eastAsia="Arial Unicode MS" w:hAnsi="Century Gothic" w:cs="Arial"/>
          <w:sz w:val="24"/>
          <w:szCs w:val="24"/>
        </w:rPr>
        <w:t xml:space="preserve"> Salud, </w:t>
      </w:r>
      <w:r w:rsidRPr="00647C6D">
        <w:rPr>
          <w:rFonts w:ascii="Century Gothic" w:hAnsi="Century Gothic" w:cs="Arial"/>
          <w:sz w:val="24"/>
          <w:szCs w:val="24"/>
        </w:rPr>
        <w:t>con fundamento en lo dispuesto por los artículos</w:t>
      </w:r>
      <w:r>
        <w:rPr>
          <w:rFonts w:ascii="Century Gothic" w:hAnsi="Century Gothic" w:cs="Arial"/>
          <w:sz w:val="24"/>
          <w:szCs w:val="24"/>
        </w:rPr>
        <w:t xml:space="preserve"> 57 y 58 </w:t>
      </w:r>
      <w:r w:rsidRPr="00647C6D">
        <w:rPr>
          <w:rFonts w:ascii="Century Gothic" w:hAnsi="Century Gothic" w:cs="Arial"/>
          <w:sz w:val="24"/>
          <w:szCs w:val="24"/>
        </w:rPr>
        <w:t>de la Constitución</w:t>
      </w:r>
      <w:r>
        <w:rPr>
          <w:rFonts w:ascii="Century Gothic" w:hAnsi="Century Gothic" w:cs="Arial"/>
          <w:sz w:val="24"/>
          <w:szCs w:val="24"/>
        </w:rPr>
        <w:t xml:space="preserve"> Política del Estado de Chihuahua; los artículos </w:t>
      </w:r>
      <w:r w:rsidRPr="00647C6D">
        <w:rPr>
          <w:rFonts w:ascii="Century Gothic" w:hAnsi="Century Gothic" w:cs="Arial"/>
          <w:sz w:val="24"/>
          <w:szCs w:val="24"/>
        </w:rPr>
        <w:t>87, 88 y 111 de la Ley Orgánica,</w:t>
      </w:r>
      <w:r>
        <w:rPr>
          <w:rFonts w:ascii="Century Gothic" w:hAnsi="Century Gothic" w:cs="Arial"/>
          <w:sz w:val="24"/>
          <w:szCs w:val="24"/>
        </w:rPr>
        <w:t xml:space="preserve"> así como por los artículos </w:t>
      </w:r>
      <w:r w:rsidRPr="00647C6D">
        <w:rPr>
          <w:rFonts w:ascii="Century Gothic" w:hAnsi="Century Gothic" w:cs="Arial"/>
          <w:sz w:val="24"/>
          <w:szCs w:val="24"/>
        </w:rPr>
        <w:t>80 y 81 del Reglamento Interior y de Prácticas Parlamentarias</w:t>
      </w:r>
      <w:r>
        <w:rPr>
          <w:rFonts w:ascii="Century Gothic" w:hAnsi="Century Gothic" w:cs="Arial"/>
          <w:sz w:val="24"/>
          <w:szCs w:val="24"/>
        </w:rPr>
        <w:t xml:space="preserve">, ambos ordenamientos del Poder Legislativo del Estado de Chihuahua; somete a la consideración del Pleno </w:t>
      </w:r>
      <w:r w:rsidRPr="00647C6D">
        <w:rPr>
          <w:rFonts w:ascii="Century Gothic" w:hAnsi="Century Gothic" w:cs="Arial"/>
          <w:sz w:val="24"/>
          <w:szCs w:val="24"/>
        </w:rPr>
        <w:t xml:space="preserve">el presente </w:t>
      </w:r>
      <w:r>
        <w:rPr>
          <w:rFonts w:ascii="Century Gothic" w:hAnsi="Century Gothic" w:cs="Arial"/>
          <w:sz w:val="24"/>
          <w:szCs w:val="24"/>
        </w:rPr>
        <w:t>D</w:t>
      </w:r>
      <w:r w:rsidRPr="00647C6D">
        <w:rPr>
          <w:rFonts w:ascii="Century Gothic" w:hAnsi="Century Gothic" w:cs="Arial"/>
          <w:sz w:val="24"/>
          <w:szCs w:val="24"/>
        </w:rPr>
        <w:t xml:space="preserve">ictamen, elaborado </w:t>
      </w:r>
      <w:r>
        <w:rPr>
          <w:rFonts w:ascii="Century Gothic" w:hAnsi="Century Gothic" w:cs="Arial"/>
          <w:sz w:val="24"/>
          <w:szCs w:val="24"/>
        </w:rPr>
        <w:t>con</w:t>
      </w:r>
      <w:r w:rsidRPr="00647C6D">
        <w:rPr>
          <w:rFonts w:ascii="Century Gothic" w:hAnsi="Century Gothic" w:cs="Arial"/>
          <w:sz w:val="24"/>
          <w:szCs w:val="24"/>
        </w:rPr>
        <w:t xml:space="preserve"> base </w:t>
      </w:r>
      <w:r>
        <w:rPr>
          <w:rFonts w:ascii="Century Gothic" w:hAnsi="Century Gothic" w:cs="Arial"/>
          <w:sz w:val="24"/>
          <w:szCs w:val="24"/>
        </w:rPr>
        <w:t xml:space="preserve">en </w:t>
      </w:r>
      <w:r w:rsidRPr="00647C6D">
        <w:rPr>
          <w:rFonts w:ascii="Century Gothic" w:hAnsi="Century Gothic" w:cs="Arial"/>
          <w:sz w:val="24"/>
          <w:szCs w:val="24"/>
        </w:rPr>
        <w:t>los siguientes:</w:t>
      </w:r>
    </w:p>
    <w:p w14:paraId="117049BD" w14:textId="77777777" w:rsidR="00414F79" w:rsidRPr="00D94258" w:rsidRDefault="00414F79" w:rsidP="00414F79">
      <w:pPr>
        <w:spacing w:line="360" w:lineRule="auto"/>
        <w:ind w:firstLine="0"/>
        <w:contextualSpacing/>
        <w:rPr>
          <w:rFonts w:ascii="Century Gothic" w:eastAsia="Arial Unicode MS" w:hAnsi="Century Gothic" w:cs="Arial"/>
          <w:sz w:val="24"/>
          <w:szCs w:val="24"/>
        </w:rPr>
      </w:pPr>
    </w:p>
    <w:p w14:paraId="1BC99687" w14:textId="77777777" w:rsidR="000E1DAA" w:rsidRPr="002A44B3" w:rsidRDefault="000E1DAA" w:rsidP="00BF436A">
      <w:pPr>
        <w:spacing w:line="360" w:lineRule="auto"/>
        <w:contextualSpacing/>
        <w:jc w:val="center"/>
        <w:rPr>
          <w:rFonts w:ascii="Century Gothic" w:eastAsia="Arial Unicode MS" w:hAnsi="Century Gothic" w:cs="Arial"/>
          <w:b/>
          <w:szCs w:val="28"/>
        </w:rPr>
      </w:pPr>
      <w:r w:rsidRPr="002A44B3">
        <w:rPr>
          <w:rFonts w:ascii="Century Gothic" w:eastAsia="Arial Unicode MS" w:hAnsi="Century Gothic" w:cs="Arial"/>
          <w:b/>
          <w:szCs w:val="28"/>
        </w:rPr>
        <w:t>A N T E C E D E N T E S</w:t>
      </w:r>
    </w:p>
    <w:p w14:paraId="1FA07BBB" w14:textId="77777777" w:rsidR="000E1DAA" w:rsidRDefault="000E1DAA" w:rsidP="00BF436A">
      <w:pPr>
        <w:spacing w:line="360" w:lineRule="auto"/>
        <w:rPr>
          <w:rFonts w:ascii="Century Gothic" w:hAnsi="Century Gothic"/>
          <w:sz w:val="24"/>
          <w:szCs w:val="24"/>
        </w:rPr>
      </w:pPr>
    </w:p>
    <w:p w14:paraId="6AB781BC" w14:textId="7B489CBF" w:rsidR="002B5BFC" w:rsidRDefault="00D81B36" w:rsidP="00BF436A">
      <w:pPr>
        <w:spacing w:line="360" w:lineRule="auto"/>
        <w:ind w:firstLine="0"/>
        <w:contextualSpacing/>
        <w:rPr>
          <w:rFonts w:ascii="Century Gothic" w:hAnsi="Century Gothic"/>
          <w:sz w:val="24"/>
          <w:szCs w:val="24"/>
        </w:rPr>
      </w:pPr>
      <w:r w:rsidRPr="005567CF">
        <w:rPr>
          <w:rFonts w:ascii="Century Gothic" w:eastAsia="Arial Unicode MS" w:hAnsi="Century Gothic" w:cs="Arial"/>
          <w:b/>
          <w:sz w:val="24"/>
          <w:szCs w:val="24"/>
        </w:rPr>
        <w:t>I.-</w:t>
      </w:r>
      <w:r w:rsidRPr="005567CF">
        <w:rPr>
          <w:rFonts w:ascii="Century Gothic" w:eastAsia="Arial Unicode MS" w:hAnsi="Century Gothic" w:cs="Arial"/>
          <w:sz w:val="24"/>
          <w:szCs w:val="24"/>
        </w:rPr>
        <w:t xml:space="preserve"> </w:t>
      </w:r>
      <w:r>
        <w:rPr>
          <w:rFonts w:ascii="Century Gothic" w:eastAsia="Arial Unicode MS" w:hAnsi="Century Gothic" w:cs="Arial"/>
          <w:sz w:val="24"/>
          <w:szCs w:val="24"/>
        </w:rPr>
        <w:t xml:space="preserve">Con fecha </w:t>
      </w:r>
      <w:r w:rsidR="002A44B3">
        <w:rPr>
          <w:rFonts w:ascii="Century Gothic" w:eastAsia="Arial Unicode MS" w:hAnsi="Century Gothic" w:cs="Arial"/>
          <w:sz w:val="24"/>
          <w:szCs w:val="24"/>
        </w:rPr>
        <w:t>2</w:t>
      </w:r>
      <w:r w:rsidR="00623758">
        <w:rPr>
          <w:rFonts w:ascii="Century Gothic" w:eastAsia="Arial Unicode MS" w:hAnsi="Century Gothic" w:cs="Arial"/>
          <w:sz w:val="24"/>
          <w:szCs w:val="24"/>
        </w:rPr>
        <w:t xml:space="preserve">4 </w:t>
      </w:r>
      <w:r>
        <w:rPr>
          <w:rFonts w:ascii="Century Gothic" w:eastAsia="Arial Unicode MS" w:hAnsi="Century Gothic" w:cs="Arial"/>
          <w:sz w:val="24"/>
          <w:szCs w:val="24"/>
        </w:rPr>
        <w:t xml:space="preserve">de </w:t>
      </w:r>
      <w:r w:rsidR="00623758">
        <w:rPr>
          <w:rFonts w:ascii="Century Gothic" w:eastAsia="Arial Unicode MS" w:hAnsi="Century Gothic" w:cs="Arial"/>
          <w:sz w:val="24"/>
          <w:szCs w:val="24"/>
        </w:rPr>
        <w:t>junio</w:t>
      </w:r>
      <w:r w:rsidR="002A44B3">
        <w:rPr>
          <w:rFonts w:ascii="Century Gothic" w:eastAsia="Arial Unicode MS" w:hAnsi="Century Gothic" w:cs="Arial"/>
          <w:sz w:val="24"/>
          <w:szCs w:val="24"/>
        </w:rPr>
        <w:t xml:space="preserve"> de 20</w:t>
      </w:r>
      <w:r w:rsidR="00623758">
        <w:rPr>
          <w:rFonts w:ascii="Century Gothic" w:eastAsia="Arial Unicode MS" w:hAnsi="Century Gothic" w:cs="Arial"/>
          <w:sz w:val="24"/>
          <w:szCs w:val="24"/>
        </w:rPr>
        <w:t>19</w:t>
      </w:r>
      <w:r w:rsidR="00F405A5">
        <w:rPr>
          <w:rFonts w:ascii="Century Gothic" w:eastAsia="Arial Unicode MS" w:hAnsi="Century Gothic" w:cs="Arial"/>
          <w:sz w:val="24"/>
          <w:szCs w:val="24"/>
        </w:rPr>
        <w:t xml:space="preserve">, </w:t>
      </w:r>
      <w:r w:rsidR="001B27AF">
        <w:rPr>
          <w:rFonts w:ascii="Century Gothic" w:eastAsia="Arial Unicode MS" w:hAnsi="Century Gothic" w:cs="Arial"/>
          <w:sz w:val="24"/>
          <w:szCs w:val="24"/>
        </w:rPr>
        <w:t xml:space="preserve">el </w:t>
      </w:r>
      <w:r w:rsidR="00BD541A">
        <w:rPr>
          <w:rFonts w:ascii="Century Gothic" w:eastAsia="Arial Unicode MS" w:hAnsi="Century Gothic" w:cs="Arial"/>
          <w:sz w:val="24"/>
          <w:szCs w:val="24"/>
        </w:rPr>
        <w:t xml:space="preserve">Diputado </w:t>
      </w:r>
      <w:r w:rsidR="00D3722C">
        <w:rPr>
          <w:rFonts w:ascii="Century Gothic" w:eastAsia="Arial Unicode MS" w:hAnsi="Century Gothic" w:cs="Arial"/>
          <w:sz w:val="24"/>
          <w:szCs w:val="24"/>
        </w:rPr>
        <w:t>Omar Bazán Flores, integrante</w:t>
      </w:r>
      <w:r w:rsidR="001B27AF">
        <w:rPr>
          <w:rFonts w:ascii="Century Gothic" w:eastAsia="Arial Unicode MS" w:hAnsi="Century Gothic" w:cs="Arial"/>
          <w:sz w:val="24"/>
          <w:szCs w:val="24"/>
        </w:rPr>
        <w:t xml:space="preserve"> del Grupo Parlamentario de</w:t>
      </w:r>
      <w:r w:rsidR="00D3722C">
        <w:rPr>
          <w:rFonts w:ascii="Century Gothic" w:eastAsia="Arial Unicode MS" w:hAnsi="Century Gothic" w:cs="Arial"/>
          <w:sz w:val="24"/>
          <w:szCs w:val="24"/>
        </w:rPr>
        <w:t xml:space="preserve">l Partido Revolucionario Institucional, </w:t>
      </w:r>
      <w:r w:rsidR="002B5BFC" w:rsidRPr="002A44B3">
        <w:rPr>
          <w:rFonts w:ascii="Century Gothic" w:eastAsia="Arial Unicode MS" w:hAnsi="Century Gothic"/>
          <w:sz w:val="24"/>
          <w:szCs w:val="24"/>
        </w:rPr>
        <w:t>present</w:t>
      </w:r>
      <w:r w:rsidR="00D3722C" w:rsidRPr="002A44B3">
        <w:rPr>
          <w:rFonts w:ascii="Century Gothic" w:eastAsia="Arial Unicode MS" w:hAnsi="Century Gothic"/>
          <w:sz w:val="24"/>
          <w:szCs w:val="24"/>
        </w:rPr>
        <w:t>ó</w:t>
      </w:r>
      <w:r w:rsidR="002B5BFC" w:rsidRPr="002A44B3">
        <w:rPr>
          <w:rFonts w:ascii="Century Gothic" w:eastAsia="Arial Unicode MS" w:hAnsi="Century Gothic"/>
          <w:sz w:val="24"/>
          <w:szCs w:val="24"/>
        </w:rPr>
        <w:t xml:space="preserve"> </w:t>
      </w:r>
      <w:r w:rsidR="002A44B3" w:rsidRPr="002A44B3">
        <w:rPr>
          <w:rFonts w:ascii="Century Gothic" w:hAnsi="Century Gothic"/>
          <w:sz w:val="24"/>
          <w:szCs w:val="24"/>
        </w:rPr>
        <w:t xml:space="preserve">Iniciativa con carácter de punto de acuerdo, a </w:t>
      </w:r>
      <w:r w:rsidR="00623758">
        <w:rPr>
          <w:rFonts w:ascii="Century Gothic" w:hAnsi="Century Gothic"/>
          <w:sz w:val="24"/>
          <w:szCs w:val="24"/>
        </w:rPr>
        <w:t>efecto de exhortar al Poder Ejecutivo Estatal, a través de la Secretaría de Salud, para que en uso de sus facultades y atribuciones, prioricen la atención y suministros de insumos médicos, en salvaguarda de los derechos de los usuarios del servicio médico público, principalmente en materia de donación de sangre.</w:t>
      </w:r>
    </w:p>
    <w:p w14:paraId="1CF8EA1B" w14:textId="77777777" w:rsidR="002A44B3" w:rsidRPr="002A44B3" w:rsidRDefault="002A44B3" w:rsidP="00BF436A">
      <w:pPr>
        <w:spacing w:line="360" w:lineRule="auto"/>
        <w:ind w:firstLine="0"/>
        <w:contextualSpacing/>
        <w:rPr>
          <w:rFonts w:ascii="Century Gothic" w:eastAsia="Arial Unicode MS" w:hAnsi="Century Gothic"/>
          <w:sz w:val="24"/>
          <w:szCs w:val="24"/>
        </w:rPr>
      </w:pPr>
    </w:p>
    <w:p w14:paraId="1439DB5D" w14:textId="43442132" w:rsidR="00F405A5" w:rsidRDefault="00F405A5" w:rsidP="00BF436A">
      <w:pPr>
        <w:spacing w:line="360" w:lineRule="auto"/>
        <w:ind w:firstLine="0"/>
        <w:contextualSpacing/>
        <w:rPr>
          <w:rFonts w:ascii="Century Gothic" w:eastAsia="Arial Unicode MS" w:hAnsi="Century Gothic" w:cs="Arial"/>
          <w:sz w:val="24"/>
          <w:szCs w:val="24"/>
        </w:rPr>
      </w:pPr>
      <w:r w:rsidRPr="00722BBF">
        <w:rPr>
          <w:rFonts w:ascii="Century Gothic" w:eastAsia="Arial Unicode MS" w:hAnsi="Century Gothic" w:cs="Arial"/>
          <w:b/>
          <w:sz w:val="24"/>
          <w:szCs w:val="24"/>
        </w:rPr>
        <w:t>II.-</w:t>
      </w:r>
      <w:r>
        <w:rPr>
          <w:rFonts w:ascii="Century Gothic" w:eastAsia="Arial Unicode MS" w:hAnsi="Century Gothic" w:cs="Arial"/>
          <w:sz w:val="24"/>
          <w:szCs w:val="24"/>
        </w:rPr>
        <w:t xml:space="preserve"> La Presidencia del H. Congreso del Estado, con fecha</w:t>
      </w:r>
      <w:r w:rsidR="002A44B3">
        <w:rPr>
          <w:rFonts w:ascii="Century Gothic" w:eastAsia="Arial Unicode MS" w:hAnsi="Century Gothic" w:cs="Arial"/>
          <w:sz w:val="24"/>
          <w:szCs w:val="24"/>
        </w:rPr>
        <w:t xml:space="preserve"> </w:t>
      </w:r>
      <w:r w:rsidR="00623758">
        <w:rPr>
          <w:rFonts w:ascii="Century Gothic" w:eastAsia="Arial Unicode MS" w:hAnsi="Century Gothic" w:cs="Arial"/>
          <w:sz w:val="24"/>
          <w:szCs w:val="24"/>
        </w:rPr>
        <w:t>01</w:t>
      </w:r>
      <w:r w:rsidR="002A44B3">
        <w:rPr>
          <w:rFonts w:ascii="Century Gothic" w:eastAsia="Arial Unicode MS" w:hAnsi="Century Gothic" w:cs="Arial"/>
          <w:sz w:val="24"/>
          <w:szCs w:val="24"/>
        </w:rPr>
        <w:t xml:space="preserve"> de </w:t>
      </w:r>
      <w:r w:rsidR="00623758">
        <w:rPr>
          <w:rFonts w:ascii="Century Gothic" w:eastAsia="Arial Unicode MS" w:hAnsi="Century Gothic" w:cs="Arial"/>
          <w:sz w:val="24"/>
          <w:szCs w:val="24"/>
        </w:rPr>
        <w:t>julio</w:t>
      </w:r>
      <w:r w:rsidR="0009477F">
        <w:rPr>
          <w:rFonts w:ascii="Century Gothic" w:eastAsia="Arial Unicode MS" w:hAnsi="Century Gothic" w:cs="Arial"/>
          <w:sz w:val="24"/>
          <w:szCs w:val="24"/>
        </w:rPr>
        <w:t xml:space="preserve"> del 20</w:t>
      </w:r>
      <w:r w:rsidR="00623758">
        <w:rPr>
          <w:rFonts w:ascii="Century Gothic" w:eastAsia="Arial Unicode MS" w:hAnsi="Century Gothic" w:cs="Arial"/>
          <w:sz w:val="24"/>
          <w:szCs w:val="24"/>
        </w:rPr>
        <w:t>19</w:t>
      </w:r>
      <w:r w:rsidR="0009477F">
        <w:rPr>
          <w:rFonts w:ascii="Century Gothic" w:eastAsia="Arial Unicode MS" w:hAnsi="Century Gothic" w:cs="Arial"/>
          <w:sz w:val="24"/>
          <w:szCs w:val="24"/>
        </w:rPr>
        <w:t>,</w:t>
      </w:r>
      <w:r w:rsidR="0060256D">
        <w:rPr>
          <w:rFonts w:ascii="Century Gothic" w:eastAsia="Arial Unicode MS" w:hAnsi="Century Gothic" w:cs="Arial"/>
          <w:sz w:val="24"/>
          <w:szCs w:val="24"/>
        </w:rPr>
        <w:t xml:space="preserve"> y </w:t>
      </w:r>
      <w:r>
        <w:rPr>
          <w:rFonts w:ascii="Century Gothic" w:eastAsia="Arial Unicode MS" w:hAnsi="Century Gothic" w:cs="Arial"/>
          <w:sz w:val="24"/>
          <w:szCs w:val="24"/>
        </w:rPr>
        <w:t xml:space="preserve">en uso de las facultades que le confiere el artículo 75, fracción XIII, de la Ley Orgánica del </w:t>
      </w:r>
      <w:r>
        <w:rPr>
          <w:rFonts w:ascii="Century Gothic" w:eastAsia="Arial Unicode MS" w:hAnsi="Century Gothic" w:cs="Arial"/>
          <w:sz w:val="24"/>
          <w:szCs w:val="24"/>
        </w:rPr>
        <w:lastRenderedPageBreak/>
        <w:t xml:space="preserve">Poder Legislativo, tuvo a bien turnar a esta </w:t>
      </w:r>
      <w:r w:rsidRPr="0023585C">
        <w:rPr>
          <w:rFonts w:ascii="Century Gothic" w:eastAsia="Arial Unicode MS" w:hAnsi="Century Gothic" w:cs="Arial"/>
          <w:sz w:val="24"/>
          <w:szCs w:val="24"/>
        </w:rPr>
        <w:t>C</w:t>
      </w:r>
      <w:r>
        <w:rPr>
          <w:rFonts w:ascii="Century Gothic" w:eastAsia="Arial Unicode MS" w:hAnsi="Century Gothic" w:cs="Arial"/>
          <w:sz w:val="24"/>
          <w:szCs w:val="24"/>
        </w:rPr>
        <w:t>omisión de Dictamen Legislativo la iniciativa</w:t>
      </w:r>
      <w:r w:rsidR="00BD541A">
        <w:rPr>
          <w:rFonts w:ascii="Century Gothic" w:eastAsia="Arial Unicode MS" w:hAnsi="Century Gothic" w:cs="Arial"/>
          <w:sz w:val="24"/>
          <w:szCs w:val="24"/>
        </w:rPr>
        <w:t xml:space="preserve"> </w:t>
      </w:r>
      <w:r>
        <w:rPr>
          <w:rFonts w:ascii="Century Gothic" w:eastAsia="Arial Unicode MS" w:hAnsi="Century Gothic" w:cs="Arial"/>
          <w:sz w:val="24"/>
          <w:szCs w:val="24"/>
        </w:rPr>
        <w:t>de mérito a efecto de proceder al estudio, análisis y elaboración del dictamen correspondiente.</w:t>
      </w:r>
    </w:p>
    <w:p w14:paraId="0AA13231" w14:textId="77777777" w:rsidR="00F405A5" w:rsidRDefault="00F405A5" w:rsidP="00BF436A">
      <w:pPr>
        <w:spacing w:line="360" w:lineRule="auto"/>
        <w:ind w:firstLine="0"/>
        <w:contextualSpacing/>
        <w:rPr>
          <w:rFonts w:ascii="Century Gothic" w:eastAsia="Arial Unicode MS" w:hAnsi="Century Gothic" w:cs="Arial"/>
          <w:sz w:val="24"/>
          <w:szCs w:val="24"/>
        </w:rPr>
      </w:pPr>
    </w:p>
    <w:p w14:paraId="650F2624" w14:textId="77777777" w:rsidR="0060256D" w:rsidRDefault="00F405A5" w:rsidP="00BF436A">
      <w:pPr>
        <w:spacing w:line="360" w:lineRule="auto"/>
        <w:ind w:firstLine="0"/>
        <w:contextualSpacing/>
        <w:rPr>
          <w:rFonts w:ascii="Century Gothic" w:eastAsia="Arial Unicode MS" w:hAnsi="Century Gothic" w:cs="Arial"/>
          <w:sz w:val="24"/>
          <w:szCs w:val="24"/>
        </w:rPr>
      </w:pPr>
      <w:r w:rsidRPr="00E52314">
        <w:rPr>
          <w:rFonts w:ascii="Century Gothic" w:eastAsia="Arial Unicode MS" w:hAnsi="Century Gothic" w:cs="Arial"/>
          <w:b/>
          <w:sz w:val="24"/>
          <w:szCs w:val="24"/>
        </w:rPr>
        <w:t>III.-</w:t>
      </w:r>
      <w:r>
        <w:rPr>
          <w:rFonts w:ascii="Century Gothic" w:eastAsia="Arial Unicode MS" w:hAnsi="Century Gothic" w:cs="Arial"/>
          <w:sz w:val="24"/>
          <w:szCs w:val="24"/>
        </w:rPr>
        <w:t xml:space="preserve"> </w:t>
      </w:r>
      <w:r w:rsidRPr="00A005CB">
        <w:rPr>
          <w:rFonts w:ascii="Century Gothic" w:eastAsia="Arial Unicode MS" w:hAnsi="Century Gothic" w:cs="Arial"/>
          <w:sz w:val="24"/>
          <w:szCs w:val="24"/>
        </w:rPr>
        <w:t xml:space="preserve">La </w:t>
      </w:r>
      <w:r w:rsidRPr="002834AB">
        <w:rPr>
          <w:rFonts w:ascii="Century Gothic" w:eastAsia="Arial Unicode MS" w:hAnsi="Century Gothic" w:cs="Arial"/>
          <w:sz w:val="24"/>
          <w:szCs w:val="24"/>
        </w:rPr>
        <w:t xml:space="preserve">iniciativa se sustenta en </w:t>
      </w:r>
      <w:r w:rsidR="00154349">
        <w:rPr>
          <w:rFonts w:ascii="Century Gothic" w:eastAsia="Arial Unicode MS" w:hAnsi="Century Gothic" w:cs="Arial"/>
          <w:sz w:val="24"/>
          <w:szCs w:val="24"/>
        </w:rPr>
        <w:t>el</w:t>
      </w:r>
      <w:r w:rsidRPr="002834AB">
        <w:rPr>
          <w:rFonts w:ascii="Century Gothic" w:eastAsia="Arial Unicode MS" w:hAnsi="Century Gothic" w:cs="Arial"/>
          <w:sz w:val="24"/>
          <w:szCs w:val="24"/>
        </w:rPr>
        <w:t xml:space="preserve"> siguiente argumento:</w:t>
      </w:r>
    </w:p>
    <w:p w14:paraId="1BC90EB0" w14:textId="77777777" w:rsidR="00180E90" w:rsidRDefault="00180E90" w:rsidP="00180E90">
      <w:pPr>
        <w:spacing w:line="360" w:lineRule="auto"/>
        <w:ind w:left="567" w:right="567" w:firstLine="0"/>
        <w:rPr>
          <w:rFonts w:ascii="Century Gothic" w:hAnsi="Century Gothic"/>
          <w:i/>
          <w:sz w:val="24"/>
          <w:szCs w:val="24"/>
        </w:rPr>
      </w:pPr>
    </w:p>
    <w:p w14:paraId="5B3C2B41" w14:textId="4558EAF1" w:rsidR="00180E90" w:rsidRDefault="00180E90" w:rsidP="00180E90">
      <w:pPr>
        <w:spacing w:line="360" w:lineRule="auto"/>
        <w:ind w:left="567" w:right="567" w:firstLine="0"/>
        <w:rPr>
          <w:rFonts w:ascii="Century Gothic" w:hAnsi="Century Gothic"/>
          <w:i/>
          <w:sz w:val="24"/>
          <w:szCs w:val="24"/>
        </w:rPr>
      </w:pPr>
      <w:r>
        <w:rPr>
          <w:rFonts w:ascii="Century Gothic" w:hAnsi="Century Gothic"/>
          <w:i/>
          <w:sz w:val="24"/>
          <w:szCs w:val="24"/>
        </w:rPr>
        <w:t>“</w:t>
      </w:r>
      <w:r w:rsidRPr="00180E90">
        <w:rPr>
          <w:rFonts w:ascii="Century Gothic" w:hAnsi="Century Gothic"/>
          <w:i/>
          <w:sz w:val="24"/>
          <w:szCs w:val="24"/>
        </w:rPr>
        <w:t>De acuerdo con la Organización Mundial de la salud (OMS), las donaciones de sangre contribuyen a salvar vidas y a mejorar la salud. he aquí algunos ejemplos de personas que precisan transfusiones:</w:t>
      </w:r>
    </w:p>
    <w:p w14:paraId="7F39FFAE" w14:textId="77777777" w:rsidR="00180E90" w:rsidRPr="00180E90" w:rsidRDefault="00180E90" w:rsidP="00180E90">
      <w:pPr>
        <w:spacing w:line="360" w:lineRule="auto"/>
        <w:ind w:left="567" w:right="567" w:firstLine="0"/>
        <w:rPr>
          <w:rFonts w:ascii="Century Gothic" w:hAnsi="Century Gothic"/>
          <w:i/>
          <w:sz w:val="24"/>
          <w:szCs w:val="24"/>
        </w:rPr>
      </w:pPr>
    </w:p>
    <w:p w14:paraId="380E7FD9" w14:textId="77777777" w:rsidR="00180E90" w:rsidRDefault="00180E90" w:rsidP="00180E90">
      <w:pPr>
        <w:pStyle w:val="Prrafodelista"/>
        <w:widowControl/>
        <w:numPr>
          <w:ilvl w:val="0"/>
          <w:numId w:val="28"/>
        </w:numPr>
        <w:spacing w:after="160" w:line="360" w:lineRule="auto"/>
        <w:ind w:right="567"/>
        <w:rPr>
          <w:rFonts w:ascii="Century Gothic" w:hAnsi="Century Gothic"/>
          <w:i/>
          <w:sz w:val="24"/>
          <w:szCs w:val="24"/>
        </w:rPr>
      </w:pPr>
      <w:r w:rsidRPr="00180E90">
        <w:rPr>
          <w:rFonts w:ascii="Century Gothic" w:hAnsi="Century Gothic"/>
          <w:i/>
          <w:sz w:val="24"/>
          <w:szCs w:val="24"/>
        </w:rPr>
        <w:t>las mujeres con complicaciones obstétricas (embarazos ectópicos, hemorragias, antes, durante o después del parto</w:t>
      </w:r>
      <w:r>
        <w:rPr>
          <w:rFonts w:ascii="Century Gothic" w:hAnsi="Century Gothic"/>
          <w:i/>
          <w:sz w:val="24"/>
          <w:szCs w:val="24"/>
        </w:rPr>
        <w:t>, etc.)</w:t>
      </w:r>
    </w:p>
    <w:p w14:paraId="67636591" w14:textId="77777777" w:rsidR="00180E90" w:rsidRDefault="00180E90" w:rsidP="00180E90">
      <w:pPr>
        <w:pStyle w:val="Prrafodelista"/>
        <w:widowControl/>
        <w:numPr>
          <w:ilvl w:val="0"/>
          <w:numId w:val="28"/>
        </w:numPr>
        <w:spacing w:after="160" w:line="360" w:lineRule="auto"/>
        <w:ind w:right="567"/>
        <w:rPr>
          <w:rFonts w:ascii="Century Gothic" w:hAnsi="Century Gothic"/>
          <w:i/>
          <w:sz w:val="24"/>
          <w:szCs w:val="24"/>
        </w:rPr>
      </w:pPr>
      <w:r w:rsidRPr="00180E90">
        <w:rPr>
          <w:rFonts w:ascii="Century Gothic" w:hAnsi="Century Gothic"/>
          <w:i/>
          <w:sz w:val="24"/>
          <w:szCs w:val="24"/>
        </w:rPr>
        <w:t>los niños con anemia grave, a menudo causada por el paludismo o la malnutrición;</w:t>
      </w:r>
    </w:p>
    <w:p w14:paraId="7331260F" w14:textId="77777777" w:rsidR="00180E90" w:rsidRDefault="00180E90" w:rsidP="00180E90">
      <w:pPr>
        <w:pStyle w:val="Prrafodelista"/>
        <w:widowControl/>
        <w:numPr>
          <w:ilvl w:val="0"/>
          <w:numId w:val="28"/>
        </w:numPr>
        <w:spacing w:after="160" w:line="360" w:lineRule="auto"/>
        <w:ind w:right="567"/>
        <w:rPr>
          <w:rFonts w:ascii="Century Gothic" w:hAnsi="Century Gothic"/>
          <w:i/>
          <w:sz w:val="24"/>
          <w:szCs w:val="24"/>
        </w:rPr>
      </w:pPr>
      <w:r w:rsidRPr="00180E90">
        <w:rPr>
          <w:rFonts w:ascii="Century Gothic" w:hAnsi="Century Gothic"/>
          <w:i/>
          <w:sz w:val="24"/>
          <w:szCs w:val="24"/>
        </w:rPr>
        <w:t>las personas con traumatismos graves provocados por las catástrofes naturales y las causadas por el hombre; y</w:t>
      </w:r>
    </w:p>
    <w:p w14:paraId="48D8D437" w14:textId="77777777" w:rsidR="00180E90" w:rsidRDefault="00180E90" w:rsidP="00180E90">
      <w:pPr>
        <w:pStyle w:val="Prrafodelista"/>
        <w:widowControl/>
        <w:numPr>
          <w:ilvl w:val="0"/>
          <w:numId w:val="28"/>
        </w:numPr>
        <w:spacing w:after="160" w:line="360" w:lineRule="auto"/>
        <w:ind w:right="567"/>
        <w:rPr>
          <w:rFonts w:ascii="Century Gothic" w:hAnsi="Century Gothic"/>
          <w:i/>
          <w:sz w:val="24"/>
          <w:szCs w:val="24"/>
        </w:rPr>
      </w:pPr>
      <w:r w:rsidRPr="00180E90">
        <w:rPr>
          <w:rFonts w:ascii="Century Gothic" w:hAnsi="Century Gothic"/>
          <w:i/>
          <w:sz w:val="24"/>
          <w:szCs w:val="24"/>
        </w:rPr>
        <w:t>muchos pacientes que se someten a intervenciones quirúrgicas y médicas complejas, y enfermos de cáncer.</w:t>
      </w:r>
    </w:p>
    <w:p w14:paraId="65DCFBDA" w14:textId="1BF8EC16" w:rsidR="00180E90" w:rsidRPr="00180E90" w:rsidRDefault="00180E90" w:rsidP="00180E90">
      <w:pPr>
        <w:pStyle w:val="Prrafodelista"/>
        <w:widowControl/>
        <w:numPr>
          <w:ilvl w:val="0"/>
          <w:numId w:val="28"/>
        </w:numPr>
        <w:spacing w:after="160" w:line="360" w:lineRule="auto"/>
        <w:ind w:right="567"/>
        <w:rPr>
          <w:rFonts w:ascii="Century Gothic" w:hAnsi="Century Gothic"/>
          <w:i/>
          <w:sz w:val="24"/>
          <w:szCs w:val="24"/>
        </w:rPr>
      </w:pPr>
      <w:r w:rsidRPr="00180E90">
        <w:rPr>
          <w:rFonts w:ascii="Century Gothic" w:hAnsi="Century Gothic"/>
          <w:i/>
          <w:sz w:val="24"/>
          <w:szCs w:val="24"/>
        </w:rPr>
        <w:t xml:space="preserve">también se precisa sangre para realizar transfusiones periódicas en personas afectadas por enfermedades como la </w:t>
      </w:r>
      <w:r>
        <w:rPr>
          <w:rFonts w:ascii="Century Gothic" w:hAnsi="Century Gothic"/>
          <w:i/>
          <w:sz w:val="24"/>
          <w:szCs w:val="24"/>
        </w:rPr>
        <w:t>talas</w:t>
      </w:r>
      <w:r w:rsidRPr="00180E90">
        <w:rPr>
          <w:rFonts w:ascii="Century Gothic" w:hAnsi="Century Gothic"/>
          <w:i/>
          <w:sz w:val="24"/>
          <w:szCs w:val="24"/>
        </w:rPr>
        <w:t xml:space="preserve">emia o la drepanocitosis; </w:t>
      </w:r>
      <w:r>
        <w:rPr>
          <w:rFonts w:ascii="Century Gothic" w:hAnsi="Century Gothic"/>
          <w:i/>
          <w:sz w:val="24"/>
          <w:szCs w:val="24"/>
        </w:rPr>
        <w:t>a</w:t>
      </w:r>
      <w:r w:rsidRPr="00180E90">
        <w:rPr>
          <w:rFonts w:ascii="Century Gothic" w:hAnsi="Century Gothic"/>
          <w:i/>
          <w:sz w:val="24"/>
          <w:szCs w:val="24"/>
        </w:rPr>
        <w:t>simismo, se utiliza para la elaboración de diversos productos, por ejemplo, factores de coagulación para los hemofílicos.</w:t>
      </w:r>
    </w:p>
    <w:p w14:paraId="22A99D7C" w14:textId="7D32B66F" w:rsidR="00180E90" w:rsidRPr="00180E90" w:rsidRDefault="00180E90" w:rsidP="00180E90">
      <w:pPr>
        <w:pStyle w:val="Prrafodelista"/>
        <w:spacing w:line="360" w:lineRule="auto"/>
        <w:ind w:left="567" w:right="567" w:firstLine="0"/>
        <w:rPr>
          <w:rFonts w:ascii="Century Gothic" w:hAnsi="Century Gothic"/>
          <w:i/>
          <w:sz w:val="24"/>
          <w:szCs w:val="24"/>
        </w:rPr>
      </w:pPr>
      <w:r w:rsidRPr="00180E90">
        <w:rPr>
          <w:rFonts w:ascii="Century Gothic" w:hAnsi="Century Gothic"/>
          <w:i/>
          <w:sz w:val="24"/>
          <w:szCs w:val="24"/>
        </w:rPr>
        <w:lastRenderedPageBreak/>
        <w:t xml:space="preserve">Existe una necesidad constante de donaciones regulares, ya que la sangre sólo se puede conservar durante un tiempo limitado y luego deja de ser utilizable. </w:t>
      </w:r>
      <w:r>
        <w:rPr>
          <w:rFonts w:ascii="Century Gothic" w:hAnsi="Century Gothic"/>
          <w:i/>
          <w:sz w:val="24"/>
          <w:szCs w:val="24"/>
        </w:rPr>
        <w:t>L</w:t>
      </w:r>
      <w:r w:rsidRPr="00180E90">
        <w:rPr>
          <w:rFonts w:ascii="Century Gothic" w:hAnsi="Century Gothic"/>
          <w:i/>
          <w:sz w:val="24"/>
          <w:szCs w:val="24"/>
        </w:rPr>
        <w:t>as donaciones regulares de sangre por un número suficiente de personas sanas son imprescindibles para garantizar la disponibilidad de sangre segura en el momento y el lugar en que se precise.</w:t>
      </w:r>
    </w:p>
    <w:p w14:paraId="46881CE6" w14:textId="77777777" w:rsidR="00180E90" w:rsidRDefault="00180E90" w:rsidP="00180E90">
      <w:pPr>
        <w:pStyle w:val="Prrafodelista"/>
        <w:spacing w:line="360" w:lineRule="auto"/>
        <w:ind w:left="567" w:right="567" w:firstLine="0"/>
        <w:rPr>
          <w:rFonts w:ascii="Century Gothic" w:hAnsi="Century Gothic"/>
          <w:i/>
          <w:sz w:val="24"/>
          <w:szCs w:val="24"/>
        </w:rPr>
      </w:pPr>
    </w:p>
    <w:p w14:paraId="600B642E" w14:textId="797D3888" w:rsidR="00180E90" w:rsidRPr="00180E90" w:rsidRDefault="00180E90" w:rsidP="00180E90">
      <w:pPr>
        <w:pStyle w:val="Prrafodelista"/>
        <w:spacing w:line="360" w:lineRule="auto"/>
        <w:ind w:left="567" w:right="567" w:firstLine="0"/>
        <w:rPr>
          <w:rFonts w:ascii="Century Gothic" w:hAnsi="Century Gothic"/>
          <w:i/>
          <w:sz w:val="24"/>
          <w:szCs w:val="24"/>
        </w:rPr>
      </w:pPr>
      <w:r>
        <w:rPr>
          <w:rFonts w:ascii="Century Gothic" w:hAnsi="Century Gothic"/>
          <w:i/>
          <w:sz w:val="24"/>
          <w:szCs w:val="24"/>
        </w:rPr>
        <w:t>L</w:t>
      </w:r>
      <w:r w:rsidRPr="00180E90">
        <w:rPr>
          <w:rFonts w:ascii="Century Gothic" w:hAnsi="Century Gothic"/>
          <w:i/>
          <w:sz w:val="24"/>
          <w:szCs w:val="24"/>
        </w:rPr>
        <w:t xml:space="preserve">a sangre es el regalo más valioso que podemos ofrecer otra persona: el regalo de la vida. </w:t>
      </w:r>
      <w:r>
        <w:rPr>
          <w:rFonts w:ascii="Century Gothic" w:hAnsi="Century Gothic"/>
          <w:i/>
          <w:sz w:val="24"/>
          <w:szCs w:val="24"/>
        </w:rPr>
        <w:t>L</w:t>
      </w:r>
      <w:r w:rsidRPr="00180E90">
        <w:rPr>
          <w:rFonts w:ascii="Century Gothic" w:hAnsi="Century Gothic"/>
          <w:i/>
          <w:sz w:val="24"/>
          <w:szCs w:val="24"/>
        </w:rPr>
        <w:t>a decisión de donar sangre puede salvar una vida, o incluso varias si la sangre se separa por componentes -glóbulos rojos, plaquetas y plasma-, que pueden ser utilizadas individualmente para pacientes con enfermedades específicas.</w:t>
      </w:r>
    </w:p>
    <w:p w14:paraId="300F1327" w14:textId="77777777" w:rsidR="00180E90" w:rsidRPr="00180E90" w:rsidRDefault="00180E90" w:rsidP="00180E90">
      <w:pPr>
        <w:pStyle w:val="Prrafodelista"/>
        <w:spacing w:line="360" w:lineRule="auto"/>
        <w:ind w:left="567" w:right="567"/>
        <w:rPr>
          <w:rFonts w:ascii="Century Gothic" w:hAnsi="Century Gothic"/>
          <w:i/>
          <w:sz w:val="24"/>
          <w:szCs w:val="24"/>
        </w:rPr>
      </w:pPr>
    </w:p>
    <w:p w14:paraId="4D5E7BDC" w14:textId="75004682" w:rsidR="00180E90" w:rsidRPr="00180E90" w:rsidRDefault="00180E90" w:rsidP="00180E90">
      <w:pPr>
        <w:pStyle w:val="Prrafodelista"/>
        <w:spacing w:line="360" w:lineRule="auto"/>
        <w:ind w:left="567" w:right="567" w:firstLine="0"/>
        <w:rPr>
          <w:rFonts w:ascii="Century Gothic" w:hAnsi="Century Gothic"/>
          <w:i/>
          <w:sz w:val="24"/>
          <w:szCs w:val="24"/>
        </w:rPr>
      </w:pPr>
      <w:r w:rsidRPr="00180E90">
        <w:rPr>
          <w:rFonts w:ascii="Century Gothic" w:hAnsi="Century Gothic"/>
          <w:i/>
          <w:sz w:val="24"/>
          <w:szCs w:val="24"/>
        </w:rPr>
        <w:t xml:space="preserve">Ahora bien, nuevamente se deja ver la falta de atención al sector salud en Estado, pues el Hospital Central, luego de que el día de en días pasados el responsable del </w:t>
      </w:r>
      <w:r>
        <w:rPr>
          <w:rFonts w:ascii="Century Gothic" w:hAnsi="Century Gothic"/>
          <w:i/>
          <w:sz w:val="24"/>
          <w:szCs w:val="24"/>
        </w:rPr>
        <w:t>b</w:t>
      </w:r>
      <w:r w:rsidRPr="00180E90">
        <w:rPr>
          <w:rFonts w:ascii="Century Gothic" w:hAnsi="Century Gothic"/>
          <w:i/>
          <w:sz w:val="24"/>
          <w:szCs w:val="24"/>
        </w:rPr>
        <w:t xml:space="preserve">anco de sangre, Juan Pérez Vidaurri informara que “no se recibirán a más donadores, además de que no se podrá transfundir a ningún paciente más”, lo anterior fue señalado mediante un oficio fechado este 20 de junio y dirigido al director del nosocomio Óscar Aguirre </w:t>
      </w:r>
      <w:r>
        <w:rPr>
          <w:rFonts w:ascii="Century Gothic" w:hAnsi="Century Gothic"/>
          <w:i/>
          <w:sz w:val="24"/>
          <w:szCs w:val="24"/>
        </w:rPr>
        <w:t>B</w:t>
      </w:r>
      <w:r w:rsidRPr="00180E90">
        <w:rPr>
          <w:rFonts w:ascii="Century Gothic" w:hAnsi="Century Gothic"/>
          <w:i/>
          <w:sz w:val="24"/>
          <w:szCs w:val="24"/>
        </w:rPr>
        <w:t>arrera.</w:t>
      </w:r>
    </w:p>
    <w:p w14:paraId="3CC285B5" w14:textId="05038C2D" w:rsidR="00180E90" w:rsidRPr="00180E90" w:rsidRDefault="00180E90" w:rsidP="00180E90">
      <w:pPr>
        <w:pStyle w:val="Prrafodelista"/>
        <w:spacing w:line="360" w:lineRule="auto"/>
        <w:ind w:left="567" w:right="567" w:firstLine="0"/>
        <w:rPr>
          <w:rFonts w:ascii="Century Gothic" w:hAnsi="Century Gothic"/>
          <w:i/>
          <w:sz w:val="24"/>
          <w:szCs w:val="24"/>
        </w:rPr>
      </w:pPr>
      <w:r>
        <w:rPr>
          <w:rFonts w:ascii="Century Gothic" w:hAnsi="Century Gothic"/>
          <w:i/>
          <w:sz w:val="24"/>
          <w:szCs w:val="24"/>
        </w:rPr>
        <w:t>S</w:t>
      </w:r>
      <w:r w:rsidRPr="00180E90">
        <w:rPr>
          <w:rFonts w:ascii="Century Gothic" w:hAnsi="Century Gothic"/>
          <w:i/>
          <w:sz w:val="24"/>
          <w:szCs w:val="24"/>
        </w:rPr>
        <w:t>e explica en el oficio, que, ante el total desabasto de insumos y reactivos, así como consumir las reservas o “stock” que están por terminarse.</w:t>
      </w:r>
    </w:p>
    <w:p w14:paraId="0D9041FB" w14:textId="77777777" w:rsidR="00180E90" w:rsidRPr="00180E90" w:rsidRDefault="00180E90" w:rsidP="00180E90">
      <w:pPr>
        <w:pStyle w:val="Prrafodelista"/>
        <w:spacing w:line="360" w:lineRule="auto"/>
        <w:ind w:left="567" w:right="567"/>
        <w:rPr>
          <w:rFonts w:ascii="Century Gothic" w:hAnsi="Century Gothic"/>
          <w:i/>
          <w:sz w:val="24"/>
          <w:szCs w:val="24"/>
        </w:rPr>
      </w:pPr>
    </w:p>
    <w:p w14:paraId="723FE9C3" w14:textId="6D03E94D" w:rsidR="00180E90" w:rsidRPr="00180E90" w:rsidRDefault="00180E90" w:rsidP="00180E90">
      <w:pPr>
        <w:pStyle w:val="Prrafodelista"/>
        <w:spacing w:line="360" w:lineRule="auto"/>
        <w:ind w:left="567" w:right="567" w:firstLine="0"/>
        <w:rPr>
          <w:rFonts w:ascii="Century Gothic" w:hAnsi="Century Gothic"/>
          <w:i/>
          <w:sz w:val="24"/>
          <w:szCs w:val="24"/>
        </w:rPr>
      </w:pPr>
      <w:r w:rsidRPr="00180E90">
        <w:rPr>
          <w:rFonts w:ascii="Century Gothic" w:hAnsi="Century Gothic"/>
          <w:i/>
          <w:sz w:val="24"/>
          <w:szCs w:val="24"/>
        </w:rPr>
        <w:t xml:space="preserve">El médico del hospital Central indicó que desde el pasado mes de marzo y </w:t>
      </w:r>
      <w:r w:rsidRPr="00180E90">
        <w:rPr>
          <w:rFonts w:ascii="Century Gothic" w:hAnsi="Century Gothic"/>
          <w:i/>
          <w:sz w:val="24"/>
          <w:szCs w:val="24"/>
        </w:rPr>
        <w:lastRenderedPageBreak/>
        <w:t>hasta la fecha en repetidas ocasiones y a través de oficios y reuniones con las autoridades del ICHISAL y el mismo secretario de salud, Jesús Grajeda Herrera, se les ha planteado la resolución al abasto de reactivos e insumos al Banco de sangre sin embargo, se ha llegado al límite</w:t>
      </w:r>
      <w:r>
        <w:rPr>
          <w:rFonts w:ascii="Century Gothic" w:hAnsi="Century Gothic"/>
          <w:i/>
          <w:sz w:val="24"/>
          <w:szCs w:val="24"/>
        </w:rPr>
        <w:t xml:space="preserve"> y no ha obtenido respuesta.</w:t>
      </w:r>
    </w:p>
    <w:p w14:paraId="18F7C4CB" w14:textId="77777777" w:rsidR="00180E90" w:rsidRPr="00180E90" w:rsidRDefault="00180E90" w:rsidP="00180E90">
      <w:pPr>
        <w:pStyle w:val="Prrafodelista"/>
        <w:spacing w:line="360" w:lineRule="auto"/>
        <w:ind w:left="567" w:right="567"/>
        <w:rPr>
          <w:rFonts w:ascii="Century Gothic" w:hAnsi="Century Gothic"/>
          <w:i/>
          <w:sz w:val="24"/>
          <w:szCs w:val="24"/>
        </w:rPr>
      </w:pPr>
    </w:p>
    <w:p w14:paraId="74456966" w14:textId="77777777" w:rsidR="00180E90" w:rsidRPr="00180E90" w:rsidRDefault="00180E90" w:rsidP="00180E90">
      <w:pPr>
        <w:pStyle w:val="Prrafodelista"/>
        <w:spacing w:line="360" w:lineRule="auto"/>
        <w:ind w:left="567" w:right="567" w:firstLine="0"/>
        <w:rPr>
          <w:rFonts w:ascii="Century Gothic" w:hAnsi="Century Gothic"/>
          <w:i/>
          <w:sz w:val="24"/>
          <w:szCs w:val="24"/>
        </w:rPr>
      </w:pPr>
      <w:r w:rsidRPr="00180E90">
        <w:rPr>
          <w:rFonts w:ascii="Century Gothic" w:hAnsi="Century Gothic"/>
          <w:i/>
          <w:sz w:val="24"/>
          <w:szCs w:val="24"/>
        </w:rPr>
        <w:t>En este contexto, es necesario que dada la falta de atención del Gobiernos Estatal se destinen los recursos suficientes a la brevedad para prevenir cualquier hecho irreversible y lamentable.</w:t>
      </w:r>
    </w:p>
    <w:p w14:paraId="25E95D1A" w14:textId="77777777" w:rsidR="00180E90" w:rsidRPr="00180E90" w:rsidRDefault="00180E90" w:rsidP="00180E90">
      <w:pPr>
        <w:pStyle w:val="Prrafodelista"/>
        <w:spacing w:line="360" w:lineRule="auto"/>
        <w:ind w:left="567" w:right="567"/>
        <w:rPr>
          <w:rFonts w:ascii="Century Gothic" w:hAnsi="Century Gothic"/>
          <w:i/>
          <w:sz w:val="24"/>
          <w:szCs w:val="24"/>
        </w:rPr>
      </w:pPr>
    </w:p>
    <w:p w14:paraId="04A5696B" w14:textId="77777777" w:rsidR="00180E90" w:rsidRPr="00180E90" w:rsidRDefault="00180E90" w:rsidP="00180E90">
      <w:pPr>
        <w:pStyle w:val="Prrafodelista"/>
        <w:spacing w:line="360" w:lineRule="auto"/>
        <w:ind w:left="567" w:right="567" w:firstLine="0"/>
        <w:rPr>
          <w:rFonts w:ascii="Century Gothic" w:hAnsi="Century Gothic"/>
          <w:i/>
          <w:sz w:val="24"/>
          <w:szCs w:val="24"/>
        </w:rPr>
      </w:pPr>
      <w:r w:rsidRPr="00180E90">
        <w:rPr>
          <w:rFonts w:ascii="Century Gothic" w:hAnsi="Century Gothic"/>
          <w:i/>
          <w:sz w:val="24"/>
          <w:szCs w:val="24"/>
        </w:rPr>
        <w:t>Por lo anteriormente expuesto y con fundamento en los artículos 57 y 58 de la Constitución Política del Estado, me permito someter a la consideración de esta Asamblea la iniciativa con carácter de punto de acuerdo bajo el siguiente:</w:t>
      </w:r>
    </w:p>
    <w:p w14:paraId="58C9DF79" w14:textId="77777777" w:rsidR="00180E90" w:rsidRPr="00180E90" w:rsidRDefault="00180E90" w:rsidP="00180E90">
      <w:pPr>
        <w:pStyle w:val="Prrafodelista"/>
        <w:spacing w:line="360" w:lineRule="auto"/>
        <w:ind w:left="567" w:right="567"/>
        <w:rPr>
          <w:rFonts w:ascii="Century Gothic" w:hAnsi="Century Gothic"/>
          <w:i/>
          <w:sz w:val="24"/>
          <w:szCs w:val="24"/>
        </w:rPr>
      </w:pPr>
    </w:p>
    <w:p w14:paraId="538F083C" w14:textId="77777777" w:rsidR="00180E90" w:rsidRPr="00180E90" w:rsidRDefault="00180E90" w:rsidP="00180E90">
      <w:pPr>
        <w:pStyle w:val="Prrafodelista"/>
        <w:spacing w:line="360" w:lineRule="auto"/>
        <w:ind w:left="567" w:right="567"/>
        <w:jc w:val="center"/>
        <w:rPr>
          <w:rFonts w:ascii="Century Gothic" w:hAnsi="Century Gothic"/>
          <w:b/>
          <w:bCs/>
          <w:i/>
          <w:sz w:val="24"/>
          <w:szCs w:val="24"/>
        </w:rPr>
      </w:pPr>
      <w:r w:rsidRPr="00180E90">
        <w:rPr>
          <w:rFonts w:ascii="Century Gothic" w:hAnsi="Century Gothic"/>
          <w:b/>
          <w:bCs/>
          <w:i/>
          <w:sz w:val="24"/>
          <w:szCs w:val="24"/>
        </w:rPr>
        <w:t>ACUERDO</w:t>
      </w:r>
    </w:p>
    <w:p w14:paraId="313BD97D" w14:textId="77777777" w:rsidR="00180E90" w:rsidRPr="00180E90" w:rsidRDefault="00180E90" w:rsidP="00180E90">
      <w:pPr>
        <w:pStyle w:val="Prrafodelista"/>
        <w:spacing w:line="360" w:lineRule="auto"/>
        <w:ind w:left="567" w:right="567"/>
        <w:jc w:val="center"/>
        <w:rPr>
          <w:rFonts w:ascii="Century Gothic" w:hAnsi="Century Gothic"/>
          <w:i/>
          <w:sz w:val="24"/>
          <w:szCs w:val="24"/>
        </w:rPr>
      </w:pPr>
    </w:p>
    <w:p w14:paraId="60135545" w14:textId="4A8B3F89" w:rsidR="00180E90" w:rsidRPr="00180E90" w:rsidRDefault="00180E90" w:rsidP="00180E90">
      <w:pPr>
        <w:pStyle w:val="Prrafodelista"/>
        <w:spacing w:line="360" w:lineRule="auto"/>
        <w:ind w:left="567" w:right="567" w:firstLine="0"/>
        <w:rPr>
          <w:rFonts w:ascii="Century Gothic" w:hAnsi="Century Gothic"/>
          <w:i/>
          <w:sz w:val="24"/>
          <w:szCs w:val="24"/>
        </w:rPr>
      </w:pPr>
      <w:r w:rsidRPr="00180E90">
        <w:rPr>
          <w:rFonts w:ascii="Century Gothic" w:hAnsi="Century Gothic"/>
          <w:b/>
          <w:i/>
          <w:sz w:val="24"/>
          <w:szCs w:val="24"/>
        </w:rPr>
        <w:t>ÚNICO.-</w:t>
      </w:r>
      <w:r w:rsidRPr="00180E90">
        <w:rPr>
          <w:rFonts w:ascii="Century Gothic" w:hAnsi="Century Gothic"/>
          <w:i/>
          <w:sz w:val="24"/>
          <w:szCs w:val="24"/>
        </w:rPr>
        <w:t xml:space="preserve"> </w:t>
      </w:r>
      <w:r>
        <w:rPr>
          <w:rFonts w:ascii="Century Gothic" w:hAnsi="Century Gothic"/>
          <w:i/>
          <w:sz w:val="24"/>
          <w:szCs w:val="24"/>
        </w:rPr>
        <w:t>L</w:t>
      </w:r>
      <w:r w:rsidRPr="00180E90">
        <w:rPr>
          <w:rFonts w:ascii="Century Gothic" w:hAnsi="Century Gothic"/>
          <w:i/>
          <w:sz w:val="24"/>
          <w:szCs w:val="24"/>
        </w:rPr>
        <w:t>a Sexagésima Sexta Legislatura del Estado de Chihuahua exhorta al Poder Ejecutivo Estatal, a través de la Secretaría de Salud, para que en uso de sus facultades y atribuciones, prioricen la atención y suministros de insumos médicos, en salvaguarda de los derechos de los usuarios del servicio médico público principalmente en materia de Donación de sangre.</w:t>
      </w:r>
    </w:p>
    <w:p w14:paraId="60BB0F22" w14:textId="77777777" w:rsidR="00180E90" w:rsidRPr="00180E90" w:rsidRDefault="00180E90" w:rsidP="00180E90">
      <w:pPr>
        <w:pStyle w:val="Prrafodelista"/>
        <w:spacing w:line="360" w:lineRule="auto"/>
        <w:ind w:left="567" w:right="567"/>
        <w:rPr>
          <w:rFonts w:ascii="Century Gothic" w:hAnsi="Century Gothic"/>
          <w:b/>
          <w:i/>
          <w:sz w:val="24"/>
          <w:szCs w:val="24"/>
        </w:rPr>
      </w:pPr>
    </w:p>
    <w:p w14:paraId="034067BE" w14:textId="66E2C9F1" w:rsidR="00180E90" w:rsidRPr="00180E90" w:rsidRDefault="00180E90" w:rsidP="00180E90">
      <w:pPr>
        <w:pStyle w:val="Prrafodelista"/>
        <w:spacing w:line="360" w:lineRule="auto"/>
        <w:ind w:left="567" w:right="567" w:firstLine="0"/>
        <w:rPr>
          <w:rFonts w:ascii="Century Gothic" w:hAnsi="Century Gothic"/>
          <w:i/>
          <w:sz w:val="24"/>
          <w:szCs w:val="24"/>
        </w:rPr>
      </w:pPr>
      <w:r w:rsidRPr="00180E90">
        <w:rPr>
          <w:rFonts w:ascii="Century Gothic" w:hAnsi="Century Gothic"/>
          <w:b/>
          <w:i/>
          <w:sz w:val="24"/>
          <w:szCs w:val="24"/>
        </w:rPr>
        <w:t>ECONÓMICO.-</w:t>
      </w:r>
      <w:r w:rsidRPr="00180E90">
        <w:rPr>
          <w:rFonts w:ascii="Century Gothic" w:hAnsi="Century Gothic"/>
          <w:i/>
          <w:sz w:val="24"/>
          <w:szCs w:val="24"/>
        </w:rPr>
        <w:t xml:space="preserve"> una vez aprobado que sea, túrnese a la Secretaria para que se elabore la minuta de ley en los términos correspondientes, así como remita copia del mismo a las autoridades competente, para los efectos a que haya lugar</w:t>
      </w:r>
      <w:r>
        <w:rPr>
          <w:rFonts w:ascii="Century Gothic" w:hAnsi="Century Gothic"/>
          <w:i/>
          <w:sz w:val="24"/>
          <w:szCs w:val="24"/>
        </w:rPr>
        <w:t>”.</w:t>
      </w:r>
    </w:p>
    <w:p w14:paraId="58D89613" w14:textId="77777777" w:rsidR="00180E90" w:rsidRPr="00180E90" w:rsidRDefault="00180E90" w:rsidP="00180E90">
      <w:pPr>
        <w:pStyle w:val="Prrafodelista"/>
        <w:spacing w:line="360" w:lineRule="auto"/>
        <w:ind w:left="567" w:right="567"/>
        <w:rPr>
          <w:rFonts w:ascii="Century Gothic" w:hAnsi="Century Gothic"/>
          <w:i/>
          <w:sz w:val="24"/>
          <w:szCs w:val="24"/>
        </w:rPr>
      </w:pPr>
    </w:p>
    <w:p w14:paraId="6ADD31AF" w14:textId="77777777" w:rsidR="00180E90" w:rsidRDefault="00180E90" w:rsidP="006A4267">
      <w:pPr>
        <w:spacing w:line="360" w:lineRule="auto"/>
        <w:ind w:firstLine="0"/>
        <w:rPr>
          <w:rFonts w:ascii="Century Gothic" w:hAnsi="Century Gothic" w:cs="Arial"/>
          <w:b/>
          <w:sz w:val="24"/>
          <w:szCs w:val="24"/>
        </w:rPr>
      </w:pPr>
    </w:p>
    <w:p w14:paraId="6AB33E25" w14:textId="03338760" w:rsidR="00B20F5F" w:rsidRPr="006A4267" w:rsidRDefault="00A71E5E" w:rsidP="006A4267">
      <w:pPr>
        <w:spacing w:line="360" w:lineRule="auto"/>
        <w:ind w:firstLine="0"/>
        <w:rPr>
          <w:rFonts w:ascii="Century Gothic" w:hAnsi="Century Gothic" w:cs="Arial"/>
          <w:sz w:val="24"/>
          <w:szCs w:val="24"/>
        </w:rPr>
      </w:pPr>
      <w:r>
        <w:rPr>
          <w:rFonts w:ascii="Century Gothic" w:hAnsi="Century Gothic" w:cs="Arial"/>
          <w:b/>
          <w:sz w:val="24"/>
          <w:szCs w:val="24"/>
        </w:rPr>
        <w:t>I</w:t>
      </w:r>
      <w:r w:rsidRPr="00F641FF">
        <w:rPr>
          <w:rFonts w:ascii="Century Gothic" w:hAnsi="Century Gothic" w:cs="Arial"/>
          <w:b/>
          <w:sz w:val="24"/>
          <w:szCs w:val="24"/>
        </w:rPr>
        <w:t>V.-</w:t>
      </w:r>
      <w:r>
        <w:rPr>
          <w:rFonts w:ascii="Century Gothic" w:hAnsi="Century Gothic" w:cs="Arial"/>
          <w:sz w:val="24"/>
          <w:szCs w:val="24"/>
        </w:rPr>
        <w:t xml:space="preserve"> </w:t>
      </w:r>
      <w:r w:rsidRPr="00053A6B">
        <w:rPr>
          <w:rFonts w:ascii="Century Gothic" w:hAnsi="Century Gothic" w:cs="Arial"/>
          <w:sz w:val="24"/>
          <w:szCs w:val="24"/>
        </w:rPr>
        <w:t xml:space="preserve">Ahora bien, al entrar al estudio y </w:t>
      </w:r>
      <w:r w:rsidRPr="00D93024">
        <w:rPr>
          <w:rFonts w:ascii="Century Gothic" w:hAnsi="Century Gothic" w:cs="Arial"/>
          <w:sz w:val="24"/>
          <w:szCs w:val="24"/>
        </w:rPr>
        <w:t>análisis de la</w:t>
      </w:r>
      <w:r w:rsidR="001B6579">
        <w:rPr>
          <w:rFonts w:ascii="Century Gothic" w:hAnsi="Century Gothic" w:cs="Arial"/>
          <w:sz w:val="24"/>
          <w:szCs w:val="24"/>
        </w:rPr>
        <w:t xml:space="preserve"> referida</w:t>
      </w:r>
      <w:r w:rsidRPr="00D93024">
        <w:rPr>
          <w:rFonts w:ascii="Century Gothic" w:hAnsi="Century Gothic" w:cs="Arial"/>
          <w:sz w:val="24"/>
          <w:szCs w:val="24"/>
        </w:rPr>
        <w:t xml:space="preserve"> iniciativa</w:t>
      </w:r>
      <w:r w:rsidRPr="00053A6B">
        <w:rPr>
          <w:rFonts w:ascii="Century Gothic" w:hAnsi="Century Gothic" w:cs="Arial"/>
          <w:sz w:val="24"/>
          <w:szCs w:val="24"/>
        </w:rPr>
        <w:t>, quienes integramos esta Comisión, formulamos las siguientes</w:t>
      </w:r>
      <w:r>
        <w:rPr>
          <w:rFonts w:ascii="Century Gothic" w:hAnsi="Century Gothic" w:cs="Arial"/>
          <w:sz w:val="24"/>
          <w:szCs w:val="24"/>
        </w:rPr>
        <w:t>:</w:t>
      </w:r>
    </w:p>
    <w:p w14:paraId="7963FAB6" w14:textId="77777777" w:rsidR="00B20F5F" w:rsidRDefault="00B20F5F" w:rsidP="00BF436A">
      <w:pPr>
        <w:spacing w:line="360" w:lineRule="auto"/>
        <w:contextualSpacing/>
        <w:jc w:val="center"/>
        <w:rPr>
          <w:rFonts w:ascii="Century Gothic" w:hAnsi="Century Gothic" w:cs="Arial"/>
          <w:b/>
          <w:bCs/>
          <w:color w:val="000000"/>
          <w:szCs w:val="28"/>
        </w:rPr>
      </w:pPr>
    </w:p>
    <w:p w14:paraId="0B962031" w14:textId="77777777" w:rsidR="00A71E5E" w:rsidRPr="003D7D61" w:rsidRDefault="00A71E5E" w:rsidP="00BF436A">
      <w:pPr>
        <w:spacing w:line="360" w:lineRule="auto"/>
        <w:contextualSpacing/>
        <w:jc w:val="center"/>
        <w:rPr>
          <w:rFonts w:ascii="Century Gothic" w:hAnsi="Century Gothic"/>
          <w:i/>
          <w:szCs w:val="28"/>
        </w:rPr>
      </w:pPr>
      <w:r w:rsidRPr="003D7D61">
        <w:rPr>
          <w:rFonts w:ascii="Century Gothic" w:hAnsi="Century Gothic" w:cs="Arial"/>
          <w:b/>
          <w:bCs/>
          <w:color w:val="000000"/>
          <w:szCs w:val="28"/>
        </w:rPr>
        <w:t>C O N S I D E R A C I O N E S</w:t>
      </w:r>
    </w:p>
    <w:p w14:paraId="195DA5E2" w14:textId="77777777" w:rsidR="00CB7823" w:rsidRDefault="00CB7823" w:rsidP="00BF436A">
      <w:pPr>
        <w:shd w:val="clear" w:color="auto" w:fill="FFFFFF"/>
        <w:spacing w:line="360" w:lineRule="auto"/>
        <w:ind w:firstLine="0"/>
        <w:rPr>
          <w:rFonts w:ascii="Century Gothic" w:hAnsi="Century Gothic" w:cs="Arial"/>
          <w:b/>
          <w:bCs/>
          <w:color w:val="000000"/>
          <w:sz w:val="24"/>
          <w:szCs w:val="24"/>
        </w:rPr>
      </w:pPr>
    </w:p>
    <w:p w14:paraId="38B19DC7" w14:textId="77777777" w:rsidR="00223F65" w:rsidRPr="00085FF0" w:rsidRDefault="00223F65" w:rsidP="00BF436A">
      <w:pPr>
        <w:shd w:val="clear" w:color="auto" w:fill="FFFFFF"/>
        <w:spacing w:line="360" w:lineRule="auto"/>
        <w:ind w:firstLine="0"/>
        <w:rPr>
          <w:rFonts w:ascii="Century Gothic" w:hAnsi="Century Gothic" w:cs="Arial"/>
          <w:sz w:val="24"/>
          <w:szCs w:val="24"/>
        </w:rPr>
      </w:pPr>
      <w:r w:rsidRPr="005567CF">
        <w:rPr>
          <w:rFonts w:ascii="Century Gothic" w:hAnsi="Century Gothic" w:cs="Arial"/>
          <w:b/>
          <w:bCs/>
          <w:color w:val="000000"/>
          <w:sz w:val="24"/>
          <w:szCs w:val="24"/>
        </w:rPr>
        <w:t>I.-</w:t>
      </w:r>
      <w:r>
        <w:rPr>
          <w:rFonts w:ascii="Century Gothic" w:hAnsi="Century Gothic" w:cs="Arial"/>
          <w:color w:val="000000"/>
          <w:sz w:val="24"/>
          <w:szCs w:val="24"/>
        </w:rPr>
        <w:t xml:space="preserve"> </w:t>
      </w:r>
      <w:r w:rsidRPr="00085FF0">
        <w:rPr>
          <w:rFonts w:ascii="Century Gothic" w:hAnsi="Century Gothic" w:cs="Arial"/>
          <w:sz w:val="24"/>
          <w:szCs w:val="24"/>
        </w:rPr>
        <w:t>Al analizar las facultades competenciales de este Alto Cuerpo Colegiado, quienes integramos la Comisión de Salud, no encontramos impedimento alguno para conocer de</w:t>
      </w:r>
      <w:r w:rsidR="00CC67A1" w:rsidRPr="00085FF0">
        <w:rPr>
          <w:rFonts w:ascii="Century Gothic" w:hAnsi="Century Gothic" w:cs="Arial"/>
          <w:sz w:val="24"/>
          <w:szCs w:val="24"/>
        </w:rPr>
        <w:t>l</w:t>
      </w:r>
      <w:r w:rsidRPr="00085FF0">
        <w:rPr>
          <w:rFonts w:ascii="Century Gothic" w:hAnsi="Century Gothic" w:cs="Arial"/>
          <w:sz w:val="24"/>
          <w:szCs w:val="24"/>
        </w:rPr>
        <w:t xml:space="preserve"> </w:t>
      </w:r>
      <w:r w:rsidR="00CC67A1" w:rsidRPr="00085FF0">
        <w:rPr>
          <w:rFonts w:ascii="Century Gothic" w:hAnsi="Century Gothic" w:cs="Arial"/>
          <w:sz w:val="24"/>
          <w:szCs w:val="24"/>
        </w:rPr>
        <w:t>presente asunto</w:t>
      </w:r>
      <w:r w:rsidRPr="00085FF0">
        <w:rPr>
          <w:rFonts w:ascii="Century Gothic" w:hAnsi="Century Gothic" w:cs="Arial"/>
          <w:sz w:val="24"/>
          <w:szCs w:val="24"/>
        </w:rPr>
        <w:t>.</w:t>
      </w:r>
    </w:p>
    <w:p w14:paraId="10FEAA7F" w14:textId="77777777" w:rsidR="00A71E5E" w:rsidRPr="00085FF0" w:rsidRDefault="00A71E5E" w:rsidP="00BF436A">
      <w:pPr>
        <w:shd w:val="clear" w:color="auto" w:fill="FFFFFF"/>
        <w:tabs>
          <w:tab w:val="left" w:pos="0"/>
        </w:tabs>
        <w:spacing w:line="360" w:lineRule="auto"/>
        <w:ind w:firstLine="0"/>
        <w:rPr>
          <w:rFonts w:ascii="Century Gothic" w:hAnsi="Century Gothic" w:cs="Arial"/>
          <w:sz w:val="24"/>
          <w:szCs w:val="24"/>
        </w:rPr>
      </w:pPr>
    </w:p>
    <w:p w14:paraId="3F3F0E0C" w14:textId="77777777" w:rsidR="00623758" w:rsidRDefault="00C53666" w:rsidP="00623758">
      <w:pPr>
        <w:spacing w:line="360" w:lineRule="auto"/>
        <w:ind w:firstLine="0"/>
        <w:contextualSpacing/>
        <w:rPr>
          <w:rFonts w:ascii="Century Gothic" w:hAnsi="Century Gothic"/>
          <w:sz w:val="24"/>
          <w:szCs w:val="24"/>
        </w:rPr>
      </w:pPr>
      <w:r w:rsidRPr="002944E6">
        <w:rPr>
          <w:rFonts w:ascii="Century Gothic" w:hAnsi="Century Gothic" w:cs="Arial"/>
          <w:b/>
          <w:bCs/>
          <w:sz w:val="24"/>
          <w:szCs w:val="24"/>
        </w:rPr>
        <w:t>I</w:t>
      </w:r>
      <w:r w:rsidR="00A71E5E" w:rsidRPr="002944E6">
        <w:rPr>
          <w:rFonts w:ascii="Century Gothic" w:hAnsi="Century Gothic" w:cs="Arial"/>
          <w:b/>
          <w:bCs/>
          <w:sz w:val="24"/>
          <w:szCs w:val="24"/>
        </w:rPr>
        <w:t>I.-</w:t>
      </w:r>
      <w:r w:rsidR="00523A75" w:rsidRPr="00085FF0">
        <w:rPr>
          <w:rFonts w:ascii="Century Gothic" w:hAnsi="Century Gothic" w:cs="Arial"/>
          <w:b/>
          <w:bCs/>
        </w:rPr>
        <w:t xml:space="preserve"> </w:t>
      </w:r>
      <w:r w:rsidR="00CB6F44" w:rsidRPr="00085FF0">
        <w:rPr>
          <w:rFonts w:ascii="Century Gothic" w:eastAsia="Arial" w:hAnsi="Century Gothic" w:cs="Arial"/>
          <w:sz w:val="24"/>
          <w:szCs w:val="24"/>
          <w:lang w:val="es-MX"/>
        </w:rPr>
        <w:t>Tal y como se aprecia en l</w:t>
      </w:r>
      <w:r w:rsidR="00154349">
        <w:rPr>
          <w:rFonts w:ascii="Century Gothic" w:eastAsia="Arial" w:hAnsi="Century Gothic" w:cs="Arial"/>
          <w:sz w:val="24"/>
          <w:szCs w:val="24"/>
        </w:rPr>
        <w:t>a i</w:t>
      </w:r>
      <w:r w:rsidR="00CB6F44" w:rsidRPr="00085FF0">
        <w:rPr>
          <w:rFonts w:ascii="Century Gothic" w:eastAsia="Arial" w:hAnsi="Century Gothic" w:cs="Arial"/>
          <w:sz w:val="24"/>
          <w:szCs w:val="24"/>
        </w:rPr>
        <w:t xml:space="preserve">niciativa referida, la propuesta tiene como finalidad </w:t>
      </w:r>
      <w:r w:rsidR="003D7D61" w:rsidRPr="00085FF0">
        <w:rPr>
          <w:rFonts w:ascii="Century Gothic" w:hAnsi="Century Gothic"/>
          <w:sz w:val="24"/>
          <w:szCs w:val="24"/>
        </w:rPr>
        <w:t xml:space="preserve">exhortar al Poder Ejecutivo Estatal, a través de la Secretaría de Salud, para que, en uso de sus facultades y atribuciones, </w:t>
      </w:r>
      <w:r w:rsidR="00623758">
        <w:rPr>
          <w:rFonts w:ascii="Century Gothic" w:hAnsi="Century Gothic"/>
          <w:sz w:val="24"/>
          <w:szCs w:val="24"/>
        </w:rPr>
        <w:t>prioricen la atención y suministros de insumos médicos, en salvaguarda de los derechos de los usuarios del servicio médico público, principalmente en materia de donación de sangre.</w:t>
      </w:r>
    </w:p>
    <w:p w14:paraId="5CDA2218" w14:textId="0359F08E" w:rsidR="008E6B8F" w:rsidRDefault="008E6B8F" w:rsidP="003D7D61">
      <w:pPr>
        <w:spacing w:line="360" w:lineRule="auto"/>
        <w:ind w:firstLine="0"/>
        <w:contextualSpacing/>
        <w:rPr>
          <w:rFonts w:ascii="Century Gothic" w:hAnsi="Century Gothic"/>
          <w:sz w:val="24"/>
          <w:szCs w:val="24"/>
        </w:rPr>
      </w:pPr>
    </w:p>
    <w:p w14:paraId="375AD879" w14:textId="18597EBD" w:rsidR="008E6B8F" w:rsidRPr="00F967AD" w:rsidRDefault="008E6B8F" w:rsidP="003D7D61">
      <w:pPr>
        <w:spacing w:line="360" w:lineRule="auto"/>
        <w:ind w:firstLine="0"/>
        <w:contextualSpacing/>
        <w:rPr>
          <w:rFonts w:ascii="Century Gothic" w:hAnsi="Century Gothic"/>
          <w:sz w:val="24"/>
          <w:szCs w:val="24"/>
        </w:rPr>
      </w:pPr>
      <w:r w:rsidRPr="00085FF0">
        <w:rPr>
          <w:rFonts w:ascii="Century Gothic" w:hAnsi="Century Gothic"/>
          <w:b/>
          <w:sz w:val="24"/>
          <w:szCs w:val="24"/>
        </w:rPr>
        <w:lastRenderedPageBreak/>
        <w:t>III.-</w:t>
      </w:r>
      <w:r w:rsidRPr="00085FF0">
        <w:rPr>
          <w:rFonts w:ascii="Century Gothic" w:hAnsi="Century Gothic"/>
          <w:sz w:val="24"/>
          <w:szCs w:val="24"/>
        </w:rPr>
        <w:t xml:space="preserve"> </w:t>
      </w:r>
      <w:r w:rsidR="00154349">
        <w:rPr>
          <w:rFonts w:ascii="Century Gothic" w:hAnsi="Century Gothic"/>
          <w:sz w:val="24"/>
          <w:szCs w:val="24"/>
        </w:rPr>
        <w:t xml:space="preserve">En este orden de ideas, </w:t>
      </w:r>
      <w:r w:rsidR="00F967AD" w:rsidRPr="00F967AD">
        <w:rPr>
          <w:rFonts w:ascii="Century Gothic" w:hAnsi="Century Gothic"/>
          <w:sz w:val="24"/>
          <w:szCs w:val="24"/>
        </w:rPr>
        <w:t>la Constitución Política de los Estados Unidos Mexicanos, en el artículo cuarto, reconoce el derecho a la protección de la salud como un derecho fundamental. Adicionalmente, la Ley General de Salud, señala que corresponde al Estado promover las condiciones reales y efectivas de protección de la salud. En materia de salubridad general, establece la competencia entre la Federación y las entidades federativas. Esta Ley prevé que las autoridades y órganos públicos federales, adoptarán las medidas correspondientes para que todas las personas gocen, sin discriminación alguna, de todos los derechos y libertades consagrados en la Constitución, en las leyes y en los tratados internacionales que México ha suscrito.</w:t>
      </w:r>
    </w:p>
    <w:p w14:paraId="6EF49C29" w14:textId="77777777" w:rsidR="00F967AD" w:rsidRDefault="00F967AD" w:rsidP="003D7D61">
      <w:pPr>
        <w:spacing w:line="360" w:lineRule="auto"/>
        <w:ind w:firstLine="0"/>
        <w:contextualSpacing/>
        <w:rPr>
          <w:rFonts w:ascii="Century Gothic" w:hAnsi="Century Gothic"/>
          <w:sz w:val="24"/>
          <w:szCs w:val="24"/>
        </w:rPr>
      </w:pPr>
    </w:p>
    <w:p w14:paraId="1C7F3397" w14:textId="6D12B767" w:rsidR="00623758" w:rsidRDefault="00F967AD" w:rsidP="003D7D61">
      <w:pPr>
        <w:spacing w:line="360" w:lineRule="auto"/>
        <w:ind w:firstLine="0"/>
        <w:contextualSpacing/>
        <w:rPr>
          <w:rFonts w:ascii="Century Gothic" w:hAnsi="Century Gothic"/>
          <w:sz w:val="24"/>
          <w:szCs w:val="24"/>
        </w:rPr>
      </w:pPr>
      <w:r w:rsidRPr="00F967AD">
        <w:rPr>
          <w:rFonts w:ascii="Century Gothic" w:hAnsi="Century Gothic"/>
          <w:sz w:val="24"/>
          <w:szCs w:val="24"/>
        </w:rPr>
        <w:t>Así</w:t>
      </w:r>
      <w:r>
        <w:rPr>
          <w:rFonts w:ascii="Century Gothic" w:hAnsi="Century Gothic"/>
          <w:sz w:val="24"/>
          <w:szCs w:val="24"/>
        </w:rPr>
        <w:t xml:space="preserve"> </w:t>
      </w:r>
      <w:r w:rsidRPr="00F967AD">
        <w:rPr>
          <w:rFonts w:ascii="Century Gothic" w:hAnsi="Century Gothic"/>
          <w:sz w:val="24"/>
          <w:szCs w:val="24"/>
        </w:rPr>
        <w:t>mismo, la Carta Magna, en su artículo 133, reconoce a los tratados internacionales suscritos por el Estado Mexicano con carácter de ley suprema de toda la Unión, por lo que se consideran como parte del orden jurídico nacional. La firma y ratificación de los instrumentos jurídicos internacionales por parte del Estado Mexicano, le obliga a integrar dichas normas y, en su caso, modificar las leyes nacionales, con el fin de asegurar la correcta aplicación de los mismos; por ello, México como Estado miembro de la O</w:t>
      </w:r>
      <w:r>
        <w:rPr>
          <w:rFonts w:ascii="Century Gothic" w:hAnsi="Century Gothic"/>
          <w:sz w:val="24"/>
          <w:szCs w:val="24"/>
        </w:rPr>
        <w:t xml:space="preserve">rganización Mundial de la Salud y de la </w:t>
      </w:r>
      <w:r w:rsidRPr="00F967AD">
        <w:rPr>
          <w:rFonts w:ascii="Century Gothic" w:hAnsi="Century Gothic"/>
          <w:sz w:val="24"/>
          <w:szCs w:val="24"/>
        </w:rPr>
        <w:t>Organización Panamericana de la Salud (OMS/OPS), se compromete a la protección y defensa de la seguridad sanguínea señalados por las resoluciones de los Consejos Directivos de la</w:t>
      </w:r>
      <w:r w:rsidR="00E97EF5">
        <w:rPr>
          <w:rFonts w:ascii="Century Gothic" w:hAnsi="Century Gothic"/>
          <w:sz w:val="24"/>
          <w:szCs w:val="24"/>
        </w:rPr>
        <w:t>s</w:t>
      </w:r>
      <w:r>
        <w:rPr>
          <w:rFonts w:ascii="Century Gothic" w:hAnsi="Century Gothic"/>
          <w:sz w:val="24"/>
          <w:szCs w:val="24"/>
        </w:rPr>
        <w:t xml:space="preserve"> propia</w:t>
      </w:r>
      <w:r w:rsidR="00E97EF5">
        <w:rPr>
          <w:rFonts w:ascii="Century Gothic" w:hAnsi="Century Gothic"/>
          <w:sz w:val="24"/>
          <w:szCs w:val="24"/>
        </w:rPr>
        <w:t>s</w:t>
      </w:r>
      <w:r>
        <w:rPr>
          <w:rFonts w:ascii="Century Gothic" w:hAnsi="Century Gothic"/>
          <w:sz w:val="24"/>
          <w:szCs w:val="24"/>
        </w:rPr>
        <w:t xml:space="preserve"> </w:t>
      </w:r>
      <w:r w:rsidR="00E97EF5">
        <w:rPr>
          <w:rFonts w:ascii="Century Gothic" w:hAnsi="Century Gothic"/>
          <w:sz w:val="24"/>
          <w:szCs w:val="24"/>
        </w:rPr>
        <w:t>Organizaciones señaladas.</w:t>
      </w:r>
    </w:p>
    <w:p w14:paraId="75C3DFE6" w14:textId="4DD36341" w:rsidR="00F967AD" w:rsidRDefault="00F967AD" w:rsidP="003D7D61">
      <w:pPr>
        <w:spacing w:line="360" w:lineRule="auto"/>
        <w:ind w:firstLine="0"/>
        <w:contextualSpacing/>
        <w:rPr>
          <w:rFonts w:ascii="Century Gothic" w:hAnsi="Century Gothic"/>
          <w:sz w:val="24"/>
          <w:szCs w:val="24"/>
        </w:rPr>
      </w:pPr>
    </w:p>
    <w:p w14:paraId="419382B0" w14:textId="1EEC31D7" w:rsidR="00F967AD" w:rsidRPr="00F967AD" w:rsidRDefault="00F967AD" w:rsidP="003D7D61">
      <w:pPr>
        <w:spacing w:line="360" w:lineRule="auto"/>
        <w:ind w:firstLine="0"/>
        <w:contextualSpacing/>
        <w:rPr>
          <w:rFonts w:ascii="Century Gothic" w:hAnsi="Century Gothic"/>
          <w:sz w:val="24"/>
          <w:szCs w:val="24"/>
        </w:rPr>
      </w:pPr>
      <w:r w:rsidRPr="00F967AD">
        <w:rPr>
          <w:rFonts w:ascii="Century Gothic" w:hAnsi="Century Gothic"/>
          <w:sz w:val="24"/>
          <w:szCs w:val="24"/>
        </w:rPr>
        <w:lastRenderedPageBreak/>
        <w:t>Por otra parte, el Reglamento Interior de la Secretaría de Salud, publicado en el Diario Oficial de la Federación el 10 de enero de 2011, en su Artículo 42, establece las atribuciones del Centro Nacional de la Transfusión Sanguínea, como la institución responsable de proponer las políticas y estrategias nacionales en materia de suficiencia, equidad, oportunidad</w:t>
      </w:r>
      <w:r w:rsidR="006F2A48">
        <w:rPr>
          <w:rFonts w:ascii="Century Gothic" w:hAnsi="Century Gothic"/>
          <w:sz w:val="24"/>
          <w:szCs w:val="24"/>
        </w:rPr>
        <w:t>,</w:t>
      </w:r>
      <w:r w:rsidRPr="00F967AD">
        <w:rPr>
          <w:rFonts w:ascii="Century Gothic" w:hAnsi="Century Gothic"/>
          <w:sz w:val="24"/>
          <w:szCs w:val="24"/>
        </w:rPr>
        <w:t xml:space="preserve"> calidad, seguridad, así como el uso a</w:t>
      </w:r>
      <w:r w:rsidR="006F2A48">
        <w:rPr>
          <w:rFonts w:ascii="Century Gothic" w:hAnsi="Century Gothic"/>
          <w:sz w:val="24"/>
          <w:szCs w:val="24"/>
        </w:rPr>
        <w:t>decuado y racional de la sangre</w:t>
      </w:r>
      <w:r w:rsidRPr="00F967AD">
        <w:rPr>
          <w:rFonts w:ascii="Century Gothic" w:hAnsi="Century Gothic"/>
          <w:sz w:val="24"/>
          <w:szCs w:val="24"/>
        </w:rPr>
        <w:t>, componentes sanguíneos y células troncales, cita</w:t>
      </w:r>
      <w:r>
        <w:rPr>
          <w:rFonts w:ascii="Century Gothic" w:hAnsi="Century Gothic"/>
          <w:sz w:val="24"/>
          <w:szCs w:val="24"/>
        </w:rPr>
        <w:t>ndo</w:t>
      </w:r>
      <w:r w:rsidRPr="00F967AD">
        <w:rPr>
          <w:rFonts w:ascii="Century Gothic" w:hAnsi="Century Gothic"/>
          <w:sz w:val="24"/>
          <w:szCs w:val="24"/>
        </w:rPr>
        <w:t xml:space="preserve"> como línea prioritaria</w:t>
      </w:r>
      <w:r>
        <w:rPr>
          <w:rFonts w:ascii="Century Gothic" w:hAnsi="Century Gothic"/>
          <w:sz w:val="24"/>
          <w:szCs w:val="24"/>
        </w:rPr>
        <w:t>,</w:t>
      </w:r>
      <w:r w:rsidRPr="00F967AD">
        <w:rPr>
          <w:rFonts w:ascii="Century Gothic" w:hAnsi="Century Gothic"/>
          <w:sz w:val="24"/>
          <w:szCs w:val="24"/>
        </w:rPr>
        <w:t xml:space="preserve"> la donación voluntaria no remunerada, altruista y de repetición</w:t>
      </w:r>
      <w:r>
        <w:rPr>
          <w:rFonts w:ascii="Century Gothic" w:hAnsi="Century Gothic"/>
          <w:sz w:val="24"/>
          <w:szCs w:val="24"/>
        </w:rPr>
        <w:t>.</w:t>
      </w:r>
    </w:p>
    <w:p w14:paraId="50BFDFD6" w14:textId="3574F07B" w:rsidR="00F967AD" w:rsidRDefault="00F967AD" w:rsidP="003D7D61">
      <w:pPr>
        <w:spacing w:line="360" w:lineRule="auto"/>
        <w:ind w:firstLine="0"/>
        <w:contextualSpacing/>
        <w:rPr>
          <w:rFonts w:ascii="Century Gothic" w:hAnsi="Century Gothic"/>
          <w:sz w:val="24"/>
          <w:szCs w:val="24"/>
        </w:rPr>
      </w:pPr>
    </w:p>
    <w:p w14:paraId="623A7F90" w14:textId="61297E1B" w:rsidR="00F967AD" w:rsidRDefault="00E30B32" w:rsidP="003D7D61">
      <w:pPr>
        <w:spacing w:line="360" w:lineRule="auto"/>
        <w:ind w:firstLine="0"/>
        <w:contextualSpacing/>
        <w:rPr>
          <w:rFonts w:ascii="Century Gothic" w:hAnsi="Century Gothic"/>
          <w:sz w:val="24"/>
          <w:szCs w:val="24"/>
        </w:rPr>
      </w:pPr>
      <w:r>
        <w:rPr>
          <w:rFonts w:ascii="Century Gothic" w:hAnsi="Century Gothic"/>
          <w:sz w:val="24"/>
          <w:szCs w:val="24"/>
        </w:rPr>
        <w:t>Al tenor</w:t>
      </w:r>
      <w:r w:rsidR="00F967AD">
        <w:rPr>
          <w:rFonts w:ascii="Century Gothic" w:hAnsi="Century Gothic"/>
          <w:sz w:val="24"/>
          <w:szCs w:val="24"/>
        </w:rPr>
        <w:t>, d</w:t>
      </w:r>
      <w:r w:rsidR="00F967AD" w:rsidRPr="00F967AD">
        <w:rPr>
          <w:rFonts w:ascii="Century Gothic" w:hAnsi="Century Gothic"/>
          <w:sz w:val="24"/>
          <w:szCs w:val="24"/>
        </w:rPr>
        <w:t xml:space="preserve">entro del marco jurídico </w:t>
      </w:r>
      <w:r w:rsidR="00E97EF5">
        <w:rPr>
          <w:rFonts w:ascii="Century Gothic" w:hAnsi="Century Gothic"/>
          <w:sz w:val="24"/>
          <w:szCs w:val="24"/>
        </w:rPr>
        <w:t>de dicho Centro</w:t>
      </w:r>
      <w:r w:rsidR="00F967AD">
        <w:rPr>
          <w:rFonts w:ascii="Century Gothic" w:hAnsi="Century Gothic"/>
          <w:sz w:val="24"/>
          <w:szCs w:val="24"/>
        </w:rPr>
        <w:t>,</w:t>
      </w:r>
      <w:r w:rsidR="00F967AD" w:rsidRPr="00F967AD">
        <w:rPr>
          <w:rFonts w:ascii="Century Gothic" w:hAnsi="Century Gothic"/>
          <w:sz w:val="24"/>
          <w:szCs w:val="24"/>
        </w:rPr>
        <w:t xml:space="preserve"> se cuenta con el Reglamento de la Ley General de Salud en Materia de Control Sanitario de la Disposición de Órganos, Tejidos y Cadáveres de Seres Humanos</w:t>
      </w:r>
      <w:r w:rsidR="00E97EF5">
        <w:rPr>
          <w:rFonts w:ascii="Century Gothic" w:hAnsi="Century Gothic"/>
          <w:sz w:val="24"/>
          <w:szCs w:val="24"/>
        </w:rPr>
        <w:t>,</w:t>
      </w:r>
      <w:r w:rsidR="00F967AD" w:rsidRPr="00F967AD">
        <w:rPr>
          <w:rFonts w:ascii="Century Gothic" w:hAnsi="Century Gothic"/>
          <w:sz w:val="24"/>
          <w:szCs w:val="24"/>
        </w:rPr>
        <w:t xml:space="preserve"> que tiene por objeto proveer, en la esfera administrativa</w:t>
      </w:r>
      <w:r w:rsidR="00F967AD">
        <w:rPr>
          <w:rFonts w:ascii="Century Gothic" w:hAnsi="Century Gothic"/>
          <w:sz w:val="24"/>
          <w:szCs w:val="24"/>
        </w:rPr>
        <w:t>,</w:t>
      </w:r>
      <w:r w:rsidR="00F967AD" w:rsidRPr="00F967AD">
        <w:rPr>
          <w:rFonts w:ascii="Century Gothic" w:hAnsi="Century Gothic"/>
          <w:sz w:val="24"/>
          <w:szCs w:val="24"/>
        </w:rPr>
        <w:t xml:space="preserve"> el cumplimiento de la Ley General de Salud, </w:t>
      </w:r>
      <w:r w:rsidR="00F967AD">
        <w:rPr>
          <w:rFonts w:ascii="Century Gothic" w:hAnsi="Century Gothic"/>
          <w:sz w:val="24"/>
          <w:szCs w:val="24"/>
        </w:rPr>
        <w:t>cuya aplicación es de observancia en</w:t>
      </w:r>
      <w:r w:rsidR="00F967AD" w:rsidRPr="00F967AD">
        <w:rPr>
          <w:rFonts w:ascii="Century Gothic" w:hAnsi="Century Gothic"/>
          <w:sz w:val="24"/>
          <w:szCs w:val="24"/>
        </w:rPr>
        <w:t xml:space="preserve"> toda la república y sus</w:t>
      </w:r>
      <w:r w:rsidR="00F967AD">
        <w:rPr>
          <w:rFonts w:ascii="Century Gothic" w:hAnsi="Century Gothic"/>
          <w:sz w:val="24"/>
          <w:szCs w:val="24"/>
        </w:rPr>
        <w:t xml:space="preserve"> </w:t>
      </w:r>
      <w:r w:rsidR="00F967AD" w:rsidRPr="00F967AD">
        <w:rPr>
          <w:rFonts w:ascii="Century Gothic" w:hAnsi="Century Gothic"/>
          <w:sz w:val="24"/>
          <w:szCs w:val="24"/>
        </w:rPr>
        <w:t>disposiciones son de orden público e interés social.</w:t>
      </w:r>
    </w:p>
    <w:p w14:paraId="1043912F" w14:textId="094069D6" w:rsidR="00F967AD" w:rsidRDefault="00F967AD" w:rsidP="003D7D61">
      <w:pPr>
        <w:spacing w:line="360" w:lineRule="auto"/>
        <w:ind w:firstLine="0"/>
        <w:contextualSpacing/>
        <w:rPr>
          <w:rFonts w:ascii="Century Gothic" w:hAnsi="Century Gothic"/>
          <w:sz w:val="24"/>
          <w:szCs w:val="24"/>
        </w:rPr>
      </w:pPr>
    </w:p>
    <w:p w14:paraId="0728F71C" w14:textId="49312CAB" w:rsidR="00F967AD" w:rsidRPr="00F967AD" w:rsidRDefault="00F967AD" w:rsidP="003D7D61">
      <w:pPr>
        <w:spacing w:line="360" w:lineRule="auto"/>
        <w:ind w:firstLine="0"/>
        <w:contextualSpacing/>
        <w:rPr>
          <w:rFonts w:ascii="Century Gothic" w:hAnsi="Century Gothic"/>
          <w:sz w:val="24"/>
          <w:szCs w:val="24"/>
        </w:rPr>
      </w:pPr>
      <w:r>
        <w:rPr>
          <w:rFonts w:ascii="Century Gothic" w:hAnsi="Century Gothic"/>
          <w:sz w:val="24"/>
          <w:szCs w:val="24"/>
        </w:rPr>
        <w:t xml:space="preserve">Adicionalmente, </w:t>
      </w:r>
      <w:r w:rsidRPr="00F967AD">
        <w:rPr>
          <w:rFonts w:ascii="Century Gothic" w:hAnsi="Century Gothic"/>
          <w:sz w:val="24"/>
          <w:szCs w:val="24"/>
        </w:rPr>
        <w:t>el Programa de Acción Específico “</w:t>
      </w:r>
      <w:r w:rsidRPr="00F967AD">
        <w:rPr>
          <w:rFonts w:ascii="Century Gothic" w:hAnsi="Century Gothic"/>
          <w:i/>
          <w:sz w:val="24"/>
          <w:szCs w:val="24"/>
        </w:rPr>
        <w:t>Seguridad de la Sangre y de las Células Troncales</w:t>
      </w:r>
      <w:r w:rsidRPr="00F967AD">
        <w:rPr>
          <w:rFonts w:ascii="Century Gothic" w:hAnsi="Century Gothic"/>
          <w:sz w:val="24"/>
          <w:szCs w:val="24"/>
        </w:rPr>
        <w:t>”, está soportado en un marco jurídico complementario</w:t>
      </w:r>
      <w:r>
        <w:rPr>
          <w:rFonts w:ascii="Century Gothic" w:hAnsi="Century Gothic"/>
          <w:sz w:val="24"/>
          <w:szCs w:val="24"/>
        </w:rPr>
        <w:t>,</w:t>
      </w:r>
      <w:r w:rsidRPr="00F967AD">
        <w:rPr>
          <w:rFonts w:ascii="Century Gothic" w:hAnsi="Century Gothic"/>
          <w:sz w:val="24"/>
          <w:szCs w:val="24"/>
        </w:rPr>
        <w:t xml:space="preserve"> aplicable en aspectos sanitarios, administrativos, de procedimientos y responsabilidades, conformado por Leyes, Códigos, Reglamentos, Acuerdos, Normas Oficiales Mexicanas y Manuales, que regulan la actuación de las entidades de la administración pública.</w:t>
      </w:r>
    </w:p>
    <w:p w14:paraId="0F75BADE" w14:textId="77777777" w:rsidR="008C2468" w:rsidRDefault="008C2468" w:rsidP="00623758">
      <w:pPr>
        <w:spacing w:line="360" w:lineRule="auto"/>
        <w:ind w:firstLine="0"/>
        <w:contextualSpacing/>
        <w:rPr>
          <w:rFonts w:ascii="Century Gothic" w:hAnsi="Century Gothic"/>
          <w:b/>
          <w:sz w:val="24"/>
          <w:szCs w:val="24"/>
        </w:rPr>
      </w:pPr>
    </w:p>
    <w:p w14:paraId="4357D34A" w14:textId="12D1E210" w:rsidR="00963771" w:rsidRPr="003B76DE" w:rsidRDefault="00D562D6" w:rsidP="003B76DE">
      <w:pPr>
        <w:spacing w:line="360" w:lineRule="auto"/>
        <w:ind w:firstLine="0"/>
        <w:contextualSpacing/>
        <w:rPr>
          <w:rFonts w:ascii="Century Gothic" w:hAnsi="Century Gothic"/>
          <w:color w:val="000000"/>
          <w:sz w:val="24"/>
          <w:szCs w:val="24"/>
          <w:shd w:val="clear" w:color="auto" w:fill="FFFFFF"/>
        </w:rPr>
      </w:pPr>
      <w:r w:rsidRPr="00085FF0">
        <w:rPr>
          <w:rFonts w:ascii="Century Gothic" w:hAnsi="Century Gothic"/>
          <w:b/>
          <w:sz w:val="24"/>
          <w:szCs w:val="24"/>
        </w:rPr>
        <w:t>IV.-</w:t>
      </w:r>
      <w:r w:rsidRPr="00085FF0">
        <w:rPr>
          <w:rFonts w:ascii="Century Gothic" w:hAnsi="Century Gothic"/>
          <w:sz w:val="24"/>
          <w:szCs w:val="24"/>
        </w:rPr>
        <w:t xml:space="preserve"> </w:t>
      </w:r>
      <w:r w:rsidR="00E97EF5">
        <w:rPr>
          <w:rFonts w:ascii="Century Gothic" w:hAnsi="Century Gothic"/>
          <w:sz w:val="24"/>
          <w:szCs w:val="24"/>
        </w:rPr>
        <w:t>Ahora bien, a</w:t>
      </w:r>
      <w:r w:rsidR="00E30B32">
        <w:rPr>
          <w:rFonts w:ascii="Century Gothic" w:hAnsi="Century Gothic"/>
          <w:sz w:val="24"/>
          <w:szCs w:val="24"/>
        </w:rPr>
        <w:t xml:space="preserve"> la postre del tema que hoy nos ocupa, </w:t>
      </w:r>
      <w:r w:rsidR="003B76DE">
        <w:rPr>
          <w:rFonts w:ascii="Century Gothic" w:hAnsi="Century Gothic"/>
          <w:color w:val="000000"/>
          <w:sz w:val="24"/>
          <w:szCs w:val="24"/>
          <w:shd w:val="clear" w:color="auto" w:fill="FFFFFF"/>
        </w:rPr>
        <w:t>l</w:t>
      </w:r>
      <w:r w:rsidR="00E30B32" w:rsidRPr="003B76DE">
        <w:rPr>
          <w:rFonts w:ascii="Century Gothic" w:hAnsi="Century Gothic"/>
          <w:color w:val="000000"/>
          <w:sz w:val="24"/>
          <w:szCs w:val="24"/>
          <w:shd w:val="clear" w:color="auto" w:fill="FFFFFF"/>
        </w:rPr>
        <w:t xml:space="preserve">a sangre siempre ha sido </w:t>
      </w:r>
      <w:r w:rsidR="00E30B32" w:rsidRPr="003B76DE">
        <w:rPr>
          <w:rFonts w:ascii="Century Gothic" w:hAnsi="Century Gothic"/>
          <w:color w:val="000000"/>
          <w:sz w:val="24"/>
          <w:szCs w:val="24"/>
          <w:shd w:val="clear" w:color="auto" w:fill="FFFFFF"/>
        </w:rPr>
        <w:lastRenderedPageBreak/>
        <w:t xml:space="preserve">considerada un factor relacionado con la salud y con la fuerza en el ser humano. </w:t>
      </w:r>
      <w:r w:rsidR="003B76DE">
        <w:rPr>
          <w:rFonts w:ascii="Century Gothic" w:hAnsi="Century Gothic"/>
          <w:color w:val="000000"/>
          <w:sz w:val="24"/>
          <w:szCs w:val="24"/>
          <w:shd w:val="clear" w:color="auto" w:fill="FFFFFF"/>
        </w:rPr>
        <w:t>Toda vez, que la transfusión de la misma, representa el</w:t>
      </w:r>
      <w:r w:rsidR="00E30B32" w:rsidRPr="003B76DE">
        <w:rPr>
          <w:rFonts w:ascii="Century Gothic" w:hAnsi="Century Gothic"/>
          <w:color w:val="000000"/>
          <w:sz w:val="24"/>
          <w:szCs w:val="24"/>
          <w:shd w:val="clear" w:color="auto" w:fill="FFFFFF"/>
        </w:rPr>
        <w:t xml:space="preserve"> medio por el que se trasplanta un tejido, siendo en este caso</w:t>
      </w:r>
      <w:r w:rsidR="003B76DE">
        <w:rPr>
          <w:rFonts w:ascii="Century Gothic" w:hAnsi="Century Gothic"/>
          <w:color w:val="000000"/>
          <w:sz w:val="24"/>
          <w:szCs w:val="24"/>
          <w:shd w:val="clear" w:color="auto" w:fill="FFFFFF"/>
        </w:rPr>
        <w:t>,</w:t>
      </w:r>
      <w:r w:rsidR="00E30B32" w:rsidRPr="003B76DE">
        <w:rPr>
          <w:rFonts w:ascii="Century Gothic" w:hAnsi="Century Gothic"/>
          <w:color w:val="000000"/>
          <w:sz w:val="24"/>
          <w:szCs w:val="24"/>
          <w:shd w:val="clear" w:color="auto" w:fill="FFFFFF"/>
        </w:rPr>
        <w:t xml:space="preserve"> un trasplante de sangre; </w:t>
      </w:r>
      <w:r w:rsidR="003B76DE">
        <w:rPr>
          <w:rFonts w:ascii="Century Gothic" w:hAnsi="Century Gothic"/>
          <w:color w:val="000000"/>
          <w:sz w:val="24"/>
          <w:szCs w:val="24"/>
          <w:shd w:val="clear" w:color="auto" w:fill="FFFFFF"/>
        </w:rPr>
        <w:t>resultando un</w:t>
      </w:r>
      <w:r w:rsidR="00E30B32" w:rsidRPr="003B76DE">
        <w:rPr>
          <w:rFonts w:ascii="Century Gothic" w:hAnsi="Century Gothic"/>
          <w:color w:val="000000"/>
          <w:sz w:val="24"/>
          <w:szCs w:val="24"/>
          <w:shd w:val="clear" w:color="auto" w:fill="FFFFFF"/>
        </w:rPr>
        <w:t xml:space="preserve"> proceso que está subordinado a una legislación rigurosa</w:t>
      </w:r>
      <w:r w:rsidR="003B76DE">
        <w:rPr>
          <w:rFonts w:ascii="Century Gothic" w:hAnsi="Century Gothic"/>
          <w:color w:val="000000"/>
          <w:sz w:val="24"/>
          <w:szCs w:val="24"/>
          <w:shd w:val="clear" w:color="auto" w:fill="FFFFFF"/>
        </w:rPr>
        <w:t>,</w:t>
      </w:r>
      <w:r w:rsidR="00E30B32" w:rsidRPr="003B76DE">
        <w:rPr>
          <w:rFonts w:ascii="Century Gothic" w:hAnsi="Century Gothic"/>
          <w:color w:val="000000"/>
          <w:sz w:val="24"/>
          <w:szCs w:val="24"/>
          <w:shd w:val="clear" w:color="auto" w:fill="FFFFFF"/>
        </w:rPr>
        <w:t xml:space="preserve"> </w:t>
      </w:r>
      <w:r w:rsidR="003B76DE">
        <w:rPr>
          <w:rFonts w:ascii="Century Gothic" w:hAnsi="Century Gothic"/>
          <w:color w:val="000000"/>
          <w:sz w:val="24"/>
          <w:szCs w:val="24"/>
          <w:shd w:val="clear" w:color="auto" w:fill="FFFFFF"/>
        </w:rPr>
        <w:t xml:space="preserve">a efecto de </w:t>
      </w:r>
      <w:r w:rsidR="00E30B32" w:rsidRPr="003B76DE">
        <w:rPr>
          <w:rFonts w:ascii="Century Gothic" w:hAnsi="Century Gothic"/>
          <w:color w:val="000000"/>
          <w:sz w:val="24"/>
          <w:szCs w:val="24"/>
          <w:shd w:val="clear" w:color="auto" w:fill="FFFFFF"/>
        </w:rPr>
        <w:t xml:space="preserve">establecer un indicador que certifique la seguridad y la calidad de </w:t>
      </w:r>
      <w:r w:rsidR="00E97EF5">
        <w:rPr>
          <w:rFonts w:ascii="Century Gothic" w:hAnsi="Century Gothic"/>
          <w:color w:val="000000"/>
          <w:sz w:val="24"/>
          <w:szCs w:val="24"/>
          <w:shd w:val="clear" w:color="auto" w:fill="FFFFFF"/>
        </w:rPr>
        <w:t>dicha</w:t>
      </w:r>
      <w:r w:rsidR="00E30B32" w:rsidRPr="003B76DE">
        <w:rPr>
          <w:rFonts w:ascii="Century Gothic" w:hAnsi="Century Gothic"/>
          <w:color w:val="000000"/>
          <w:sz w:val="24"/>
          <w:szCs w:val="24"/>
          <w:shd w:val="clear" w:color="auto" w:fill="FFFFFF"/>
        </w:rPr>
        <w:t xml:space="preserve"> transfusión. </w:t>
      </w:r>
      <w:r w:rsidR="00E97EF5">
        <w:rPr>
          <w:rFonts w:ascii="Century Gothic" w:hAnsi="Century Gothic"/>
          <w:color w:val="000000"/>
          <w:sz w:val="24"/>
          <w:szCs w:val="24"/>
          <w:shd w:val="clear" w:color="auto" w:fill="FFFFFF"/>
        </w:rPr>
        <w:t>Y en este contexto, t</w:t>
      </w:r>
      <w:r w:rsidR="00E30B32" w:rsidRPr="003B76DE">
        <w:rPr>
          <w:rFonts w:ascii="Century Gothic" w:hAnsi="Century Gothic"/>
          <w:color w:val="000000"/>
          <w:sz w:val="24"/>
          <w:szCs w:val="24"/>
          <w:shd w:val="clear" w:color="auto" w:fill="FFFFFF"/>
        </w:rPr>
        <w:t>anto la promoción de la donación</w:t>
      </w:r>
      <w:r w:rsidR="003B76DE">
        <w:rPr>
          <w:rFonts w:ascii="Century Gothic" w:hAnsi="Century Gothic"/>
          <w:color w:val="000000"/>
          <w:sz w:val="24"/>
          <w:szCs w:val="24"/>
          <w:shd w:val="clear" w:color="auto" w:fill="FFFFFF"/>
        </w:rPr>
        <w:t>,</w:t>
      </w:r>
      <w:r w:rsidR="00E30B32" w:rsidRPr="003B76DE">
        <w:rPr>
          <w:rFonts w:ascii="Century Gothic" w:hAnsi="Century Gothic"/>
          <w:color w:val="000000"/>
          <w:sz w:val="24"/>
          <w:szCs w:val="24"/>
          <w:shd w:val="clear" w:color="auto" w:fill="FFFFFF"/>
        </w:rPr>
        <w:t xml:space="preserve"> como la transfusión de sangre</w:t>
      </w:r>
      <w:r w:rsidR="003B76DE">
        <w:rPr>
          <w:rFonts w:ascii="Century Gothic" w:hAnsi="Century Gothic"/>
          <w:color w:val="000000"/>
          <w:sz w:val="24"/>
          <w:szCs w:val="24"/>
          <w:shd w:val="clear" w:color="auto" w:fill="FFFFFF"/>
        </w:rPr>
        <w:t>,</w:t>
      </w:r>
      <w:r w:rsidR="00E30B32" w:rsidRPr="003B76DE">
        <w:rPr>
          <w:rFonts w:ascii="Century Gothic" w:hAnsi="Century Gothic"/>
          <w:color w:val="000000"/>
          <w:sz w:val="24"/>
          <w:szCs w:val="24"/>
          <w:shd w:val="clear" w:color="auto" w:fill="FFFFFF"/>
        </w:rPr>
        <w:t xml:space="preserve"> </w:t>
      </w:r>
      <w:r w:rsidR="00E97EF5">
        <w:rPr>
          <w:rFonts w:ascii="Century Gothic" w:hAnsi="Century Gothic"/>
          <w:color w:val="000000"/>
          <w:sz w:val="24"/>
          <w:szCs w:val="24"/>
          <w:shd w:val="clear" w:color="auto" w:fill="FFFFFF"/>
        </w:rPr>
        <w:t>resultan</w:t>
      </w:r>
      <w:r w:rsidR="00E30B32" w:rsidRPr="003B76DE">
        <w:rPr>
          <w:rFonts w:ascii="Century Gothic" w:hAnsi="Century Gothic"/>
          <w:color w:val="000000"/>
          <w:sz w:val="24"/>
          <w:szCs w:val="24"/>
          <w:shd w:val="clear" w:color="auto" w:fill="FFFFFF"/>
        </w:rPr>
        <w:t xml:space="preserve"> una parte fundamental en el actual sistema de atención sanitaria.</w:t>
      </w:r>
    </w:p>
    <w:p w14:paraId="04FD37B3" w14:textId="638985D2" w:rsidR="003B76DE" w:rsidRPr="003B76DE" w:rsidRDefault="004B5162" w:rsidP="003B76DE">
      <w:pPr>
        <w:widowControl/>
        <w:shd w:val="clear" w:color="auto" w:fill="FFFFFF"/>
        <w:spacing w:before="100" w:beforeAutospacing="1" w:after="100" w:afterAutospacing="1" w:line="360" w:lineRule="auto"/>
        <w:ind w:firstLine="0"/>
        <w:rPr>
          <w:rFonts w:ascii="Century Gothic" w:hAnsi="Century Gothic"/>
          <w:color w:val="000000"/>
          <w:sz w:val="24"/>
          <w:szCs w:val="24"/>
          <w:lang w:val="es-MX" w:eastAsia="es-MX"/>
        </w:rPr>
      </w:pPr>
      <w:r>
        <w:rPr>
          <w:rFonts w:ascii="Century Gothic" w:hAnsi="Century Gothic"/>
          <w:color w:val="000000"/>
          <w:sz w:val="24"/>
          <w:szCs w:val="24"/>
          <w:lang w:val="es-MX" w:eastAsia="es-MX"/>
        </w:rPr>
        <w:t>Por esta razón, l</w:t>
      </w:r>
      <w:r w:rsidR="003B76DE" w:rsidRPr="003B76DE">
        <w:rPr>
          <w:rFonts w:ascii="Century Gothic" w:hAnsi="Century Gothic"/>
          <w:color w:val="000000"/>
          <w:sz w:val="24"/>
          <w:szCs w:val="24"/>
          <w:lang w:val="es-MX" w:eastAsia="es-MX"/>
        </w:rPr>
        <w:t>a terapia transfusional demanda de sólidos conocimientos para lograr planear y ejecutar un plan de trabajo integral</w:t>
      </w:r>
      <w:r w:rsidR="003B76DE">
        <w:rPr>
          <w:rFonts w:ascii="Century Gothic" w:hAnsi="Century Gothic"/>
          <w:color w:val="000000"/>
          <w:sz w:val="24"/>
          <w:szCs w:val="24"/>
          <w:lang w:val="es-MX" w:eastAsia="es-MX"/>
        </w:rPr>
        <w:t>,</w:t>
      </w:r>
      <w:r w:rsidR="003B76DE" w:rsidRPr="003B76DE">
        <w:rPr>
          <w:rFonts w:ascii="Century Gothic" w:hAnsi="Century Gothic"/>
          <w:color w:val="000000"/>
          <w:sz w:val="24"/>
          <w:szCs w:val="24"/>
          <w:lang w:val="es-MX" w:eastAsia="es-MX"/>
        </w:rPr>
        <w:t xml:space="preserve"> para </w:t>
      </w:r>
      <w:r w:rsidR="003B76DE">
        <w:rPr>
          <w:rFonts w:ascii="Century Gothic" w:hAnsi="Century Gothic"/>
          <w:color w:val="000000"/>
          <w:sz w:val="24"/>
          <w:szCs w:val="24"/>
          <w:lang w:val="es-MX" w:eastAsia="es-MX"/>
        </w:rPr>
        <w:t>la obtención</w:t>
      </w:r>
      <w:r w:rsidR="003B76DE" w:rsidRPr="003B76DE">
        <w:rPr>
          <w:rFonts w:ascii="Century Gothic" w:hAnsi="Century Gothic"/>
          <w:color w:val="000000"/>
          <w:sz w:val="24"/>
          <w:szCs w:val="24"/>
          <w:lang w:val="es-MX" w:eastAsia="es-MX"/>
        </w:rPr>
        <w:t xml:space="preserve"> del bienestar de la persona que lo requiera. El personal que desarrolla su profesión en aspectos relacionados con las transfusiones sanguíneas</w:t>
      </w:r>
      <w:r w:rsidR="003B76DE">
        <w:rPr>
          <w:rFonts w:ascii="Century Gothic" w:hAnsi="Century Gothic"/>
          <w:color w:val="000000"/>
          <w:sz w:val="24"/>
          <w:szCs w:val="24"/>
          <w:lang w:val="es-MX" w:eastAsia="es-MX"/>
        </w:rPr>
        <w:t>,</w:t>
      </w:r>
      <w:r w:rsidR="003B76DE" w:rsidRPr="003B76DE">
        <w:rPr>
          <w:rFonts w:ascii="Century Gothic" w:hAnsi="Century Gothic"/>
          <w:color w:val="000000"/>
          <w:sz w:val="24"/>
          <w:szCs w:val="24"/>
          <w:lang w:val="es-MX" w:eastAsia="es-MX"/>
        </w:rPr>
        <w:t xml:space="preserve"> debe estar en una actualización continua de conocimientos, orientados a desarrollar nuevas técnicas</w:t>
      </w:r>
      <w:r w:rsidR="003B76DE">
        <w:rPr>
          <w:rFonts w:ascii="Century Gothic" w:hAnsi="Century Gothic"/>
          <w:color w:val="000000"/>
          <w:sz w:val="24"/>
          <w:szCs w:val="24"/>
          <w:lang w:val="es-MX" w:eastAsia="es-MX"/>
        </w:rPr>
        <w:t>,</w:t>
      </w:r>
      <w:r w:rsidR="003B76DE" w:rsidRPr="003B76DE">
        <w:rPr>
          <w:rFonts w:ascii="Century Gothic" w:hAnsi="Century Gothic"/>
          <w:color w:val="000000"/>
          <w:sz w:val="24"/>
          <w:szCs w:val="24"/>
          <w:lang w:val="es-MX" w:eastAsia="es-MX"/>
        </w:rPr>
        <w:t xml:space="preserve"> así como medidas de seguridad.</w:t>
      </w:r>
    </w:p>
    <w:p w14:paraId="014E8D1F" w14:textId="667148C6" w:rsidR="003B76DE" w:rsidRDefault="003B76DE" w:rsidP="003B76DE">
      <w:pPr>
        <w:widowControl/>
        <w:shd w:val="clear" w:color="auto" w:fill="FFFFFF"/>
        <w:spacing w:before="100" w:beforeAutospacing="1" w:after="100" w:afterAutospacing="1" w:line="360" w:lineRule="auto"/>
        <w:ind w:firstLine="0"/>
        <w:rPr>
          <w:rFonts w:ascii="Century Gothic" w:hAnsi="Century Gothic"/>
          <w:color w:val="000000"/>
          <w:sz w:val="24"/>
          <w:szCs w:val="24"/>
          <w:shd w:val="clear" w:color="auto" w:fill="FFFFFF"/>
        </w:rPr>
      </w:pPr>
      <w:r w:rsidRPr="003B76DE">
        <w:rPr>
          <w:rFonts w:ascii="Century Gothic" w:hAnsi="Century Gothic"/>
          <w:color w:val="000000"/>
          <w:sz w:val="24"/>
          <w:szCs w:val="24"/>
          <w:lang w:val="es-MX" w:eastAsia="es-MX"/>
        </w:rPr>
        <w:t>Por otro lado, la aplicación de un protocolo apropiado</w:t>
      </w:r>
      <w:r>
        <w:rPr>
          <w:rFonts w:ascii="Century Gothic" w:hAnsi="Century Gothic"/>
          <w:color w:val="000000"/>
          <w:sz w:val="24"/>
          <w:szCs w:val="24"/>
          <w:lang w:val="es-MX" w:eastAsia="es-MX"/>
        </w:rPr>
        <w:t>,</w:t>
      </w:r>
      <w:r w:rsidRPr="003B76DE">
        <w:rPr>
          <w:rFonts w:ascii="Century Gothic" w:hAnsi="Century Gothic"/>
          <w:color w:val="000000"/>
          <w:sz w:val="24"/>
          <w:szCs w:val="24"/>
          <w:lang w:val="es-MX" w:eastAsia="es-MX"/>
        </w:rPr>
        <w:t xml:space="preserve"> va a prevenir las serias complicaciones que puedan presentarse en una reacción; dichos </w:t>
      </w:r>
      <w:r w:rsidR="00E74C45">
        <w:rPr>
          <w:rFonts w:ascii="Century Gothic" w:hAnsi="Century Gothic"/>
          <w:color w:val="000000"/>
          <w:sz w:val="24"/>
          <w:szCs w:val="24"/>
          <w:lang w:val="es-MX" w:eastAsia="es-MX"/>
        </w:rPr>
        <w:t>ordenamientos</w:t>
      </w:r>
      <w:r w:rsidRPr="003B76DE">
        <w:rPr>
          <w:rFonts w:ascii="Century Gothic" w:hAnsi="Century Gothic"/>
          <w:color w:val="000000"/>
          <w:sz w:val="24"/>
          <w:szCs w:val="24"/>
          <w:lang w:val="es-MX" w:eastAsia="es-MX"/>
        </w:rPr>
        <w:t xml:space="preserve"> deben estar basados en los </w:t>
      </w:r>
      <w:r w:rsidR="00E74C45" w:rsidRPr="003B76DE">
        <w:rPr>
          <w:rFonts w:ascii="Century Gothic" w:hAnsi="Century Gothic"/>
          <w:color w:val="000000"/>
          <w:sz w:val="24"/>
          <w:szCs w:val="24"/>
          <w:lang w:val="es-MX" w:eastAsia="es-MX"/>
        </w:rPr>
        <w:t>esenciales</w:t>
      </w:r>
      <w:r w:rsidRPr="003B76DE">
        <w:rPr>
          <w:rFonts w:ascii="Century Gothic" w:hAnsi="Century Gothic"/>
          <w:color w:val="000000"/>
          <w:sz w:val="24"/>
          <w:szCs w:val="24"/>
          <w:lang w:val="es-MX" w:eastAsia="es-MX"/>
        </w:rPr>
        <w:t xml:space="preserve"> principios bioéticos</w:t>
      </w:r>
      <w:r>
        <w:rPr>
          <w:rFonts w:ascii="Century Gothic" w:hAnsi="Century Gothic"/>
          <w:color w:val="000000"/>
          <w:sz w:val="24"/>
          <w:szCs w:val="24"/>
          <w:lang w:val="es-MX" w:eastAsia="es-MX"/>
        </w:rPr>
        <w:t>. Por tal motivo</w:t>
      </w:r>
      <w:r w:rsidRPr="003B76DE">
        <w:rPr>
          <w:rFonts w:ascii="Century Gothic" w:hAnsi="Century Gothic"/>
          <w:color w:val="000000"/>
          <w:sz w:val="24"/>
          <w:szCs w:val="24"/>
          <w:lang w:val="es-MX" w:eastAsia="es-MX"/>
        </w:rPr>
        <w:t xml:space="preserve">, </w:t>
      </w:r>
      <w:r>
        <w:rPr>
          <w:rFonts w:ascii="Century Gothic" w:hAnsi="Century Gothic"/>
          <w:color w:val="000000"/>
          <w:sz w:val="24"/>
          <w:szCs w:val="24"/>
          <w:shd w:val="clear" w:color="auto" w:fill="FFFFFF"/>
        </w:rPr>
        <w:t>l</w:t>
      </w:r>
      <w:r w:rsidRPr="003B76DE">
        <w:rPr>
          <w:rFonts w:ascii="Century Gothic" w:hAnsi="Century Gothic"/>
          <w:color w:val="000000"/>
          <w:sz w:val="24"/>
          <w:szCs w:val="24"/>
          <w:shd w:val="clear" w:color="auto" w:fill="FFFFFF"/>
        </w:rPr>
        <w:t xml:space="preserve">a sangre constituye la materia prima esencial para los bancos de sangre, </w:t>
      </w:r>
      <w:r>
        <w:rPr>
          <w:rFonts w:ascii="Century Gothic" w:hAnsi="Century Gothic"/>
          <w:color w:val="000000"/>
          <w:sz w:val="24"/>
          <w:szCs w:val="24"/>
          <w:shd w:val="clear" w:color="auto" w:fill="FFFFFF"/>
        </w:rPr>
        <w:t xml:space="preserve">pues </w:t>
      </w:r>
      <w:r w:rsidRPr="003B76DE">
        <w:rPr>
          <w:rFonts w:ascii="Century Gothic" w:hAnsi="Century Gothic"/>
          <w:color w:val="000000"/>
          <w:sz w:val="24"/>
          <w:szCs w:val="24"/>
          <w:shd w:val="clear" w:color="auto" w:fill="FFFFFF"/>
        </w:rPr>
        <w:t>de ella</w:t>
      </w:r>
      <w:r>
        <w:rPr>
          <w:rFonts w:ascii="Century Gothic" w:hAnsi="Century Gothic"/>
          <w:color w:val="000000"/>
          <w:sz w:val="24"/>
          <w:szCs w:val="24"/>
          <w:shd w:val="clear" w:color="auto" w:fill="FFFFFF"/>
        </w:rPr>
        <w:t>,</w:t>
      </w:r>
      <w:r w:rsidRPr="003B76DE">
        <w:rPr>
          <w:rFonts w:ascii="Century Gothic" w:hAnsi="Century Gothic"/>
          <w:color w:val="000000"/>
          <w:sz w:val="24"/>
          <w:szCs w:val="24"/>
          <w:shd w:val="clear" w:color="auto" w:fill="FFFFFF"/>
        </w:rPr>
        <w:t xml:space="preserve"> se obtiene el plasma, glóbulos rojos, glóbulos blancos, plaquetas, hemoderivados y otros productos biológicos para terapias en la medicina transfusional</w:t>
      </w:r>
      <w:r>
        <w:rPr>
          <w:rFonts w:ascii="Century Gothic" w:hAnsi="Century Gothic"/>
          <w:color w:val="000000"/>
          <w:sz w:val="24"/>
          <w:szCs w:val="24"/>
          <w:shd w:val="clear" w:color="auto" w:fill="FFFFFF"/>
        </w:rPr>
        <w:t>.</w:t>
      </w:r>
    </w:p>
    <w:p w14:paraId="3B639390" w14:textId="2FC5076A" w:rsidR="00D0449A" w:rsidRPr="003B76DE" w:rsidRDefault="00E74C45" w:rsidP="003B76DE">
      <w:pPr>
        <w:widowControl/>
        <w:shd w:val="clear" w:color="auto" w:fill="FFFFFF"/>
        <w:spacing w:before="100" w:beforeAutospacing="1" w:after="100" w:afterAutospacing="1" w:line="360" w:lineRule="auto"/>
        <w:ind w:firstLine="0"/>
        <w:rPr>
          <w:rFonts w:ascii="Century Gothic" w:hAnsi="Century Gothic"/>
          <w:color w:val="000000"/>
          <w:sz w:val="24"/>
          <w:szCs w:val="24"/>
          <w:lang w:val="es-MX" w:eastAsia="es-MX"/>
        </w:rPr>
      </w:pPr>
      <w:r w:rsidRPr="00E74C45">
        <w:rPr>
          <w:rFonts w:ascii="Century Gothic" w:hAnsi="Century Gothic"/>
          <w:color w:val="000000"/>
          <w:sz w:val="24"/>
          <w:szCs w:val="24"/>
          <w:lang w:val="es-MX" w:eastAsia="es-MX"/>
        </w:rPr>
        <w:lastRenderedPageBreak/>
        <w:t>Esto nos lleva a considerar</w:t>
      </w:r>
      <w:r w:rsidR="00D0449A" w:rsidRPr="00E74C45">
        <w:rPr>
          <w:rFonts w:ascii="Century Gothic" w:hAnsi="Century Gothic"/>
          <w:color w:val="000000"/>
          <w:sz w:val="24"/>
          <w:szCs w:val="24"/>
          <w:lang w:val="es-MX" w:eastAsia="es-MX"/>
        </w:rPr>
        <w:t xml:space="preserve"> </w:t>
      </w:r>
      <w:r w:rsidR="00205B4C" w:rsidRPr="00E74C45">
        <w:rPr>
          <w:rFonts w:ascii="Century Gothic" w:hAnsi="Century Gothic"/>
          <w:color w:val="000000"/>
          <w:sz w:val="24"/>
          <w:szCs w:val="24"/>
          <w:lang w:val="es-MX" w:eastAsia="es-MX"/>
        </w:rPr>
        <w:t>que,</w:t>
      </w:r>
      <w:r w:rsidR="00D0449A">
        <w:rPr>
          <w:rFonts w:ascii="Century Gothic" w:hAnsi="Century Gothic"/>
          <w:color w:val="000000"/>
          <w:sz w:val="24"/>
          <w:szCs w:val="24"/>
          <w:lang w:val="es-MX" w:eastAsia="es-MX"/>
        </w:rPr>
        <w:t xml:space="preserve"> </w:t>
      </w:r>
      <w:r w:rsidR="00D0449A" w:rsidRPr="00D0449A">
        <w:rPr>
          <w:rFonts w:ascii="Century Gothic" w:hAnsi="Century Gothic"/>
          <w:sz w:val="24"/>
          <w:szCs w:val="24"/>
        </w:rPr>
        <w:t>desde la perspectiva de la seguridad y calidad sanguínea, la concentración del procesamiento disminuye la posibilidad de obtener resultados falsos positivos y negativos en las pruebas de detección de agentes i</w:t>
      </w:r>
      <w:r>
        <w:rPr>
          <w:rFonts w:ascii="Century Gothic" w:hAnsi="Century Gothic"/>
          <w:sz w:val="24"/>
          <w:szCs w:val="24"/>
        </w:rPr>
        <w:t>nfecciosos transmisibles, reduciendo</w:t>
      </w:r>
      <w:r w:rsidR="00D0449A" w:rsidRPr="00D0449A">
        <w:rPr>
          <w:rFonts w:ascii="Century Gothic" w:hAnsi="Century Gothic"/>
          <w:sz w:val="24"/>
          <w:szCs w:val="24"/>
        </w:rPr>
        <w:t xml:space="preserve"> los riesgos de transmisión de enfermedades, mejora la calidad de los componentes sanguíneos, facilita las labores de verificación, supervisión y control de calidad externo de los servicios de sangre.</w:t>
      </w:r>
      <w:r w:rsidR="00205B4C">
        <w:rPr>
          <w:rFonts w:ascii="Century Gothic" w:hAnsi="Century Gothic"/>
          <w:sz w:val="24"/>
          <w:szCs w:val="24"/>
        </w:rPr>
        <w:t xml:space="preserve"> Motivo por el cual, resulta substancial que se cuenten con los recursos materiales o insumos médicos correspondientes, para que se esté en aptitud de observar y cumplir con las disposiciones vigentes en materia de seguridad y calidad sanguínea.</w:t>
      </w:r>
    </w:p>
    <w:p w14:paraId="61B01D5A" w14:textId="633B933B" w:rsidR="00337209" w:rsidRPr="00E30B32" w:rsidRDefault="00D562D6" w:rsidP="00623758">
      <w:pPr>
        <w:spacing w:line="360" w:lineRule="auto"/>
        <w:ind w:firstLine="0"/>
        <w:rPr>
          <w:rFonts w:ascii="Century Gothic" w:hAnsi="Century Gothic"/>
          <w:sz w:val="24"/>
          <w:szCs w:val="24"/>
        </w:rPr>
      </w:pPr>
      <w:r w:rsidRPr="00085FF0">
        <w:rPr>
          <w:rFonts w:ascii="Century Gothic" w:hAnsi="Century Gothic" w:cs="Arial"/>
          <w:b/>
          <w:bCs/>
          <w:sz w:val="24"/>
          <w:szCs w:val="24"/>
        </w:rPr>
        <w:t>V.-</w:t>
      </w:r>
      <w:r w:rsidR="00205B4C">
        <w:rPr>
          <w:rFonts w:ascii="Century Gothic" w:hAnsi="Century Gothic" w:cs="Arial"/>
          <w:bCs/>
          <w:sz w:val="24"/>
          <w:szCs w:val="24"/>
        </w:rPr>
        <w:t xml:space="preserve"> Por lo que se refiere a nuestro País,</w:t>
      </w:r>
      <w:r w:rsidR="00E30B32" w:rsidRPr="00E30B32">
        <w:rPr>
          <w:rFonts w:ascii="Century Gothic" w:hAnsi="Century Gothic"/>
          <w:sz w:val="24"/>
          <w:szCs w:val="24"/>
        </w:rPr>
        <w:t xml:space="preserve"> existen 558 bancos de sangre, 4,511 servicios de transfusión y 223 puestos de sangrado, que en una gran proporción no cumplen con el dimensionamiento de las áreas físicas, equipamiento, recursos humanos capacitados, materiales</w:t>
      </w:r>
      <w:r w:rsidR="00205B4C">
        <w:rPr>
          <w:rFonts w:ascii="Century Gothic" w:hAnsi="Century Gothic"/>
          <w:sz w:val="24"/>
          <w:szCs w:val="24"/>
        </w:rPr>
        <w:t>, e</w:t>
      </w:r>
      <w:r w:rsidR="00E30B32" w:rsidRPr="00E30B32">
        <w:rPr>
          <w:rFonts w:ascii="Century Gothic" w:hAnsi="Century Gothic"/>
          <w:sz w:val="24"/>
          <w:szCs w:val="24"/>
        </w:rPr>
        <w:t xml:space="preserve"> insumos que aseguren las buenas prácticas en los procesos que se llevan a cabo. La mayoría de los bancos de sangre</w:t>
      </w:r>
      <w:r w:rsidR="00205B4C">
        <w:rPr>
          <w:rFonts w:ascii="Century Gothic" w:hAnsi="Century Gothic"/>
          <w:sz w:val="24"/>
          <w:szCs w:val="24"/>
        </w:rPr>
        <w:t>,</w:t>
      </w:r>
      <w:r w:rsidR="00E30B32" w:rsidRPr="00E30B32">
        <w:rPr>
          <w:rFonts w:ascii="Century Gothic" w:hAnsi="Century Gothic"/>
          <w:sz w:val="24"/>
          <w:szCs w:val="24"/>
        </w:rPr>
        <w:t xml:space="preserve"> se encuentran ubicados en establecimientos de atención médica, como un servicio de apoyo. De los bancos existentes, solo 38 colectan una cantidad igual o mayor a 10 mil unidades de sangre por año y sólo cuatro de ellos, superan la productividad de más de 50 mil unidades de sangre por año.</w:t>
      </w:r>
    </w:p>
    <w:p w14:paraId="0A924300" w14:textId="14FFEA54" w:rsidR="00E30B32" w:rsidRPr="00E30B32" w:rsidRDefault="00E30B32" w:rsidP="00623758">
      <w:pPr>
        <w:spacing w:line="360" w:lineRule="auto"/>
        <w:ind w:firstLine="0"/>
        <w:rPr>
          <w:rFonts w:ascii="Century Gothic" w:hAnsi="Century Gothic"/>
          <w:sz w:val="24"/>
          <w:szCs w:val="24"/>
        </w:rPr>
      </w:pPr>
    </w:p>
    <w:p w14:paraId="7D70CDAB" w14:textId="41BF8F9A" w:rsidR="00623758" w:rsidRDefault="00E74C45" w:rsidP="00382E11">
      <w:pPr>
        <w:spacing w:line="360" w:lineRule="auto"/>
        <w:ind w:firstLine="0"/>
        <w:rPr>
          <w:rFonts w:ascii="Century Gothic" w:hAnsi="Century Gothic"/>
          <w:sz w:val="24"/>
          <w:szCs w:val="24"/>
        </w:rPr>
      </w:pPr>
      <w:r>
        <w:rPr>
          <w:rFonts w:ascii="Century Gothic" w:hAnsi="Century Gothic"/>
          <w:sz w:val="24"/>
          <w:szCs w:val="24"/>
        </w:rPr>
        <w:t>En consecuencia de lo anterior, s</w:t>
      </w:r>
      <w:r w:rsidR="00E30B32" w:rsidRPr="00E30B32">
        <w:rPr>
          <w:rFonts w:ascii="Century Gothic" w:hAnsi="Century Gothic"/>
          <w:sz w:val="24"/>
          <w:szCs w:val="24"/>
        </w:rPr>
        <w:t xml:space="preserve">egún reportes de la </w:t>
      </w:r>
      <w:r w:rsidR="00205B4C" w:rsidRPr="00F967AD">
        <w:rPr>
          <w:rFonts w:ascii="Century Gothic" w:hAnsi="Century Gothic"/>
          <w:sz w:val="24"/>
          <w:szCs w:val="24"/>
        </w:rPr>
        <w:t>Organización Panamericana de la Salud</w:t>
      </w:r>
      <w:r w:rsidR="00E30B32" w:rsidRPr="00E30B32">
        <w:rPr>
          <w:rFonts w:ascii="Century Gothic" w:hAnsi="Century Gothic"/>
          <w:sz w:val="24"/>
          <w:szCs w:val="24"/>
        </w:rPr>
        <w:t xml:space="preserve">, se ha demostrado que los bancos de sangre con colectas anuales menores de 5 mil unidades de sangre, tienen mayor cantidad de resultados falsos positivos y </w:t>
      </w:r>
      <w:r w:rsidR="00E30B32" w:rsidRPr="00E30B32">
        <w:rPr>
          <w:rFonts w:ascii="Century Gothic" w:hAnsi="Century Gothic"/>
          <w:sz w:val="24"/>
          <w:szCs w:val="24"/>
        </w:rPr>
        <w:lastRenderedPageBreak/>
        <w:t xml:space="preserve">negativos, </w:t>
      </w:r>
      <w:r>
        <w:rPr>
          <w:rFonts w:ascii="Century Gothic" w:hAnsi="Century Gothic"/>
          <w:sz w:val="24"/>
          <w:szCs w:val="24"/>
        </w:rPr>
        <w:t>por lo que respecta a</w:t>
      </w:r>
      <w:r w:rsidR="00E30B32" w:rsidRPr="00E30B32">
        <w:rPr>
          <w:rFonts w:ascii="Century Gothic" w:hAnsi="Century Gothic"/>
          <w:sz w:val="24"/>
          <w:szCs w:val="24"/>
        </w:rPr>
        <w:t xml:space="preserve"> las pruebas de detección de agentes infecciosos transmisibles por transfusión, lo que genera un mayor riesgo en la administración de productos sanguíneos.</w:t>
      </w:r>
      <w:r w:rsidR="00E30B32">
        <w:rPr>
          <w:rStyle w:val="Refdenotaalpie"/>
          <w:rFonts w:ascii="Century Gothic" w:hAnsi="Century Gothic"/>
          <w:sz w:val="24"/>
          <w:szCs w:val="24"/>
        </w:rPr>
        <w:footnoteReference w:id="1"/>
      </w:r>
      <w:r w:rsidR="00755C28">
        <w:rPr>
          <w:rFonts w:ascii="Century Gothic" w:hAnsi="Century Gothic"/>
          <w:sz w:val="24"/>
          <w:szCs w:val="24"/>
        </w:rPr>
        <w:t xml:space="preserve"> De modo que</w:t>
      </w:r>
      <w:r>
        <w:rPr>
          <w:rFonts w:ascii="Century Gothic" w:hAnsi="Century Gothic"/>
          <w:sz w:val="24"/>
          <w:szCs w:val="24"/>
        </w:rPr>
        <w:t>,</w:t>
      </w:r>
      <w:r w:rsidR="00755C28">
        <w:rPr>
          <w:rFonts w:ascii="Century Gothic" w:hAnsi="Century Gothic"/>
          <w:sz w:val="24"/>
          <w:szCs w:val="24"/>
        </w:rPr>
        <w:t xml:space="preserve"> </w:t>
      </w:r>
      <w:r w:rsidR="00755C28" w:rsidRPr="00755C28">
        <w:rPr>
          <w:rFonts w:ascii="Century Gothic" w:hAnsi="Century Gothic"/>
          <w:sz w:val="24"/>
          <w:szCs w:val="24"/>
        </w:rPr>
        <w:t xml:space="preserve">uno de los riesgos asociados al uso terapéutico de la sangre y componentes sanguíneos, así como de células troncales, es la transmisión de agentes infecciosos o los relacionados con la inmunohematología. </w:t>
      </w:r>
    </w:p>
    <w:p w14:paraId="3DC0C543" w14:textId="77777777" w:rsidR="00E74C45" w:rsidRDefault="00E74C45" w:rsidP="00382E11">
      <w:pPr>
        <w:spacing w:line="360" w:lineRule="auto"/>
        <w:ind w:firstLine="0"/>
        <w:rPr>
          <w:rFonts w:ascii="Century Gothic" w:hAnsi="Century Gothic"/>
          <w:sz w:val="24"/>
          <w:szCs w:val="24"/>
        </w:rPr>
      </w:pPr>
    </w:p>
    <w:p w14:paraId="2A20B08D" w14:textId="6FCC17A5" w:rsidR="00D44039" w:rsidRPr="00D44039" w:rsidRDefault="00D44039" w:rsidP="00382E11">
      <w:pPr>
        <w:spacing w:line="360" w:lineRule="auto"/>
        <w:ind w:firstLine="0"/>
        <w:rPr>
          <w:rFonts w:ascii="Century Gothic" w:hAnsi="Century Gothic"/>
          <w:sz w:val="24"/>
          <w:szCs w:val="24"/>
        </w:rPr>
      </w:pPr>
      <w:r>
        <w:rPr>
          <w:rFonts w:ascii="Century Gothic" w:hAnsi="Century Gothic"/>
          <w:sz w:val="24"/>
          <w:szCs w:val="24"/>
        </w:rPr>
        <w:t xml:space="preserve">En esa tesitura, </w:t>
      </w:r>
      <w:r w:rsidR="00E74C45">
        <w:rPr>
          <w:rFonts w:ascii="Century Gothic" w:hAnsi="Century Gothic"/>
          <w:sz w:val="24"/>
          <w:szCs w:val="24"/>
        </w:rPr>
        <w:t>p</w:t>
      </w:r>
      <w:r w:rsidRPr="00D44039">
        <w:rPr>
          <w:rFonts w:ascii="Century Gothic" w:hAnsi="Century Gothic"/>
          <w:sz w:val="24"/>
          <w:szCs w:val="24"/>
        </w:rPr>
        <w:t>ara evaluar el desempeño técnico de los laboratorios de los servicios de sangre, que realizan las pruebas de detección de agentes transmisibles por transfusión y pruebas de inmunohematología, se realizó el envío del control de calidad externo a 545 bancos de sangre. Además, con la entrada en vigor de la Norma Oficial Mexicana N</w:t>
      </w:r>
      <w:r w:rsidR="00E74C45">
        <w:rPr>
          <w:rFonts w:ascii="Century Gothic" w:hAnsi="Century Gothic"/>
          <w:sz w:val="24"/>
          <w:szCs w:val="24"/>
        </w:rPr>
        <w:t>OM</w:t>
      </w:r>
      <w:r w:rsidRPr="00D44039">
        <w:rPr>
          <w:rFonts w:ascii="Century Gothic" w:hAnsi="Century Gothic"/>
          <w:sz w:val="24"/>
          <w:szCs w:val="24"/>
        </w:rPr>
        <w:t>-253-SSA1-2012 “</w:t>
      </w:r>
      <w:r w:rsidRPr="00E74C45">
        <w:rPr>
          <w:rFonts w:ascii="Century Gothic" w:hAnsi="Century Gothic"/>
          <w:i/>
          <w:sz w:val="24"/>
          <w:szCs w:val="24"/>
        </w:rPr>
        <w:t>Para la disposición de sangre humana y sus componentes con fines terapéuticos</w:t>
      </w:r>
      <w:r w:rsidRPr="00D44039">
        <w:rPr>
          <w:rFonts w:ascii="Century Gothic" w:hAnsi="Century Gothic"/>
          <w:sz w:val="24"/>
          <w:szCs w:val="24"/>
        </w:rPr>
        <w:t xml:space="preserve">”, publicada en el Diario Oficial de la Federación el 26 de diciembre de 2012, se estableció la obligatoriedad de que los establecimientos qué hacen disposición de sangre y componentes sanguíneos, participen en el Programa de Control de Calidad Externo del Centro Nacional; programa que hasta </w:t>
      </w:r>
      <w:r w:rsidRPr="00D44039">
        <w:rPr>
          <w:rFonts w:ascii="Century Gothic" w:hAnsi="Century Gothic"/>
          <w:sz w:val="24"/>
          <w:szCs w:val="24"/>
        </w:rPr>
        <w:softHyphen/>
        <w:t>finales del año 2012, tuvo una participación promedio del 70% de todos los bancos de sangre del país, sin contar a los servicios de transfusión, los cuales también deberán participar en el citado programa.</w:t>
      </w:r>
    </w:p>
    <w:p w14:paraId="5B4546EF" w14:textId="77777777" w:rsidR="00623758" w:rsidRDefault="00623758" w:rsidP="00382E11">
      <w:pPr>
        <w:spacing w:line="360" w:lineRule="auto"/>
        <w:ind w:firstLine="0"/>
        <w:rPr>
          <w:rFonts w:ascii="Century Gothic" w:hAnsi="Century Gothic"/>
          <w:b/>
          <w:sz w:val="24"/>
          <w:szCs w:val="24"/>
        </w:rPr>
      </w:pPr>
    </w:p>
    <w:p w14:paraId="6003B2B6" w14:textId="77777777" w:rsidR="00A82EA8" w:rsidRDefault="00D562D6" w:rsidP="00623758">
      <w:pPr>
        <w:spacing w:line="360" w:lineRule="auto"/>
        <w:ind w:firstLine="0"/>
        <w:rPr>
          <w:rFonts w:ascii="Century Gothic" w:hAnsi="Century Gothic"/>
          <w:sz w:val="24"/>
          <w:szCs w:val="24"/>
        </w:rPr>
      </w:pPr>
      <w:r w:rsidRPr="00085FF0">
        <w:rPr>
          <w:rFonts w:ascii="Century Gothic" w:hAnsi="Century Gothic"/>
          <w:b/>
          <w:sz w:val="24"/>
          <w:szCs w:val="24"/>
        </w:rPr>
        <w:t>VI.-</w:t>
      </w:r>
      <w:r w:rsidRPr="00085FF0">
        <w:rPr>
          <w:rFonts w:ascii="Century Gothic" w:hAnsi="Century Gothic"/>
          <w:sz w:val="24"/>
          <w:szCs w:val="24"/>
        </w:rPr>
        <w:t xml:space="preserve"> </w:t>
      </w:r>
      <w:r w:rsidR="00D44039">
        <w:rPr>
          <w:rFonts w:ascii="Century Gothic" w:hAnsi="Century Gothic"/>
          <w:sz w:val="24"/>
          <w:szCs w:val="24"/>
        </w:rPr>
        <w:t xml:space="preserve">Finalmente, </w:t>
      </w:r>
      <w:r w:rsidR="00A82EA8">
        <w:rPr>
          <w:rFonts w:ascii="Century Gothic" w:hAnsi="Century Gothic"/>
          <w:sz w:val="24"/>
          <w:szCs w:val="24"/>
        </w:rPr>
        <w:t>e</w:t>
      </w:r>
      <w:r w:rsidR="00D44039" w:rsidRPr="00D44039">
        <w:rPr>
          <w:rFonts w:ascii="Century Gothic" w:hAnsi="Century Gothic"/>
          <w:sz w:val="24"/>
          <w:szCs w:val="24"/>
        </w:rPr>
        <w:t xml:space="preserve">n el año 2009 se firmó la </w:t>
      </w:r>
      <w:r w:rsidR="00A82EA8">
        <w:rPr>
          <w:rFonts w:ascii="Century Gothic" w:hAnsi="Century Gothic"/>
          <w:sz w:val="24"/>
          <w:szCs w:val="24"/>
        </w:rPr>
        <w:t>“</w:t>
      </w:r>
      <w:r w:rsidR="00D44039" w:rsidRPr="00A82EA8">
        <w:rPr>
          <w:rFonts w:ascii="Century Gothic" w:hAnsi="Century Gothic"/>
          <w:i/>
          <w:sz w:val="24"/>
          <w:szCs w:val="24"/>
        </w:rPr>
        <w:t>Declaración de Melbourne</w:t>
      </w:r>
      <w:r w:rsidR="00A82EA8">
        <w:rPr>
          <w:rFonts w:ascii="Century Gothic" w:hAnsi="Century Gothic"/>
          <w:i/>
          <w:sz w:val="24"/>
          <w:szCs w:val="24"/>
        </w:rPr>
        <w:t>”</w:t>
      </w:r>
      <w:r w:rsidR="00D44039" w:rsidRPr="00D44039">
        <w:rPr>
          <w:rFonts w:ascii="Century Gothic" w:hAnsi="Century Gothic"/>
          <w:sz w:val="24"/>
          <w:szCs w:val="24"/>
        </w:rPr>
        <w:t xml:space="preserve"> que solicita a los países miembros</w:t>
      </w:r>
      <w:r w:rsidR="00A82EA8">
        <w:rPr>
          <w:rFonts w:ascii="Century Gothic" w:hAnsi="Century Gothic"/>
          <w:sz w:val="24"/>
          <w:szCs w:val="24"/>
        </w:rPr>
        <w:t>,</w:t>
      </w:r>
      <w:r w:rsidR="00D44039" w:rsidRPr="00D44039">
        <w:rPr>
          <w:rFonts w:ascii="Century Gothic" w:hAnsi="Century Gothic"/>
          <w:sz w:val="24"/>
          <w:szCs w:val="24"/>
        </w:rPr>
        <w:t xml:space="preserve"> que alcancen el 100% de donaciones de sangre voluntaria y </w:t>
      </w:r>
      <w:r w:rsidR="00D44039" w:rsidRPr="00D44039">
        <w:rPr>
          <w:rFonts w:ascii="Century Gothic" w:hAnsi="Century Gothic"/>
          <w:sz w:val="24"/>
          <w:szCs w:val="24"/>
        </w:rPr>
        <w:lastRenderedPageBreak/>
        <w:t xml:space="preserve">altruista para el </w:t>
      </w:r>
      <w:r w:rsidR="00A82EA8">
        <w:rPr>
          <w:rFonts w:ascii="Century Gothic" w:hAnsi="Century Gothic"/>
          <w:sz w:val="24"/>
          <w:szCs w:val="24"/>
        </w:rPr>
        <w:t xml:space="preserve">año </w:t>
      </w:r>
      <w:r w:rsidR="00D44039" w:rsidRPr="00D44039">
        <w:rPr>
          <w:rFonts w:ascii="Century Gothic" w:hAnsi="Century Gothic"/>
          <w:sz w:val="24"/>
          <w:szCs w:val="24"/>
        </w:rPr>
        <w:t>2020, para estos fines</w:t>
      </w:r>
      <w:r w:rsidR="00A82EA8">
        <w:rPr>
          <w:rFonts w:ascii="Century Gothic" w:hAnsi="Century Gothic"/>
          <w:sz w:val="24"/>
          <w:szCs w:val="24"/>
        </w:rPr>
        <w:t>,</w:t>
      </w:r>
      <w:r w:rsidR="00D44039" w:rsidRPr="00D44039">
        <w:rPr>
          <w:rFonts w:ascii="Century Gothic" w:hAnsi="Century Gothic"/>
          <w:sz w:val="24"/>
          <w:szCs w:val="24"/>
        </w:rPr>
        <w:t xml:space="preserve"> se deberá </w:t>
      </w:r>
      <w:r w:rsidR="00A82EA8">
        <w:rPr>
          <w:rFonts w:ascii="Century Gothic" w:hAnsi="Century Gothic"/>
          <w:sz w:val="24"/>
          <w:szCs w:val="24"/>
        </w:rPr>
        <w:t>i</w:t>
      </w:r>
      <w:r w:rsidR="00D44039" w:rsidRPr="00D44039">
        <w:rPr>
          <w:rFonts w:ascii="Century Gothic" w:hAnsi="Century Gothic"/>
          <w:sz w:val="24"/>
          <w:szCs w:val="24"/>
        </w:rPr>
        <w:t xml:space="preserve">ncidir en las políticas del Sistema Nacional de Salud, con </w:t>
      </w:r>
      <w:r w:rsidR="00A82EA8">
        <w:rPr>
          <w:rFonts w:ascii="Century Gothic" w:hAnsi="Century Gothic"/>
          <w:sz w:val="24"/>
          <w:szCs w:val="24"/>
        </w:rPr>
        <w:t>el objetivo</w:t>
      </w:r>
      <w:r w:rsidR="00D44039" w:rsidRPr="00D44039">
        <w:rPr>
          <w:rFonts w:ascii="Century Gothic" w:hAnsi="Century Gothic"/>
          <w:sz w:val="24"/>
          <w:szCs w:val="24"/>
        </w:rPr>
        <w:t xml:space="preserve"> de que se instituya el sistema de donación voluntaria, altruista y de repetición, lo que implica la participación de todas las instancias de salud del país.</w:t>
      </w:r>
      <w:r w:rsidR="00D44039">
        <w:rPr>
          <w:rFonts w:ascii="Century Gothic" w:hAnsi="Century Gothic"/>
          <w:sz w:val="24"/>
          <w:szCs w:val="24"/>
        </w:rPr>
        <w:t xml:space="preserve"> </w:t>
      </w:r>
    </w:p>
    <w:p w14:paraId="28FEA3D6" w14:textId="77777777" w:rsidR="00A82EA8" w:rsidRDefault="00A82EA8" w:rsidP="00623758">
      <w:pPr>
        <w:spacing w:line="360" w:lineRule="auto"/>
        <w:ind w:firstLine="0"/>
        <w:rPr>
          <w:rFonts w:ascii="Century Gothic" w:hAnsi="Century Gothic"/>
          <w:sz w:val="24"/>
          <w:szCs w:val="24"/>
        </w:rPr>
      </w:pPr>
    </w:p>
    <w:p w14:paraId="65D71E93" w14:textId="030B0619" w:rsidR="00D44039" w:rsidRPr="00D44039" w:rsidRDefault="00A82EA8" w:rsidP="00623758">
      <w:pPr>
        <w:spacing w:line="360" w:lineRule="auto"/>
        <w:ind w:firstLine="0"/>
        <w:rPr>
          <w:rFonts w:ascii="Century Gothic" w:hAnsi="Century Gothic"/>
          <w:sz w:val="24"/>
          <w:szCs w:val="24"/>
        </w:rPr>
      </w:pPr>
      <w:r>
        <w:rPr>
          <w:rFonts w:ascii="Century Gothic" w:hAnsi="Century Gothic"/>
          <w:sz w:val="24"/>
          <w:szCs w:val="24"/>
        </w:rPr>
        <w:t>De tal suerte, que s</w:t>
      </w:r>
      <w:r w:rsidR="00D44039" w:rsidRPr="00D44039">
        <w:rPr>
          <w:rFonts w:ascii="Century Gothic" w:hAnsi="Century Gothic"/>
          <w:sz w:val="24"/>
          <w:szCs w:val="24"/>
        </w:rPr>
        <w:t>erá de primordial importancia que los servicios de sangre establezcan programas de mejora en la atención de donantes voluntarios, a través de estrategias tales como: ampliación de horarios de atención, atención por citas, facilitar el acceso a las instalaciones de los bancos de sangre, mejorar las instalaciones, de manera tal</w:t>
      </w:r>
      <w:r>
        <w:rPr>
          <w:rFonts w:ascii="Century Gothic" w:hAnsi="Century Gothic"/>
          <w:sz w:val="24"/>
          <w:szCs w:val="24"/>
        </w:rPr>
        <w:t>,</w:t>
      </w:r>
      <w:r w:rsidR="00D44039" w:rsidRPr="00D44039">
        <w:rPr>
          <w:rFonts w:ascii="Century Gothic" w:hAnsi="Century Gothic"/>
          <w:sz w:val="24"/>
          <w:szCs w:val="24"/>
        </w:rPr>
        <w:t xml:space="preserve"> que la primera experiencia sea de alta calidad y facilite el regreso del donante. </w:t>
      </w:r>
      <w:r>
        <w:rPr>
          <w:rFonts w:ascii="Century Gothic" w:hAnsi="Century Gothic"/>
          <w:sz w:val="24"/>
          <w:szCs w:val="24"/>
        </w:rPr>
        <w:t xml:space="preserve">Y para hacer asequible lo anterior, es necesario e importante que se cuenten con los recursos humanos, económicos, materiales en la materia. Con el propósito de </w:t>
      </w:r>
      <w:r w:rsidR="00D44039" w:rsidRPr="00D44039">
        <w:rPr>
          <w:rFonts w:ascii="Century Gothic" w:hAnsi="Century Gothic"/>
          <w:sz w:val="24"/>
          <w:szCs w:val="24"/>
        </w:rPr>
        <w:t>realizar acciones en el ámbito nacional</w:t>
      </w:r>
      <w:r>
        <w:rPr>
          <w:rFonts w:ascii="Century Gothic" w:hAnsi="Century Gothic"/>
          <w:sz w:val="24"/>
          <w:szCs w:val="24"/>
        </w:rPr>
        <w:t xml:space="preserve"> y estatal, a fin de</w:t>
      </w:r>
      <w:r w:rsidR="00D44039" w:rsidRPr="00D44039">
        <w:rPr>
          <w:rFonts w:ascii="Century Gothic" w:hAnsi="Century Gothic"/>
          <w:sz w:val="24"/>
          <w:szCs w:val="24"/>
        </w:rPr>
        <w:t xml:space="preserve"> educar, moti</w:t>
      </w:r>
      <w:r>
        <w:rPr>
          <w:rFonts w:ascii="Century Gothic" w:hAnsi="Century Gothic"/>
          <w:sz w:val="24"/>
          <w:szCs w:val="24"/>
        </w:rPr>
        <w:t>var y atraer a nuevos donantes.</w:t>
      </w:r>
    </w:p>
    <w:p w14:paraId="7709BC8C" w14:textId="77777777" w:rsidR="00623758" w:rsidRPr="00085FF0" w:rsidRDefault="00623758" w:rsidP="00623758">
      <w:pPr>
        <w:spacing w:line="360" w:lineRule="auto"/>
        <w:ind w:firstLine="0"/>
        <w:rPr>
          <w:rFonts w:ascii="Century Gothic" w:hAnsi="Century Gothic"/>
          <w:sz w:val="24"/>
          <w:szCs w:val="24"/>
        </w:rPr>
      </w:pPr>
    </w:p>
    <w:p w14:paraId="0A7BB571" w14:textId="13C63327" w:rsidR="00696308" w:rsidRPr="00085FF0" w:rsidRDefault="005E5C5E" w:rsidP="00BF436A">
      <w:pPr>
        <w:pStyle w:val="Poromisin"/>
        <w:spacing w:line="360" w:lineRule="auto"/>
        <w:jc w:val="both"/>
        <w:rPr>
          <w:rFonts w:ascii="Century Gothic" w:hAnsi="Century Gothic" w:cs="Arial"/>
          <w:color w:val="auto"/>
          <w:sz w:val="24"/>
          <w:szCs w:val="24"/>
        </w:rPr>
      </w:pPr>
      <w:r w:rsidRPr="00085FF0">
        <w:rPr>
          <w:rFonts w:ascii="Century Gothic" w:hAnsi="Century Gothic" w:cs="Arial"/>
          <w:color w:val="auto"/>
          <w:sz w:val="24"/>
          <w:szCs w:val="24"/>
          <w:shd w:val="clear" w:color="auto" w:fill="FFFFFF" w:themeFill="background1"/>
        </w:rPr>
        <w:t>En virtud</w:t>
      </w:r>
      <w:r w:rsidR="005D3807" w:rsidRPr="00085FF0">
        <w:rPr>
          <w:rFonts w:ascii="Century Gothic" w:hAnsi="Century Gothic" w:cs="Arial"/>
          <w:color w:val="auto"/>
          <w:sz w:val="24"/>
          <w:szCs w:val="24"/>
          <w:shd w:val="clear" w:color="auto" w:fill="FFFFFF" w:themeFill="background1"/>
        </w:rPr>
        <w:t xml:space="preserve"> </w:t>
      </w:r>
      <w:r w:rsidR="005D3807" w:rsidRPr="00085FF0">
        <w:rPr>
          <w:rFonts w:ascii="Century Gothic" w:hAnsi="Century Gothic" w:cs="Arial"/>
          <w:color w:val="auto"/>
          <w:sz w:val="24"/>
          <w:szCs w:val="24"/>
        </w:rPr>
        <w:t xml:space="preserve">de lo anterior, </w:t>
      </w:r>
      <w:r w:rsidR="005D3807" w:rsidRPr="00085FF0">
        <w:rPr>
          <w:rFonts w:ascii="Century Gothic" w:hAnsi="Century Gothic" w:cs="Arial"/>
          <w:bCs/>
          <w:color w:val="auto"/>
          <w:sz w:val="24"/>
          <w:szCs w:val="24"/>
        </w:rPr>
        <w:t>l</w:t>
      </w:r>
      <w:r w:rsidR="005D3807" w:rsidRPr="00085FF0">
        <w:rPr>
          <w:rFonts w:ascii="Century Gothic" w:hAnsi="Century Gothic" w:cs="Arial"/>
          <w:color w:val="auto"/>
          <w:sz w:val="24"/>
          <w:szCs w:val="24"/>
        </w:rPr>
        <w:t>a Comisión de Salud somete a la consideración de esta Soberanía el presente proyecto con carácter de:</w:t>
      </w:r>
    </w:p>
    <w:p w14:paraId="46EC6D44" w14:textId="77777777" w:rsidR="009F2319" w:rsidRPr="00085FF0" w:rsidRDefault="00CB6F44" w:rsidP="007D1B90">
      <w:pPr>
        <w:tabs>
          <w:tab w:val="left" w:pos="8070"/>
        </w:tabs>
        <w:spacing w:line="360" w:lineRule="auto"/>
        <w:ind w:firstLine="0"/>
        <w:contextualSpacing/>
        <w:rPr>
          <w:rFonts w:ascii="Century Gothic" w:hAnsi="Century Gothic" w:cs="Arial"/>
          <w:b/>
          <w:bCs/>
          <w:szCs w:val="28"/>
        </w:rPr>
      </w:pPr>
      <w:r w:rsidRPr="00085FF0">
        <w:rPr>
          <w:rFonts w:ascii="Century Gothic" w:hAnsi="Century Gothic" w:cs="Arial"/>
          <w:b/>
          <w:bCs/>
          <w:szCs w:val="28"/>
        </w:rPr>
        <w:tab/>
      </w:r>
    </w:p>
    <w:p w14:paraId="7728B2E6" w14:textId="77777777" w:rsidR="00EA14CB" w:rsidRPr="00085FF0" w:rsidRDefault="00EA14CB" w:rsidP="00BF436A">
      <w:pPr>
        <w:spacing w:line="360" w:lineRule="auto"/>
        <w:ind w:firstLine="0"/>
        <w:contextualSpacing/>
        <w:jc w:val="center"/>
        <w:rPr>
          <w:rFonts w:ascii="Century Gothic" w:hAnsi="Century Gothic" w:cs="Arial"/>
          <w:b/>
          <w:bCs/>
          <w:szCs w:val="28"/>
        </w:rPr>
      </w:pPr>
      <w:r w:rsidRPr="00085FF0">
        <w:rPr>
          <w:rFonts w:ascii="Century Gothic" w:hAnsi="Century Gothic" w:cs="Arial"/>
          <w:b/>
          <w:bCs/>
          <w:szCs w:val="28"/>
        </w:rPr>
        <w:t>A C U E R D O</w:t>
      </w:r>
    </w:p>
    <w:p w14:paraId="5D6D1ED4" w14:textId="7614D912" w:rsidR="00D474F0" w:rsidRDefault="00D474F0" w:rsidP="00F57226">
      <w:pPr>
        <w:spacing w:line="360" w:lineRule="auto"/>
        <w:ind w:firstLine="0"/>
        <w:rPr>
          <w:rFonts w:ascii="Century Gothic" w:hAnsi="Century Gothic"/>
          <w:sz w:val="24"/>
          <w:szCs w:val="24"/>
        </w:rPr>
      </w:pPr>
      <w:r>
        <w:rPr>
          <w:rFonts w:ascii="Century Gothic" w:hAnsi="Century Gothic" w:cs="Arial"/>
          <w:b/>
          <w:bCs/>
          <w:szCs w:val="28"/>
        </w:rPr>
        <w:t>PRIMERO</w:t>
      </w:r>
      <w:r w:rsidR="00597E4C" w:rsidRPr="00085FF0">
        <w:rPr>
          <w:rFonts w:ascii="Century Gothic" w:hAnsi="Century Gothic" w:cs="Arial"/>
          <w:b/>
          <w:bCs/>
          <w:szCs w:val="28"/>
        </w:rPr>
        <w:t>.</w:t>
      </w:r>
      <w:r w:rsidR="002E2C5A" w:rsidRPr="00085FF0">
        <w:rPr>
          <w:rFonts w:ascii="Century Gothic" w:hAnsi="Century Gothic" w:cs="Arial"/>
          <w:b/>
          <w:bCs/>
          <w:szCs w:val="28"/>
        </w:rPr>
        <w:t>-</w:t>
      </w:r>
      <w:r w:rsidR="00A60F75" w:rsidRPr="00085FF0">
        <w:rPr>
          <w:rFonts w:ascii="Century Gothic" w:hAnsi="Century Gothic" w:cs="Arial"/>
          <w:b/>
          <w:bCs/>
          <w:szCs w:val="28"/>
        </w:rPr>
        <w:t xml:space="preserve"> </w:t>
      </w:r>
      <w:r w:rsidR="00A60F75" w:rsidRPr="00085FF0">
        <w:rPr>
          <w:rFonts w:ascii="Century Gothic" w:hAnsi="Century Gothic" w:cs="Arial"/>
          <w:bCs/>
          <w:sz w:val="24"/>
          <w:szCs w:val="24"/>
        </w:rPr>
        <w:t>La Sexagésima Sexta Legislatura de</w:t>
      </w:r>
      <w:r>
        <w:rPr>
          <w:rFonts w:ascii="Century Gothic" w:hAnsi="Century Gothic" w:cs="Arial"/>
          <w:bCs/>
          <w:sz w:val="24"/>
          <w:szCs w:val="24"/>
        </w:rPr>
        <w:t xml:space="preserve">l Honorable Congreso del Estado, </w:t>
      </w:r>
      <w:r w:rsidR="00F57226" w:rsidRPr="00085FF0">
        <w:rPr>
          <w:rFonts w:ascii="Century Gothic" w:eastAsia="Arial" w:hAnsi="Century Gothic" w:cs="Arial"/>
          <w:sz w:val="24"/>
          <w:szCs w:val="24"/>
        </w:rPr>
        <w:t>exhort</w:t>
      </w:r>
      <w:r w:rsidR="001B7384">
        <w:rPr>
          <w:rFonts w:ascii="Century Gothic" w:eastAsia="Arial" w:hAnsi="Century Gothic" w:cs="Arial"/>
          <w:sz w:val="24"/>
          <w:szCs w:val="24"/>
        </w:rPr>
        <w:t>a respetuosamente</w:t>
      </w:r>
      <w:r w:rsidR="00F57226" w:rsidRPr="00085FF0">
        <w:rPr>
          <w:rFonts w:ascii="Century Gothic" w:eastAsia="Arial" w:hAnsi="Century Gothic" w:cs="Arial"/>
          <w:sz w:val="24"/>
          <w:szCs w:val="24"/>
        </w:rPr>
        <w:t xml:space="preserve"> al titular del Poder E</w:t>
      </w:r>
      <w:r w:rsidR="003D0F77" w:rsidRPr="00085FF0">
        <w:rPr>
          <w:rFonts w:ascii="Century Gothic" w:eastAsia="Arial" w:hAnsi="Century Gothic" w:cs="Arial"/>
          <w:sz w:val="24"/>
          <w:szCs w:val="24"/>
        </w:rPr>
        <w:t>jecutivo del Estado</w:t>
      </w:r>
      <w:r w:rsidR="00F57226" w:rsidRPr="00085FF0">
        <w:rPr>
          <w:rFonts w:ascii="Century Gothic" w:eastAsia="Arial" w:hAnsi="Century Gothic" w:cs="Arial"/>
          <w:sz w:val="24"/>
          <w:szCs w:val="24"/>
        </w:rPr>
        <w:t>,</w:t>
      </w:r>
      <w:r w:rsidR="003D0F77" w:rsidRPr="00085FF0">
        <w:rPr>
          <w:rFonts w:ascii="Century Gothic" w:eastAsia="Arial" w:hAnsi="Century Gothic" w:cs="Arial"/>
          <w:sz w:val="24"/>
          <w:szCs w:val="24"/>
        </w:rPr>
        <w:t xml:space="preserve"> </w:t>
      </w:r>
      <w:r w:rsidR="001B7384">
        <w:rPr>
          <w:rFonts w:ascii="Century Gothic" w:eastAsia="Arial" w:hAnsi="Century Gothic" w:cs="Arial"/>
          <w:sz w:val="24"/>
          <w:szCs w:val="24"/>
        </w:rPr>
        <w:t xml:space="preserve">por conducto </w:t>
      </w:r>
      <w:r w:rsidR="003D0F77" w:rsidRPr="00085FF0">
        <w:rPr>
          <w:rFonts w:ascii="Century Gothic" w:eastAsia="Arial" w:hAnsi="Century Gothic" w:cs="Arial"/>
          <w:sz w:val="24"/>
          <w:szCs w:val="24"/>
        </w:rPr>
        <w:t xml:space="preserve">de la Secretaría de Salud, </w:t>
      </w:r>
      <w:r w:rsidR="001B7384">
        <w:rPr>
          <w:rFonts w:ascii="Century Gothic" w:hAnsi="Century Gothic"/>
          <w:sz w:val="24"/>
          <w:szCs w:val="24"/>
        </w:rPr>
        <w:t xml:space="preserve">para que, </w:t>
      </w:r>
      <w:r w:rsidR="003D0F77" w:rsidRPr="00085FF0">
        <w:rPr>
          <w:rFonts w:ascii="Century Gothic" w:hAnsi="Century Gothic"/>
          <w:sz w:val="24"/>
          <w:szCs w:val="24"/>
        </w:rPr>
        <w:t>en uso de sus facultades y atribuciones,</w:t>
      </w:r>
      <w:r w:rsidR="00F57226" w:rsidRPr="00085FF0">
        <w:rPr>
          <w:rFonts w:ascii="Century Gothic" w:hAnsi="Century Gothic"/>
          <w:sz w:val="24"/>
          <w:szCs w:val="24"/>
        </w:rPr>
        <w:t xml:space="preserve"> </w:t>
      </w:r>
      <w:r w:rsidR="006F2A48">
        <w:rPr>
          <w:rFonts w:ascii="Century Gothic" w:hAnsi="Century Gothic"/>
          <w:sz w:val="24"/>
          <w:szCs w:val="24"/>
        </w:rPr>
        <w:t xml:space="preserve">a través de los </w:t>
      </w:r>
      <w:r w:rsidR="006F2A48">
        <w:rPr>
          <w:rFonts w:ascii="Century Gothic" w:hAnsi="Century Gothic"/>
          <w:sz w:val="24"/>
          <w:szCs w:val="24"/>
        </w:rPr>
        <w:lastRenderedPageBreak/>
        <w:t xml:space="preserve">mecanismos pertinentes </w:t>
      </w:r>
      <w:r w:rsidR="00665371">
        <w:rPr>
          <w:rFonts w:ascii="Century Gothic" w:hAnsi="Century Gothic"/>
          <w:sz w:val="24"/>
          <w:szCs w:val="24"/>
        </w:rPr>
        <w:t xml:space="preserve">se fortalezcan las estrategias y acciones en materia de donación de sangre, así como el suministro de insumos médicos, con el objetivo de proveer seguridad y calidad sanguínea. </w:t>
      </w:r>
    </w:p>
    <w:p w14:paraId="1E12D021" w14:textId="77777777" w:rsidR="00A82EA8" w:rsidRDefault="00A82EA8" w:rsidP="00F57226">
      <w:pPr>
        <w:spacing w:line="360" w:lineRule="auto"/>
        <w:ind w:firstLine="0"/>
        <w:rPr>
          <w:rFonts w:ascii="Century Gothic" w:hAnsi="Century Gothic" w:cs="Arial"/>
          <w:sz w:val="24"/>
          <w:szCs w:val="24"/>
        </w:rPr>
      </w:pPr>
    </w:p>
    <w:p w14:paraId="3E4480A9" w14:textId="2B937C6F" w:rsidR="00D474F0" w:rsidRPr="008377A2" w:rsidRDefault="00D474F0" w:rsidP="00D474F0">
      <w:pPr>
        <w:autoSpaceDE w:val="0"/>
        <w:autoSpaceDN w:val="0"/>
        <w:adjustRightInd w:val="0"/>
        <w:spacing w:line="360" w:lineRule="auto"/>
        <w:ind w:firstLine="0"/>
        <w:rPr>
          <w:rFonts w:ascii="Century Gothic" w:eastAsia="Calibri" w:hAnsi="Century Gothic" w:cs="Arial"/>
          <w:sz w:val="24"/>
          <w:szCs w:val="24"/>
          <w:lang w:val="es-MX" w:eastAsia="es-NI"/>
        </w:rPr>
      </w:pPr>
      <w:r>
        <w:rPr>
          <w:rFonts w:ascii="Century Gothic" w:eastAsia="Calibri" w:hAnsi="Century Gothic" w:cs="Arial"/>
          <w:b/>
          <w:bCs/>
          <w:szCs w:val="28"/>
          <w:lang w:val="es-MX" w:eastAsia="es-NI"/>
        </w:rPr>
        <w:t xml:space="preserve">SEGUNDO. - </w:t>
      </w:r>
      <w:r>
        <w:rPr>
          <w:rFonts w:ascii="Century Gothic" w:eastAsia="Calibri" w:hAnsi="Century Gothic" w:cs="Arial"/>
          <w:sz w:val="24"/>
          <w:szCs w:val="24"/>
          <w:lang w:val="es-MX" w:eastAsia="es-NI"/>
        </w:rPr>
        <w:t>R</w:t>
      </w:r>
      <w:r w:rsidRPr="008377A2">
        <w:rPr>
          <w:rFonts w:ascii="Century Gothic" w:eastAsia="Calibri" w:hAnsi="Century Gothic" w:cs="Arial"/>
          <w:sz w:val="24"/>
          <w:szCs w:val="24"/>
          <w:lang w:val="es-MX" w:eastAsia="es-NI"/>
        </w:rPr>
        <w:t xml:space="preserve">emítase copia del </w:t>
      </w:r>
      <w:r>
        <w:rPr>
          <w:rFonts w:ascii="Century Gothic" w:eastAsia="Calibri" w:hAnsi="Century Gothic" w:cs="Arial"/>
          <w:sz w:val="24"/>
          <w:szCs w:val="24"/>
          <w:lang w:val="es-MX" w:eastAsia="es-NI"/>
        </w:rPr>
        <w:t xml:space="preserve">presente </w:t>
      </w:r>
      <w:r w:rsidRPr="008377A2">
        <w:rPr>
          <w:rFonts w:ascii="Century Gothic" w:eastAsia="Calibri" w:hAnsi="Century Gothic" w:cs="Arial"/>
          <w:sz w:val="24"/>
          <w:szCs w:val="24"/>
          <w:lang w:val="es-MX" w:eastAsia="es-NI"/>
        </w:rPr>
        <w:t>Acuerdo</w:t>
      </w:r>
      <w:r>
        <w:rPr>
          <w:rFonts w:ascii="Century Gothic" w:eastAsia="Calibri" w:hAnsi="Century Gothic" w:cs="Arial"/>
          <w:sz w:val="24"/>
          <w:szCs w:val="24"/>
          <w:lang w:val="es-MX" w:eastAsia="es-NI"/>
        </w:rPr>
        <w:t>, a la instancia competente</w:t>
      </w:r>
      <w:r w:rsidRPr="008377A2">
        <w:rPr>
          <w:rFonts w:ascii="Century Gothic" w:eastAsia="Calibri" w:hAnsi="Century Gothic" w:cs="Arial"/>
          <w:sz w:val="24"/>
          <w:szCs w:val="24"/>
          <w:lang w:val="es-MX" w:eastAsia="es-NI"/>
        </w:rPr>
        <w:t>, para los efectos a que haya lugar.</w:t>
      </w:r>
    </w:p>
    <w:p w14:paraId="65089E79" w14:textId="77777777" w:rsidR="00D474F0" w:rsidRPr="00085FF0" w:rsidRDefault="00D474F0" w:rsidP="00F57226">
      <w:pPr>
        <w:spacing w:line="360" w:lineRule="auto"/>
        <w:ind w:firstLine="0"/>
        <w:rPr>
          <w:rFonts w:ascii="Century Gothic" w:hAnsi="Century Gothic" w:cs="Arial"/>
          <w:b/>
          <w:sz w:val="24"/>
          <w:szCs w:val="24"/>
        </w:rPr>
      </w:pPr>
    </w:p>
    <w:p w14:paraId="16B461F3" w14:textId="77777777" w:rsidR="00C90C3A" w:rsidRPr="00085FF0" w:rsidRDefault="00D52FBE" w:rsidP="00BF436A">
      <w:pPr>
        <w:spacing w:line="360" w:lineRule="auto"/>
        <w:ind w:firstLine="0"/>
        <w:rPr>
          <w:rFonts w:ascii="Century Gothic" w:eastAsia="Century Gothic" w:hAnsi="Century Gothic" w:cs="Century Gothic"/>
          <w:sz w:val="24"/>
          <w:szCs w:val="24"/>
        </w:rPr>
      </w:pPr>
      <w:r w:rsidRPr="00085FF0">
        <w:rPr>
          <w:rFonts w:ascii="Century Gothic" w:eastAsia="Century Gothic" w:hAnsi="Century Gothic" w:cs="Century Gothic"/>
          <w:b/>
          <w:szCs w:val="28"/>
        </w:rPr>
        <w:t>ECONÓMICO. -</w:t>
      </w:r>
      <w:r w:rsidR="00C90C3A" w:rsidRPr="00085FF0">
        <w:rPr>
          <w:rFonts w:ascii="Century Gothic" w:eastAsia="Century Gothic" w:hAnsi="Century Gothic" w:cs="Century Gothic"/>
          <w:b/>
          <w:sz w:val="24"/>
          <w:szCs w:val="24"/>
        </w:rPr>
        <w:t xml:space="preserve"> </w:t>
      </w:r>
      <w:r w:rsidR="00C90C3A" w:rsidRPr="00085FF0">
        <w:rPr>
          <w:rFonts w:ascii="Century Gothic" w:eastAsia="Century Gothic" w:hAnsi="Century Gothic" w:cs="Century Gothic"/>
          <w:sz w:val="24"/>
          <w:szCs w:val="24"/>
        </w:rPr>
        <w:t>Aprobado que sea, túrnese a la Secretaría para los efectos legales correspondientes.</w:t>
      </w:r>
    </w:p>
    <w:p w14:paraId="211E6086" w14:textId="77777777" w:rsidR="00BC338B" w:rsidRPr="00085FF0" w:rsidRDefault="00BC338B" w:rsidP="00BF436A">
      <w:pPr>
        <w:spacing w:line="360" w:lineRule="auto"/>
        <w:ind w:firstLine="0"/>
        <w:rPr>
          <w:rFonts w:ascii="Century Gothic" w:eastAsia="Century Gothic" w:hAnsi="Century Gothic" w:cs="Century Gothic"/>
          <w:sz w:val="24"/>
          <w:szCs w:val="24"/>
        </w:rPr>
      </w:pPr>
    </w:p>
    <w:p w14:paraId="2569C5D4" w14:textId="22D96314" w:rsidR="00646E5B" w:rsidRDefault="002412A3" w:rsidP="003462BF">
      <w:pPr>
        <w:spacing w:line="360" w:lineRule="auto"/>
        <w:ind w:firstLine="0"/>
        <w:contextualSpacing/>
        <w:rPr>
          <w:rFonts w:ascii="Century Gothic" w:hAnsi="Century Gothic" w:cs="Arial"/>
          <w:sz w:val="24"/>
          <w:szCs w:val="24"/>
        </w:rPr>
      </w:pPr>
      <w:r w:rsidRPr="00085FF0">
        <w:rPr>
          <w:rFonts w:ascii="Century Gothic" w:hAnsi="Century Gothic" w:cs="Arial"/>
          <w:bCs/>
          <w:sz w:val="24"/>
          <w:szCs w:val="24"/>
        </w:rPr>
        <w:t>D a d o</w:t>
      </w:r>
      <w:r w:rsidRPr="00085FF0">
        <w:rPr>
          <w:rFonts w:ascii="Century Gothic" w:hAnsi="Century Gothic" w:cs="Arial"/>
          <w:sz w:val="24"/>
          <w:szCs w:val="24"/>
        </w:rPr>
        <w:t xml:space="preserve"> en </w:t>
      </w:r>
      <w:r w:rsidR="00067745" w:rsidRPr="00085FF0">
        <w:rPr>
          <w:rFonts w:ascii="Century Gothic" w:hAnsi="Century Gothic" w:cs="Arial"/>
          <w:sz w:val="24"/>
          <w:szCs w:val="24"/>
        </w:rPr>
        <w:t>el</w:t>
      </w:r>
      <w:r w:rsidRPr="00085FF0">
        <w:rPr>
          <w:rFonts w:ascii="Century Gothic" w:hAnsi="Century Gothic" w:cs="Arial"/>
          <w:sz w:val="24"/>
          <w:szCs w:val="24"/>
        </w:rPr>
        <w:t xml:space="preserve"> </w:t>
      </w:r>
      <w:r w:rsidR="00391481" w:rsidRPr="00085FF0">
        <w:rPr>
          <w:rFonts w:ascii="Century Gothic" w:hAnsi="Century Gothic" w:cs="Arial"/>
          <w:sz w:val="24"/>
          <w:szCs w:val="24"/>
        </w:rPr>
        <w:t xml:space="preserve">Salón </w:t>
      </w:r>
      <w:r w:rsidR="00067745" w:rsidRPr="00085FF0">
        <w:rPr>
          <w:rFonts w:ascii="Century Gothic" w:hAnsi="Century Gothic" w:cs="Arial"/>
          <w:sz w:val="24"/>
          <w:szCs w:val="24"/>
        </w:rPr>
        <w:t>de Sesiones del Honorable Congreso</w:t>
      </w:r>
      <w:r w:rsidR="00C90C3A" w:rsidRPr="00085FF0">
        <w:rPr>
          <w:rFonts w:ascii="Century Gothic" w:hAnsi="Century Gothic" w:cs="Arial"/>
          <w:sz w:val="24"/>
          <w:szCs w:val="24"/>
        </w:rPr>
        <w:t xml:space="preserve"> del Estado</w:t>
      </w:r>
      <w:r w:rsidRPr="00085FF0">
        <w:rPr>
          <w:rFonts w:ascii="Century Gothic" w:hAnsi="Century Gothic" w:cs="Arial"/>
          <w:sz w:val="24"/>
          <w:szCs w:val="24"/>
        </w:rPr>
        <w:t xml:space="preserve">, en la ciudad de Chihuahua, Chih., a </w:t>
      </w:r>
      <w:r w:rsidR="00D64BC6" w:rsidRPr="00085FF0">
        <w:rPr>
          <w:rFonts w:ascii="Century Gothic" w:hAnsi="Century Gothic" w:cs="Arial"/>
          <w:sz w:val="24"/>
          <w:szCs w:val="24"/>
        </w:rPr>
        <w:t xml:space="preserve">los </w:t>
      </w:r>
      <w:r w:rsidR="00665371">
        <w:rPr>
          <w:rFonts w:ascii="Century Gothic" w:hAnsi="Century Gothic" w:cs="Arial"/>
          <w:sz w:val="24"/>
          <w:szCs w:val="24"/>
        </w:rPr>
        <w:t>29</w:t>
      </w:r>
      <w:r w:rsidR="00414F79" w:rsidRPr="00085FF0">
        <w:rPr>
          <w:rFonts w:ascii="Century Gothic" w:hAnsi="Century Gothic" w:cs="Arial"/>
          <w:sz w:val="24"/>
          <w:szCs w:val="24"/>
        </w:rPr>
        <w:t xml:space="preserve"> </w:t>
      </w:r>
      <w:r w:rsidR="00D64BC6" w:rsidRPr="00085FF0">
        <w:rPr>
          <w:rFonts w:ascii="Century Gothic" w:hAnsi="Century Gothic" w:cs="Arial"/>
          <w:sz w:val="24"/>
          <w:szCs w:val="24"/>
        </w:rPr>
        <w:t>días</w:t>
      </w:r>
      <w:r w:rsidRPr="00085FF0">
        <w:rPr>
          <w:rFonts w:ascii="Century Gothic" w:hAnsi="Century Gothic" w:cs="Arial"/>
          <w:sz w:val="24"/>
          <w:szCs w:val="24"/>
        </w:rPr>
        <w:t xml:space="preserve"> del mes de </w:t>
      </w:r>
      <w:r w:rsidR="001558FB">
        <w:rPr>
          <w:rFonts w:ascii="Century Gothic" w:hAnsi="Century Gothic" w:cs="Arial"/>
          <w:sz w:val="24"/>
          <w:szCs w:val="24"/>
        </w:rPr>
        <w:t>abril</w:t>
      </w:r>
      <w:r w:rsidR="003D0F77" w:rsidRPr="00085FF0">
        <w:rPr>
          <w:rFonts w:ascii="Century Gothic" w:hAnsi="Century Gothic" w:cs="Arial"/>
          <w:sz w:val="24"/>
          <w:szCs w:val="24"/>
        </w:rPr>
        <w:t xml:space="preserve"> </w:t>
      </w:r>
      <w:r w:rsidRPr="00085FF0">
        <w:rPr>
          <w:rFonts w:ascii="Century Gothic" w:hAnsi="Century Gothic" w:cs="Arial"/>
          <w:sz w:val="24"/>
          <w:szCs w:val="24"/>
        </w:rPr>
        <w:t xml:space="preserve">del año </w:t>
      </w:r>
      <w:r w:rsidR="003D0F77" w:rsidRPr="00085FF0">
        <w:rPr>
          <w:rFonts w:ascii="Century Gothic" w:hAnsi="Century Gothic" w:cs="Arial"/>
          <w:sz w:val="24"/>
          <w:szCs w:val="24"/>
        </w:rPr>
        <w:t xml:space="preserve">dos mil </w:t>
      </w:r>
      <w:r w:rsidR="00085FF0">
        <w:rPr>
          <w:rFonts w:ascii="Century Gothic" w:hAnsi="Century Gothic" w:cs="Arial"/>
          <w:sz w:val="24"/>
          <w:szCs w:val="24"/>
        </w:rPr>
        <w:t>veintiuno.</w:t>
      </w:r>
    </w:p>
    <w:p w14:paraId="65D724FD" w14:textId="77777777" w:rsidR="00E17275" w:rsidRDefault="00E17275" w:rsidP="003462BF">
      <w:pPr>
        <w:spacing w:line="360" w:lineRule="auto"/>
        <w:ind w:firstLine="0"/>
        <w:contextualSpacing/>
        <w:rPr>
          <w:rFonts w:ascii="Century Gothic" w:hAnsi="Century Gothic" w:cs="Arial"/>
          <w:sz w:val="24"/>
          <w:szCs w:val="24"/>
        </w:rPr>
      </w:pPr>
    </w:p>
    <w:p w14:paraId="09B2E8FC" w14:textId="77777777" w:rsidR="00E17275" w:rsidRDefault="00E17275" w:rsidP="003462BF">
      <w:pPr>
        <w:spacing w:line="360" w:lineRule="auto"/>
        <w:ind w:firstLine="0"/>
        <w:contextualSpacing/>
        <w:rPr>
          <w:rFonts w:ascii="Century Gothic" w:hAnsi="Century Gothic" w:cs="Arial"/>
          <w:sz w:val="24"/>
          <w:szCs w:val="24"/>
        </w:rPr>
      </w:pPr>
    </w:p>
    <w:p w14:paraId="2FA0D4AE" w14:textId="77777777" w:rsidR="00E17275" w:rsidRDefault="00E17275" w:rsidP="003462BF">
      <w:pPr>
        <w:spacing w:line="360" w:lineRule="auto"/>
        <w:ind w:firstLine="0"/>
        <w:contextualSpacing/>
        <w:rPr>
          <w:rFonts w:ascii="Century Gothic" w:hAnsi="Century Gothic" w:cs="Arial"/>
          <w:sz w:val="24"/>
          <w:szCs w:val="24"/>
        </w:rPr>
      </w:pPr>
    </w:p>
    <w:p w14:paraId="480BD57A" w14:textId="77777777" w:rsidR="00E17275" w:rsidRDefault="00E17275" w:rsidP="003462BF">
      <w:pPr>
        <w:spacing w:line="360" w:lineRule="auto"/>
        <w:ind w:firstLine="0"/>
        <w:contextualSpacing/>
        <w:rPr>
          <w:rFonts w:ascii="Century Gothic" w:hAnsi="Century Gothic" w:cs="Arial"/>
          <w:sz w:val="24"/>
          <w:szCs w:val="24"/>
        </w:rPr>
      </w:pPr>
    </w:p>
    <w:p w14:paraId="090980FD" w14:textId="77777777" w:rsidR="00E17275" w:rsidRDefault="00E17275" w:rsidP="003462BF">
      <w:pPr>
        <w:spacing w:line="360" w:lineRule="auto"/>
        <w:ind w:firstLine="0"/>
        <w:contextualSpacing/>
        <w:rPr>
          <w:rFonts w:ascii="Century Gothic" w:hAnsi="Century Gothic" w:cs="Arial"/>
          <w:sz w:val="24"/>
          <w:szCs w:val="24"/>
        </w:rPr>
      </w:pPr>
    </w:p>
    <w:p w14:paraId="4CA63151" w14:textId="77777777" w:rsidR="00E17275" w:rsidRDefault="00E17275" w:rsidP="003462BF">
      <w:pPr>
        <w:spacing w:line="360" w:lineRule="auto"/>
        <w:ind w:firstLine="0"/>
        <w:contextualSpacing/>
        <w:rPr>
          <w:rFonts w:ascii="Century Gothic" w:hAnsi="Century Gothic" w:cs="Arial"/>
          <w:sz w:val="24"/>
          <w:szCs w:val="24"/>
        </w:rPr>
      </w:pPr>
    </w:p>
    <w:p w14:paraId="1EBECE3D" w14:textId="77777777" w:rsidR="00E17275" w:rsidRDefault="00E17275" w:rsidP="003462BF">
      <w:pPr>
        <w:spacing w:line="360" w:lineRule="auto"/>
        <w:ind w:firstLine="0"/>
        <w:contextualSpacing/>
        <w:rPr>
          <w:rFonts w:ascii="Century Gothic" w:hAnsi="Century Gothic" w:cs="Arial"/>
          <w:sz w:val="24"/>
          <w:szCs w:val="24"/>
        </w:rPr>
      </w:pPr>
    </w:p>
    <w:p w14:paraId="18FABD86" w14:textId="77777777" w:rsidR="00E17275" w:rsidRDefault="00E17275" w:rsidP="003462BF">
      <w:pPr>
        <w:spacing w:line="360" w:lineRule="auto"/>
        <w:ind w:firstLine="0"/>
        <w:contextualSpacing/>
        <w:rPr>
          <w:rFonts w:ascii="Century Gothic" w:hAnsi="Century Gothic" w:cs="Arial"/>
          <w:sz w:val="24"/>
          <w:szCs w:val="24"/>
        </w:rPr>
      </w:pPr>
    </w:p>
    <w:p w14:paraId="66457C78" w14:textId="77777777" w:rsidR="00E17275" w:rsidRDefault="00E17275" w:rsidP="003462BF">
      <w:pPr>
        <w:spacing w:line="360" w:lineRule="auto"/>
        <w:ind w:firstLine="0"/>
        <w:contextualSpacing/>
        <w:rPr>
          <w:rFonts w:ascii="Century Gothic" w:hAnsi="Century Gothic" w:cs="Arial"/>
          <w:sz w:val="24"/>
          <w:szCs w:val="24"/>
        </w:rPr>
      </w:pPr>
    </w:p>
    <w:p w14:paraId="50408DE8" w14:textId="2475AA65" w:rsidR="00715E63" w:rsidRDefault="00715E63" w:rsidP="003462BF">
      <w:pPr>
        <w:spacing w:line="360" w:lineRule="auto"/>
        <w:ind w:firstLine="0"/>
        <w:contextualSpacing/>
        <w:rPr>
          <w:rFonts w:ascii="Century Gothic" w:eastAsia="Arial" w:hAnsi="Century Gothic" w:cs="Arial"/>
          <w:sz w:val="24"/>
          <w:szCs w:val="24"/>
        </w:rPr>
      </w:pPr>
    </w:p>
    <w:p w14:paraId="5790EC8C" w14:textId="4D5250DF" w:rsidR="00414F79" w:rsidRPr="00085FF0" w:rsidRDefault="00487D07" w:rsidP="00715E63">
      <w:pPr>
        <w:spacing w:line="360" w:lineRule="auto"/>
        <w:ind w:firstLine="0"/>
        <w:contextualSpacing/>
        <w:jc w:val="center"/>
        <w:rPr>
          <w:rFonts w:ascii="Century Gothic" w:eastAsia="Arial" w:hAnsi="Century Gothic" w:cs="Arial"/>
          <w:sz w:val="24"/>
          <w:szCs w:val="24"/>
          <w:lang w:val="es-MX"/>
        </w:rPr>
      </w:pPr>
      <w:r w:rsidRPr="00085FF0">
        <w:rPr>
          <w:rFonts w:ascii="Century Gothic" w:eastAsia="Arial" w:hAnsi="Century Gothic" w:cs="Arial"/>
          <w:sz w:val="24"/>
          <w:szCs w:val="24"/>
        </w:rPr>
        <w:lastRenderedPageBreak/>
        <w:t xml:space="preserve">Así lo aprobó la Comisión de Salud, </w:t>
      </w:r>
      <w:r w:rsidRPr="00085FF0">
        <w:rPr>
          <w:rFonts w:ascii="Century Gothic" w:eastAsia="Arial" w:hAnsi="Century Gothic" w:cs="Arial"/>
          <w:sz w:val="24"/>
          <w:szCs w:val="24"/>
          <w:lang w:val="es-MX"/>
        </w:rPr>
        <w:t>en reunión de fecha</w:t>
      </w:r>
      <w:r w:rsidR="00E61606" w:rsidRPr="00085FF0">
        <w:rPr>
          <w:rFonts w:ascii="Century Gothic" w:eastAsia="Arial" w:hAnsi="Century Gothic" w:cs="Arial"/>
          <w:sz w:val="24"/>
          <w:szCs w:val="24"/>
          <w:lang w:val="es-MX"/>
        </w:rPr>
        <w:t xml:space="preserve"> </w:t>
      </w:r>
      <w:r w:rsidR="00665371">
        <w:rPr>
          <w:rFonts w:ascii="Century Gothic" w:eastAsia="Arial" w:hAnsi="Century Gothic" w:cs="Arial"/>
          <w:sz w:val="24"/>
          <w:szCs w:val="24"/>
          <w:lang w:val="es-MX"/>
        </w:rPr>
        <w:t>27</w:t>
      </w:r>
      <w:r w:rsidR="0005736A" w:rsidRPr="00085FF0">
        <w:rPr>
          <w:rFonts w:ascii="Century Gothic" w:eastAsia="Arial" w:hAnsi="Century Gothic" w:cs="Arial"/>
          <w:sz w:val="24"/>
          <w:szCs w:val="24"/>
          <w:lang w:val="es-MX"/>
        </w:rPr>
        <w:t xml:space="preserve"> de </w:t>
      </w:r>
      <w:r w:rsidR="008E02F5">
        <w:rPr>
          <w:rFonts w:ascii="Century Gothic" w:eastAsia="Arial" w:hAnsi="Century Gothic" w:cs="Arial"/>
          <w:sz w:val="24"/>
          <w:szCs w:val="24"/>
          <w:lang w:val="es-MX"/>
        </w:rPr>
        <w:t>abril</w:t>
      </w:r>
      <w:r w:rsidR="00D90841" w:rsidRPr="00085FF0">
        <w:rPr>
          <w:rFonts w:ascii="Century Gothic" w:eastAsia="Arial" w:hAnsi="Century Gothic" w:cs="Arial"/>
          <w:sz w:val="24"/>
          <w:szCs w:val="24"/>
          <w:lang w:val="es-MX"/>
        </w:rPr>
        <w:t xml:space="preserve"> </w:t>
      </w:r>
      <w:r w:rsidRPr="00085FF0">
        <w:rPr>
          <w:rFonts w:ascii="Century Gothic" w:eastAsia="Arial" w:hAnsi="Century Gothic" w:cs="Arial"/>
          <w:sz w:val="24"/>
          <w:szCs w:val="24"/>
          <w:lang w:val="es-MX"/>
        </w:rPr>
        <w:t xml:space="preserve">del año dos mil </w:t>
      </w:r>
      <w:r w:rsidR="003D0F77" w:rsidRPr="00085FF0">
        <w:rPr>
          <w:rFonts w:ascii="Century Gothic" w:eastAsia="Arial" w:hAnsi="Century Gothic" w:cs="Arial"/>
          <w:sz w:val="24"/>
          <w:szCs w:val="24"/>
          <w:lang w:val="es-MX"/>
        </w:rPr>
        <w:t>veintiuno</w:t>
      </w:r>
      <w:r w:rsidRPr="00085FF0">
        <w:rPr>
          <w:rFonts w:ascii="Century Gothic" w:eastAsia="Arial" w:hAnsi="Century Gothic" w:cs="Arial"/>
          <w:sz w:val="24"/>
          <w:szCs w:val="24"/>
          <w:lang w:val="es-MX"/>
        </w:rPr>
        <w:t>.</w:t>
      </w:r>
      <w:bookmarkStart w:id="0" w:name="_GoBack"/>
      <w:bookmarkEnd w:id="0"/>
    </w:p>
    <w:p w14:paraId="6DCFACF2" w14:textId="77777777" w:rsidR="00487D07" w:rsidRDefault="00487D07" w:rsidP="003462BF">
      <w:pPr>
        <w:pStyle w:val="Normal2"/>
        <w:spacing w:line="360" w:lineRule="auto"/>
        <w:jc w:val="center"/>
        <w:rPr>
          <w:rFonts w:ascii="Century Gothic" w:eastAsia="Arial" w:hAnsi="Century Gothic" w:cs="Arial"/>
          <w:b/>
          <w:szCs w:val="24"/>
          <w:lang w:val="es-MX"/>
        </w:rPr>
      </w:pPr>
      <w:r w:rsidRPr="00474E36">
        <w:rPr>
          <w:rFonts w:ascii="Century Gothic" w:eastAsia="Arial" w:hAnsi="Century Gothic" w:cs="Arial"/>
          <w:b/>
          <w:szCs w:val="24"/>
          <w:lang w:val="es-MX"/>
        </w:rPr>
        <w:t xml:space="preserve">POR LA </w:t>
      </w:r>
      <w:r w:rsidRPr="00474E36">
        <w:rPr>
          <w:rFonts w:ascii="Century Gothic" w:eastAsia="Arial" w:hAnsi="Century Gothic" w:cs="Arial"/>
          <w:b/>
          <w:smallCaps/>
          <w:szCs w:val="24"/>
          <w:lang w:val="es-MX"/>
        </w:rPr>
        <w:t>COMISI</w:t>
      </w:r>
      <w:r>
        <w:rPr>
          <w:rFonts w:ascii="Century Gothic" w:eastAsia="Arial" w:hAnsi="Century Gothic" w:cs="Arial"/>
          <w:b/>
          <w:smallCaps/>
          <w:szCs w:val="24"/>
          <w:lang w:val="es-MX"/>
        </w:rPr>
        <w:t xml:space="preserve">ÓN </w:t>
      </w:r>
      <w:r>
        <w:rPr>
          <w:rFonts w:ascii="Century Gothic" w:eastAsia="Arial" w:hAnsi="Century Gothic" w:cs="Arial"/>
          <w:b/>
          <w:szCs w:val="24"/>
          <w:lang w:val="es-MX"/>
        </w:rPr>
        <w:t>DE SALUD</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2019"/>
        <w:gridCol w:w="2230"/>
        <w:gridCol w:w="2165"/>
        <w:gridCol w:w="2014"/>
      </w:tblGrid>
      <w:tr w:rsidR="00487D07" w:rsidRPr="00991167" w14:paraId="23D86B54" w14:textId="77777777" w:rsidTr="00456F64">
        <w:trPr>
          <w:trHeight w:val="410"/>
        </w:trPr>
        <w:tc>
          <w:tcPr>
            <w:tcW w:w="1182" w:type="dxa"/>
          </w:tcPr>
          <w:p w14:paraId="532AA3F1" w14:textId="77777777" w:rsidR="00487D07" w:rsidRPr="00991167" w:rsidRDefault="00487D07" w:rsidP="00D71FE9">
            <w:pPr>
              <w:pStyle w:val="Normal2"/>
              <w:spacing w:line="360" w:lineRule="auto"/>
              <w:jc w:val="both"/>
              <w:rPr>
                <w:rFonts w:ascii="Century Gothic" w:hAnsi="Century Gothic" w:cs="Arial"/>
                <w:b/>
                <w:sz w:val="22"/>
                <w:szCs w:val="22"/>
              </w:rPr>
            </w:pPr>
          </w:p>
        </w:tc>
        <w:tc>
          <w:tcPr>
            <w:tcW w:w="2065" w:type="dxa"/>
          </w:tcPr>
          <w:p w14:paraId="25E0414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INTEGRANTES</w:t>
            </w:r>
          </w:p>
        </w:tc>
        <w:tc>
          <w:tcPr>
            <w:tcW w:w="2372" w:type="dxa"/>
          </w:tcPr>
          <w:p w14:paraId="2734E369"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 FAVOR</w:t>
            </w:r>
          </w:p>
        </w:tc>
        <w:tc>
          <w:tcPr>
            <w:tcW w:w="2282" w:type="dxa"/>
          </w:tcPr>
          <w:p w14:paraId="330509D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EN CONTRA</w:t>
            </w:r>
          </w:p>
        </w:tc>
        <w:tc>
          <w:tcPr>
            <w:tcW w:w="2063" w:type="dxa"/>
          </w:tcPr>
          <w:p w14:paraId="635736A6"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ABSTENCIÓN</w:t>
            </w:r>
          </w:p>
        </w:tc>
      </w:tr>
      <w:tr w:rsidR="00487D07" w:rsidRPr="00A61F38" w14:paraId="1D0FBFC2" w14:textId="77777777" w:rsidTr="00456F64">
        <w:trPr>
          <w:trHeight w:val="1533"/>
        </w:trPr>
        <w:tc>
          <w:tcPr>
            <w:tcW w:w="1182" w:type="dxa"/>
          </w:tcPr>
          <w:p w14:paraId="409A3402" w14:textId="77777777"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7E297DA6" wp14:editId="18C63521">
                  <wp:extent cx="809625" cy="871227"/>
                  <wp:effectExtent l="19050" t="0" r="9525" b="0"/>
                  <wp:docPr id="1" name="Imagen 1" descr="http://www.congresochihuahua.gob.mx/TimThumb.php?src=diputados/imagenes/fotos/1192.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92.jpg&amp;w=260&amp;h=260&amp;zc=1"/>
                          <pic:cNvPicPr>
                            <a:picLocks noChangeAspect="1" noChangeArrowheads="1"/>
                          </pic:cNvPicPr>
                        </pic:nvPicPr>
                        <pic:blipFill>
                          <a:blip r:embed="rId8" cstate="print"/>
                          <a:srcRect/>
                          <a:stretch>
                            <a:fillRect/>
                          </a:stretch>
                        </pic:blipFill>
                        <pic:spPr bwMode="auto">
                          <a:xfrm>
                            <a:off x="0" y="0"/>
                            <a:ext cx="809625" cy="871227"/>
                          </a:xfrm>
                          <a:prstGeom prst="rect">
                            <a:avLst/>
                          </a:prstGeom>
                          <a:noFill/>
                          <a:ln w="9525">
                            <a:noFill/>
                            <a:miter lim="800000"/>
                            <a:headEnd/>
                            <a:tailEnd/>
                          </a:ln>
                        </pic:spPr>
                      </pic:pic>
                    </a:graphicData>
                  </a:graphic>
                </wp:inline>
              </w:drawing>
            </w:r>
          </w:p>
        </w:tc>
        <w:tc>
          <w:tcPr>
            <w:tcW w:w="2065" w:type="dxa"/>
          </w:tcPr>
          <w:p w14:paraId="76C9F6EE" w14:textId="77777777" w:rsidR="00487D07" w:rsidRDefault="00487D07" w:rsidP="00D71FE9">
            <w:pPr>
              <w:pStyle w:val="Normal2"/>
              <w:jc w:val="center"/>
              <w:rPr>
                <w:rStyle w:val="NOMBRES"/>
                <w:rFonts w:ascii="Century Gothic" w:hAnsi="Century Gothic" w:cs="Arial"/>
                <w:sz w:val="22"/>
                <w:szCs w:val="22"/>
              </w:rPr>
            </w:pPr>
            <w:r w:rsidRPr="00991167">
              <w:rPr>
                <w:rStyle w:val="NOMBRES"/>
                <w:rFonts w:ascii="Century Gothic" w:hAnsi="Century Gothic" w:cs="Arial"/>
                <w:sz w:val="22"/>
                <w:szCs w:val="22"/>
              </w:rPr>
              <w:t xml:space="preserve">DIP. </w:t>
            </w:r>
            <w:r>
              <w:rPr>
                <w:rStyle w:val="NOMBRES"/>
                <w:rFonts w:ascii="Century Gothic" w:hAnsi="Century Gothic" w:cs="Arial"/>
                <w:sz w:val="22"/>
                <w:szCs w:val="22"/>
              </w:rPr>
              <w:t>LUIS ALBERTO AGUILAR LOZOYA</w:t>
            </w:r>
          </w:p>
          <w:p w14:paraId="3D13103B"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Style w:val="Estilo2"/>
                <w:rFonts w:ascii="Century Gothic" w:hAnsi="Century Gothic" w:cs="Arial"/>
                <w:sz w:val="22"/>
                <w:szCs w:val="22"/>
              </w:rPr>
              <w:t>PRESIDENTE</w:t>
            </w:r>
          </w:p>
        </w:tc>
        <w:tc>
          <w:tcPr>
            <w:tcW w:w="2372" w:type="dxa"/>
          </w:tcPr>
          <w:p w14:paraId="1F62865F"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21C9A34F"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4F8ADB66" w14:textId="77777777" w:rsidR="00487D07" w:rsidRPr="00A61F38" w:rsidRDefault="00487D07" w:rsidP="00D71FE9">
            <w:pPr>
              <w:pStyle w:val="Normal2"/>
              <w:spacing w:line="360" w:lineRule="auto"/>
              <w:jc w:val="both"/>
              <w:rPr>
                <w:rFonts w:ascii="Century Gothic" w:hAnsi="Century Gothic" w:cs="Arial"/>
                <w:b/>
                <w:szCs w:val="24"/>
              </w:rPr>
            </w:pPr>
          </w:p>
        </w:tc>
      </w:tr>
      <w:tr w:rsidR="00487D07" w:rsidRPr="00A61F38" w14:paraId="6B2F8DE5" w14:textId="77777777" w:rsidTr="00456F64">
        <w:trPr>
          <w:trHeight w:val="1400"/>
        </w:trPr>
        <w:tc>
          <w:tcPr>
            <w:tcW w:w="1182" w:type="dxa"/>
          </w:tcPr>
          <w:p w14:paraId="003C37F1" w14:textId="77777777"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06F0F527" wp14:editId="64F99B8D">
                  <wp:extent cx="809625" cy="771525"/>
                  <wp:effectExtent l="19050" t="0" r="9525" b="0"/>
                  <wp:docPr id="11" name="Imagen 11" descr="http://www.congresochihuahua.gob.mx/TimThumb.php?src=diputados/imagenes/fotos/1174.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chihuahua.gob.mx/TimThumb.php?src=diputados/imagenes/fotos/1174.jpg&amp;w=260&amp;h=260&amp;zc=1"/>
                          <pic:cNvPicPr>
                            <a:picLocks noChangeAspect="1" noChangeArrowheads="1"/>
                          </pic:cNvPicPr>
                        </pic:nvPicPr>
                        <pic:blipFill>
                          <a:blip r:embed="rId9" cstate="print"/>
                          <a:srcRect/>
                          <a:stretch>
                            <a:fillRect/>
                          </a:stretch>
                        </pic:blipFill>
                        <pic:spPr bwMode="auto">
                          <a:xfrm>
                            <a:off x="0" y="0"/>
                            <a:ext cx="814437" cy="776111"/>
                          </a:xfrm>
                          <a:prstGeom prst="rect">
                            <a:avLst/>
                          </a:prstGeom>
                          <a:noFill/>
                          <a:ln w="9525">
                            <a:noFill/>
                            <a:miter lim="800000"/>
                            <a:headEnd/>
                            <a:tailEnd/>
                          </a:ln>
                        </pic:spPr>
                      </pic:pic>
                    </a:graphicData>
                  </a:graphic>
                </wp:inline>
              </w:drawing>
            </w:r>
          </w:p>
        </w:tc>
        <w:tc>
          <w:tcPr>
            <w:tcW w:w="2065" w:type="dxa"/>
          </w:tcPr>
          <w:p w14:paraId="213AD073" w14:textId="77777777"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JANET FRANCIS MENDOZA BERBER</w:t>
            </w:r>
          </w:p>
          <w:p w14:paraId="685B9295"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SECRETARI</w:t>
            </w:r>
            <w:r>
              <w:rPr>
                <w:rFonts w:ascii="Century Gothic" w:hAnsi="Century Gothic" w:cs="Arial"/>
                <w:b/>
                <w:sz w:val="22"/>
                <w:szCs w:val="22"/>
              </w:rPr>
              <w:t>A</w:t>
            </w:r>
          </w:p>
        </w:tc>
        <w:tc>
          <w:tcPr>
            <w:tcW w:w="2372" w:type="dxa"/>
          </w:tcPr>
          <w:p w14:paraId="1C135F4F"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2E3C12DF"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51ACBF31" w14:textId="77777777" w:rsidR="00487D07" w:rsidRPr="00A61F38" w:rsidRDefault="00487D07" w:rsidP="00D71FE9">
            <w:pPr>
              <w:pStyle w:val="Normal2"/>
              <w:spacing w:line="360" w:lineRule="auto"/>
              <w:jc w:val="both"/>
              <w:rPr>
                <w:rFonts w:ascii="Century Gothic" w:hAnsi="Century Gothic" w:cs="Arial"/>
                <w:b/>
                <w:szCs w:val="24"/>
              </w:rPr>
            </w:pPr>
          </w:p>
        </w:tc>
      </w:tr>
      <w:tr w:rsidR="00487D07" w:rsidRPr="00A61F38" w14:paraId="01FE8481" w14:textId="77777777" w:rsidTr="00456F64">
        <w:trPr>
          <w:trHeight w:val="1427"/>
        </w:trPr>
        <w:tc>
          <w:tcPr>
            <w:tcW w:w="1182" w:type="dxa"/>
          </w:tcPr>
          <w:p w14:paraId="1A6374E4" w14:textId="77777777"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56D16DE0" wp14:editId="3B711BAB">
                  <wp:extent cx="809625" cy="809625"/>
                  <wp:effectExtent l="19050" t="0" r="9525" b="0"/>
                  <wp:docPr id="4" name="Imagen 1" descr="http://www.congresochihuahua.gob.mx/TimThumb.php?src=diputados/imagenes/fotos/1201.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201.jpg&amp;w=260&amp;h=260&amp;zc=1"/>
                          <pic:cNvPicPr>
                            <a:picLocks noChangeAspect="1" noChangeArrowheads="1"/>
                          </pic:cNvPicPr>
                        </pic:nvPicPr>
                        <pic:blipFill>
                          <a:blip r:embed="rId10"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2065" w:type="dxa"/>
          </w:tcPr>
          <w:p w14:paraId="74881B7A" w14:textId="77777777" w:rsidR="00487D07" w:rsidRDefault="00487D07" w:rsidP="00D71FE9">
            <w:pPr>
              <w:pStyle w:val="Normal2"/>
              <w:jc w:val="center"/>
              <w:rPr>
                <w:rFonts w:ascii="Century Gothic" w:hAnsi="Century Gothic" w:cs="Arial"/>
                <w:b/>
                <w:sz w:val="22"/>
                <w:szCs w:val="22"/>
              </w:rPr>
            </w:pPr>
          </w:p>
          <w:p w14:paraId="2493108E" w14:textId="77777777"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 xml:space="preserve">RENÉ FRÍAS BENCOMO </w:t>
            </w:r>
          </w:p>
          <w:p w14:paraId="38EEED88"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14:paraId="411B3AFF"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4CB31224"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0CCBD030" w14:textId="77777777" w:rsidR="00487D07" w:rsidRPr="00A61F38" w:rsidRDefault="00487D07" w:rsidP="00D71FE9">
            <w:pPr>
              <w:pStyle w:val="Normal2"/>
              <w:spacing w:line="360" w:lineRule="auto"/>
              <w:jc w:val="both"/>
              <w:rPr>
                <w:rFonts w:ascii="Century Gothic" w:hAnsi="Century Gothic" w:cs="Arial"/>
                <w:b/>
                <w:szCs w:val="24"/>
              </w:rPr>
            </w:pPr>
          </w:p>
        </w:tc>
      </w:tr>
      <w:tr w:rsidR="00487D07" w:rsidRPr="00A61F38" w14:paraId="7B2EADD0" w14:textId="77777777" w:rsidTr="00456F64">
        <w:trPr>
          <w:trHeight w:val="1533"/>
        </w:trPr>
        <w:tc>
          <w:tcPr>
            <w:tcW w:w="1182" w:type="dxa"/>
          </w:tcPr>
          <w:p w14:paraId="1C2DEBC8" w14:textId="77777777" w:rsidR="00487D07" w:rsidRPr="00A61F38" w:rsidRDefault="00487D07" w:rsidP="00D71FE9">
            <w:pPr>
              <w:pStyle w:val="Normal2"/>
              <w:spacing w:line="360" w:lineRule="auto"/>
              <w:jc w:val="both"/>
              <w:rPr>
                <w:rFonts w:ascii="Century Gothic" w:hAnsi="Century Gothic" w:cs="Arial"/>
                <w:b/>
                <w:szCs w:val="24"/>
              </w:rPr>
            </w:pPr>
            <w:r>
              <w:rPr>
                <w:noProof/>
                <w:lang w:val="es-MX" w:eastAsia="es-MX"/>
              </w:rPr>
              <w:drawing>
                <wp:inline distT="0" distB="0" distL="0" distR="0" wp14:anchorId="7D3F3B2B" wp14:editId="7DCDEED5">
                  <wp:extent cx="809625" cy="866775"/>
                  <wp:effectExtent l="19050" t="0" r="9525" b="0"/>
                  <wp:docPr id="2" name="Imagen 1" descr="http://www.congresochihuahua.gob.mx/TimThumb.php?src=diputados/imagenes/fotos/1178.jpg&amp;w=260&amp;h=260&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chihuahua.gob.mx/TimThumb.php?src=diputados/imagenes/fotos/1178.jpg&amp;w=260&amp;h=260&amp;zc=1"/>
                          <pic:cNvPicPr>
                            <a:picLocks noChangeAspect="1" noChangeArrowheads="1"/>
                          </pic:cNvPicPr>
                        </pic:nvPicPr>
                        <pic:blipFill>
                          <a:blip r:embed="rId11" cstate="print"/>
                          <a:srcRect/>
                          <a:stretch>
                            <a:fillRect/>
                          </a:stretch>
                        </pic:blipFill>
                        <pic:spPr bwMode="auto">
                          <a:xfrm>
                            <a:off x="0" y="0"/>
                            <a:ext cx="809625" cy="866775"/>
                          </a:xfrm>
                          <a:prstGeom prst="rect">
                            <a:avLst/>
                          </a:prstGeom>
                          <a:noFill/>
                          <a:ln w="9525">
                            <a:noFill/>
                            <a:miter lim="800000"/>
                            <a:headEnd/>
                            <a:tailEnd/>
                          </a:ln>
                        </pic:spPr>
                      </pic:pic>
                    </a:graphicData>
                  </a:graphic>
                </wp:inline>
              </w:drawing>
            </w:r>
          </w:p>
        </w:tc>
        <w:tc>
          <w:tcPr>
            <w:tcW w:w="2065" w:type="dxa"/>
          </w:tcPr>
          <w:p w14:paraId="28BB23DD" w14:textId="77777777" w:rsidR="00487D07" w:rsidRDefault="00487D07" w:rsidP="00D71FE9">
            <w:pPr>
              <w:pStyle w:val="Normal2"/>
              <w:jc w:val="center"/>
              <w:rPr>
                <w:rFonts w:ascii="Century Gothic" w:hAnsi="Century Gothic" w:cs="Arial"/>
                <w:b/>
                <w:sz w:val="22"/>
                <w:szCs w:val="22"/>
              </w:rPr>
            </w:pPr>
          </w:p>
          <w:p w14:paraId="2E5B955A" w14:textId="77777777" w:rsidR="00487D07" w:rsidRDefault="00487D07" w:rsidP="00D71FE9">
            <w:pPr>
              <w:pStyle w:val="Normal2"/>
              <w:jc w:val="center"/>
              <w:rPr>
                <w:rFonts w:ascii="Century Gothic" w:hAnsi="Century Gothic" w:cs="Arial"/>
                <w:b/>
                <w:sz w:val="22"/>
                <w:szCs w:val="22"/>
              </w:rPr>
            </w:pPr>
            <w:r w:rsidRPr="00991167">
              <w:rPr>
                <w:rFonts w:ascii="Century Gothic" w:hAnsi="Century Gothic" w:cs="Arial"/>
                <w:b/>
                <w:sz w:val="22"/>
                <w:szCs w:val="22"/>
              </w:rPr>
              <w:t xml:space="preserve">DIP. </w:t>
            </w:r>
            <w:r>
              <w:rPr>
                <w:rFonts w:ascii="Century Gothic" w:hAnsi="Century Gothic" w:cs="Arial"/>
                <w:b/>
                <w:sz w:val="22"/>
                <w:szCs w:val="22"/>
              </w:rPr>
              <w:t>AMELIA DEYANIRA OZAETA DÍAZ</w:t>
            </w:r>
            <w:r w:rsidRPr="00991167">
              <w:rPr>
                <w:rFonts w:ascii="Century Gothic" w:hAnsi="Century Gothic" w:cs="Arial"/>
                <w:b/>
                <w:sz w:val="22"/>
                <w:szCs w:val="22"/>
              </w:rPr>
              <w:t xml:space="preserve"> </w:t>
            </w:r>
          </w:p>
          <w:p w14:paraId="0A7D5CCA" w14:textId="77777777" w:rsidR="00487D07" w:rsidRPr="00991167" w:rsidRDefault="00487D07" w:rsidP="00D71FE9">
            <w:pPr>
              <w:pStyle w:val="Normal2"/>
              <w:spacing w:line="360" w:lineRule="auto"/>
              <w:jc w:val="center"/>
              <w:rPr>
                <w:rFonts w:ascii="Century Gothic" w:hAnsi="Century Gothic" w:cs="Arial"/>
                <w:b/>
                <w:sz w:val="22"/>
                <w:szCs w:val="22"/>
              </w:rPr>
            </w:pPr>
            <w:r w:rsidRPr="00991167">
              <w:rPr>
                <w:rFonts w:ascii="Century Gothic" w:hAnsi="Century Gothic" w:cs="Arial"/>
                <w:b/>
                <w:sz w:val="22"/>
                <w:szCs w:val="22"/>
              </w:rPr>
              <w:t>VOCAL</w:t>
            </w:r>
          </w:p>
        </w:tc>
        <w:tc>
          <w:tcPr>
            <w:tcW w:w="2372" w:type="dxa"/>
          </w:tcPr>
          <w:p w14:paraId="065D629D" w14:textId="77777777" w:rsidR="00487D07" w:rsidRPr="00A61F38" w:rsidRDefault="00487D07" w:rsidP="00D71FE9">
            <w:pPr>
              <w:pStyle w:val="Normal2"/>
              <w:spacing w:line="360" w:lineRule="auto"/>
              <w:jc w:val="both"/>
              <w:rPr>
                <w:rFonts w:ascii="Century Gothic" w:hAnsi="Century Gothic" w:cs="Arial"/>
                <w:b/>
                <w:szCs w:val="24"/>
              </w:rPr>
            </w:pPr>
          </w:p>
        </w:tc>
        <w:tc>
          <w:tcPr>
            <w:tcW w:w="2282" w:type="dxa"/>
          </w:tcPr>
          <w:p w14:paraId="479CE179" w14:textId="77777777" w:rsidR="00487D07" w:rsidRPr="00A61F38" w:rsidRDefault="00487D07" w:rsidP="00D71FE9">
            <w:pPr>
              <w:pStyle w:val="Normal2"/>
              <w:spacing w:line="360" w:lineRule="auto"/>
              <w:jc w:val="both"/>
              <w:rPr>
                <w:rFonts w:ascii="Century Gothic" w:hAnsi="Century Gothic" w:cs="Arial"/>
                <w:b/>
                <w:szCs w:val="24"/>
              </w:rPr>
            </w:pPr>
          </w:p>
        </w:tc>
        <w:tc>
          <w:tcPr>
            <w:tcW w:w="2063" w:type="dxa"/>
          </w:tcPr>
          <w:p w14:paraId="6882C0E3" w14:textId="77777777" w:rsidR="00487D07" w:rsidRPr="00A61F38" w:rsidRDefault="00487D07" w:rsidP="00D71FE9">
            <w:pPr>
              <w:pStyle w:val="Normal2"/>
              <w:spacing w:line="360" w:lineRule="auto"/>
              <w:jc w:val="both"/>
              <w:rPr>
                <w:rFonts w:ascii="Century Gothic" w:hAnsi="Century Gothic" w:cs="Arial"/>
                <w:b/>
                <w:szCs w:val="24"/>
              </w:rPr>
            </w:pPr>
          </w:p>
        </w:tc>
      </w:tr>
    </w:tbl>
    <w:p w14:paraId="48CEED3D" w14:textId="77777777" w:rsidR="00487D07" w:rsidRDefault="00487D07" w:rsidP="00AE67E2">
      <w:pPr>
        <w:contextualSpacing/>
        <w:rPr>
          <w:rFonts w:ascii="Century Gothic" w:hAnsi="Century Gothic" w:cs="Arial"/>
          <w:bCs/>
          <w:color w:val="000000"/>
          <w:sz w:val="16"/>
          <w:szCs w:val="16"/>
        </w:rPr>
      </w:pPr>
    </w:p>
    <w:p w14:paraId="4FB4964A" w14:textId="77777777" w:rsidR="002944E6" w:rsidRPr="002944E6" w:rsidRDefault="00487D07" w:rsidP="002944E6">
      <w:pPr>
        <w:spacing w:line="360" w:lineRule="auto"/>
        <w:ind w:firstLine="0"/>
        <w:rPr>
          <w:rFonts w:ascii="Century Gothic" w:hAnsi="Century Gothic"/>
          <w:sz w:val="16"/>
          <w:szCs w:val="16"/>
        </w:rPr>
      </w:pPr>
      <w:r w:rsidRPr="00715E63">
        <w:rPr>
          <w:rFonts w:ascii="Century Gothic" w:hAnsi="Century Gothic" w:cs="Arial"/>
          <w:bCs/>
          <w:color w:val="000000"/>
          <w:sz w:val="16"/>
          <w:szCs w:val="16"/>
        </w:rPr>
        <w:t xml:space="preserve">Las </w:t>
      </w:r>
      <w:r w:rsidR="00246760" w:rsidRPr="00715E63">
        <w:rPr>
          <w:rFonts w:ascii="Century Gothic" w:hAnsi="Century Gothic" w:cs="Arial"/>
          <w:bCs/>
          <w:color w:val="000000"/>
          <w:sz w:val="16"/>
          <w:szCs w:val="16"/>
        </w:rPr>
        <w:t xml:space="preserve">firmas corresponden al Dictamen </w:t>
      </w:r>
      <w:r w:rsidR="002A567A" w:rsidRPr="00715E63">
        <w:rPr>
          <w:rFonts w:ascii="Century Gothic" w:hAnsi="Century Gothic" w:cs="Arial"/>
          <w:bCs/>
          <w:color w:val="000000"/>
          <w:sz w:val="16"/>
          <w:szCs w:val="16"/>
        </w:rPr>
        <w:t xml:space="preserve">con carácter </w:t>
      </w:r>
      <w:r w:rsidR="00F05A8C" w:rsidRPr="00715E63">
        <w:rPr>
          <w:rFonts w:ascii="Century Gothic" w:hAnsi="Century Gothic" w:cs="Arial"/>
          <w:bCs/>
          <w:color w:val="000000"/>
          <w:sz w:val="16"/>
          <w:szCs w:val="16"/>
        </w:rPr>
        <w:t>de</w:t>
      </w:r>
      <w:r w:rsidR="000B4900" w:rsidRPr="00715E63">
        <w:rPr>
          <w:rFonts w:ascii="Century Gothic" w:hAnsi="Century Gothic" w:cs="Arial"/>
          <w:bCs/>
          <w:color w:val="000000"/>
          <w:sz w:val="16"/>
          <w:szCs w:val="16"/>
        </w:rPr>
        <w:t xml:space="preserve"> punto de a</w:t>
      </w:r>
      <w:r w:rsidR="00715E63" w:rsidRPr="00715E63">
        <w:rPr>
          <w:rFonts w:ascii="Century Gothic" w:hAnsi="Century Gothic" w:cs="Arial"/>
          <w:bCs/>
          <w:color w:val="000000"/>
          <w:sz w:val="16"/>
          <w:szCs w:val="16"/>
        </w:rPr>
        <w:t>cuerdo, mediante el cual</w:t>
      </w:r>
      <w:r w:rsidR="00715E63">
        <w:rPr>
          <w:rFonts w:ascii="Century Gothic" w:hAnsi="Century Gothic" w:cs="Arial"/>
          <w:bCs/>
          <w:color w:val="000000"/>
          <w:sz w:val="16"/>
          <w:szCs w:val="16"/>
        </w:rPr>
        <w:t xml:space="preserve"> se</w:t>
      </w:r>
      <w:r w:rsidR="00715E63" w:rsidRPr="00715E63">
        <w:rPr>
          <w:rFonts w:ascii="Century Gothic" w:hAnsi="Century Gothic" w:cs="Arial"/>
          <w:bCs/>
          <w:color w:val="000000"/>
          <w:sz w:val="16"/>
          <w:szCs w:val="16"/>
        </w:rPr>
        <w:t xml:space="preserve"> </w:t>
      </w:r>
      <w:r w:rsidR="00715E63" w:rsidRPr="00715E63">
        <w:rPr>
          <w:rFonts w:ascii="Century Gothic" w:eastAsia="Arial" w:hAnsi="Century Gothic" w:cs="Arial"/>
          <w:sz w:val="16"/>
          <w:szCs w:val="16"/>
        </w:rPr>
        <w:t xml:space="preserve">exhorta respetuosamente al titular del Poder Ejecutivo del Estado, por conducto de la Secretaría de Salud, </w:t>
      </w:r>
      <w:r w:rsidR="002944E6" w:rsidRPr="002944E6">
        <w:rPr>
          <w:rFonts w:ascii="Century Gothic" w:hAnsi="Century Gothic"/>
          <w:sz w:val="16"/>
          <w:szCs w:val="16"/>
        </w:rPr>
        <w:t xml:space="preserve">para que, en uso de sus facultades y atribuciones, a través de los mecanismos pertinentes se fortalezcan las estrategias y acciones en materia de donación de sangre, así como el suministro de insumos médicos, con el objetivo de proveer seguridad y calidad sanguínea. </w:t>
      </w:r>
    </w:p>
    <w:p w14:paraId="76C4FCF7" w14:textId="0CA5CCF5" w:rsidR="00487D07" w:rsidRPr="002944E6" w:rsidRDefault="00487D07" w:rsidP="00665371">
      <w:pPr>
        <w:spacing w:line="360" w:lineRule="auto"/>
        <w:ind w:firstLine="0"/>
        <w:rPr>
          <w:rFonts w:ascii="Century Gothic" w:hAnsi="Century Gothic" w:cs="Arial"/>
          <w:sz w:val="16"/>
          <w:szCs w:val="16"/>
        </w:rPr>
      </w:pPr>
    </w:p>
    <w:sectPr w:rsidR="00487D07" w:rsidRPr="002944E6" w:rsidSect="005141FB">
      <w:headerReference w:type="default" r:id="rId12"/>
      <w:footerReference w:type="default" r:id="rId13"/>
      <w:pgSz w:w="12240" w:h="15840"/>
      <w:pgMar w:top="3402"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65E7" w14:textId="77777777" w:rsidR="00E75BB8" w:rsidRDefault="00E75BB8" w:rsidP="000E1DAA">
      <w:r>
        <w:separator/>
      </w:r>
    </w:p>
  </w:endnote>
  <w:endnote w:type="continuationSeparator" w:id="0">
    <w:p w14:paraId="292A74A2" w14:textId="77777777" w:rsidR="00E75BB8" w:rsidRDefault="00E75BB8" w:rsidP="000E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90938"/>
      <w:docPartObj>
        <w:docPartGallery w:val="Page Numbers (Bottom of Page)"/>
        <w:docPartUnique/>
      </w:docPartObj>
    </w:sdtPr>
    <w:sdtEndPr/>
    <w:sdtContent>
      <w:p w14:paraId="67BF27D3" w14:textId="57E4A6C2" w:rsidR="00A5610A" w:rsidRDefault="00A5610A">
        <w:pPr>
          <w:pStyle w:val="Piedepgina"/>
          <w:jc w:val="center"/>
        </w:pPr>
        <w:r w:rsidRPr="0061168D">
          <w:rPr>
            <w:rFonts w:ascii="Century Gothic" w:hAnsi="Century Gothic"/>
            <w:sz w:val="18"/>
            <w:szCs w:val="18"/>
          </w:rPr>
          <w:fldChar w:fldCharType="begin"/>
        </w:r>
        <w:r w:rsidRPr="0061168D">
          <w:rPr>
            <w:rFonts w:ascii="Century Gothic" w:hAnsi="Century Gothic"/>
            <w:sz w:val="18"/>
            <w:szCs w:val="18"/>
          </w:rPr>
          <w:instrText xml:space="preserve"> PAGE   \* MERGEFORMAT </w:instrText>
        </w:r>
        <w:r w:rsidRPr="0061168D">
          <w:rPr>
            <w:rFonts w:ascii="Century Gothic" w:hAnsi="Century Gothic"/>
            <w:sz w:val="18"/>
            <w:szCs w:val="18"/>
          </w:rPr>
          <w:fldChar w:fldCharType="separate"/>
        </w:r>
        <w:r w:rsidR="004F551D">
          <w:rPr>
            <w:rFonts w:ascii="Century Gothic" w:hAnsi="Century Gothic"/>
            <w:noProof/>
            <w:sz w:val="18"/>
            <w:szCs w:val="18"/>
          </w:rPr>
          <w:t>12</w:t>
        </w:r>
        <w:r w:rsidRPr="0061168D">
          <w:rPr>
            <w:rFonts w:ascii="Century Gothic" w:hAnsi="Century Gothic"/>
            <w:sz w:val="18"/>
            <w:szCs w:val="18"/>
          </w:rPr>
          <w:fldChar w:fldCharType="end"/>
        </w:r>
      </w:p>
    </w:sdtContent>
  </w:sdt>
  <w:p w14:paraId="2B67C715" w14:textId="52F48360" w:rsidR="00A5610A" w:rsidRPr="0061168D" w:rsidRDefault="00C74D99" w:rsidP="0061168D">
    <w:pPr>
      <w:pStyle w:val="Piedepgina"/>
      <w:jc w:val="right"/>
      <w:rPr>
        <w:rFonts w:ascii="Century Gothic" w:hAnsi="Century Gothic"/>
        <w:sz w:val="18"/>
        <w:szCs w:val="18"/>
        <w:lang w:val="en-US"/>
      </w:rPr>
    </w:pPr>
    <w:r>
      <w:rPr>
        <w:rFonts w:ascii="Century Gothic" w:hAnsi="Century Gothic"/>
        <w:sz w:val="18"/>
        <w:szCs w:val="18"/>
        <w:lang w:val="en-US"/>
      </w:rPr>
      <w:t>A</w:t>
    </w:r>
    <w:r w:rsidR="00605F77">
      <w:rPr>
        <w:rFonts w:ascii="Century Gothic" w:hAnsi="Century Gothic"/>
        <w:sz w:val="18"/>
        <w:szCs w:val="18"/>
        <w:lang w:val="en-US"/>
      </w:rPr>
      <w:t>996</w:t>
    </w:r>
    <w:r w:rsidR="00A5610A">
      <w:rPr>
        <w:rFonts w:ascii="Century Gothic" w:hAnsi="Century Gothic"/>
        <w:sz w:val="18"/>
        <w:szCs w:val="18"/>
        <w:lang w:val="en-US"/>
      </w:rPr>
      <w:t>/LEAT/GAOR/</w:t>
    </w:r>
    <w:r w:rsidR="00A5610A" w:rsidRPr="0061168D">
      <w:rPr>
        <w:rFonts w:ascii="Century Gothic" w:hAnsi="Century Gothic"/>
        <w:sz w:val="18"/>
        <w:szCs w:val="18"/>
        <w:lang w:val="en-US"/>
      </w:rPr>
      <w:t>C</w:t>
    </w:r>
    <w:r w:rsidR="00A5610A">
      <w:rPr>
        <w:rFonts w:ascii="Century Gothic" w:hAnsi="Century Gothic"/>
        <w:sz w:val="18"/>
        <w:szCs w:val="18"/>
        <w:lang w:val="en-US"/>
      </w:rPr>
      <w:t>L</w:t>
    </w:r>
    <w:r w:rsidR="00A5610A" w:rsidRPr="0061168D">
      <w:rPr>
        <w:rFonts w:ascii="Century Gothic" w:hAnsi="Century Gothic"/>
        <w:sz w:val="18"/>
        <w:szCs w:val="18"/>
        <w:lang w:val="en-US"/>
      </w:rPr>
      <w:t>VM/</w:t>
    </w:r>
    <w:r w:rsidR="001811A4">
      <w:rPr>
        <w:rFonts w:ascii="Century Gothic" w:hAnsi="Century Gothic"/>
        <w:sz w:val="18"/>
        <w:szCs w:val="18"/>
        <w:lang w:val="en-US"/>
      </w:rPr>
      <w:t>ACH</w:t>
    </w:r>
    <w:r w:rsidR="00A5610A" w:rsidRPr="0061168D">
      <w:rPr>
        <w:rFonts w:ascii="Century Gothic" w:hAnsi="Century Gothic"/>
        <w:sz w:val="18"/>
        <w:szCs w:val="18"/>
        <w:lang w:val="en-US"/>
      </w:rPr>
      <w:t xml:space="preserve">                                                 </w:t>
    </w:r>
  </w:p>
  <w:p w14:paraId="474D4D04" w14:textId="77777777" w:rsidR="00A5610A" w:rsidRPr="00D03E42" w:rsidRDefault="00A5610A">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823AB" w14:textId="77777777" w:rsidR="00E75BB8" w:rsidRDefault="00E75BB8" w:rsidP="000E1DAA">
      <w:r>
        <w:separator/>
      </w:r>
    </w:p>
  </w:footnote>
  <w:footnote w:type="continuationSeparator" w:id="0">
    <w:p w14:paraId="6FA8EC8C" w14:textId="77777777" w:rsidR="00E75BB8" w:rsidRDefault="00E75BB8" w:rsidP="000E1DAA">
      <w:r>
        <w:continuationSeparator/>
      </w:r>
    </w:p>
  </w:footnote>
  <w:footnote w:id="1">
    <w:p w14:paraId="50868785" w14:textId="19EABAC9" w:rsidR="00E30B32" w:rsidRPr="00E30B32" w:rsidRDefault="00E30B32">
      <w:pPr>
        <w:pStyle w:val="Textonotapie"/>
        <w:rPr>
          <w:rFonts w:ascii="Century Gothic" w:hAnsi="Century Gothic"/>
          <w:sz w:val="18"/>
          <w:szCs w:val="18"/>
          <w:lang w:val="es-MX"/>
        </w:rPr>
      </w:pPr>
      <w:r w:rsidRPr="00E30B32">
        <w:rPr>
          <w:rStyle w:val="Refdenotaalpie"/>
          <w:rFonts w:ascii="Century Gothic" w:hAnsi="Century Gothic"/>
          <w:sz w:val="18"/>
          <w:szCs w:val="18"/>
        </w:rPr>
        <w:footnoteRef/>
      </w:r>
      <w:r w:rsidRPr="00E30B32">
        <w:rPr>
          <w:rFonts w:ascii="Century Gothic" w:hAnsi="Century Gothic"/>
          <w:sz w:val="18"/>
          <w:szCs w:val="18"/>
        </w:rPr>
        <w:t xml:space="preserve"> http://cnts.salud.gob.mx/descargas/transfusionsanguineaversion5.pdf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15CA2" w14:textId="77777777" w:rsidR="00681D45" w:rsidRDefault="00D7068B" w:rsidP="00D7068B">
    <w:pPr>
      <w:shd w:val="clear" w:color="auto" w:fill="FFFFFF"/>
      <w:ind w:right="34"/>
      <w:jc w:val="right"/>
      <w:rPr>
        <w:rFonts w:ascii="Century Gothic" w:hAnsi="Century Gothic"/>
        <w:bCs/>
        <w:color w:val="201F1E"/>
        <w:sz w:val="24"/>
        <w:szCs w:val="24"/>
      </w:rPr>
    </w:pPr>
    <w:r w:rsidRPr="00D7068B">
      <w:rPr>
        <w:rFonts w:ascii="Century Gothic" w:hAnsi="Century Gothic"/>
        <w:bCs/>
        <w:color w:val="201F1E"/>
        <w:sz w:val="24"/>
        <w:szCs w:val="24"/>
      </w:rPr>
      <w:t xml:space="preserve">“2021, Año del Bicentenario de la Consumación de la </w:t>
    </w:r>
  </w:p>
  <w:p w14:paraId="060B802E" w14:textId="77777777" w:rsidR="00D7068B" w:rsidRDefault="00D7068B" w:rsidP="00D7068B">
    <w:pPr>
      <w:shd w:val="clear" w:color="auto" w:fill="FFFFFF"/>
      <w:ind w:right="34"/>
      <w:jc w:val="right"/>
      <w:rPr>
        <w:rFonts w:ascii="Century Gothic" w:hAnsi="Century Gothic"/>
        <w:bCs/>
        <w:color w:val="201F1E"/>
        <w:sz w:val="24"/>
        <w:szCs w:val="24"/>
      </w:rPr>
    </w:pPr>
    <w:r w:rsidRPr="00D7068B">
      <w:rPr>
        <w:rFonts w:ascii="Century Gothic" w:hAnsi="Century Gothic"/>
        <w:bCs/>
        <w:color w:val="201F1E"/>
        <w:sz w:val="24"/>
        <w:szCs w:val="24"/>
      </w:rPr>
      <w:t>Independencia de México”</w:t>
    </w:r>
  </w:p>
  <w:p w14:paraId="02412993" w14:textId="77777777" w:rsidR="00681D45" w:rsidRPr="00D7068B" w:rsidRDefault="00681D45" w:rsidP="00D7068B">
    <w:pPr>
      <w:shd w:val="clear" w:color="auto" w:fill="FFFFFF"/>
      <w:ind w:right="34"/>
      <w:jc w:val="right"/>
      <w:rPr>
        <w:color w:val="000000"/>
        <w:sz w:val="24"/>
        <w:szCs w:val="24"/>
      </w:rPr>
    </w:pPr>
  </w:p>
  <w:p w14:paraId="18E49D1C" w14:textId="77777777" w:rsidR="00D7068B" w:rsidRPr="00D7068B" w:rsidRDefault="00D7068B" w:rsidP="00D7068B">
    <w:pPr>
      <w:shd w:val="clear" w:color="auto" w:fill="FFFFFF"/>
      <w:ind w:right="23"/>
      <w:jc w:val="right"/>
      <w:rPr>
        <w:color w:val="000000"/>
        <w:sz w:val="24"/>
        <w:szCs w:val="24"/>
      </w:rPr>
    </w:pPr>
    <w:r w:rsidRPr="00D7068B">
      <w:rPr>
        <w:rFonts w:ascii="Century Gothic" w:hAnsi="Century Gothic"/>
        <w:bCs/>
        <w:color w:val="000000"/>
        <w:sz w:val="24"/>
        <w:szCs w:val="24"/>
      </w:rPr>
      <w:t>“2021, Año de las Culturas del Norte”</w:t>
    </w:r>
  </w:p>
  <w:p w14:paraId="156BF133" w14:textId="77777777" w:rsidR="00A5610A" w:rsidRPr="00C439A3" w:rsidRDefault="00A5610A" w:rsidP="000E1DAA">
    <w:pPr>
      <w:pStyle w:val="Encabezado"/>
      <w:jc w:val="right"/>
      <w:rPr>
        <w:rFonts w:ascii="Monotype Corsiva" w:hAnsi="Monotype Corsiva"/>
        <w:sz w:val="18"/>
        <w:szCs w:val="18"/>
      </w:rPr>
    </w:pPr>
  </w:p>
  <w:p w14:paraId="6910FA95" w14:textId="77777777" w:rsidR="00A5610A" w:rsidRPr="0013130E" w:rsidRDefault="00A5610A" w:rsidP="000E1DAA">
    <w:pPr>
      <w:pStyle w:val="Encabezado"/>
      <w:ind w:right="18"/>
      <w:jc w:val="right"/>
      <w:rPr>
        <w:rFonts w:ascii="Century Gothic" w:hAnsi="Century Gothic"/>
        <w:sz w:val="18"/>
        <w:szCs w:val="18"/>
      </w:rPr>
    </w:pPr>
    <w:r>
      <w:rPr>
        <w:rFonts w:ascii="Century Gothic" w:hAnsi="Century Gothic"/>
        <w:sz w:val="18"/>
        <w:szCs w:val="18"/>
      </w:rPr>
      <w:t xml:space="preserve">       </w:t>
    </w:r>
    <w:r w:rsidRPr="00F27A9E">
      <w:rPr>
        <w:rFonts w:ascii="Century Gothic" w:hAnsi="Century Gothic"/>
        <w:sz w:val="18"/>
        <w:szCs w:val="18"/>
      </w:rPr>
      <w:t xml:space="preserve"> </w:t>
    </w:r>
  </w:p>
  <w:p w14:paraId="4B6A03CA" w14:textId="77777777" w:rsidR="00A5610A" w:rsidRDefault="00A5610A" w:rsidP="009B68E7">
    <w:pPr>
      <w:pStyle w:val="Encabezado"/>
      <w:jc w:val="right"/>
      <w:rPr>
        <w:rFonts w:ascii="Century Gothic" w:hAnsi="Century Gothic"/>
        <w:b/>
        <w:szCs w:val="28"/>
      </w:rPr>
    </w:pPr>
  </w:p>
  <w:p w14:paraId="3D20382C" w14:textId="77777777" w:rsidR="00A5610A" w:rsidRDefault="00A5610A" w:rsidP="009B68E7">
    <w:pPr>
      <w:pStyle w:val="Encabezado"/>
      <w:jc w:val="right"/>
      <w:rPr>
        <w:rFonts w:ascii="Century Gothic" w:hAnsi="Century Gothic"/>
        <w:b/>
        <w:szCs w:val="28"/>
      </w:rPr>
    </w:pPr>
    <w:r w:rsidRPr="00F27A9E">
      <w:rPr>
        <w:rFonts w:ascii="Century Gothic" w:hAnsi="Century Gothic"/>
        <w:b/>
        <w:szCs w:val="28"/>
      </w:rPr>
      <w:t xml:space="preserve">COMISIÓN DE </w:t>
    </w:r>
    <w:r>
      <w:rPr>
        <w:rFonts w:ascii="Century Gothic" w:hAnsi="Century Gothic"/>
        <w:b/>
        <w:szCs w:val="28"/>
      </w:rPr>
      <w:t>SALUD</w:t>
    </w:r>
  </w:p>
  <w:p w14:paraId="1817B705" w14:textId="77777777" w:rsidR="00A5610A" w:rsidRDefault="00A5610A" w:rsidP="000E1DAA">
    <w:pPr>
      <w:pStyle w:val="Encabezado"/>
      <w:jc w:val="right"/>
      <w:rPr>
        <w:rFonts w:ascii="Century Gothic" w:hAnsi="Century Gothic"/>
        <w:b/>
        <w:szCs w:val="28"/>
      </w:rPr>
    </w:pPr>
    <w:r>
      <w:rPr>
        <w:rFonts w:ascii="Century Gothic" w:hAnsi="Century Gothic"/>
        <w:b/>
        <w:szCs w:val="28"/>
      </w:rPr>
      <w:t>LXVI LEGISLATURA</w:t>
    </w:r>
  </w:p>
  <w:p w14:paraId="60D4F5C9" w14:textId="06EDAC85" w:rsidR="00A5610A" w:rsidRPr="0055370B" w:rsidRDefault="00A5610A" w:rsidP="000E1DAA">
    <w:pPr>
      <w:pStyle w:val="Encabezado"/>
      <w:jc w:val="right"/>
      <w:rPr>
        <w:rFonts w:ascii="Century Gothic" w:hAnsi="Century Gothic"/>
        <w:b/>
        <w:sz w:val="24"/>
        <w:szCs w:val="24"/>
      </w:rPr>
    </w:pPr>
    <w:r w:rsidRPr="00936BC1">
      <w:rPr>
        <w:rFonts w:ascii="Century Gothic" w:hAnsi="Century Gothic"/>
        <w:b/>
        <w:sz w:val="24"/>
        <w:szCs w:val="24"/>
      </w:rPr>
      <w:t>C</w:t>
    </w:r>
    <w:r w:rsidR="00D3722C">
      <w:rPr>
        <w:rFonts w:ascii="Century Gothic" w:hAnsi="Century Gothic"/>
        <w:b/>
        <w:sz w:val="24"/>
        <w:szCs w:val="24"/>
      </w:rPr>
      <w:t>S</w:t>
    </w:r>
    <w:r w:rsidR="00D3722C" w:rsidRPr="00154349">
      <w:rPr>
        <w:rFonts w:ascii="Century Gothic" w:hAnsi="Century Gothic"/>
        <w:b/>
        <w:sz w:val="24"/>
        <w:szCs w:val="24"/>
      </w:rPr>
      <w:t>/</w:t>
    </w:r>
    <w:r w:rsidR="00DF1FBB">
      <w:rPr>
        <w:rFonts w:ascii="Century Gothic" w:hAnsi="Century Gothic"/>
        <w:b/>
        <w:sz w:val="24"/>
        <w:szCs w:val="24"/>
      </w:rPr>
      <w:t>33</w:t>
    </w:r>
    <w:r w:rsidR="00154349">
      <w:rPr>
        <w:rFonts w:ascii="Century Gothic" w:hAnsi="Century Gothic"/>
        <w:b/>
        <w:sz w:val="24"/>
        <w:szCs w:val="24"/>
      </w:rPr>
      <w:t>/</w:t>
    </w:r>
    <w:r w:rsidR="00681D45">
      <w:rPr>
        <w:rFonts w:ascii="Century Gothic" w:hAnsi="Century Gothic"/>
        <w:b/>
        <w:sz w:val="24"/>
        <w:szCs w:val="24"/>
      </w:rPr>
      <w:t>2021</w:t>
    </w:r>
  </w:p>
  <w:p w14:paraId="64E5F7FC" w14:textId="77777777" w:rsidR="00A5610A" w:rsidRPr="00235C06" w:rsidRDefault="00A5610A" w:rsidP="000E1DAA">
    <w:pPr>
      <w:pStyle w:val="Encabezado"/>
      <w:jc w:val="right"/>
      <w:rPr>
        <w:rFonts w:ascii="Century Gothic" w:hAnsi="Century Gothic" w:cs="Arial"/>
        <w:b/>
        <w:i/>
      </w:rPr>
    </w:pPr>
  </w:p>
  <w:p w14:paraId="656761D3" w14:textId="77777777" w:rsidR="00A5610A" w:rsidRDefault="00A5610A" w:rsidP="000E1DAA">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D84"/>
    <w:multiLevelType w:val="hybridMultilevel"/>
    <w:tmpl w:val="DB50498A"/>
    <w:lvl w:ilvl="0" w:tplc="A1B4F32A">
      <w:start w:val="1"/>
      <w:numFmt w:val="upperRoman"/>
      <w:lvlText w:val="%1."/>
      <w:lvlJc w:val="left"/>
      <w:pPr>
        <w:ind w:left="720" w:hanging="360"/>
      </w:pPr>
      <w:rPr>
        <w:rFonts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E5536"/>
    <w:multiLevelType w:val="hybridMultilevel"/>
    <w:tmpl w:val="10D65DB8"/>
    <w:lvl w:ilvl="0" w:tplc="AF2257F0">
      <w:start w:val="1"/>
      <w:numFmt w:val="lowerLetter"/>
      <w:lvlText w:val="%1)"/>
      <w:lvlJc w:val="left"/>
      <w:pPr>
        <w:tabs>
          <w:tab w:val="num" w:pos="2127"/>
        </w:tabs>
        <w:ind w:left="2127" w:hanging="570"/>
      </w:pPr>
      <w:rPr>
        <w:rFonts w:hint="default"/>
      </w:rPr>
    </w:lvl>
    <w:lvl w:ilvl="1" w:tplc="0C0A0019" w:tentative="1">
      <w:start w:val="1"/>
      <w:numFmt w:val="lowerLetter"/>
      <w:lvlText w:val="%2."/>
      <w:lvlJc w:val="left"/>
      <w:pPr>
        <w:tabs>
          <w:tab w:val="num" w:pos="2637"/>
        </w:tabs>
        <w:ind w:left="2637" w:hanging="360"/>
      </w:pPr>
    </w:lvl>
    <w:lvl w:ilvl="2" w:tplc="0C0A001B" w:tentative="1">
      <w:start w:val="1"/>
      <w:numFmt w:val="lowerRoman"/>
      <w:lvlText w:val="%3."/>
      <w:lvlJc w:val="right"/>
      <w:pPr>
        <w:tabs>
          <w:tab w:val="num" w:pos="3357"/>
        </w:tabs>
        <w:ind w:left="3357" w:hanging="180"/>
      </w:pPr>
    </w:lvl>
    <w:lvl w:ilvl="3" w:tplc="0C0A000F" w:tentative="1">
      <w:start w:val="1"/>
      <w:numFmt w:val="decimal"/>
      <w:lvlText w:val="%4."/>
      <w:lvlJc w:val="left"/>
      <w:pPr>
        <w:tabs>
          <w:tab w:val="num" w:pos="4077"/>
        </w:tabs>
        <w:ind w:left="4077" w:hanging="360"/>
      </w:pPr>
    </w:lvl>
    <w:lvl w:ilvl="4" w:tplc="0C0A0019" w:tentative="1">
      <w:start w:val="1"/>
      <w:numFmt w:val="lowerLetter"/>
      <w:lvlText w:val="%5."/>
      <w:lvlJc w:val="left"/>
      <w:pPr>
        <w:tabs>
          <w:tab w:val="num" w:pos="4797"/>
        </w:tabs>
        <w:ind w:left="4797" w:hanging="360"/>
      </w:pPr>
    </w:lvl>
    <w:lvl w:ilvl="5" w:tplc="0C0A001B" w:tentative="1">
      <w:start w:val="1"/>
      <w:numFmt w:val="lowerRoman"/>
      <w:lvlText w:val="%6."/>
      <w:lvlJc w:val="right"/>
      <w:pPr>
        <w:tabs>
          <w:tab w:val="num" w:pos="5517"/>
        </w:tabs>
        <w:ind w:left="5517" w:hanging="180"/>
      </w:pPr>
    </w:lvl>
    <w:lvl w:ilvl="6" w:tplc="0C0A000F" w:tentative="1">
      <w:start w:val="1"/>
      <w:numFmt w:val="decimal"/>
      <w:lvlText w:val="%7."/>
      <w:lvlJc w:val="left"/>
      <w:pPr>
        <w:tabs>
          <w:tab w:val="num" w:pos="6237"/>
        </w:tabs>
        <w:ind w:left="6237" w:hanging="360"/>
      </w:pPr>
    </w:lvl>
    <w:lvl w:ilvl="7" w:tplc="0C0A0019" w:tentative="1">
      <w:start w:val="1"/>
      <w:numFmt w:val="lowerLetter"/>
      <w:lvlText w:val="%8."/>
      <w:lvlJc w:val="left"/>
      <w:pPr>
        <w:tabs>
          <w:tab w:val="num" w:pos="6957"/>
        </w:tabs>
        <w:ind w:left="6957" w:hanging="360"/>
      </w:pPr>
    </w:lvl>
    <w:lvl w:ilvl="8" w:tplc="0C0A001B" w:tentative="1">
      <w:start w:val="1"/>
      <w:numFmt w:val="lowerRoman"/>
      <w:lvlText w:val="%9."/>
      <w:lvlJc w:val="right"/>
      <w:pPr>
        <w:tabs>
          <w:tab w:val="num" w:pos="7677"/>
        </w:tabs>
        <w:ind w:left="7677" w:hanging="180"/>
      </w:pPr>
    </w:lvl>
  </w:abstractNum>
  <w:abstractNum w:abstractNumId="2" w15:restartNumberingAfterBreak="0">
    <w:nsid w:val="0CF37364"/>
    <w:multiLevelType w:val="hybridMultilevel"/>
    <w:tmpl w:val="2BFA67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30C57E0"/>
    <w:multiLevelType w:val="multilevel"/>
    <w:tmpl w:val="F82A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C5D0A"/>
    <w:multiLevelType w:val="hybridMultilevel"/>
    <w:tmpl w:val="2AFA3F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246B22"/>
    <w:multiLevelType w:val="multilevel"/>
    <w:tmpl w:val="08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11008CF"/>
    <w:multiLevelType w:val="hybridMultilevel"/>
    <w:tmpl w:val="349EF2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D04E80"/>
    <w:multiLevelType w:val="hybridMultilevel"/>
    <w:tmpl w:val="733A01E4"/>
    <w:lvl w:ilvl="0" w:tplc="E556CD90">
      <w:numFmt w:val="bullet"/>
      <w:lvlText w:val="•"/>
      <w:lvlJc w:val="left"/>
      <w:pPr>
        <w:ind w:left="460" w:hanging="366"/>
      </w:pPr>
      <w:rPr>
        <w:rFonts w:ascii="Times New Roman" w:eastAsia="Times New Roman" w:hAnsi="Times New Roman" w:cs="Times New Roman" w:hint="default"/>
        <w:i/>
        <w:color w:val="383838"/>
        <w:w w:val="88"/>
        <w:sz w:val="23"/>
        <w:szCs w:val="23"/>
        <w:lang w:val="es-ES" w:eastAsia="en-US" w:bidi="ar-SA"/>
      </w:rPr>
    </w:lvl>
    <w:lvl w:ilvl="1" w:tplc="98FEEAFA">
      <w:numFmt w:val="bullet"/>
      <w:lvlText w:val="•"/>
      <w:lvlJc w:val="left"/>
      <w:pPr>
        <w:ind w:left="1437" w:hanging="366"/>
      </w:pPr>
      <w:rPr>
        <w:rFonts w:hint="default"/>
        <w:lang w:val="es-ES" w:eastAsia="en-US" w:bidi="ar-SA"/>
      </w:rPr>
    </w:lvl>
    <w:lvl w:ilvl="2" w:tplc="17CC4EC4">
      <w:numFmt w:val="bullet"/>
      <w:lvlText w:val="•"/>
      <w:lvlJc w:val="left"/>
      <w:pPr>
        <w:ind w:left="2415" w:hanging="366"/>
      </w:pPr>
      <w:rPr>
        <w:rFonts w:hint="default"/>
        <w:lang w:val="es-ES" w:eastAsia="en-US" w:bidi="ar-SA"/>
      </w:rPr>
    </w:lvl>
    <w:lvl w:ilvl="3" w:tplc="07DCE2F2">
      <w:numFmt w:val="bullet"/>
      <w:lvlText w:val="•"/>
      <w:lvlJc w:val="left"/>
      <w:pPr>
        <w:ind w:left="3393" w:hanging="366"/>
      </w:pPr>
      <w:rPr>
        <w:rFonts w:hint="default"/>
        <w:lang w:val="es-ES" w:eastAsia="en-US" w:bidi="ar-SA"/>
      </w:rPr>
    </w:lvl>
    <w:lvl w:ilvl="4" w:tplc="1CB6D602">
      <w:numFmt w:val="bullet"/>
      <w:lvlText w:val="•"/>
      <w:lvlJc w:val="left"/>
      <w:pPr>
        <w:ind w:left="4370" w:hanging="366"/>
      </w:pPr>
      <w:rPr>
        <w:rFonts w:hint="default"/>
        <w:lang w:val="es-ES" w:eastAsia="en-US" w:bidi="ar-SA"/>
      </w:rPr>
    </w:lvl>
    <w:lvl w:ilvl="5" w:tplc="9E3E2FBA">
      <w:numFmt w:val="bullet"/>
      <w:lvlText w:val="•"/>
      <w:lvlJc w:val="left"/>
      <w:pPr>
        <w:ind w:left="5348" w:hanging="366"/>
      </w:pPr>
      <w:rPr>
        <w:rFonts w:hint="default"/>
        <w:lang w:val="es-ES" w:eastAsia="en-US" w:bidi="ar-SA"/>
      </w:rPr>
    </w:lvl>
    <w:lvl w:ilvl="6" w:tplc="44E6A212">
      <w:numFmt w:val="bullet"/>
      <w:lvlText w:val="•"/>
      <w:lvlJc w:val="left"/>
      <w:pPr>
        <w:ind w:left="6326" w:hanging="366"/>
      </w:pPr>
      <w:rPr>
        <w:rFonts w:hint="default"/>
        <w:lang w:val="es-ES" w:eastAsia="en-US" w:bidi="ar-SA"/>
      </w:rPr>
    </w:lvl>
    <w:lvl w:ilvl="7" w:tplc="FD88DD12">
      <w:numFmt w:val="bullet"/>
      <w:lvlText w:val="•"/>
      <w:lvlJc w:val="left"/>
      <w:pPr>
        <w:ind w:left="7304" w:hanging="366"/>
      </w:pPr>
      <w:rPr>
        <w:rFonts w:hint="default"/>
        <w:lang w:val="es-ES" w:eastAsia="en-US" w:bidi="ar-SA"/>
      </w:rPr>
    </w:lvl>
    <w:lvl w:ilvl="8" w:tplc="996C5552">
      <w:numFmt w:val="bullet"/>
      <w:lvlText w:val="•"/>
      <w:lvlJc w:val="left"/>
      <w:pPr>
        <w:ind w:left="8281" w:hanging="366"/>
      </w:pPr>
      <w:rPr>
        <w:rFonts w:hint="default"/>
        <w:lang w:val="es-ES" w:eastAsia="en-US" w:bidi="ar-SA"/>
      </w:rPr>
    </w:lvl>
  </w:abstractNum>
  <w:abstractNum w:abstractNumId="8" w15:restartNumberingAfterBreak="0">
    <w:nsid w:val="24D379D1"/>
    <w:multiLevelType w:val="hybridMultilevel"/>
    <w:tmpl w:val="38B87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3D3A18"/>
    <w:multiLevelType w:val="hybridMultilevel"/>
    <w:tmpl w:val="AA04F960"/>
    <w:lvl w:ilvl="0" w:tplc="41D84904">
      <w:start w:val="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814821"/>
    <w:multiLevelType w:val="hybridMultilevel"/>
    <w:tmpl w:val="D2B61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2A16BD"/>
    <w:multiLevelType w:val="hybridMultilevel"/>
    <w:tmpl w:val="254AF4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CE7F22"/>
    <w:multiLevelType w:val="multilevel"/>
    <w:tmpl w:val="0B38B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866A8"/>
    <w:multiLevelType w:val="hybridMultilevel"/>
    <w:tmpl w:val="7618FDB2"/>
    <w:lvl w:ilvl="0" w:tplc="3EC6BE1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2E5A6D"/>
    <w:multiLevelType w:val="hybridMultilevel"/>
    <w:tmpl w:val="8AF083D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8E34D8"/>
    <w:multiLevelType w:val="hybridMultilevel"/>
    <w:tmpl w:val="C0A40A0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2A26AE"/>
    <w:multiLevelType w:val="hybridMultilevel"/>
    <w:tmpl w:val="2F44BA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BA26C6"/>
    <w:multiLevelType w:val="hybridMultilevel"/>
    <w:tmpl w:val="4A02A648"/>
    <w:lvl w:ilvl="0" w:tplc="080A0001">
      <w:start w:val="1"/>
      <w:numFmt w:val="bullet"/>
      <w:lvlText w:val=""/>
      <w:lvlJc w:val="left"/>
      <w:pPr>
        <w:ind w:left="1050" w:hanging="360"/>
      </w:pPr>
      <w:rPr>
        <w:rFonts w:ascii="Symbol" w:hAnsi="Symbol" w:hint="default"/>
      </w:rPr>
    </w:lvl>
    <w:lvl w:ilvl="1" w:tplc="080A0003" w:tentative="1">
      <w:start w:val="1"/>
      <w:numFmt w:val="bullet"/>
      <w:lvlText w:val="o"/>
      <w:lvlJc w:val="left"/>
      <w:pPr>
        <w:ind w:left="1770" w:hanging="360"/>
      </w:pPr>
      <w:rPr>
        <w:rFonts w:ascii="Courier New" w:hAnsi="Courier New" w:cs="Courier New" w:hint="default"/>
      </w:rPr>
    </w:lvl>
    <w:lvl w:ilvl="2" w:tplc="080A0005" w:tentative="1">
      <w:start w:val="1"/>
      <w:numFmt w:val="bullet"/>
      <w:lvlText w:val=""/>
      <w:lvlJc w:val="left"/>
      <w:pPr>
        <w:ind w:left="2490" w:hanging="360"/>
      </w:pPr>
      <w:rPr>
        <w:rFonts w:ascii="Wingdings" w:hAnsi="Wingdings" w:hint="default"/>
      </w:rPr>
    </w:lvl>
    <w:lvl w:ilvl="3" w:tplc="080A0001" w:tentative="1">
      <w:start w:val="1"/>
      <w:numFmt w:val="bullet"/>
      <w:lvlText w:val=""/>
      <w:lvlJc w:val="left"/>
      <w:pPr>
        <w:ind w:left="3210" w:hanging="360"/>
      </w:pPr>
      <w:rPr>
        <w:rFonts w:ascii="Symbol" w:hAnsi="Symbol" w:hint="default"/>
      </w:rPr>
    </w:lvl>
    <w:lvl w:ilvl="4" w:tplc="080A0003" w:tentative="1">
      <w:start w:val="1"/>
      <w:numFmt w:val="bullet"/>
      <w:lvlText w:val="o"/>
      <w:lvlJc w:val="left"/>
      <w:pPr>
        <w:ind w:left="3930" w:hanging="360"/>
      </w:pPr>
      <w:rPr>
        <w:rFonts w:ascii="Courier New" w:hAnsi="Courier New" w:cs="Courier New" w:hint="default"/>
      </w:rPr>
    </w:lvl>
    <w:lvl w:ilvl="5" w:tplc="080A0005" w:tentative="1">
      <w:start w:val="1"/>
      <w:numFmt w:val="bullet"/>
      <w:lvlText w:val=""/>
      <w:lvlJc w:val="left"/>
      <w:pPr>
        <w:ind w:left="4650" w:hanging="360"/>
      </w:pPr>
      <w:rPr>
        <w:rFonts w:ascii="Wingdings" w:hAnsi="Wingdings" w:hint="default"/>
      </w:rPr>
    </w:lvl>
    <w:lvl w:ilvl="6" w:tplc="080A0001" w:tentative="1">
      <w:start w:val="1"/>
      <w:numFmt w:val="bullet"/>
      <w:lvlText w:val=""/>
      <w:lvlJc w:val="left"/>
      <w:pPr>
        <w:ind w:left="5370" w:hanging="360"/>
      </w:pPr>
      <w:rPr>
        <w:rFonts w:ascii="Symbol" w:hAnsi="Symbol" w:hint="default"/>
      </w:rPr>
    </w:lvl>
    <w:lvl w:ilvl="7" w:tplc="080A0003" w:tentative="1">
      <w:start w:val="1"/>
      <w:numFmt w:val="bullet"/>
      <w:lvlText w:val="o"/>
      <w:lvlJc w:val="left"/>
      <w:pPr>
        <w:ind w:left="6090" w:hanging="360"/>
      </w:pPr>
      <w:rPr>
        <w:rFonts w:ascii="Courier New" w:hAnsi="Courier New" w:cs="Courier New" w:hint="default"/>
      </w:rPr>
    </w:lvl>
    <w:lvl w:ilvl="8" w:tplc="080A0005" w:tentative="1">
      <w:start w:val="1"/>
      <w:numFmt w:val="bullet"/>
      <w:lvlText w:val=""/>
      <w:lvlJc w:val="left"/>
      <w:pPr>
        <w:ind w:left="6810" w:hanging="360"/>
      </w:pPr>
      <w:rPr>
        <w:rFonts w:ascii="Wingdings" w:hAnsi="Wingdings" w:hint="default"/>
      </w:rPr>
    </w:lvl>
  </w:abstractNum>
  <w:abstractNum w:abstractNumId="18" w15:restartNumberingAfterBreak="0">
    <w:nsid w:val="416A31BC"/>
    <w:multiLevelType w:val="hybridMultilevel"/>
    <w:tmpl w:val="BA76EE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7F760C"/>
    <w:multiLevelType w:val="hybridMultilevel"/>
    <w:tmpl w:val="F2009494"/>
    <w:lvl w:ilvl="0" w:tplc="598A69AE">
      <w:numFmt w:val="bullet"/>
      <w:lvlText w:val="•"/>
      <w:lvlJc w:val="left"/>
      <w:pPr>
        <w:ind w:left="2389" w:hanging="366"/>
      </w:pPr>
      <w:rPr>
        <w:rFonts w:hint="default"/>
        <w:i/>
        <w:spacing w:val="-26"/>
        <w:w w:val="93"/>
        <w:lang w:val="es-ES" w:eastAsia="en-US" w:bidi="ar-SA"/>
      </w:rPr>
    </w:lvl>
    <w:lvl w:ilvl="1" w:tplc="C6227ED4">
      <w:numFmt w:val="bullet"/>
      <w:lvlText w:val="•"/>
      <w:lvlJc w:val="left"/>
      <w:pPr>
        <w:ind w:left="3360" w:hanging="366"/>
      </w:pPr>
      <w:rPr>
        <w:rFonts w:hint="default"/>
        <w:lang w:val="es-ES" w:eastAsia="en-US" w:bidi="ar-SA"/>
      </w:rPr>
    </w:lvl>
    <w:lvl w:ilvl="2" w:tplc="30D6FE4C">
      <w:numFmt w:val="bullet"/>
      <w:lvlText w:val="•"/>
      <w:lvlJc w:val="left"/>
      <w:pPr>
        <w:ind w:left="4340" w:hanging="366"/>
      </w:pPr>
      <w:rPr>
        <w:rFonts w:hint="default"/>
        <w:lang w:val="es-ES" w:eastAsia="en-US" w:bidi="ar-SA"/>
      </w:rPr>
    </w:lvl>
    <w:lvl w:ilvl="3" w:tplc="430CA472">
      <w:numFmt w:val="bullet"/>
      <w:lvlText w:val="•"/>
      <w:lvlJc w:val="left"/>
      <w:pPr>
        <w:ind w:left="5320" w:hanging="366"/>
      </w:pPr>
      <w:rPr>
        <w:rFonts w:hint="default"/>
        <w:lang w:val="es-ES" w:eastAsia="en-US" w:bidi="ar-SA"/>
      </w:rPr>
    </w:lvl>
    <w:lvl w:ilvl="4" w:tplc="1110FA68">
      <w:numFmt w:val="bullet"/>
      <w:lvlText w:val="•"/>
      <w:lvlJc w:val="left"/>
      <w:pPr>
        <w:ind w:left="6300" w:hanging="366"/>
      </w:pPr>
      <w:rPr>
        <w:rFonts w:hint="default"/>
        <w:lang w:val="es-ES" w:eastAsia="en-US" w:bidi="ar-SA"/>
      </w:rPr>
    </w:lvl>
    <w:lvl w:ilvl="5" w:tplc="F3326F5C">
      <w:numFmt w:val="bullet"/>
      <w:lvlText w:val="•"/>
      <w:lvlJc w:val="left"/>
      <w:pPr>
        <w:ind w:left="7280" w:hanging="366"/>
      </w:pPr>
      <w:rPr>
        <w:rFonts w:hint="default"/>
        <w:lang w:val="es-ES" w:eastAsia="en-US" w:bidi="ar-SA"/>
      </w:rPr>
    </w:lvl>
    <w:lvl w:ilvl="6" w:tplc="8CAA0012">
      <w:numFmt w:val="bullet"/>
      <w:lvlText w:val="•"/>
      <w:lvlJc w:val="left"/>
      <w:pPr>
        <w:ind w:left="8260" w:hanging="366"/>
      </w:pPr>
      <w:rPr>
        <w:rFonts w:hint="default"/>
        <w:lang w:val="es-ES" w:eastAsia="en-US" w:bidi="ar-SA"/>
      </w:rPr>
    </w:lvl>
    <w:lvl w:ilvl="7" w:tplc="F37C9D44">
      <w:numFmt w:val="bullet"/>
      <w:lvlText w:val="•"/>
      <w:lvlJc w:val="left"/>
      <w:pPr>
        <w:ind w:left="9240" w:hanging="366"/>
      </w:pPr>
      <w:rPr>
        <w:rFonts w:hint="default"/>
        <w:lang w:val="es-ES" w:eastAsia="en-US" w:bidi="ar-SA"/>
      </w:rPr>
    </w:lvl>
    <w:lvl w:ilvl="8" w:tplc="E6D89AA4">
      <w:numFmt w:val="bullet"/>
      <w:lvlText w:val="•"/>
      <w:lvlJc w:val="left"/>
      <w:pPr>
        <w:ind w:left="10220" w:hanging="366"/>
      </w:pPr>
      <w:rPr>
        <w:rFonts w:hint="default"/>
        <w:lang w:val="es-ES" w:eastAsia="en-US" w:bidi="ar-SA"/>
      </w:rPr>
    </w:lvl>
  </w:abstractNum>
  <w:abstractNum w:abstractNumId="20" w15:restartNumberingAfterBreak="0">
    <w:nsid w:val="48A94540"/>
    <w:multiLevelType w:val="hybridMultilevel"/>
    <w:tmpl w:val="9BE2B1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A7A4D22"/>
    <w:multiLevelType w:val="hybridMultilevel"/>
    <w:tmpl w:val="0AACE430"/>
    <w:lvl w:ilvl="0" w:tplc="30269C0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E0825E4"/>
    <w:multiLevelType w:val="hybridMultilevel"/>
    <w:tmpl w:val="CD629D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C87CF4"/>
    <w:multiLevelType w:val="hybridMultilevel"/>
    <w:tmpl w:val="E8DE4A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3A7D6A"/>
    <w:multiLevelType w:val="multilevel"/>
    <w:tmpl w:val="2EF4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1D0EC1"/>
    <w:multiLevelType w:val="multilevel"/>
    <w:tmpl w:val="6AA4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1E1DB8"/>
    <w:multiLevelType w:val="multilevel"/>
    <w:tmpl w:val="C0FA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F35C0C"/>
    <w:multiLevelType w:val="multilevel"/>
    <w:tmpl w:val="13B0B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22"/>
  </w:num>
  <w:num w:numId="3">
    <w:abstractNumId w:val="1"/>
  </w:num>
  <w:num w:numId="4">
    <w:abstractNumId w:val="17"/>
  </w:num>
  <w:num w:numId="5">
    <w:abstractNumId w:val="10"/>
  </w:num>
  <w:num w:numId="6">
    <w:abstractNumId w:val="21"/>
  </w:num>
  <w:num w:numId="7">
    <w:abstractNumId w:val="27"/>
  </w:num>
  <w:num w:numId="8">
    <w:abstractNumId w:val="6"/>
  </w:num>
  <w:num w:numId="9">
    <w:abstractNumId w:val="16"/>
  </w:num>
  <w:num w:numId="10">
    <w:abstractNumId w:val="3"/>
  </w:num>
  <w:num w:numId="11">
    <w:abstractNumId w:val="14"/>
  </w:num>
  <w:num w:numId="12">
    <w:abstractNumId w:val="8"/>
  </w:num>
  <w:num w:numId="13">
    <w:abstractNumId w:val="0"/>
  </w:num>
  <w:num w:numId="14">
    <w:abstractNumId w:val="5"/>
  </w:num>
  <w:num w:numId="15">
    <w:abstractNumId w:val="9"/>
  </w:num>
  <w:num w:numId="16">
    <w:abstractNumId w:val="12"/>
  </w:num>
  <w:num w:numId="17">
    <w:abstractNumId w:val="24"/>
  </w:num>
  <w:num w:numId="18">
    <w:abstractNumId w:val="25"/>
  </w:num>
  <w:num w:numId="19">
    <w:abstractNumId w:val="26"/>
  </w:num>
  <w:num w:numId="20">
    <w:abstractNumId w:val="4"/>
  </w:num>
  <w:num w:numId="21">
    <w:abstractNumId w:val="23"/>
  </w:num>
  <w:num w:numId="22">
    <w:abstractNumId w:val="11"/>
  </w:num>
  <w:num w:numId="23">
    <w:abstractNumId w:val="15"/>
  </w:num>
  <w:num w:numId="24">
    <w:abstractNumId w:val="20"/>
  </w:num>
  <w:num w:numId="25">
    <w:abstractNumId w:val="19"/>
  </w:num>
  <w:num w:numId="26">
    <w:abstractNumId w:val="7"/>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ED"/>
    <w:rsid w:val="00005242"/>
    <w:rsid w:val="00011FC2"/>
    <w:rsid w:val="0001482A"/>
    <w:rsid w:val="00017818"/>
    <w:rsid w:val="000207B4"/>
    <w:rsid w:val="00021227"/>
    <w:rsid w:val="000213FF"/>
    <w:rsid w:val="00023645"/>
    <w:rsid w:val="00025345"/>
    <w:rsid w:val="00026227"/>
    <w:rsid w:val="00026594"/>
    <w:rsid w:val="00026B89"/>
    <w:rsid w:val="00026F22"/>
    <w:rsid w:val="000334D7"/>
    <w:rsid w:val="00034033"/>
    <w:rsid w:val="00042310"/>
    <w:rsid w:val="00046DEC"/>
    <w:rsid w:val="00050962"/>
    <w:rsid w:val="0005199B"/>
    <w:rsid w:val="000522DE"/>
    <w:rsid w:val="00053713"/>
    <w:rsid w:val="00053D0A"/>
    <w:rsid w:val="0005736A"/>
    <w:rsid w:val="00057CF0"/>
    <w:rsid w:val="00062240"/>
    <w:rsid w:val="00062DF5"/>
    <w:rsid w:val="00067745"/>
    <w:rsid w:val="000714E3"/>
    <w:rsid w:val="00071571"/>
    <w:rsid w:val="00071E3D"/>
    <w:rsid w:val="00075275"/>
    <w:rsid w:val="00075897"/>
    <w:rsid w:val="00075AD5"/>
    <w:rsid w:val="00076D1A"/>
    <w:rsid w:val="0008160E"/>
    <w:rsid w:val="00085791"/>
    <w:rsid w:val="00085FF0"/>
    <w:rsid w:val="00090F57"/>
    <w:rsid w:val="00093E2E"/>
    <w:rsid w:val="0009477F"/>
    <w:rsid w:val="000A347E"/>
    <w:rsid w:val="000A60B3"/>
    <w:rsid w:val="000B0A31"/>
    <w:rsid w:val="000B4900"/>
    <w:rsid w:val="000B4FD5"/>
    <w:rsid w:val="000B53AD"/>
    <w:rsid w:val="000B5562"/>
    <w:rsid w:val="000B637C"/>
    <w:rsid w:val="000B7231"/>
    <w:rsid w:val="000C153C"/>
    <w:rsid w:val="000C1DD1"/>
    <w:rsid w:val="000C3E03"/>
    <w:rsid w:val="000C43CA"/>
    <w:rsid w:val="000C6A91"/>
    <w:rsid w:val="000C74EE"/>
    <w:rsid w:val="000D066D"/>
    <w:rsid w:val="000D1D7A"/>
    <w:rsid w:val="000E1DAA"/>
    <w:rsid w:val="000F1EC3"/>
    <w:rsid w:val="000F219E"/>
    <w:rsid w:val="000F2D93"/>
    <w:rsid w:val="000F47E6"/>
    <w:rsid w:val="000F606E"/>
    <w:rsid w:val="00101CFA"/>
    <w:rsid w:val="00105186"/>
    <w:rsid w:val="001056A4"/>
    <w:rsid w:val="00107FC6"/>
    <w:rsid w:val="00112CE4"/>
    <w:rsid w:val="00112EF1"/>
    <w:rsid w:val="00113620"/>
    <w:rsid w:val="0011494C"/>
    <w:rsid w:val="00117754"/>
    <w:rsid w:val="00126729"/>
    <w:rsid w:val="001279A0"/>
    <w:rsid w:val="00133154"/>
    <w:rsid w:val="00135C19"/>
    <w:rsid w:val="00137B3D"/>
    <w:rsid w:val="001417B3"/>
    <w:rsid w:val="00147D79"/>
    <w:rsid w:val="001505A6"/>
    <w:rsid w:val="00153403"/>
    <w:rsid w:val="00153DBC"/>
    <w:rsid w:val="00154349"/>
    <w:rsid w:val="00154A90"/>
    <w:rsid w:val="001558FB"/>
    <w:rsid w:val="00155991"/>
    <w:rsid w:val="00155F65"/>
    <w:rsid w:val="001633D2"/>
    <w:rsid w:val="001635EF"/>
    <w:rsid w:val="00165131"/>
    <w:rsid w:val="00165C49"/>
    <w:rsid w:val="00166864"/>
    <w:rsid w:val="00166AF0"/>
    <w:rsid w:val="001675C8"/>
    <w:rsid w:val="00171319"/>
    <w:rsid w:val="001716EE"/>
    <w:rsid w:val="00172654"/>
    <w:rsid w:val="00174A76"/>
    <w:rsid w:val="00176004"/>
    <w:rsid w:val="00177A24"/>
    <w:rsid w:val="00180E90"/>
    <w:rsid w:val="001811A4"/>
    <w:rsid w:val="0018182C"/>
    <w:rsid w:val="001A2289"/>
    <w:rsid w:val="001A2C96"/>
    <w:rsid w:val="001A3C94"/>
    <w:rsid w:val="001A427F"/>
    <w:rsid w:val="001A4650"/>
    <w:rsid w:val="001A71E8"/>
    <w:rsid w:val="001B1809"/>
    <w:rsid w:val="001B27AF"/>
    <w:rsid w:val="001B343A"/>
    <w:rsid w:val="001B6579"/>
    <w:rsid w:val="001B7384"/>
    <w:rsid w:val="001B7740"/>
    <w:rsid w:val="001C1BE8"/>
    <w:rsid w:val="001C2E6C"/>
    <w:rsid w:val="001C36F5"/>
    <w:rsid w:val="001D4CC3"/>
    <w:rsid w:val="001D5603"/>
    <w:rsid w:val="001E0627"/>
    <w:rsid w:val="001E5AF3"/>
    <w:rsid w:val="001F03C0"/>
    <w:rsid w:val="001F187B"/>
    <w:rsid w:val="001F34E0"/>
    <w:rsid w:val="001F6BDC"/>
    <w:rsid w:val="001F6F6C"/>
    <w:rsid w:val="001F710B"/>
    <w:rsid w:val="001F7144"/>
    <w:rsid w:val="001F7E3C"/>
    <w:rsid w:val="001F7F49"/>
    <w:rsid w:val="00201D4E"/>
    <w:rsid w:val="00205B4C"/>
    <w:rsid w:val="002165F2"/>
    <w:rsid w:val="002171BE"/>
    <w:rsid w:val="00223F65"/>
    <w:rsid w:val="00223FBC"/>
    <w:rsid w:val="00224236"/>
    <w:rsid w:val="0022511B"/>
    <w:rsid w:val="0023162D"/>
    <w:rsid w:val="002329B7"/>
    <w:rsid w:val="00233E0C"/>
    <w:rsid w:val="002348BC"/>
    <w:rsid w:val="00234EB6"/>
    <w:rsid w:val="002351A9"/>
    <w:rsid w:val="00240D4F"/>
    <w:rsid w:val="0024128A"/>
    <w:rsid w:val="002412A3"/>
    <w:rsid w:val="00246760"/>
    <w:rsid w:val="00247783"/>
    <w:rsid w:val="00252C98"/>
    <w:rsid w:val="0025439C"/>
    <w:rsid w:val="002567FC"/>
    <w:rsid w:val="002578E2"/>
    <w:rsid w:val="002710F2"/>
    <w:rsid w:val="002746B2"/>
    <w:rsid w:val="002748D4"/>
    <w:rsid w:val="002825B4"/>
    <w:rsid w:val="00282DF0"/>
    <w:rsid w:val="002834AB"/>
    <w:rsid w:val="00286480"/>
    <w:rsid w:val="00293439"/>
    <w:rsid w:val="00293C6A"/>
    <w:rsid w:val="0029430A"/>
    <w:rsid w:val="002944E6"/>
    <w:rsid w:val="002A0017"/>
    <w:rsid w:val="002A00A4"/>
    <w:rsid w:val="002A26ED"/>
    <w:rsid w:val="002A3455"/>
    <w:rsid w:val="002A3665"/>
    <w:rsid w:val="002A417F"/>
    <w:rsid w:val="002A44B3"/>
    <w:rsid w:val="002A567A"/>
    <w:rsid w:val="002B1375"/>
    <w:rsid w:val="002B1B44"/>
    <w:rsid w:val="002B39E9"/>
    <w:rsid w:val="002B5BFC"/>
    <w:rsid w:val="002B6C1B"/>
    <w:rsid w:val="002C01D2"/>
    <w:rsid w:val="002C05FA"/>
    <w:rsid w:val="002C236D"/>
    <w:rsid w:val="002C2B87"/>
    <w:rsid w:val="002C2D63"/>
    <w:rsid w:val="002C31ED"/>
    <w:rsid w:val="002C6336"/>
    <w:rsid w:val="002C6FDA"/>
    <w:rsid w:val="002C7401"/>
    <w:rsid w:val="002C77AB"/>
    <w:rsid w:val="002D2D37"/>
    <w:rsid w:val="002D3B1A"/>
    <w:rsid w:val="002D5FE4"/>
    <w:rsid w:val="002E09B9"/>
    <w:rsid w:val="002E2C5A"/>
    <w:rsid w:val="002E3EE5"/>
    <w:rsid w:val="002E76B4"/>
    <w:rsid w:val="002F047F"/>
    <w:rsid w:val="002F25BD"/>
    <w:rsid w:val="002F47CF"/>
    <w:rsid w:val="003000E0"/>
    <w:rsid w:val="00300953"/>
    <w:rsid w:val="003015DB"/>
    <w:rsid w:val="003026AC"/>
    <w:rsid w:val="003028BA"/>
    <w:rsid w:val="0030474E"/>
    <w:rsid w:val="0030550D"/>
    <w:rsid w:val="00306D40"/>
    <w:rsid w:val="00313419"/>
    <w:rsid w:val="00320DF9"/>
    <w:rsid w:val="0032362D"/>
    <w:rsid w:val="00333172"/>
    <w:rsid w:val="00333394"/>
    <w:rsid w:val="00333B35"/>
    <w:rsid w:val="00333E0B"/>
    <w:rsid w:val="00334F44"/>
    <w:rsid w:val="00334F8C"/>
    <w:rsid w:val="00337209"/>
    <w:rsid w:val="003411F4"/>
    <w:rsid w:val="00341830"/>
    <w:rsid w:val="00341AFD"/>
    <w:rsid w:val="00342F65"/>
    <w:rsid w:val="00345107"/>
    <w:rsid w:val="003462BF"/>
    <w:rsid w:val="003474FF"/>
    <w:rsid w:val="00350724"/>
    <w:rsid w:val="00350C07"/>
    <w:rsid w:val="0035228B"/>
    <w:rsid w:val="003526ED"/>
    <w:rsid w:val="00356BA0"/>
    <w:rsid w:val="003640E5"/>
    <w:rsid w:val="00367D92"/>
    <w:rsid w:val="00373E76"/>
    <w:rsid w:val="0037760F"/>
    <w:rsid w:val="00381C6E"/>
    <w:rsid w:val="00382E11"/>
    <w:rsid w:val="00386B2E"/>
    <w:rsid w:val="00391481"/>
    <w:rsid w:val="00393340"/>
    <w:rsid w:val="003970B6"/>
    <w:rsid w:val="00397B44"/>
    <w:rsid w:val="003A2A87"/>
    <w:rsid w:val="003B0EA0"/>
    <w:rsid w:val="003B4EFC"/>
    <w:rsid w:val="003B5B9B"/>
    <w:rsid w:val="003B63EA"/>
    <w:rsid w:val="003B76DE"/>
    <w:rsid w:val="003C0234"/>
    <w:rsid w:val="003C3E23"/>
    <w:rsid w:val="003D0F77"/>
    <w:rsid w:val="003D1422"/>
    <w:rsid w:val="003D4FA6"/>
    <w:rsid w:val="003D5B81"/>
    <w:rsid w:val="003D68E8"/>
    <w:rsid w:val="003D7D61"/>
    <w:rsid w:val="003E1FD2"/>
    <w:rsid w:val="003E27EA"/>
    <w:rsid w:val="003E4975"/>
    <w:rsid w:val="003E73F0"/>
    <w:rsid w:val="003F303D"/>
    <w:rsid w:val="003F6290"/>
    <w:rsid w:val="004044F3"/>
    <w:rsid w:val="00411283"/>
    <w:rsid w:val="00413112"/>
    <w:rsid w:val="00413759"/>
    <w:rsid w:val="00414E32"/>
    <w:rsid w:val="00414F79"/>
    <w:rsid w:val="00417DFE"/>
    <w:rsid w:val="004227D5"/>
    <w:rsid w:val="00424057"/>
    <w:rsid w:val="00424BBD"/>
    <w:rsid w:val="00425235"/>
    <w:rsid w:val="004253C4"/>
    <w:rsid w:val="004254F5"/>
    <w:rsid w:val="00426C03"/>
    <w:rsid w:val="00431864"/>
    <w:rsid w:val="00432A61"/>
    <w:rsid w:val="00432D5B"/>
    <w:rsid w:val="00433A54"/>
    <w:rsid w:val="004344E2"/>
    <w:rsid w:val="00434E49"/>
    <w:rsid w:val="00436154"/>
    <w:rsid w:val="00445C6A"/>
    <w:rsid w:val="00445C94"/>
    <w:rsid w:val="004470D7"/>
    <w:rsid w:val="00447553"/>
    <w:rsid w:val="00447B75"/>
    <w:rsid w:val="00447EE9"/>
    <w:rsid w:val="004503B0"/>
    <w:rsid w:val="00452B37"/>
    <w:rsid w:val="0045616A"/>
    <w:rsid w:val="00456F64"/>
    <w:rsid w:val="0047597F"/>
    <w:rsid w:val="00476B03"/>
    <w:rsid w:val="00484495"/>
    <w:rsid w:val="00484FE8"/>
    <w:rsid w:val="00487D07"/>
    <w:rsid w:val="004910A8"/>
    <w:rsid w:val="00491C38"/>
    <w:rsid w:val="004A221C"/>
    <w:rsid w:val="004B28A5"/>
    <w:rsid w:val="004B389E"/>
    <w:rsid w:val="004B5162"/>
    <w:rsid w:val="004C0A5C"/>
    <w:rsid w:val="004C4311"/>
    <w:rsid w:val="004C5EDD"/>
    <w:rsid w:val="004C7A57"/>
    <w:rsid w:val="004D1741"/>
    <w:rsid w:val="004D25A3"/>
    <w:rsid w:val="004D2D8A"/>
    <w:rsid w:val="004D2FFF"/>
    <w:rsid w:val="004E0686"/>
    <w:rsid w:val="004E18BA"/>
    <w:rsid w:val="004E68FB"/>
    <w:rsid w:val="004E73D6"/>
    <w:rsid w:val="004F111E"/>
    <w:rsid w:val="004F551D"/>
    <w:rsid w:val="004F6265"/>
    <w:rsid w:val="004F63AC"/>
    <w:rsid w:val="004F7E92"/>
    <w:rsid w:val="005001A3"/>
    <w:rsid w:val="00501149"/>
    <w:rsid w:val="00501945"/>
    <w:rsid w:val="00502170"/>
    <w:rsid w:val="005028DD"/>
    <w:rsid w:val="00503FF2"/>
    <w:rsid w:val="00506FAE"/>
    <w:rsid w:val="00511386"/>
    <w:rsid w:val="005141FB"/>
    <w:rsid w:val="00514806"/>
    <w:rsid w:val="00520633"/>
    <w:rsid w:val="00523A75"/>
    <w:rsid w:val="00523F8C"/>
    <w:rsid w:val="0053181A"/>
    <w:rsid w:val="005343C1"/>
    <w:rsid w:val="00536D12"/>
    <w:rsid w:val="00536F47"/>
    <w:rsid w:val="0053753B"/>
    <w:rsid w:val="005416B1"/>
    <w:rsid w:val="00542221"/>
    <w:rsid w:val="005464C7"/>
    <w:rsid w:val="00547CD5"/>
    <w:rsid w:val="00556D06"/>
    <w:rsid w:val="005615C0"/>
    <w:rsid w:val="005672C6"/>
    <w:rsid w:val="00567D00"/>
    <w:rsid w:val="0057343F"/>
    <w:rsid w:val="005779E1"/>
    <w:rsid w:val="00580603"/>
    <w:rsid w:val="005825D8"/>
    <w:rsid w:val="00584CF2"/>
    <w:rsid w:val="005864E6"/>
    <w:rsid w:val="00590BAA"/>
    <w:rsid w:val="0059356E"/>
    <w:rsid w:val="00596798"/>
    <w:rsid w:val="00597623"/>
    <w:rsid w:val="00597E4C"/>
    <w:rsid w:val="005A008D"/>
    <w:rsid w:val="005A31BF"/>
    <w:rsid w:val="005A491A"/>
    <w:rsid w:val="005A509F"/>
    <w:rsid w:val="005A66CE"/>
    <w:rsid w:val="005B589A"/>
    <w:rsid w:val="005B6B4D"/>
    <w:rsid w:val="005C052A"/>
    <w:rsid w:val="005C0FF7"/>
    <w:rsid w:val="005C14C4"/>
    <w:rsid w:val="005D0E4A"/>
    <w:rsid w:val="005D3807"/>
    <w:rsid w:val="005E2C0F"/>
    <w:rsid w:val="005E5081"/>
    <w:rsid w:val="005E5C5E"/>
    <w:rsid w:val="005E5DF9"/>
    <w:rsid w:val="005E6BC7"/>
    <w:rsid w:val="005E7BFC"/>
    <w:rsid w:val="005F0D08"/>
    <w:rsid w:val="005F116B"/>
    <w:rsid w:val="005F2EBC"/>
    <w:rsid w:val="005F39FF"/>
    <w:rsid w:val="005F48E5"/>
    <w:rsid w:val="005F4DEE"/>
    <w:rsid w:val="005F6584"/>
    <w:rsid w:val="005F7DD7"/>
    <w:rsid w:val="006009B0"/>
    <w:rsid w:val="0060256D"/>
    <w:rsid w:val="00602F8F"/>
    <w:rsid w:val="00603E99"/>
    <w:rsid w:val="00604156"/>
    <w:rsid w:val="00605299"/>
    <w:rsid w:val="00605F77"/>
    <w:rsid w:val="00606B1A"/>
    <w:rsid w:val="00606EAA"/>
    <w:rsid w:val="0061168D"/>
    <w:rsid w:val="00611C52"/>
    <w:rsid w:val="006154DB"/>
    <w:rsid w:val="0061561D"/>
    <w:rsid w:val="00616A51"/>
    <w:rsid w:val="00617899"/>
    <w:rsid w:val="00620A78"/>
    <w:rsid w:val="00623758"/>
    <w:rsid w:val="00632261"/>
    <w:rsid w:val="006329B0"/>
    <w:rsid w:val="006337C3"/>
    <w:rsid w:val="006340C3"/>
    <w:rsid w:val="006342EF"/>
    <w:rsid w:val="00636973"/>
    <w:rsid w:val="00636E1A"/>
    <w:rsid w:val="00637886"/>
    <w:rsid w:val="00640E09"/>
    <w:rsid w:val="00641E4A"/>
    <w:rsid w:val="00642299"/>
    <w:rsid w:val="00642577"/>
    <w:rsid w:val="00643275"/>
    <w:rsid w:val="00643914"/>
    <w:rsid w:val="00645503"/>
    <w:rsid w:val="00646E5B"/>
    <w:rsid w:val="0064710D"/>
    <w:rsid w:val="00647FE7"/>
    <w:rsid w:val="006512E3"/>
    <w:rsid w:val="00654FA3"/>
    <w:rsid w:val="00662ECC"/>
    <w:rsid w:val="00663616"/>
    <w:rsid w:val="00665371"/>
    <w:rsid w:val="00667C24"/>
    <w:rsid w:val="00670634"/>
    <w:rsid w:val="00673A26"/>
    <w:rsid w:val="00676413"/>
    <w:rsid w:val="006771D5"/>
    <w:rsid w:val="00681D45"/>
    <w:rsid w:val="006904A0"/>
    <w:rsid w:val="00693B08"/>
    <w:rsid w:val="0069457A"/>
    <w:rsid w:val="00694918"/>
    <w:rsid w:val="00695610"/>
    <w:rsid w:val="00696308"/>
    <w:rsid w:val="006A0DDA"/>
    <w:rsid w:val="006A10BA"/>
    <w:rsid w:val="006A2B56"/>
    <w:rsid w:val="006A3A03"/>
    <w:rsid w:val="006A3B66"/>
    <w:rsid w:val="006A4267"/>
    <w:rsid w:val="006A4BEA"/>
    <w:rsid w:val="006A69C4"/>
    <w:rsid w:val="006A6E89"/>
    <w:rsid w:val="006B18A9"/>
    <w:rsid w:val="006B4F15"/>
    <w:rsid w:val="006B5488"/>
    <w:rsid w:val="006B66F8"/>
    <w:rsid w:val="006B7257"/>
    <w:rsid w:val="006B7C06"/>
    <w:rsid w:val="006C3070"/>
    <w:rsid w:val="006C31BC"/>
    <w:rsid w:val="006C3CAE"/>
    <w:rsid w:val="006C4A2F"/>
    <w:rsid w:val="006C6FF6"/>
    <w:rsid w:val="006C7120"/>
    <w:rsid w:val="006C71D0"/>
    <w:rsid w:val="006D049E"/>
    <w:rsid w:val="006D0C05"/>
    <w:rsid w:val="006D0DD1"/>
    <w:rsid w:val="006D212C"/>
    <w:rsid w:val="006D5641"/>
    <w:rsid w:val="006D5B28"/>
    <w:rsid w:val="006E43E0"/>
    <w:rsid w:val="006E75E1"/>
    <w:rsid w:val="006F2A48"/>
    <w:rsid w:val="006F380E"/>
    <w:rsid w:val="006F6A16"/>
    <w:rsid w:val="006F70E6"/>
    <w:rsid w:val="00704DA3"/>
    <w:rsid w:val="00704EFB"/>
    <w:rsid w:val="00707752"/>
    <w:rsid w:val="00712EAE"/>
    <w:rsid w:val="007133AE"/>
    <w:rsid w:val="00715E63"/>
    <w:rsid w:val="0071758E"/>
    <w:rsid w:val="00720CF6"/>
    <w:rsid w:val="00721EC5"/>
    <w:rsid w:val="007248F9"/>
    <w:rsid w:val="007302EE"/>
    <w:rsid w:val="00731526"/>
    <w:rsid w:val="00734288"/>
    <w:rsid w:val="00737885"/>
    <w:rsid w:val="007402F5"/>
    <w:rsid w:val="00741FDF"/>
    <w:rsid w:val="0074302E"/>
    <w:rsid w:val="007444C5"/>
    <w:rsid w:val="00745349"/>
    <w:rsid w:val="00745E96"/>
    <w:rsid w:val="00747445"/>
    <w:rsid w:val="0075037B"/>
    <w:rsid w:val="0075119D"/>
    <w:rsid w:val="00753867"/>
    <w:rsid w:val="00755C28"/>
    <w:rsid w:val="00757FE8"/>
    <w:rsid w:val="007602A7"/>
    <w:rsid w:val="007607A2"/>
    <w:rsid w:val="00761C90"/>
    <w:rsid w:val="00763300"/>
    <w:rsid w:val="00764C94"/>
    <w:rsid w:val="00766A01"/>
    <w:rsid w:val="00767800"/>
    <w:rsid w:val="0077039E"/>
    <w:rsid w:val="007706BF"/>
    <w:rsid w:val="00775519"/>
    <w:rsid w:val="007778F9"/>
    <w:rsid w:val="007816A7"/>
    <w:rsid w:val="0078191F"/>
    <w:rsid w:val="0078641D"/>
    <w:rsid w:val="00790702"/>
    <w:rsid w:val="007915DE"/>
    <w:rsid w:val="00793385"/>
    <w:rsid w:val="0079357B"/>
    <w:rsid w:val="007958D6"/>
    <w:rsid w:val="007966FA"/>
    <w:rsid w:val="00796EF9"/>
    <w:rsid w:val="007971C1"/>
    <w:rsid w:val="007974B9"/>
    <w:rsid w:val="007A337C"/>
    <w:rsid w:val="007B5628"/>
    <w:rsid w:val="007C1D53"/>
    <w:rsid w:val="007C5FDB"/>
    <w:rsid w:val="007D1B90"/>
    <w:rsid w:val="007D225A"/>
    <w:rsid w:val="007E1292"/>
    <w:rsid w:val="007E5071"/>
    <w:rsid w:val="007F033D"/>
    <w:rsid w:val="007F07E5"/>
    <w:rsid w:val="007F111D"/>
    <w:rsid w:val="007F3662"/>
    <w:rsid w:val="007F45C6"/>
    <w:rsid w:val="007F47FA"/>
    <w:rsid w:val="007F5A4C"/>
    <w:rsid w:val="007F66E3"/>
    <w:rsid w:val="00803A02"/>
    <w:rsid w:val="00805562"/>
    <w:rsid w:val="0080793D"/>
    <w:rsid w:val="008079FF"/>
    <w:rsid w:val="008112AE"/>
    <w:rsid w:val="00815FDF"/>
    <w:rsid w:val="0081698A"/>
    <w:rsid w:val="008249E7"/>
    <w:rsid w:val="00824DA4"/>
    <w:rsid w:val="00824F98"/>
    <w:rsid w:val="008323AB"/>
    <w:rsid w:val="0084114F"/>
    <w:rsid w:val="00841F32"/>
    <w:rsid w:val="008437DC"/>
    <w:rsid w:val="00845241"/>
    <w:rsid w:val="0084681F"/>
    <w:rsid w:val="008507CF"/>
    <w:rsid w:val="008513C3"/>
    <w:rsid w:val="00856F4D"/>
    <w:rsid w:val="00857480"/>
    <w:rsid w:val="00861708"/>
    <w:rsid w:val="0086388B"/>
    <w:rsid w:val="00863D1B"/>
    <w:rsid w:val="00864AF8"/>
    <w:rsid w:val="00864B20"/>
    <w:rsid w:val="008740D1"/>
    <w:rsid w:val="008748C3"/>
    <w:rsid w:val="00874920"/>
    <w:rsid w:val="00880653"/>
    <w:rsid w:val="00881CEC"/>
    <w:rsid w:val="00885645"/>
    <w:rsid w:val="00885A69"/>
    <w:rsid w:val="0088777E"/>
    <w:rsid w:val="00890219"/>
    <w:rsid w:val="00890C52"/>
    <w:rsid w:val="008924A8"/>
    <w:rsid w:val="00896172"/>
    <w:rsid w:val="008976AA"/>
    <w:rsid w:val="008A7C2E"/>
    <w:rsid w:val="008B1B53"/>
    <w:rsid w:val="008B4085"/>
    <w:rsid w:val="008C2468"/>
    <w:rsid w:val="008C2677"/>
    <w:rsid w:val="008C3E06"/>
    <w:rsid w:val="008C567B"/>
    <w:rsid w:val="008E02F5"/>
    <w:rsid w:val="008E056F"/>
    <w:rsid w:val="008E21FF"/>
    <w:rsid w:val="008E4A9D"/>
    <w:rsid w:val="008E541A"/>
    <w:rsid w:val="008E5E3C"/>
    <w:rsid w:val="008E6B8F"/>
    <w:rsid w:val="008E74EA"/>
    <w:rsid w:val="008E75B5"/>
    <w:rsid w:val="008F2BD0"/>
    <w:rsid w:val="008F30F4"/>
    <w:rsid w:val="008F5583"/>
    <w:rsid w:val="0090075D"/>
    <w:rsid w:val="009021BF"/>
    <w:rsid w:val="0090421F"/>
    <w:rsid w:val="00904893"/>
    <w:rsid w:val="00906DBF"/>
    <w:rsid w:val="00911669"/>
    <w:rsid w:val="009154AB"/>
    <w:rsid w:val="0092382A"/>
    <w:rsid w:val="00923EBF"/>
    <w:rsid w:val="00925038"/>
    <w:rsid w:val="00925CB5"/>
    <w:rsid w:val="00936BC1"/>
    <w:rsid w:val="00941711"/>
    <w:rsid w:val="00942AB4"/>
    <w:rsid w:val="00953638"/>
    <w:rsid w:val="009538A0"/>
    <w:rsid w:val="00963771"/>
    <w:rsid w:val="00963948"/>
    <w:rsid w:val="00963EBB"/>
    <w:rsid w:val="00970F61"/>
    <w:rsid w:val="00971F86"/>
    <w:rsid w:val="0097386C"/>
    <w:rsid w:val="00976A3F"/>
    <w:rsid w:val="00980C0C"/>
    <w:rsid w:val="00985E94"/>
    <w:rsid w:val="00991D7D"/>
    <w:rsid w:val="00993EF5"/>
    <w:rsid w:val="00995629"/>
    <w:rsid w:val="009A1A85"/>
    <w:rsid w:val="009A5258"/>
    <w:rsid w:val="009B2066"/>
    <w:rsid w:val="009B6465"/>
    <w:rsid w:val="009B68E7"/>
    <w:rsid w:val="009B7DD9"/>
    <w:rsid w:val="009C10FF"/>
    <w:rsid w:val="009C17F2"/>
    <w:rsid w:val="009C1C18"/>
    <w:rsid w:val="009C2522"/>
    <w:rsid w:val="009C2E44"/>
    <w:rsid w:val="009C3F77"/>
    <w:rsid w:val="009C5FA4"/>
    <w:rsid w:val="009C7A71"/>
    <w:rsid w:val="009D0528"/>
    <w:rsid w:val="009D192B"/>
    <w:rsid w:val="009D1A45"/>
    <w:rsid w:val="009D1FA1"/>
    <w:rsid w:val="009D429C"/>
    <w:rsid w:val="009D5A71"/>
    <w:rsid w:val="009D741E"/>
    <w:rsid w:val="009D7E85"/>
    <w:rsid w:val="009E1FCA"/>
    <w:rsid w:val="009E30BA"/>
    <w:rsid w:val="009E721B"/>
    <w:rsid w:val="009E7353"/>
    <w:rsid w:val="009E7910"/>
    <w:rsid w:val="009E7A5B"/>
    <w:rsid w:val="009F1185"/>
    <w:rsid w:val="009F2319"/>
    <w:rsid w:val="00A005CB"/>
    <w:rsid w:val="00A018FB"/>
    <w:rsid w:val="00A03233"/>
    <w:rsid w:val="00A05624"/>
    <w:rsid w:val="00A078FF"/>
    <w:rsid w:val="00A1249C"/>
    <w:rsid w:val="00A14BED"/>
    <w:rsid w:val="00A1710B"/>
    <w:rsid w:val="00A22652"/>
    <w:rsid w:val="00A255EA"/>
    <w:rsid w:val="00A355E7"/>
    <w:rsid w:val="00A368D5"/>
    <w:rsid w:val="00A42154"/>
    <w:rsid w:val="00A453D5"/>
    <w:rsid w:val="00A47DA2"/>
    <w:rsid w:val="00A50E62"/>
    <w:rsid w:val="00A53E95"/>
    <w:rsid w:val="00A54D51"/>
    <w:rsid w:val="00A5610A"/>
    <w:rsid w:val="00A5783E"/>
    <w:rsid w:val="00A57D65"/>
    <w:rsid w:val="00A607EF"/>
    <w:rsid w:val="00A60F75"/>
    <w:rsid w:val="00A611CF"/>
    <w:rsid w:val="00A61D43"/>
    <w:rsid w:val="00A61FD9"/>
    <w:rsid w:val="00A65317"/>
    <w:rsid w:val="00A708DF"/>
    <w:rsid w:val="00A71E5E"/>
    <w:rsid w:val="00A72C82"/>
    <w:rsid w:val="00A76131"/>
    <w:rsid w:val="00A76797"/>
    <w:rsid w:val="00A82EA8"/>
    <w:rsid w:val="00A8518D"/>
    <w:rsid w:val="00A85279"/>
    <w:rsid w:val="00A87CDF"/>
    <w:rsid w:val="00A91CB4"/>
    <w:rsid w:val="00A9321A"/>
    <w:rsid w:val="00A94782"/>
    <w:rsid w:val="00A95C63"/>
    <w:rsid w:val="00AA1C51"/>
    <w:rsid w:val="00AA4B20"/>
    <w:rsid w:val="00AA5C9B"/>
    <w:rsid w:val="00AB19D5"/>
    <w:rsid w:val="00AB2CAF"/>
    <w:rsid w:val="00AB2E1E"/>
    <w:rsid w:val="00AB372F"/>
    <w:rsid w:val="00AB69A4"/>
    <w:rsid w:val="00AB738F"/>
    <w:rsid w:val="00AC32B1"/>
    <w:rsid w:val="00AC7214"/>
    <w:rsid w:val="00AD0CC3"/>
    <w:rsid w:val="00AD1B4A"/>
    <w:rsid w:val="00AD2912"/>
    <w:rsid w:val="00AD5BF9"/>
    <w:rsid w:val="00AE1029"/>
    <w:rsid w:val="00AE5E6E"/>
    <w:rsid w:val="00AE62F5"/>
    <w:rsid w:val="00AE67E2"/>
    <w:rsid w:val="00AE7B96"/>
    <w:rsid w:val="00AE7EFC"/>
    <w:rsid w:val="00B02FED"/>
    <w:rsid w:val="00B10F99"/>
    <w:rsid w:val="00B14494"/>
    <w:rsid w:val="00B17790"/>
    <w:rsid w:val="00B201BE"/>
    <w:rsid w:val="00B20F5F"/>
    <w:rsid w:val="00B2251E"/>
    <w:rsid w:val="00B261C5"/>
    <w:rsid w:val="00B266B0"/>
    <w:rsid w:val="00B33C57"/>
    <w:rsid w:val="00B36B18"/>
    <w:rsid w:val="00B453E1"/>
    <w:rsid w:val="00B5078C"/>
    <w:rsid w:val="00B54BD3"/>
    <w:rsid w:val="00B6242D"/>
    <w:rsid w:val="00B644D8"/>
    <w:rsid w:val="00B65287"/>
    <w:rsid w:val="00B66FBC"/>
    <w:rsid w:val="00B7306A"/>
    <w:rsid w:val="00B74085"/>
    <w:rsid w:val="00B77EFF"/>
    <w:rsid w:val="00B81BF6"/>
    <w:rsid w:val="00B92866"/>
    <w:rsid w:val="00B95EF8"/>
    <w:rsid w:val="00B96F15"/>
    <w:rsid w:val="00B975C9"/>
    <w:rsid w:val="00B97EA6"/>
    <w:rsid w:val="00BA238A"/>
    <w:rsid w:val="00BA70C5"/>
    <w:rsid w:val="00BB2743"/>
    <w:rsid w:val="00BB5221"/>
    <w:rsid w:val="00BB62F8"/>
    <w:rsid w:val="00BB6A6F"/>
    <w:rsid w:val="00BB6F40"/>
    <w:rsid w:val="00BB770B"/>
    <w:rsid w:val="00BB7FC9"/>
    <w:rsid w:val="00BC2985"/>
    <w:rsid w:val="00BC338B"/>
    <w:rsid w:val="00BC439A"/>
    <w:rsid w:val="00BC4D6E"/>
    <w:rsid w:val="00BC748B"/>
    <w:rsid w:val="00BD0347"/>
    <w:rsid w:val="00BD53BF"/>
    <w:rsid w:val="00BD541A"/>
    <w:rsid w:val="00BE1A5F"/>
    <w:rsid w:val="00BE3B43"/>
    <w:rsid w:val="00BE6E78"/>
    <w:rsid w:val="00BF3769"/>
    <w:rsid w:val="00BF436A"/>
    <w:rsid w:val="00BF65AF"/>
    <w:rsid w:val="00BF69BC"/>
    <w:rsid w:val="00BF6BDE"/>
    <w:rsid w:val="00C00ECF"/>
    <w:rsid w:val="00C06499"/>
    <w:rsid w:val="00C11058"/>
    <w:rsid w:val="00C1120F"/>
    <w:rsid w:val="00C12DB2"/>
    <w:rsid w:val="00C14785"/>
    <w:rsid w:val="00C17DE9"/>
    <w:rsid w:val="00C20861"/>
    <w:rsid w:val="00C22194"/>
    <w:rsid w:val="00C22285"/>
    <w:rsid w:val="00C23415"/>
    <w:rsid w:val="00C2481F"/>
    <w:rsid w:val="00C24FFB"/>
    <w:rsid w:val="00C310F1"/>
    <w:rsid w:val="00C3241F"/>
    <w:rsid w:val="00C40223"/>
    <w:rsid w:val="00C405CE"/>
    <w:rsid w:val="00C41484"/>
    <w:rsid w:val="00C43372"/>
    <w:rsid w:val="00C439A3"/>
    <w:rsid w:val="00C43D95"/>
    <w:rsid w:val="00C5141C"/>
    <w:rsid w:val="00C53666"/>
    <w:rsid w:val="00C54F22"/>
    <w:rsid w:val="00C56B26"/>
    <w:rsid w:val="00C57F74"/>
    <w:rsid w:val="00C603D9"/>
    <w:rsid w:val="00C61F5D"/>
    <w:rsid w:val="00C64DFA"/>
    <w:rsid w:val="00C66341"/>
    <w:rsid w:val="00C66F85"/>
    <w:rsid w:val="00C71C4D"/>
    <w:rsid w:val="00C74D99"/>
    <w:rsid w:val="00C76629"/>
    <w:rsid w:val="00C76722"/>
    <w:rsid w:val="00C76E63"/>
    <w:rsid w:val="00C82971"/>
    <w:rsid w:val="00C83773"/>
    <w:rsid w:val="00C85863"/>
    <w:rsid w:val="00C867BB"/>
    <w:rsid w:val="00C87625"/>
    <w:rsid w:val="00C90C3A"/>
    <w:rsid w:val="00C9486D"/>
    <w:rsid w:val="00CA0C9F"/>
    <w:rsid w:val="00CA4636"/>
    <w:rsid w:val="00CA5110"/>
    <w:rsid w:val="00CA66B5"/>
    <w:rsid w:val="00CB502F"/>
    <w:rsid w:val="00CB6F44"/>
    <w:rsid w:val="00CB7823"/>
    <w:rsid w:val="00CB7854"/>
    <w:rsid w:val="00CC47E4"/>
    <w:rsid w:val="00CC67A1"/>
    <w:rsid w:val="00CD111D"/>
    <w:rsid w:val="00CD2B15"/>
    <w:rsid w:val="00CD5B12"/>
    <w:rsid w:val="00CD690D"/>
    <w:rsid w:val="00CE0CF8"/>
    <w:rsid w:val="00CE0DF6"/>
    <w:rsid w:val="00CE4A78"/>
    <w:rsid w:val="00CE4B84"/>
    <w:rsid w:val="00CE500E"/>
    <w:rsid w:val="00CE5B2E"/>
    <w:rsid w:val="00CE63B2"/>
    <w:rsid w:val="00CE7134"/>
    <w:rsid w:val="00CF44B2"/>
    <w:rsid w:val="00CF4F84"/>
    <w:rsid w:val="00CF656A"/>
    <w:rsid w:val="00D02AFB"/>
    <w:rsid w:val="00D03E42"/>
    <w:rsid w:val="00D0449A"/>
    <w:rsid w:val="00D04E21"/>
    <w:rsid w:val="00D07969"/>
    <w:rsid w:val="00D07E71"/>
    <w:rsid w:val="00D1064B"/>
    <w:rsid w:val="00D12EB6"/>
    <w:rsid w:val="00D15433"/>
    <w:rsid w:val="00D16C04"/>
    <w:rsid w:val="00D1713A"/>
    <w:rsid w:val="00D17DAB"/>
    <w:rsid w:val="00D21B4E"/>
    <w:rsid w:val="00D226CE"/>
    <w:rsid w:val="00D25C64"/>
    <w:rsid w:val="00D36CEC"/>
    <w:rsid w:val="00D3722C"/>
    <w:rsid w:val="00D40A2A"/>
    <w:rsid w:val="00D40D45"/>
    <w:rsid w:val="00D44039"/>
    <w:rsid w:val="00D44387"/>
    <w:rsid w:val="00D46D18"/>
    <w:rsid w:val="00D47299"/>
    <w:rsid w:val="00D472F6"/>
    <w:rsid w:val="00D474F0"/>
    <w:rsid w:val="00D47603"/>
    <w:rsid w:val="00D52FBE"/>
    <w:rsid w:val="00D5385B"/>
    <w:rsid w:val="00D55A38"/>
    <w:rsid w:val="00D55F7F"/>
    <w:rsid w:val="00D562D6"/>
    <w:rsid w:val="00D62CB1"/>
    <w:rsid w:val="00D64289"/>
    <w:rsid w:val="00D64AFB"/>
    <w:rsid w:val="00D64BC6"/>
    <w:rsid w:val="00D6724F"/>
    <w:rsid w:val="00D7068B"/>
    <w:rsid w:val="00D71FE9"/>
    <w:rsid w:val="00D7274D"/>
    <w:rsid w:val="00D7277A"/>
    <w:rsid w:val="00D7536B"/>
    <w:rsid w:val="00D759D6"/>
    <w:rsid w:val="00D76CB9"/>
    <w:rsid w:val="00D76DE4"/>
    <w:rsid w:val="00D800E3"/>
    <w:rsid w:val="00D80BEF"/>
    <w:rsid w:val="00D81319"/>
    <w:rsid w:val="00D81B36"/>
    <w:rsid w:val="00D848A8"/>
    <w:rsid w:val="00D87744"/>
    <w:rsid w:val="00D90775"/>
    <w:rsid w:val="00D90841"/>
    <w:rsid w:val="00D91260"/>
    <w:rsid w:val="00D9211F"/>
    <w:rsid w:val="00D937D2"/>
    <w:rsid w:val="00D94258"/>
    <w:rsid w:val="00D9518F"/>
    <w:rsid w:val="00D95264"/>
    <w:rsid w:val="00D97A2B"/>
    <w:rsid w:val="00DA29BF"/>
    <w:rsid w:val="00DA45AC"/>
    <w:rsid w:val="00DA6F8E"/>
    <w:rsid w:val="00DB3631"/>
    <w:rsid w:val="00DB5212"/>
    <w:rsid w:val="00DC0007"/>
    <w:rsid w:val="00DC18A2"/>
    <w:rsid w:val="00DC4DE0"/>
    <w:rsid w:val="00DC5F39"/>
    <w:rsid w:val="00DD1C8E"/>
    <w:rsid w:val="00DD4812"/>
    <w:rsid w:val="00DE0774"/>
    <w:rsid w:val="00DE14CF"/>
    <w:rsid w:val="00DE3A2A"/>
    <w:rsid w:val="00DF041D"/>
    <w:rsid w:val="00DF1EA2"/>
    <w:rsid w:val="00DF1FBB"/>
    <w:rsid w:val="00DF6765"/>
    <w:rsid w:val="00DF7B8C"/>
    <w:rsid w:val="00E00083"/>
    <w:rsid w:val="00E029C4"/>
    <w:rsid w:val="00E03DA8"/>
    <w:rsid w:val="00E045EC"/>
    <w:rsid w:val="00E0549F"/>
    <w:rsid w:val="00E061E4"/>
    <w:rsid w:val="00E1059D"/>
    <w:rsid w:val="00E144C5"/>
    <w:rsid w:val="00E16A2E"/>
    <w:rsid w:val="00E17275"/>
    <w:rsid w:val="00E21BE6"/>
    <w:rsid w:val="00E22E5E"/>
    <w:rsid w:val="00E24332"/>
    <w:rsid w:val="00E2586E"/>
    <w:rsid w:val="00E30B32"/>
    <w:rsid w:val="00E30E02"/>
    <w:rsid w:val="00E32E34"/>
    <w:rsid w:val="00E34209"/>
    <w:rsid w:val="00E34CE9"/>
    <w:rsid w:val="00E42D17"/>
    <w:rsid w:val="00E43EA2"/>
    <w:rsid w:val="00E453A9"/>
    <w:rsid w:val="00E46FF2"/>
    <w:rsid w:val="00E47424"/>
    <w:rsid w:val="00E50703"/>
    <w:rsid w:val="00E57BC6"/>
    <w:rsid w:val="00E60A9A"/>
    <w:rsid w:val="00E61606"/>
    <w:rsid w:val="00E617F0"/>
    <w:rsid w:val="00E6389E"/>
    <w:rsid w:val="00E639BE"/>
    <w:rsid w:val="00E707E9"/>
    <w:rsid w:val="00E723D4"/>
    <w:rsid w:val="00E74C45"/>
    <w:rsid w:val="00E754A7"/>
    <w:rsid w:val="00E75BB8"/>
    <w:rsid w:val="00E7631E"/>
    <w:rsid w:val="00E765E4"/>
    <w:rsid w:val="00E81B86"/>
    <w:rsid w:val="00E82944"/>
    <w:rsid w:val="00E83CCC"/>
    <w:rsid w:val="00E841E9"/>
    <w:rsid w:val="00E843A3"/>
    <w:rsid w:val="00E860B5"/>
    <w:rsid w:val="00E87B86"/>
    <w:rsid w:val="00E90A95"/>
    <w:rsid w:val="00E913BC"/>
    <w:rsid w:val="00E91E3B"/>
    <w:rsid w:val="00E9352B"/>
    <w:rsid w:val="00E97A6E"/>
    <w:rsid w:val="00E97EF5"/>
    <w:rsid w:val="00EA14CB"/>
    <w:rsid w:val="00EA3A32"/>
    <w:rsid w:val="00EA3DCB"/>
    <w:rsid w:val="00EA5B60"/>
    <w:rsid w:val="00EA7896"/>
    <w:rsid w:val="00EA79EE"/>
    <w:rsid w:val="00EB241D"/>
    <w:rsid w:val="00EB36ED"/>
    <w:rsid w:val="00EB44BF"/>
    <w:rsid w:val="00EB476C"/>
    <w:rsid w:val="00EB624B"/>
    <w:rsid w:val="00EC088B"/>
    <w:rsid w:val="00EC0BBB"/>
    <w:rsid w:val="00EC28EB"/>
    <w:rsid w:val="00EC4006"/>
    <w:rsid w:val="00EC4952"/>
    <w:rsid w:val="00EC528E"/>
    <w:rsid w:val="00ED0578"/>
    <w:rsid w:val="00ED2333"/>
    <w:rsid w:val="00ED26AD"/>
    <w:rsid w:val="00ED4273"/>
    <w:rsid w:val="00ED43A4"/>
    <w:rsid w:val="00ED497B"/>
    <w:rsid w:val="00ED56F2"/>
    <w:rsid w:val="00EE00DB"/>
    <w:rsid w:val="00EE2357"/>
    <w:rsid w:val="00EE23FC"/>
    <w:rsid w:val="00EE7150"/>
    <w:rsid w:val="00EE7645"/>
    <w:rsid w:val="00EE7EB3"/>
    <w:rsid w:val="00EF2315"/>
    <w:rsid w:val="00EF3997"/>
    <w:rsid w:val="00EF421E"/>
    <w:rsid w:val="00EF4C6F"/>
    <w:rsid w:val="00EF5348"/>
    <w:rsid w:val="00EF5CA1"/>
    <w:rsid w:val="00EF6D44"/>
    <w:rsid w:val="00F00068"/>
    <w:rsid w:val="00F028C3"/>
    <w:rsid w:val="00F03902"/>
    <w:rsid w:val="00F04149"/>
    <w:rsid w:val="00F04249"/>
    <w:rsid w:val="00F05A8C"/>
    <w:rsid w:val="00F06E39"/>
    <w:rsid w:val="00F071FD"/>
    <w:rsid w:val="00F07D31"/>
    <w:rsid w:val="00F102E5"/>
    <w:rsid w:val="00F12219"/>
    <w:rsid w:val="00F13B6D"/>
    <w:rsid w:val="00F15E57"/>
    <w:rsid w:val="00F162E6"/>
    <w:rsid w:val="00F21016"/>
    <w:rsid w:val="00F22D0A"/>
    <w:rsid w:val="00F23233"/>
    <w:rsid w:val="00F261D8"/>
    <w:rsid w:val="00F26582"/>
    <w:rsid w:val="00F26EA7"/>
    <w:rsid w:val="00F405A5"/>
    <w:rsid w:val="00F40F0D"/>
    <w:rsid w:val="00F425A2"/>
    <w:rsid w:val="00F44B9D"/>
    <w:rsid w:val="00F47650"/>
    <w:rsid w:val="00F52922"/>
    <w:rsid w:val="00F53BDC"/>
    <w:rsid w:val="00F55B1B"/>
    <w:rsid w:val="00F57226"/>
    <w:rsid w:val="00F6599F"/>
    <w:rsid w:val="00F670CB"/>
    <w:rsid w:val="00F72E2A"/>
    <w:rsid w:val="00F76B8E"/>
    <w:rsid w:val="00F76FFD"/>
    <w:rsid w:val="00F81F95"/>
    <w:rsid w:val="00F83463"/>
    <w:rsid w:val="00F8481D"/>
    <w:rsid w:val="00F872AA"/>
    <w:rsid w:val="00F967AD"/>
    <w:rsid w:val="00F96BE3"/>
    <w:rsid w:val="00F97705"/>
    <w:rsid w:val="00FA0236"/>
    <w:rsid w:val="00FA0AF6"/>
    <w:rsid w:val="00FA1A49"/>
    <w:rsid w:val="00FA3178"/>
    <w:rsid w:val="00FA38D8"/>
    <w:rsid w:val="00FA43AE"/>
    <w:rsid w:val="00FA7BE7"/>
    <w:rsid w:val="00FB28ED"/>
    <w:rsid w:val="00FB7923"/>
    <w:rsid w:val="00FC37FD"/>
    <w:rsid w:val="00FD0B57"/>
    <w:rsid w:val="00FD29C3"/>
    <w:rsid w:val="00FE34CC"/>
    <w:rsid w:val="00FF7E8B"/>
    <w:rsid w:val="00FF7FF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23AE7"/>
  <w15:docId w15:val="{3ADA3631-BA4C-40A4-A76E-86EDAEBB7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BED"/>
    <w:pPr>
      <w:widowControl w:val="0"/>
      <w:spacing w:after="0" w:line="240" w:lineRule="auto"/>
      <w:ind w:firstLine="567"/>
      <w:jc w:val="both"/>
    </w:pPr>
    <w:rPr>
      <w:rFonts w:ascii="Times New Roman" w:eastAsia="Times New Roman" w:hAnsi="Times New Roman" w:cs="Times New Roman"/>
      <w:sz w:val="28"/>
      <w:szCs w:val="20"/>
      <w:lang w:val="es-ES_tradnl" w:eastAsia="es-ES"/>
    </w:rPr>
  </w:style>
  <w:style w:type="paragraph" w:styleId="Ttulo1">
    <w:name w:val="heading 1"/>
    <w:basedOn w:val="Normal"/>
    <w:next w:val="Normal"/>
    <w:link w:val="Ttulo1Car"/>
    <w:uiPriority w:val="9"/>
    <w:qFormat/>
    <w:rsid w:val="000E1DAA"/>
    <w:pPr>
      <w:keepNext/>
      <w:keepLines/>
      <w:widowControl/>
      <w:spacing w:before="480" w:line="276" w:lineRule="auto"/>
      <w:ind w:firstLine="0"/>
      <w:jc w:val="left"/>
      <w:outlineLvl w:val="0"/>
    </w:pPr>
    <w:rPr>
      <w:rFonts w:asciiTheme="majorHAnsi" w:eastAsiaTheme="majorEastAsia" w:hAnsiTheme="majorHAnsi" w:cstheme="majorBidi"/>
      <w:b/>
      <w:bCs/>
      <w:color w:val="365F91" w:themeColor="accent1" w:themeShade="BF"/>
      <w:szCs w:val="28"/>
      <w:lang w:val="es-MX" w:eastAsia="es-MX"/>
    </w:rPr>
  </w:style>
  <w:style w:type="paragraph" w:styleId="Ttulo2">
    <w:name w:val="heading 2"/>
    <w:basedOn w:val="Normal"/>
    <w:next w:val="Normal"/>
    <w:link w:val="Ttulo2Car"/>
    <w:uiPriority w:val="9"/>
    <w:unhideWhenUsed/>
    <w:qFormat/>
    <w:rsid w:val="00E00083"/>
    <w:pPr>
      <w:keepNext/>
      <w:keepLines/>
      <w:widowControl/>
      <w:spacing w:before="200" w:line="276" w:lineRule="auto"/>
      <w:ind w:firstLine="0"/>
      <w:jc w:val="left"/>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E1DAA"/>
    <w:pPr>
      <w:tabs>
        <w:tab w:val="center" w:pos="4419"/>
        <w:tab w:val="right" w:pos="8838"/>
      </w:tabs>
    </w:pPr>
  </w:style>
  <w:style w:type="character" w:customStyle="1" w:styleId="EncabezadoCar">
    <w:name w:val="Encabezado Car"/>
    <w:basedOn w:val="Fuentedeprrafopredeter"/>
    <w:link w:val="Encabezado"/>
    <w:uiPriority w:val="99"/>
    <w:rsid w:val="000E1DAA"/>
    <w:rPr>
      <w:rFonts w:ascii="Times New Roman" w:eastAsia="Times New Roman" w:hAnsi="Times New Roman" w:cs="Times New Roman"/>
      <w:sz w:val="28"/>
      <w:szCs w:val="20"/>
      <w:lang w:val="es-ES_tradnl" w:eastAsia="es-ES"/>
    </w:rPr>
  </w:style>
  <w:style w:type="paragraph" w:styleId="Piedepgina">
    <w:name w:val="footer"/>
    <w:basedOn w:val="Normal"/>
    <w:link w:val="PiedepginaCar"/>
    <w:uiPriority w:val="99"/>
    <w:unhideWhenUsed/>
    <w:rsid w:val="000E1DAA"/>
    <w:pPr>
      <w:tabs>
        <w:tab w:val="center" w:pos="4419"/>
        <w:tab w:val="right" w:pos="8838"/>
      </w:tabs>
    </w:pPr>
  </w:style>
  <w:style w:type="character" w:customStyle="1" w:styleId="PiedepginaCar">
    <w:name w:val="Pie de página Car"/>
    <w:basedOn w:val="Fuentedeprrafopredeter"/>
    <w:link w:val="Piedepgina"/>
    <w:uiPriority w:val="99"/>
    <w:rsid w:val="000E1DAA"/>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uiPriority w:val="9"/>
    <w:rsid w:val="000E1DAA"/>
    <w:rPr>
      <w:rFonts w:asciiTheme="majorHAnsi" w:eastAsiaTheme="majorEastAsia" w:hAnsiTheme="majorHAnsi" w:cstheme="majorBidi"/>
      <w:b/>
      <w:bCs/>
      <w:color w:val="365F91" w:themeColor="accent1" w:themeShade="BF"/>
      <w:sz w:val="28"/>
      <w:szCs w:val="28"/>
      <w:lang w:eastAsia="es-MX"/>
    </w:rPr>
  </w:style>
  <w:style w:type="paragraph" w:customStyle="1" w:styleId="svarticle">
    <w:name w:val="svarticle"/>
    <w:basedOn w:val="Normal"/>
    <w:rsid w:val="00233E0C"/>
    <w:pPr>
      <w:widowControl/>
      <w:spacing w:before="100" w:beforeAutospacing="1" w:after="100" w:afterAutospacing="1"/>
      <w:ind w:firstLine="0"/>
      <w:jc w:val="left"/>
    </w:pPr>
    <w:rPr>
      <w:sz w:val="24"/>
      <w:szCs w:val="24"/>
      <w:lang w:val="es-MX" w:eastAsia="es-MX"/>
    </w:rPr>
  </w:style>
  <w:style w:type="paragraph" w:styleId="Prrafodelista">
    <w:name w:val="List Paragraph"/>
    <w:basedOn w:val="Normal"/>
    <w:uiPriority w:val="34"/>
    <w:qFormat/>
    <w:rsid w:val="00AD2912"/>
    <w:pPr>
      <w:ind w:left="720"/>
      <w:contextualSpacing/>
    </w:pPr>
  </w:style>
  <w:style w:type="table" w:styleId="Tablaconcuadrcula">
    <w:name w:val="Table Grid"/>
    <w:basedOn w:val="Tablanormal"/>
    <w:uiPriority w:val="59"/>
    <w:rsid w:val="009B64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7602A7"/>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s-ES" w:eastAsia="es-MX"/>
    </w:rPr>
  </w:style>
  <w:style w:type="paragraph" w:styleId="NormalWeb">
    <w:name w:val="Normal (Web)"/>
    <w:basedOn w:val="Normal"/>
    <w:uiPriority w:val="99"/>
    <w:unhideWhenUsed/>
    <w:rsid w:val="00075AD5"/>
    <w:pPr>
      <w:widowControl/>
      <w:spacing w:before="100" w:beforeAutospacing="1" w:after="100" w:afterAutospacing="1"/>
      <w:ind w:firstLine="0"/>
      <w:jc w:val="left"/>
    </w:pPr>
    <w:rPr>
      <w:sz w:val="24"/>
      <w:szCs w:val="24"/>
      <w:lang w:val="es-MX" w:eastAsia="es-MX"/>
    </w:rPr>
  </w:style>
  <w:style w:type="character" w:styleId="Textoennegrita">
    <w:name w:val="Strong"/>
    <w:basedOn w:val="Fuentedeprrafopredeter"/>
    <w:uiPriority w:val="22"/>
    <w:qFormat/>
    <w:rsid w:val="00075AD5"/>
    <w:rPr>
      <w:b/>
      <w:bCs/>
    </w:rPr>
  </w:style>
  <w:style w:type="paragraph" w:styleId="Sinespaciado">
    <w:name w:val="No Spacing"/>
    <w:link w:val="SinespaciadoCar"/>
    <w:uiPriority w:val="1"/>
    <w:qFormat/>
    <w:rsid w:val="00C66F85"/>
    <w:pPr>
      <w:spacing w:after="0" w:line="240" w:lineRule="auto"/>
    </w:pPr>
    <w:rPr>
      <w:rFonts w:ascii="Calibri" w:eastAsia="Calibri" w:hAnsi="Calibri" w:cs="Times New Roman"/>
    </w:rPr>
  </w:style>
  <w:style w:type="character" w:customStyle="1" w:styleId="NOMBRES">
    <w:name w:val="NOMBRES"/>
    <w:basedOn w:val="Fuentedeprrafopredeter"/>
    <w:uiPriority w:val="1"/>
    <w:rsid w:val="00487D07"/>
    <w:rPr>
      <w:rFonts w:ascii="Arial" w:hAnsi="Arial"/>
      <w:b/>
      <w:sz w:val="24"/>
    </w:rPr>
  </w:style>
  <w:style w:type="paragraph" w:customStyle="1" w:styleId="Normal2">
    <w:name w:val="Normal2"/>
    <w:rsid w:val="00487D07"/>
    <w:pPr>
      <w:spacing w:after="0" w:line="240" w:lineRule="auto"/>
    </w:pPr>
    <w:rPr>
      <w:rFonts w:ascii="Times New Roman" w:eastAsia="Times New Roman" w:hAnsi="Times New Roman" w:cs="Times New Roman"/>
      <w:color w:val="000000"/>
      <w:sz w:val="24"/>
      <w:szCs w:val="20"/>
      <w:lang w:val="es-ES" w:eastAsia="es-ES"/>
    </w:rPr>
  </w:style>
  <w:style w:type="character" w:customStyle="1" w:styleId="Estilo2">
    <w:name w:val="Estilo2"/>
    <w:uiPriority w:val="1"/>
    <w:rsid w:val="00487D07"/>
    <w:rPr>
      <w:rFonts w:ascii="Arial" w:hAnsi="Arial"/>
      <w:b/>
      <w:caps/>
      <w:sz w:val="24"/>
    </w:rPr>
  </w:style>
  <w:style w:type="paragraph" w:styleId="Textodeglobo">
    <w:name w:val="Balloon Text"/>
    <w:basedOn w:val="Normal"/>
    <w:link w:val="TextodegloboCar"/>
    <w:uiPriority w:val="99"/>
    <w:semiHidden/>
    <w:unhideWhenUsed/>
    <w:rsid w:val="00487D07"/>
    <w:rPr>
      <w:rFonts w:ascii="Tahoma" w:hAnsi="Tahoma" w:cs="Tahoma"/>
      <w:sz w:val="16"/>
      <w:szCs w:val="16"/>
    </w:rPr>
  </w:style>
  <w:style w:type="character" w:customStyle="1" w:styleId="TextodegloboCar">
    <w:name w:val="Texto de globo Car"/>
    <w:basedOn w:val="Fuentedeprrafopredeter"/>
    <w:link w:val="Textodeglobo"/>
    <w:uiPriority w:val="99"/>
    <w:semiHidden/>
    <w:rsid w:val="00487D07"/>
    <w:rPr>
      <w:rFonts w:ascii="Tahoma" w:eastAsia="Times New Roman" w:hAnsi="Tahoma" w:cs="Tahoma"/>
      <w:sz w:val="16"/>
      <w:szCs w:val="16"/>
      <w:lang w:val="es-ES_tradnl" w:eastAsia="es-ES"/>
    </w:rPr>
  </w:style>
  <w:style w:type="paragraph" w:styleId="Textonotaalfinal">
    <w:name w:val="endnote text"/>
    <w:basedOn w:val="Normal"/>
    <w:link w:val="TextonotaalfinalCar"/>
    <w:uiPriority w:val="99"/>
    <w:semiHidden/>
    <w:unhideWhenUsed/>
    <w:rsid w:val="00D71FE9"/>
    <w:rPr>
      <w:sz w:val="20"/>
    </w:rPr>
  </w:style>
  <w:style w:type="character" w:customStyle="1" w:styleId="TextonotaalfinalCar">
    <w:name w:val="Texto nota al final Car"/>
    <w:basedOn w:val="Fuentedeprrafopredeter"/>
    <w:link w:val="Textonotaalfinal"/>
    <w:uiPriority w:val="99"/>
    <w:semiHidden/>
    <w:rsid w:val="00D71FE9"/>
    <w:rPr>
      <w:rFonts w:ascii="Times New Roman" w:eastAsia="Times New Roman" w:hAnsi="Times New Roman" w:cs="Times New Roman"/>
      <w:sz w:val="20"/>
      <w:szCs w:val="20"/>
      <w:lang w:val="es-ES_tradnl" w:eastAsia="es-ES"/>
    </w:rPr>
  </w:style>
  <w:style w:type="character" w:styleId="Refdenotaalfinal">
    <w:name w:val="endnote reference"/>
    <w:basedOn w:val="Fuentedeprrafopredeter"/>
    <w:uiPriority w:val="99"/>
    <w:semiHidden/>
    <w:unhideWhenUsed/>
    <w:rsid w:val="00D71FE9"/>
    <w:rPr>
      <w:vertAlign w:val="superscript"/>
    </w:rPr>
  </w:style>
  <w:style w:type="paragraph" w:styleId="Textonotapie">
    <w:name w:val="footnote text"/>
    <w:basedOn w:val="Normal"/>
    <w:link w:val="TextonotapieCar"/>
    <w:uiPriority w:val="99"/>
    <w:unhideWhenUsed/>
    <w:rsid w:val="00D71FE9"/>
    <w:rPr>
      <w:sz w:val="20"/>
    </w:rPr>
  </w:style>
  <w:style w:type="character" w:customStyle="1" w:styleId="TextonotapieCar">
    <w:name w:val="Texto nota pie Car"/>
    <w:basedOn w:val="Fuentedeprrafopredeter"/>
    <w:link w:val="Textonotapie"/>
    <w:uiPriority w:val="99"/>
    <w:rsid w:val="00D71FE9"/>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D71FE9"/>
    <w:rPr>
      <w:vertAlign w:val="superscript"/>
    </w:rPr>
  </w:style>
  <w:style w:type="paragraph" w:customStyle="1" w:styleId="p1">
    <w:name w:val="p1"/>
    <w:basedOn w:val="Normal"/>
    <w:rsid w:val="00FC37FD"/>
    <w:pPr>
      <w:widowControl/>
      <w:spacing w:before="100" w:beforeAutospacing="1" w:after="100" w:afterAutospacing="1"/>
      <w:ind w:firstLine="0"/>
      <w:jc w:val="left"/>
    </w:pPr>
    <w:rPr>
      <w:sz w:val="24"/>
      <w:szCs w:val="24"/>
      <w:lang w:val="es-MX" w:eastAsia="es-MX"/>
    </w:rPr>
  </w:style>
  <w:style w:type="character" w:styleId="Hipervnculo">
    <w:name w:val="Hyperlink"/>
    <w:basedOn w:val="Fuentedeprrafopredeter"/>
    <w:uiPriority w:val="99"/>
    <w:semiHidden/>
    <w:unhideWhenUsed/>
    <w:rsid w:val="002B5BFC"/>
    <w:rPr>
      <w:color w:val="0000FF"/>
      <w:u w:val="single"/>
    </w:rPr>
  </w:style>
  <w:style w:type="character" w:customStyle="1" w:styleId="sup">
    <w:name w:val="sup"/>
    <w:basedOn w:val="Fuentedeprrafopredeter"/>
    <w:rsid w:val="007F5A4C"/>
  </w:style>
  <w:style w:type="paragraph" w:customStyle="1" w:styleId="Poromisin">
    <w:name w:val="Por omisión"/>
    <w:rsid w:val="005D380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MX"/>
    </w:rPr>
  </w:style>
  <w:style w:type="character" w:customStyle="1" w:styleId="Ttulo2Car">
    <w:name w:val="Título 2 Car"/>
    <w:basedOn w:val="Fuentedeprrafopredeter"/>
    <w:link w:val="Ttulo2"/>
    <w:uiPriority w:val="9"/>
    <w:rsid w:val="00E00083"/>
    <w:rPr>
      <w:rFonts w:ascii="Cambria" w:eastAsia="Times New Roman" w:hAnsi="Cambria" w:cs="Times New Roman"/>
      <w:b/>
      <w:bCs/>
      <w:color w:val="4F81BD"/>
      <w:sz w:val="26"/>
      <w:szCs w:val="26"/>
    </w:rPr>
  </w:style>
  <w:style w:type="character" w:customStyle="1" w:styleId="SinespaciadoCar">
    <w:name w:val="Sin espaciado Car"/>
    <w:link w:val="Sinespaciado"/>
    <w:uiPriority w:val="1"/>
    <w:rsid w:val="009D741E"/>
    <w:rPr>
      <w:rFonts w:ascii="Calibri" w:eastAsia="Calibri" w:hAnsi="Calibri" w:cs="Times New Roman"/>
    </w:rPr>
  </w:style>
  <w:style w:type="character" w:customStyle="1" w:styleId="cpdiashabiles">
    <w:name w:val="cp_dias_habiles"/>
    <w:basedOn w:val="Fuentedeprrafopredeter"/>
    <w:rsid w:val="000C6A91"/>
  </w:style>
  <w:style w:type="paragraph" w:styleId="Textoindependiente3">
    <w:name w:val="Body Text 3"/>
    <w:basedOn w:val="Normal"/>
    <w:link w:val="Textoindependiente3Car"/>
    <w:rsid w:val="000C6A91"/>
    <w:pPr>
      <w:widowControl/>
      <w:ind w:right="284" w:firstLine="0"/>
    </w:pPr>
    <w:rPr>
      <w:rFonts w:ascii="Arial" w:hAnsi="Arial"/>
      <w:b/>
      <w:sz w:val="24"/>
      <w:lang w:val="es-ES"/>
    </w:rPr>
  </w:style>
  <w:style w:type="character" w:customStyle="1" w:styleId="Textoindependiente3Car">
    <w:name w:val="Texto independiente 3 Car"/>
    <w:basedOn w:val="Fuentedeprrafopredeter"/>
    <w:link w:val="Textoindependiente3"/>
    <w:rsid w:val="000C6A91"/>
    <w:rPr>
      <w:rFonts w:ascii="Arial" w:eastAsia="Times New Roman" w:hAnsi="Arial" w:cs="Times New Roman"/>
      <w:b/>
      <w:sz w:val="24"/>
      <w:szCs w:val="20"/>
      <w:lang w:val="es-ES" w:eastAsia="es-ES"/>
    </w:rPr>
  </w:style>
  <w:style w:type="paragraph" w:styleId="Textoindependiente">
    <w:name w:val="Body Text"/>
    <w:basedOn w:val="Normal"/>
    <w:link w:val="TextoindependienteCar"/>
    <w:uiPriority w:val="99"/>
    <w:semiHidden/>
    <w:unhideWhenUsed/>
    <w:rsid w:val="00502170"/>
    <w:pPr>
      <w:spacing w:after="120"/>
    </w:pPr>
  </w:style>
  <w:style w:type="character" w:customStyle="1" w:styleId="TextoindependienteCar">
    <w:name w:val="Texto independiente Car"/>
    <w:basedOn w:val="Fuentedeprrafopredeter"/>
    <w:link w:val="Textoindependiente"/>
    <w:uiPriority w:val="99"/>
    <w:semiHidden/>
    <w:rsid w:val="00502170"/>
    <w:rPr>
      <w:rFonts w:ascii="Times New Roman" w:eastAsia="Times New Roman" w:hAnsi="Times New Roman" w:cs="Times New Roman"/>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0657">
      <w:bodyDiv w:val="1"/>
      <w:marLeft w:val="0"/>
      <w:marRight w:val="0"/>
      <w:marTop w:val="0"/>
      <w:marBottom w:val="0"/>
      <w:divBdr>
        <w:top w:val="none" w:sz="0" w:space="0" w:color="auto"/>
        <w:left w:val="none" w:sz="0" w:space="0" w:color="auto"/>
        <w:bottom w:val="none" w:sz="0" w:space="0" w:color="auto"/>
        <w:right w:val="none" w:sz="0" w:space="0" w:color="auto"/>
      </w:divBdr>
    </w:div>
    <w:div w:id="91168588">
      <w:bodyDiv w:val="1"/>
      <w:marLeft w:val="0"/>
      <w:marRight w:val="0"/>
      <w:marTop w:val="0"/>
      <w:marBottom w:val="0"/>
      <w:divBdr>
        <w:top w:val="none" w:sz="0" w:space="0" w:color="auto"/>
        <w:left w:val="none" w:sz="0" w:space="0" w:color="auto"/>
        <w:bottom w:val="none" w:sz="0" w:space="0" w:color="auto"/>
        <w:right w:val="none" w:sz="0" w:space="0" w:color="auto"/>
      </w:divBdr>
    </w:div>
    <w:div w:id="123427030">
      <w:bodyDiv w:val="1"/>
      <w:marLeft w:val="0"/>
      <w:marRight w:val="0"/>
      <w:marTop w:val="0"/>
      <w:marBottom w:val="0"/>
      <w:divBdr>
        <w:top w:val="none" w:sz="0" w:space="0" w:color="auto"/>
        <w:left w:val="none" w:sz="0" w:space="0" w:color="auto"/>
        <w:bottom w:val="none" w:sz="0" w:space="0" w:color="auto"/>
        <w:right w:val="none" w:sz="0" w:space="0" w:color="auto"/>
      </w:divBdr>
    </w:div>
    <w:div w:id="168179609">
      <w:bodyDiv w:val="1"/>
      <w:marLeft w:val="0"/>
      <w:marRight w:val="0"/>
      <w:marTop w:val="0"/>
      <w:marBottom w:val="0"/>
      <w:divBdr>
        <w:top w:val="none" w:sz="0" w:space="0" w:color="auto"/>
        <w:left w:val="none" w:sz="0" w:space="0" w:color="auto"/>
        <w:bottom w:val="none" w:sz="0" w:space="0" w:color="auto"/>
        <w:right w:val="none" w:sz="0" w:space="0" w:color="auto"/>
      </w:divBdr>
    </w:div>
    <w:div w:id="183253640">
      <w:bodyDiv w:val="1"/>
      <w:marLeft w:val="0"/>
      <w:marRight w:val="0"/>
      <w:marTop w:val="0"/>
      <w:marBottom w:val="0"/>
      <w:divBdr>
        <w:top w:val="none" w:sz="0" w:space="0" w:color="auto"/>
        <w:left w:val="none" w:sz="0" w:space="0" w:color="auto"/>
        <w:bottom w:val="none" w:sz="0" w:space="0" w:color="auto"/>
        <w:right w:val="none" w:sz="0" w:space="0" w:color="auto"/>
      </w:divBdr>
    </w:div>
    <w:div w:id="204679076">
      <w:bodyDiv w:val="1"/>
      <w:marLeft w:val="0"/>
      <w:marRight w:val="0"/>
      <w:marTop w:val="0"/>
      <w:marBottom w:val="0"/>
      <w:divBdr>
        <w:top w:val="none" w:sz="0" w:space="0" w:color="auto"/>
        <w:left w:val="none" w:sz="0" w:space="0" w:color="auto"/>
        <w:bottom w:val="none" w:sz="0" w:space="0" w:color="auto"/>
        <w:right w:val="none" w:sz="0" w:space="0" w:color="auto"/>
      </w:divBdr>
    </w:div>
    <w:div w:id="560412534">
      <w:bodyDiv w:val="1"/>
      <w:marLeft w:val="0"/>
      <w:marRight w:val="0"/>
      <w:marTop w:val="0"/>
      <w:marBottom w:val="0"/>
      <w:divBdr>
        <w:top w:val="none" w:sz="0" w:space="0" w:color="auto"/>
        <w:left w:val="none" w:sz="0" w:space="0" w:color="auto"/>
        <w:bottom w:val="none" w:sz="0" w:space="0" w:color="auto"/>
        <w:right w:val="none" w:sz="0" w:space="0" w:color="auto"/>
      </w:divBdr>
    </w:div>
    <w:div w:id="572200578">
      <w:bodyDiv w:val="1"/>
      <w:marLeft w:val="0"/>
      <w:marRight w:val="0"/>
      <w:marTop w:val="0"/>
      <w:marBottom w:val="0"/>
      <w:divBdr>
        <w:top w:val="none" w:sz="0" w:space="0" w:color="auto"/>
        <w:left w:val="none" w:sz="0" w:space="0" w:color="auto"/>
        <w:bottom w:val="none" w:sz="0" w:space="0" w:color="auto"/>
        <w:right w:val="none" w:sz="0" w:space="0" w:color="auto"/>
      </w:divBdr>
    </w:div>
    <w:div w:id="639308223">
      <w:bodyDiv w:val="1"/>
      <w:marLeft w:val="0"/>
      <w:marRight w:val="0"/>
      <w:marTop w:val="0"/>
      <w:marBottom w:val="0"/>
      <w:divBdr>
        <w:top w:val="none" w:sz="0" w:space="0" w:color="auto"/>
        <w:left w:val="none" w:sz="0" w:space="0" w:color="auto"/>
        <w:bottom w:val="none" w:sz="0" w:space="0" w:color="auto"/>
        <w:right w:val="none" w:sz="0" w:space="0" w:color="auto"/>
      </w:divBdr>
    </w:div>
    <w:div w:id="702099251">
      <w:bodyDiv w:val="1"/>
      <w:marLeft w:val="0"/>
      <w:marRight w:val="0"/>
      <w:marTop w:val="0"/>
      <w:marBottom w:val="0"/>
      <w:divBdr>
        <w:top w:val="none" w:sz="0" w:space="0" w:color="auto"/>
        <w:left w:val="none" w:sz="0" w:space="0" w:color="auto"/>
        <w:bottom w:val="none" w:sz="0" w:space="0" w:color="auto"/>
        <w:right w:val="none" w:sz="0" w:space="0" w:color="auto"/>
      </w:divBdr>
    </w:div>
    <w:div w:id="760837176">
      <w:bodyDiv w:val="1"/>
      <w:marLeft w:val="0"/>
      <w:marRight w:val="0"/>
      <w:marTop w:val="0"/>
      <w:marBottom w:val="0"/>
      <w:divBdr>
        <w:top w:val="none" w:sz="0" w:space="0" w:color="auto"/>
        <w:left w:val="none" w:sz="0" w:space="0" w:color="auto"/>
        <w:bottom w:val="none" w:sz="0" w:space="0" w:color="auto"/>
        <w:right w:val="none" w:sz="0" w:space="0" w:color="auto"/>
      </w:divBdr>
    </w:div>
    <w:div w:id="774179790">
      <w:bodyDiv w:val="1"/>
      <w:marLeft w:val="0"/>
      <w:marRight w:val="0"/>
      <w:marTop w:val="0"/>
      <w:marBottom w:val="0"/>
      <w:divBdr>
        <w:top w:val="none" w:sz="0" w:space="0" w:color="auto"/>
        <w:left w:val="none" w:sz="0" w:space="0" w:color="auto"/>
        <w:bottom w:val="none" w:sz="0" w:space="0" w:color="auto"/>
        <w:right w:val="none" w:sz="0" w:space="0" w:color="auto"/>
      </w:divBdr>
    </w:div>
    <w:div w:id="805853129">
      <w:bodyDiv w:val="1"/>
      <w:marLeft w:val="0"/>
      <w:marRight w:val="0"/>
      <w:marTop w:val="0"/>
      <w:marBottom w:val="0"/>
      <w:divBdr>
        <w:top w:val="none" w:sz="0" w:space="0" w:color="auto"/>
        <w:left w:val="none" w:sz="0" w:space="0" w:color="auto"/>
        <w:bottom w:val="none" w:sz="0" w:space="0" w:color="auto"/>
        <w:right w:val="none" w:sz="0" w:space="0" w:color="auto"/>
      </w:divBdr>
    </w:div>
    <w:div w:id="925573599">
      <w:bodyDiv w:val="1"/>
      <w:marLeft w:val="0"/>
      <w:marRight w:val="0"/>
      <w:marTop w:val="0"/>
      <w:marBottom w:val="0"/>
      <w:divBdr>
        <w:top w:val="none" w:sz="0" w:space="0" w:color="auto"/>
        <w:left w:val="none" w:sz="0" w:space="0" w:color="auto"/>
        <w:bottom w:val="none" w:sz="0" w:space="0" w:color="auto"/>
        <w:right w:val="none" w:sz="0" w:space="0" w:color="auto"/>
      </w:divBdr>
    </w:div>
    <w:div w:id="994652275">
      <w:bodyDiv w:val="1"/>
      <w:marLeft w:val="0"/>
      <w:marRight w:val="0"/>
      <w:marTop w:val="0"/>
      <w:marBottom w:val="0"/>
      <w:divBdr>
        <w:top w:val="none" w:sz="0" w:space="0" w:color="auto"/>
        <w:left w:val="none" w:sz="0" w:space="0" w:color="auto"/>
        <w:bottom w:val="none" w:sz="0" w:space="0" w:color="auto"/>
        <w:right w:val="none" w:sz="0" w:space="0" w:color="auto"/>
      </w:divBdr>
    </w:div>
    <w:div w:id="1156647607">
      <w:bodyDiv w:val="1"/>
      <w:marLeft w:val="0"/>
      <w:marRight w:val="0"/>
      <w:marTop w:val="0"/>
      <w:marBottom w:val="0"/>
      <w:divBdr>
        <w:top w:val="none" w:sz="0" w:space="0" w:color="auto"/>
        <w:left w:val="none" w:sz="0" w:space="0" w:color="auto"/>
        <w:bottom w:val="none" w:sz="0" w:space="0" w:color="auto"/>
        <w:right w:val="none" w:sz="0" w:space="0" w:color="auto"/>
      </w:divBdr>
    </w:div>
    <w:div w:id="1208645430">
      <w:bodyDiv w:val="1"/>
      <w:marLeft w:val="0"/>
      <w:marRight w:val="0"/>
      <w:marTop w:val="0"/>
      <w:marBottom w:val="0"/>
      <w:divBdr>
        <w:top w:val="none" w:sz="0" w:space="0" w:color="auto"/>
        <w:left w:val="none" w:sz="0" w:space="0" w:color="auto"/>
        <w:bottom w:val="none" w:sz="0" w:space="0" w:color="auto"/>
        <w:right w:val="none" w:sz="0" w:space="0" w:color="auto"/>
      </w:divBdr>
    </w:div>
    <w:div w:id="1238442309">
      <w:bodyDiv w:val="1"/>
      <w:marLeft w:val="0"/>
      <w:marRight w:val="0"/>
      <w:marTop w:val="0"/>
      <w:marBottom w:val="0"/>
      <w:divBdr>
        <w:top w:val="none" w:sz="0" w:space="0" w:color="auto"/>
        <w:left w:val="none" w:sz="0" w:space="0" w:color="auto"/>
        <w:bottom w:val="none" w:sz="0" w:space="0" w:color="auto"/>
        <w:right w:val="none" w:sz="0" w:space="0" w:color="auto"/>
      </w:divBdr>
    </w:div>
    <w:div w:id="1451314350">
      <w:bodyDiv w:val="1"/>
      <w:marLeft w:val="0"/>
      <w:marRight w:val="0"/>
      <w:marTop w:val="0"/>
      <w:marBottom w:val="0"/>
      <w:divBdr>
        <w:top w:val="none" w:sz="0" w:space="0" w:color="auto"/>
        <w:left w:val="none" w:sz="0" w:space="0" w:color="auto"/>
        <w:bottom w:val="none" w:sz="0" w:space="0" w:color="auto"/>
        <w:right w:val="none" w:sz="0" w:space="0" w:color="auto"/>
      </w:divBdr>
    </w:div>
    <w:div w:id="1689215776">
      <w:bodyDiv w:val="1"/>
      <w:marLeft w:val="0"/>
      <w:marRight w:val="0"/>
      <w:marTop w:val="0"/>
      <w:marBottom w:val="0"/>
      <w:divBdr>
        <w:top w:val="none" w:sz="0" w:space="0" w:color="auto"/>
        <w:left w:val="none" w:sz="0" w:space="0" w:color="auto"/>
        <w:bottom w:val="none" w:sz="0" w:space="0" w:color="auto"/>
        <w:right w:val="none" w:sz="0" w:space="0" w:color="auto"/>
      </w:divBdr>
      <w:divsChild>
        <w:div w:id="1963072485">
          <w:marLeft w:val="0"/>
          <w:marRight w:val="0"/>
          <w:marTop w:val="0"/>
          <w:marBottom w:val="101"/>
          <w:divBdr>
            <w:top w:val="none" w:sz="0" w:space="0" w:color="auto"/>
            <w:left w:val="none" w:sz="0" w:space="0" w:color="auto"/>
            <w:bottom w:val="none" w:sz="0" w:space="0" w:color="auto"/>
            <w:right w:val="none" w:sz="0" w:space="0" w:color="auto"/>
          </w:divBdr>
        </w:div>
        <w:div w:id="614404467">
          <w:marLeft w:val="0"/>
          <w:marRight w:val="0"/>
          <w:marTop w:val="0"/>
          <w:marBottom w:val="101"/>
          <w:divBdr>
            <w:top w:val="none" w:sz="0" w:space="0" w:color="auto"/>
            <w:left w:val="none" w:sz="0" w:space="0" w:color="auto"/>
            <w:bottom w:val="none" w:sz="0" w:space="0" w:color="auto"/>
            <w:right w:val="none" w:sz="0" w:space="0" w:color="auto"/>
          </w:divBdr>
        </w:div>
        <w:div w:id="1692490149">
          <w:marLeft w:val="0"/>
          <w:marRight w:val="0"/>
          <w:marTop w:val="0"/>
          <w:marBottom w:val="101"/>
          <w:divBdr>
            <w:top w:val="none" w:sz="0" w:space="0" w:color="auto"/>
            <w:left w:val="none" w:sz="0" w:space="0" w:color="auto"/>
            <w:bottom w:val="none" w:sz="0" w:space="0" w:color="auto"/>
            <w:right w:val="none" w:sz="0" w:space="0" w:color="auto"/>
          </w:divBdr>
        </w:div>
        <w:div w:id="791827294">
          <w:marLeft w:val="0"/>
          <w:marRight w:val="0"/>
          <w:marTop w:val="0"/>
          <w:marBottom w:val="101"/>
          <w:divBdr>
            <w:top w:val="none" w:sz="0" w:space="0" w:color="auto"/>
            <w:left w:val="none" w:sz="0" w:space="0" w:color="auto"/>
            <w:bottom w:val="none" w:sz="0" w:space="0" w:color="auto"/>
            <w:right w:val="none" w:sz="0" w:space="0" w:color="auto"/>
          </w:divBdr>
        </w:div>
      </w:divsChild>
    </w:div>
    <w:div w:id="1842575439">
      <w:bodyDiv w:val="1"/>
      <w:marLeft w:val="0"/>
      <w:marRight w:val="0"/>
      <w:marTop w:val="0"/>
      <w:marBottom w:val="0"/>
      <w:divBdr>
        <w:top w:val="none" w:sz="0" w:space="0" w:color="auto"/>
        <w:left w:val="none" w:sz="0" w:space="0" w:color="auto"/>
        <w:bottom w:val="none" w:sz="0" w:space="0" w:color="auto"/>
        <w:right w:val="none" w:sz="0" w:space="0" w:color="auto"/>
      </w:divBdr>
      <w:divsChild>
        <w:div w:id="858467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3033859">
      <w:bodyDiv w:val="1"/>
      <w:marLeft w:val="0"/>
      <w:marRight w:val="0"/>
      <w:marTop w:val="0"/>
      <w:marBottom w:val="0"/>
      <w:divBdr>
        <w:top w:val="none" w:sz="0" w:space="0" w:color="auto"/>
        <w:left w:val="none" w:sz="0" w:space="0" w:color="auto"/>
        <w:bottom w:val="none" w:sz="0" w:space="0" w:color="auto"/>
        <w:right w:val="none" w:sz="0" w:space="0" w:color="auto"/>
      </w:divBdr>
    </w:div>
    <w:div w:id="1883401659">
      <w:bodyDiv w:val="1"/>
      <w:marLeft w:val="0"/>
      <w:marRight w:val="0"/>
      <w:marTop w:val="0"/>
      <w:marBottom w:val="0"/>
      <w:divBdr>
        <w:top w:val="none" w:sz="0" w:space="0" w:color="auto"/>
        <w:left w:val="none" w:sz="0" w:space="0" w:color="auto"/>
        <w:bottom w:val="none" w:sz="0" w:space="0" w:color="auto"/>
        <w:right w:val="none" w:sz="0" w:space="0" w:color="auto"/>
      </w:divBdr>
    </w:div>
    <w:div w:id="1911695086">
      <w:bodyDiv w:val="1"/>
      <w:marLeft w:val="0"/>
      <w:marRight w:val="0"/>
      <w:marTop w:val="0"/>
      <w:marBottom w:val="0"/>
      <w:divBdr>
        <w:top w:val="none" w:sz="0" w:space="0" w:color="auto"/>
        <w:left w:val="none" w:sz="0" w:space="0" w:color="auto"/>
        <w:bottom w:val="none" w:sz="0" w:space="0" w:color="auto"/>
        <w:right w:val="none" w:sz="0" w:space="0" w:color="auto"/>
      </w:divBdr>
    </w:div>
    <w:div w:id="1952320495">
      <w:bodyDiv w:val="1"/>
      <w:marLeft w:val="0"/>
      <w:marRight w:val="0"/>
      <w:marTop w:val="0"/>
      <w:marBottom w:val="0"/>
      <w:divBdr>
        <w:top w:val="none" w:sz="0" w:space="0" w:color="auto"/>
        <w:left w:val="none" w:sz="0" w:space="0" w:color="auto"/>
        <w:bottom w:val="none" w:sz="0" w:space="0" w:color="auto"/>
        <w:right w:val="none" w:sz="0" w:space="0" w:color="auto"/>
      </w:divBdr>
    </w:div>
    <w:div w:id="1988900507">
      <w:bodyDiv w:val="1"/>
      <w:marLeft w:val="0"/>
      <w:marRight w:val="0"/>
      <w:marTop w:val="0"/>
      <w:marBottom w:val="0"/>
      <w:divBdr>
        <w:top w:val="none" w:sz="0" w:space="0" w:color="auto"/>
        <w:left w:val="none" w:sz="0" w:space="0" w:color="auto"/>
        <w:bottom w:val="none" w:sz="0" w:space="0" w:color="auto"/>
        <w:right w:val="none" w:sz="0" w:space="0" w:color="auto"/>
      </w:divBdr>
    </w:div>
    <w:div w:id="2007828650">
      <w:bodyDiv w:val="1"/>
      <w:marLeft w:val="0"/>
      <w:marRight w:val="0"/>
      <w:marTop w:val="0"/>
      <w:marBottom w:val="0"/>
      <w:divBdr>
        <w:top w:val="none" w:sz="0" w:space="0" w:color="auto"/>
        <w:left w:val="none" w:sz="0" w:space="0" w:color="auto"/>
        <w:bottom w:val="none" w:sz="0" w:space="0" w:color="auto"/>
        <w:right w:val="none" w:sz="0" w:space="0" w:color="auto"/>
      </w:divBdr>
    </w:div>
    <w:div w:id="2063825433">
      <w:bodyDiv w:val="1"/>
      <w:marLeft w:val="0"/>
      <w:marRight w:val="0"/>
      <w:marTop w:val="0"/>
      <w:marBottom w:val="0"/>
      <w:divBdr>
        <w:top w:val="none" w:sz="0" w:space="0" w:color="auto"/>
        <w:left w:val="none" w:sz="0" w:space="0" w:color="auto"/>
        <w:bottom w:val="none" w:sz="0" w:space="0" w:color="auto"/>
        <w:right w:val="none" w:sz="0" w:space="0" w:color="auto"/>
      </w:divBdr>
    </w:div>
    <w:div w:id="2101364168">
      <w:bodyDiv w:val="1"/>
      <w:marLeft w:val="0"/>
      <w:marRight w:val="0"/>
      <w:marTop w:val="0"/>
      <w:marBottom w:val="0"/>
      <w:divBdr>
        <w:top w:val="none" w:sz="0" w:space="0" w:color="auto"/>
        <w:left w:val="none" w:sz="0" w:space="0" w:color="auto"/>
        <w:bottom w:val="none" w:sz="0" w:space="0" w:color="auto"/>
        <w:right w:val="none" w:sz="0" w:space="0" w:color="auto"/>
      </w:divBdr>
    </w:div>
    <w:div w:id="212292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9DD50-4735-43A2-BD16-914A637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2487</Words>
  <Characters>13683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ntrodriguez</dc:creator>
  <cp:lastModifiedBy>Usuario de Windows</cp:lastModifiedBy>
  <cp:revision>5</cp:revision>
  <cp:lastPrinted>2019-10-23T21:28:00Z</cp:lastPrinted>
  <dcterms:created xsi:type="dcterms:W3CDTF">2021-04-26T02:50:00Z</dcterms:created>
  <dcterms:modified xsi:type="dcterms:W3CDTF">2021-04-28T20:19:00Z</dcterms:modified>
</cp:coreProperties>
</file>