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7B9" w:rsidRPr="00BC206A" w:rsidRDefault="000917B9" w:rsidP="000917B9">
      <w:pPr>
        <w:spacing w:after="0" w:line="240" w:lineRule="auto"/>
        <w:rPr>
          <w:rFonts w:ascii="Arial" w:eastAsia="Arial" w:hAnsi="Arial" w:cs="Arial"/>
          <w:b/>
          <w:color w:val="000000"/>
          <w:sz w:val="24"/>
          <w:szCs w:val="20"/>
          <w:lang w:eastAsia="es-ES"/>
        </w:rPr>
      </w:pPr>
    </w:p>
    <w:p w:rsidR="000917B9" w:rsidRPr="00BC206A" w:rsidRDefault="000917B9" w:rsidP="000917B9">
      <w:pPr>
        <w:spacing w:after="0" w:line="240" w:lineRule="auto"/>
        <w:rPr>
          <w:rFonts w:ascii="Arial" w:eastAsia="Arial" w:hAnsi="Arial" w:cs="Arial"/>
          <w:b/>
          <w:color w:val="000000"/>
          <w:sz w:val="24"/>
          <w:szCs w:val="20"/>
          <w:lang w:eastAsia="es-ES"/>
        </w:rPr>
      </w:pPr>
    </w:p>
    <w:p w:rsidR="000917B9" w:rsidRPr="00BC206A" w:rsidRDefault="000917B9" w:rsidP="000917B9">
      <w:pPr>
        <w:spacing w:after="0" w:line="240" w:lineRule="auto"/>
        <w:rPr>
          <w:rFonts w:ascii="Arial" w:eastAsia="Arial" w:hAnsi="Arial" w:cs="Arial"/>
          <w:b/>
          <w:color w:val="000000"/>
          <w:sz w:val="24"/>
          <w:szCs w:val="20"/>
          <w:lang w:eastAsia="es-ES"/>
        </w:rPr>
      </w:pPr>
    </w:p>
    <w:p w:rsidR="000917B9" w:rsidRPr="00BC206A" w:rsidRDefault="000917B9" w:rsidP="000917B9">
      <w:pPr>
        <w:spacing w:after="0" w:line="240" w:lineRule="auto"/>
        <w:rPr>
          <w:rFonts w:ascii="Arial" w:eastAsia="Times New Roman" w:hAnsi="Arial" w:cs="Arial"/>
          <w:b/>
          <w:color w:val="000000"/>
          <w:sz w:val="24"/>
          <w:szCs w:val="20"/>
          <w:lang w:eastAsia="es-ES"/>
        </w:rPr>
      </w:pPr>
      <w:r w:rsidRPr="00BC206A">
        <w:rPr>
          <w:rFonts w:ascii="Arial" w:eastAsia="Arial" w:hAnsi="Arial" w:cs="Arial"/>
          <w:b/>
          <w:color w:val="000000"/>
          <w:sz w:val="24"/>
          <w:szCs w:val="20"/>
          <w:lang w:eastAsia="es-ES"/>
        </w:rPr>
        <w:t>H. CONGRESO DEL ESTADO</w:t>
      </w:r>
      <w:r w:rsidRPr="00BC206A">
        <w:rPr>
          <w:rFonts w:ascii="Arial" w:eastAsia="Arial" w:hAnsi="Arial" w:cs="Arial"/>
          <w:b/>
          <w:color w:val="000000"/>
          <w:sz w:val="24"/>
          <w:szCs w:val="20"/>
          <w:lang w:eastAsia="es-ES"/>
        </w:rPr>
        <w:tab/>
      </w:r>
      <w:r w:rsidRPr="00BC206A">
        <w:rPr>
          <w:rFonts w:ascii="Arial" w:eastAsia="Arial" w:hAnsi="Arial" w:cs="Arial"/>
          <w:b/>
          <w:color w:val="000000"/>
          <w:sz w:val="24"/>
          <w:szCs w:val="20"/>
          <w:lang w:eastAsia="es-ES"/>
        </w:rPr>
        <w:tab/>
      </w:r>
      <w:r w:rsidRPr="00BC206A">
        <w:rPr>
          <w:rFonts w:ascii="Arial" w:eastAsia="Arial" w:hAnsi="Arial" w:cs="Arial"/>
          <w:b/>
          <w:color w:val="000000"/>
          <w:sz w:val="24"/>
          <w:szCs w:val="20"/>
          <w:lang w:eastAsia="es-ES"/>
        </w:rPr>
        <w:tab/>
      </w:r>
      <w:r w:rsidRPr="00BC206A">
        <w:rPr>
          <w:rFonts w:ascii="Arial" w:eastAsia="Arial" w:hAnsi="Arial" w:cs="Arial"/>
          <w:b/>
          <w:color w:val="000000"/>
          <w:sz w:val="24"/>
          <w:szCs w:val="20"/>
          <w:lang w:eastAsia="es-ES"/>
        </w:rPr>
        <w:tab/>
      </w:r>
      <w:r w:rsidRPr="00BC206A">
        <w:rPr>
          <w:rFonts w:ascii="Arial" w:eastAsia="Arial" w:hAnsi="Arial" w:cs="Arial"/>
          <w:b/>
          <w:color w:val="000000"/>
          <w:sz w:val="24"/>
          <w:szCs w:val="20"/>
          <w:lang w:eastAsia="es-ES"/>
        </w:rPr>
        <w:tab/>
      </w:r>
    </w:p>
    <w:p w:rsidR="000917B9" w:rsidRPr="00BC206A" w:rsidRDefault="000917B9" w:rsidP="000917B9">
      <w:pPr>
        <w:spacing w:after="0" w:line="240" w:lineRule="auto"/>
        <w:rPr>
          <w:rFonts w:ascii="Arial" w:eastAsia="Times New Roman" w:hAnsi="Arial" w:cs="Arial"/>
          <w:b/>
          <w:color w:val="000000"/>
          <w:sz w:val="24"/>
          <w:szCs w:val="20"/>
          <w:lang w:eastAsia="es-ES"/>
        </w:rPr>
      </w:pPr>
      <w:r w:rsidRPr="00BC206A">
        <w:rPr>
          <w:rFonts w:ascii="Arial" w:eastAsia="Arial" w:hAnsi="Arial" w:cs="Arial"/>
          <w:b/>
          <w:color w:val="000000"/>
          <w:sz w:val="24"/>
          <w:szCs w:val="20"/>
          <w:lang w:eastAsia="es-ES"/>
        </w:rPr>
        <w:t>P R E S E N T E.-</w:t>
      </w:r>
    </w:p>
    <w:p w:rsidR="000917B9" w:rsidRPr="00BC206A" w:rsidRDefault="000917B9" w:rsidP="000917B9">
      <w:pPr>
        <w:spacing w:after="0" w:line="240" w:lineRule="auto"/>
        <w:jc w:val="both"/>
        <w:rPr>
          <w:rFonts w:ascii="Century Gothic" w:eastAsia="Times New Roman" w:hAnsi="Century Gothic" w:cs="Arial"/>
          <w:color w:val="000000"/>
          <w:sz w:val="24"/>
          <w:szCs w:val="24"/>
          <w:lang w:eastAsia="es-ES"/>
        </w:rPr>
      </w:pPr>
    </w:p>
    <w:p w:rsidR="000917B9" w:rsidRPr="00BC206A" w:rsidRDefault="000917B9" w:rsidP="000917B9">
      <w:pPr>
        <w:spacing w:after="0" w:line="240" w:lineRule="auto"/>
        <w:jc w:val="both"/>
        <w:rPr>
          <w:rFonts w:ascii="Century Gothic" w:eastAsia="Times New Roman" w:hAnsi="Century Gothic" w:cs="Arial"/>
          <w:color w:val="000000"/>
          <w:sz w:val="24"/>
          <w:szCs w:val="24"/>
          <w:lang w:eastAsia="es-ES"/>
        </w:rPr>
      </w:pPr>
    </w:p>
    <w:p w:rsidR="000917B9" w:rsidRPr="00BC206A" w:rsidRDefault="000917B9" w:rsidP="000917B9">
      <w:pPr>
        <w:spacing w:after="0" w:line="360" w:lineRule="auto"/>
        <w:jc w:val="both"/>
        <w:rPr>
          <w:rFonts w:ascii="Century Gothic" w:eastAsia="Times New Roman" w:hAnsi="Century Gothic" w:cs="Arial"/>
          <w:color w:val="000000"/>
          <w:sz w:val="24"/>
          <w:szCs w:val="24"/>
          <w:lang w:eastAsia="es-ES"/>
        </w:rPr>
      </w:pPr>
      <w:r w:rsidRPr="00BC206A">
        <w:rPr>
          <w:rFonts w:ascii="Century Gothic" w:eastAsia="Arial" w:hAnsi="Century Gothic" w:cs="Arial"/>
          <w:color w:val="000000"/>
          <w:sz w:val="24"/>
          <w:szCs w:val="24"/>
          <w:lang w:eastAsia="es-ES"/>
        </w:rPr>
        <w:t xml:space="preserve">La Junta de Coordinación Política, con fundamento en lo dispuesto por los artículos </w:t>
      </w:r>
      <w:r>
        <w:rPr>
          <w:rFonts w:ascii="Century Gothic" w:eastAsia="Times New Roman" w:hAnsi="Century Gothic" w:cs="Times New Roman"/>
          <w:color w:val="000000"/>
          <w:sz w:val="24"/>
          <w:szCs w:val="24"/>
          <w:lang w:val="es-ES" w:eastAsia="es-ES"/>
        </w:rPr>
        <w:t>64 fracciones</w:t>
      </w:r>
      <w:r w:rsidRPr="00BC206A">
        <w:rPr>
          <w:rFonts w:ascii="Century Gothic" w:eastAsia="Times New Roman" w:hAnsi="Century Gothic" w:cs="Times New Roman"/>
          <w:color w:val="000000"/>
          <w:sz w:val="24"/>
          <w:szCs w:val="24"/>
          <w:lang w:val="es-ES" w:eastAsia="es-ES"/>
        </w:rPr>
        <w:t xml:space="preserve"> I</w:t>
      </w:r>
      <w:r>
        <w:rPr>
          <w:rFonts w:ascii="Century Gothic" w:eastAsia="Times New Roman" w:hAnsi="Century Gothic" w:cs="Times New Roman"/>
          <w:color w:val="000000"/>
          <w:sz w:val="24"/>
          <w:szCs w:val="24"/>
          <w:lang w:val="es-ES" w:eastAsia="es-ES"/>
        </w:rPr>
        <w:t xml:space="preserve"> y II</w:t>
      </w:r>
      <w:r w:rsidRPr="00BC206A">
        <w:rPr>
          <w:rFonts w:ascii="Century Gothic" w:eastAsia="Times New Roman" w:hAnsi="Century Gothic" w:cs="Times New Roman"/>
          <w:color w:val="000000"/>
          <w:sz w:val="24"/>
          <w:szCs w:val="24"/>
          <w:lang w:val="es-ES" w:eastAsia="es-ES"/>
        </w:rPr>
        <w:t xml:space="preserve">, de la Constitución Política; así como </w:t>
      </w:r>
      <w:r>
        <w:rPr>
          <w:rFonts w:ascii="Century Gothic" w:eastAsia="Arial" w:hAnsi="Century Gothic" w:cs="Arial"/>
          <w:color w:val="000000"/>
          <w:sz w:val="24"/>
          <w:szCs w:val="24"/>
          <w:lang w:eastAsia="es-ES"/>
        </w:rPr>
        <w:t xml:space="preserve">63 y 66, </w:t>
      </w:r>
      <w:r w:rsidRPr="00B133A1">
        <w:rPr>
          <w:rFonts w:ascii="Century Gothic" w:eastAsia="Arial" w:hAnsi="Century Gothic" w:cs="Arial"/>
          <w:color w:val="000000"/>
          <w:sz w:val="24"/>
          <w:szCs w:val="24"/>
          <w:lang w:eastAsia="es-ES"/>
        </w:rPr>
        <w:t>fracciones V</w:t>
      </w:r>
      <w:r>
        <w:rPr>
          <w:rFonts w:ascii="Century Gothic" w:eastAsia="Arial" w:hAnsi="Century Gothic" w:cs="Arial"/>
          <w:color w:val="000000"/>
          <w:sz w:val="24"/>
          <w:szCs w:val="24"/>
          <w:lang w:eastAsia="es-ES"/>
        </w:rPr>
        <w:t xml:space="preserve"> y </w:t>
      </w:r>
      <w:r w:rsidRPr="00BC206A">
        <w:rPr>
          <w:rFonts w:ascii="Century Gothic" w:eastAsia="Arial" w:hAnsi="Century Gothic" w:cs="Arial"/>
          <w:color w:val="000000"/>
          <w:sz w:val="24"/>
          <w:szCs w:val="24"/>
          <w:lang w:eastAsia="es-ES"/>
        </w:rPr>
        <w:t xml:space="preserve">XIX </w:t>
      </w:r>
      <w:r w:rsidRPr="00BC206A">
        <w:rPr>
          <w:rFonts w:ascii="Century Gothic" w:eastAsia="Times New Roman" w:hAnsi="Century Gothic" w:cs="Times New Roman"/>
          <w:color w:val="000000"/>
          <w:sz w:val="24"/>
          <w:szCs w:val="24"/>
          <w:lang w:val="es-ES" w:eastAsia="es-ES"/>
        </w:rPr>
        <w:t>de la Ley Orgánica del Poder Legislativo, ambos ordenamientos del Estado de Chihuahua,</w:t>
      </w:r>
      <w:r w:rsidRPr="00BC206A">
        <w:rPr>
          <w:rFonts w:ascii="Century Gothic" w:eastAsia="Arial" w:hAnsi="Century Gothic" w:cs="Arial"/>
          <w:color w:val="000000"/>
          <w:sz w:val="24"/>
          <w:szCs w:val="24"/>
          <w:lang w:eastAsia="es-ES"/>
        </w:rPr>
        <w:t xml:space="preserve"> somete a la consideración del Pleno el presente Dictamen, elaborado con base en los siguientes:</w:t>
      </w:r>
    </w:p>
    <w:p w:rsidR="000917B9" w:rsidRPr="00BC206A" w:rsidRDefault="000917B9" w:rsidP="000917B9">
      <w:pPr>
        <w:spacing w:after="0" w:line="240" w:lineRule="auto"/>
        <w:rPr>
          <w:rFonts w:ascii="Century Gothic" w:eastAsia="Times New Roman" w:hAnsi="Century Gothic" w:cs="Arial"/>
          <w:color w:val="000000"/>
          <w:sz w:val="24"/>
          <w:szCs w:val="24"/>
          <w:lang w:eastAsia="es-ES"/>
        </w:rPr>
      </w:pPr>
    </w:p>
    <w:p w:rsidR="000917B9" w:rsidRDefault="000917B9" w:rsidP="000917B9">
      <w:pPr>
        <w:spacing w:after="0" w:line="360" w:lineRule="auto"/>
        <w:jc w:val="center"/>
        <w:rPr>
          <w:rFonts w:ascii="Century Gothic" w:eastAsia="Arial" w:hAnsi="Century Gothic" w:cs="Arial"/>
          <w:b/>
          <w:color w:val="000000"/>
          <w:sz w:val="24"/>
          <w:szCs w:val="24"/>
          <w:lang w:eastAsia="es-ES"/>
        </w:rPr>
      </w:pPr>
      <w:r w:rsidRPr="00BC206A">
        <w:rPr>
          <w:rFonts w:ascii="Century Gothic" w:eastAsia="Arial" w:hAnsi="Century Gothic" w:cs="Arial"/>
          <w:b/>
          <w:color w:val="000000"/>
          <w:sz w:val="24"/>
          <w:szCs w:val="24"/>
          <w:lang w:eastAsia="es-ES"/>
        </w:rPr>
        <w:t>ANTECEDENTES</w:t>
      </w:r>
    </w:p>
    <w:p w:rsidR="000917B9" w:rsidRDefault="000917B9" w:rsidP="000917B9">
      <w:pPr>
        <w:spacing w:after="0" w:line="360" w:lineRule="auto"/>
        <w:jc w:val="center"/>
        <w:rPr>
          <w:rFonts w:ascii="Century Gothic" w:eastAsia="Arial" w:hAnsi="Century Gothic" w:cs="Arial"/>
          <w:b/>
          <w:color w:val="000000"/>
          <w:sz w:val="24"/>
          <w:szCs w:val="24"/>
          <w:lang w:eastAsia="es-ES"/>
        </w:rPr>
      </w:pPr>
    </w:p>
    <w:p w:rsidR="000917B9" w:rsidRDefault="000917B9" w:rsidP="000917B9">
      <w:pPr>
        <w:spacing w:after="0" w:line="360" w:lineRule="auto"/>
        <w:jc w:val="both"/>
        <w:rPr>
          <w:rFonts w:ascii="Century Gothic" w:hAnsi="Century Gothic" w:cs="Arial"/>
          <w:color w:val="000000"/>
          <w:sz w:val="24"/>
          <w:szCs w:val="24"/>
        </w:rPr>
      </w:pPr>
      <w:r w:rsidRPr="004508DD">
        <w:rPr>
          <w:rFonts w:ascii="Century Gothic" w:eastAsia="Times New Roman" w:hAnsi="Century Gothic" w:cs="Arial"/>
          <w:b/>
          <w:sz w:val="24"/>
          <w:szCs w:val="24"/>
          <w:lang w:val="es-ES_tradnl" w:eastAsia="es-ES_tradnl"/>
        </w:rPr>
        <w:t>I.-</w:t>
      </w:r>
      <w:r>
        <w:rPr>
          <w:rFonts w:ascii="Century Gothic" w:eastAsia="Times New Roman" w:hAnsi="Century Gothic" w:cs="Arial"/>
          <w:sz w:val="24"/>
          <w:szCs w:val="24"/>
          <w:lang w:val="es-ES_tradnl" w:eastAsia="es-ES_tradnl"/>
        </w:rPr>
        <w:t xml:space="preserve">  Con fecha 26 de agosto de 2019, el Diputado Omar Bazán Flores, integrante del Grupo Parlamentario del Partido Revolucionario Institucional, presentó iniciativa con carácter de acuerdo, </w:t>
      </w:r>
      <w:r>
        <w:rPr>
          <w:rFonts w:ascii="Century Gothic" w:hAnsi="Century Gothic" w:cs="Arial"/>
          <w:color w:val="000000"/>
          <w:sz w:val="24"/>
          <w:szCs w:val="24"/>
        </w:rPr>
        <w:t>a fin de que se ejecutara</w:t>
      </w:r>
      <w:r w:rsidRPr="003B1A99">
        <w:rPr>
          <w:rFonts w:ascii="Century Gothic" w:hAnsi="Century Gothic" w:cs="Arial"/>
          <w:color w:val="000000"/>
          <w:sz w:val="24"/>
          <w:szCs w:val="24"/>
        </w:rPr>
        <w:t xml:space="preserve"> la sentencia  SG-JRC-37/2018 y acumulados, emitida por la  Sala Regional Guadalajara del Tribunal Electoral del Poder Judicial de la </w:t>
      </w:r>
      <w:r>
        <w:rPr>
          <w:rFonts w:ascii="Century Gothic" w:hAnsi="Century Gothic" w:cs="Arial"/>
          <w:color w:val="000000"/>
          <w:sz w:val="24"/>
          <w:szCs w:val="24"/>
        </w:rPr>
        <w:t>Federación, en donde se resolvió</w:t>
      </w:r>
      <w:r w:rsidRPr="003B1A99">
        <w:rPr>
          <w:rFonts w:ascii="Century Gothic" w:hAnsi="Century Gothic" w:cs="Arial"/>
          <w:color w:val="000000"/>
          <w:sz w:val="24"/>
          <w:szCs w:val="24"/>
        </w:rPr>
        <w:t xml:space="preserve"> el fondo respecto</w:t>
      </w:r>
      <w:r>
        <w:rPr>
          <w:rFonts w:ascii="Century Gothic" w:hAnsi="Century Gothic" w:cs="Arial"/>
          <w:color w:val="000000"/>
          <w:sz w:val="24"/>
          <w:szCs w:val="24"/>
        </w:rPr>
        <w:t xml:space="preserve"> a</w:t>
      </w:r>
      <w:r w:rsidRPr="003B1A99">
        <w:rPr>
          <w:rFonts w:ascii="Century Gothic" w:hAnsi="Century Gothic" w:cs="Arial"/>
          <w:color w:val="000000"/>
          <w:sz w:val="24"/>
          <w:szCs w:val="24"/>
        </w:rPr>
        <w:t xml:space="preserve"> la pérdida del registro del Partido Encuentro Social </w:t>
      </w:r>
      <w:r>
        <w:rPr>
          <w:rFonts w:ascii="Century Gothic" w:hAnsi="Century Gothic" w:cs="Arial"/>
          <w:color w:val="000000"/>
          <w:sz w:val="24"/>
          <w:szCs w:val="24"/>
        </w:rPr>
        <w:t>Chihuahua y con ello se instruyera</w:t>
      </w:r>
      <w:r w:rsidRPr="003B1A99">
        <w:rPr>
          <w:rFonts w:ascii="Century Gothic" w:hAnsi="Century Gothic" w:cs="Arial"/>
          <w:color w:val="000000"/>
          <w:sz w:val="24"/>
          <w:szCs w:val="24"/>
        </w:rPr>
        <w:t xml:space="preserve"> a la Secretaría  de Administración  </w:t>
      </w:r>
      <w:r>
        <w:rPr>
          <w:rFonts w:ascii="Century Gothic" w:hAnsi="Century Gothic" w:cs="Arial"/>
          <w:color w:val="000000"/>
          <w:sz w:val="24"/>
          <w:szCs w:val="24"/>
        </w:rPr>
        <w:t>para que procediera</w:t>
      </w:r>
      <w:r w:rsidRPr="003B1A99">
        <w:rPr>
          <w:rFonts w:ascii="Century Gothic" w:hAnsi="Century Gothic" w:cs="Arial"/>
          <w:color w:val="000000"/>
          <w:sz w:val="24"/>
          <w:szCs w:val="24"/>
        </w:rPr>
        <w:t xml:space="preserve"> </w:t>
      </w:r>
      <w:r>
        <w:rPr>
          <w:rFonts w:ascii="Century Gothic" w:hAnsi="Century Gothic" w:cs="Arial"/>
          <w:color w:val="000000"/>
          <w:sz w:val="24"/>
          <w:szCs w:val="24"/>
        </w:rPr>
        <w:t>a  dejar de dar tratamiento de Grupo P</w:t>
      </w:r>
      <w:r w:rsidRPr="003B1A99">
        <w:rPr>
          <w:rFonts w:ascii="Century Gothic" w:hAnsi="Century Gothic" w:cs="Arial"/>
          <w:color w:val="000000"/>
          <w:sz w:val="24"/>
          <w:szCs w:val="24"/>
        </w:rPr>
        <w:t xml:space="preserve">arlamentario a los </w:t>
      </w:r>
      <w:r>
        <w:rPr>
          <w:rFonts w:ascii="Century Gothic" w:hAnsi="Century Gothic" w:cs="Arial"/>
          <w:color w:val="000000"/>
          <w:sz w:val="24"/>
          <w:szCs w:val="24"/>
        </w:rPr>
        <w:t>diputados emanados de ese Partido P</w:t>
      </w:r>
      <w:r w:rsidRPr="003B1A99">
        <w:rPr>
          <w:rFonts w:ascii="Century Gothic" w:hAnsi="Century Gothic" w:cs="Arial"/>
          <w:color w:val="000000"/>
          <w:sz w:val="24"/>
          <w:szCs w:val="24"/>
        </w:rPr>
        <w:t>olítico, con todas las  consecuencias derivadas de las disposiciones jurídicas aplicables</w:t>
      </w:r>
      <w:r>
        <w:rPr>
          <w:rFonts w:ascii="Century Gothic" w:hAnsi="Century Gothic" w:cs="Arial"/>
          <w:color w:val="000000"/>
          <w:sz w:val="24"/>
          <w:szCs w:val="24"/>
        </w:rPr>
        <w:t>.</w:t>
      </w:r>
    </w:p>
    <w:p w:rsidR="000917B9" w:rsidRPr="003B1A99" w:rsidRDefault="000917B9" w:rsidP="000917B9">
      <w:pPr>
        <w:spacing w:after="0" w:line="360" w:lineRule="auto"/>
        <w:jc w:val="both"/>
        <w:rPr>
          <w:rFonts w:ascii="Century Gothic" w:eastAsia="Times New Roman" w:hAnsi="Century Gothic" w:cs="Arial"/>
          <w:sz w:val="24"/>
          <w:szCs w:val="24"/>
          <w:lang w:val="es-ES_tradnl" w:eastAsia="es-ES_tradnl"/>
        </w:rPr>
      </w:pPr>
    </w:p>
    <w:p w:rsidR="000917B9" w:rsidRDefault="000917B9" w:rsidP="000917B9">
      <w:pPr>
        <w:spacing w:after="0" w:line="360" w:lineRule="auto"/>
        <w:jc w:val="both"/>
        <w:rPr>
          <w:rFonts w:ascii="Century Gothic" w:eastAsia="Arial" w:hAnsi="Century Gothic" w:cs="Arial"/>
          <w:color w:val="000000"/>
          <w:sz w:val="24"/>
          <w:szCs w:val="24"/>
          <w:lang w:eastAsia="es-MX"/>
        </w:rPr>
      </w:pPr>
      <w:r w:rsidRPr="004508DD">
        <w:rPr>
          <w:rFonts w:ascii="Century Gothic" w:eastAsia="Times New Roman" w:hAnsi="Century Gothic" w:cs="Arial"/>
          <w:b/>
          <w:sz w:val="24"/>
          <w:szCs w:val="24"/>
          <w:lang w:val="es-ES_tradnl" w:eastAsia="es-ES_tradnl"/>
        </w:rPr>
        <w:lastRenderedPageBreak/>
        <w:t>II.-</w:t>
      </w:r>
      <w:r>
        <w:rPr>
          <w:rFonts w:ascii="Century Gothic" w:eastAsia="Times New Roman" w:hAnsi="Century Gothic" w:cs="Arial"/>
          <w:sz w:val="24"/>
          <w:szCs w:val="24"/>
          <w:lang w:val="es-ES_tradnl" w:eastAsia="es-ES_tradnl"/>
        </w:rPr>
        <w:t xml:space="preserve"> </w:t>
      </w:r>
      <w:r w:rsidRPr="008D2A24">
        <w:rPr>
          <w:rFonts w:ascii="Century Gothic" w:eastAsia="Times New Roman" w:hAnsi="Century Gothic" w:cs="Arial"/>
          <w:color w:val="000000"/>
          <w:sz w:val="24"/>
          <w:szCs w:val="24"/>
          <w:lang w:val="es-ES" w:eastAsia="es-MX"/>
        </w:rPr>
        <w:t xml:space="preserve">La Presidencia del H. Congreso del Estado, </w:t>
      </w:r>
      <w:r>
        <w:rPr>
          <w:rFonts w:ascii="Century Gothic" w:eastAsia="Times New Roman" w:hAnsi="Century Gothic" w:cs="Arial"/>
          <w:color w:val="000000"/>
          <w:sz w:val="24"/>
          <w:szCs w:val="24"/>
          <w:lang w:val="es-ES" w:eastAsia="es-MX"/>
        </w:rPr>
        <w:t xml:space="preserve">en la misma fecha señalada en el antecedente I, </w:t>
      </w:r>
      <w:r w:rsidRPr="008D2A24">
        <w:rPr>
          <w:rFonts w:ascii="Century Gothic" w:eastAsia="Times New Roman" w:hAnsi="Century Gothic" w:cs="Arial"/>
          <w:color w:val="000000"/>
          <w:sz w:val="24"/>
          <w:szCs w:val="24"/>
          <w:lang w:val="es-ES" w:eastAsia="es-MX"/>
        </w:rPr>
        <w:t xml:space="preserve">y en uso de las facultades que le confiere el artículo 75, fracción XIII, de la Ley Orgánica del Poder Legislativo, tuvo a bien turnar a esta </w:t>
      </w:r>
      <w:r>
        <w:rPr>
          <w:rFonts w:ascii="Century Gothic" w:eastAsia="Times New Roman" w:hAnsi="Century Gothic" w:cs="Arial"/>
          <w:color w:val="000000"/>
          <w:sz w:val="24"/>
          <w:szCs w:val="24"/>
          <w:lang w:val="es-ES" w:eastAsia="es-MX"/>
        </w:rPr>
        <w:t xml:space="preserve">Junta de Coordinación Política </w:t>
      </w:r>
      <w:r w:rsidRPr="008D2A24">
        <w:rPr>
          <w:rFonts w:ascii="Century Gothic" w:eastAsia="Arial" w:hAnsi="Century Gothic" w:cs="Arial"/>
          <w:color w:val="000000"/>
          <w:sz w:val="24"/>
          <w:szCs w:val="24"/>
          <w:lang w:eastAsia="es-MX"/>
        </w:rPr>
        <w:t xml:space="preserve">la iniciativa de mérito, a efecto de proceder al estudio, análisis y elaboración del dictamen correspondiente. </w:t>
      </w:r>
    </w:p>
    <w:p w:rsidR="000917B9" w:rsidRDefault="000917B9" w:rsidP="000917B9">
      <w:pPr>
        <w:spacing w:after="0" w:line="360" w:lineRule="auto"/>
        <w:jc w:val="both"/>
        <w:rPr>
          <w:rFonts w:ascii="Century Gothic" w:eastAsia="Arial" w:hAnsi="Century Gothic" w:cs="Arial"/>
          <w:color w:val="000000"/>
          <w:sz w:val="24"/>
          <w:szCs w:val="24"/>
          <w:lang w:eastAsia="es-MX"/>
        </w:rPr>
      </w:pPr>
    </w:p>
    <w:p w:rsidR="000917B9" w:rsidRDefault="000917B9" w:rsidP="000917B9">
      <w:pPr>
        <w:spacing w:after="0" w:line="360" w:lineRule="auto"/>
        <w:jc w:val="both"/>
        <w:rPr>
          <w:rFonts w:ascii="Century Gothic" w:eastAsia="Arial" w:hAnsi="Century Gothic" w:cs="Arial"/>
          <w:color w:val="000000"/>
          <w:sz w:val="24"/>
          <w:szCs w:val="24"/>
          <w:lang w:eastAsia="es-MX"/>
        </w:rPr>
      </w:pPr>
      <w:r w:rsidRPr="008D5178">
        <w:rPr>
          <w:rFonts w:ascii="Century Gothic" w:eastAsia="Arial" w:hAnsi="Century Gothic" w:cs="Arial"/>
          <w:b/>
          <w:color w:val="000000"/>
          <w:sz w:val="24"/>
          <w:szCs w:val="24"/>
          <w:lang w:eastAsia="es-MX"/>
        </w:rPr>
        <w:t>III.-</w:t>
      </w:r>
      <w:r>
        <w:rPr>
          <w:rFonts w:ascii="Century Gothic" w:eastAsia="Arial" w:hAnsi="Century Gothic" w:cs="Arial"/>
          <w:color w:val="000000"/>
          <w:sz w:val="24"/>
          <w:szCs w:val="24"/>
          <w:lang w:eastAsia="es-MX"/>
        </w:rPr>
        <w:t xml:space="preserve"> La iniciativa en estudio se sustenta en los siguientes argumentos: </w:t>
      </w:r>
    </w:p>
    <w:p w:rsidR="000917B9" w:rsidRDefault="000917B9" w:rsidP="000917B9">
      <w:pPr>
        <w:spacing w:after="0" w:line="360" w:lineRule="auto"/>
        <w:jc w:val="both"/>
        <w:rPr>
          <w:rFonts w:ascii="Century Gothic" w:eastAsia="Arial" w:hAnsi="Century Gothic" w:cs="Arial"/>
          <w:color w:val="000000"/>
          <w:sz w:val="24"/>
          <w:szCs w:val="24"/>
          <w:lang w:eastAsia="es-MX"/>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“En cumplimiento a la resolución SUP-REC-427/2019 y SUP-REC-428/2019, dictada       el siete de agosto de dos mi diecinueve, por la Sala Superior del Tribunal Electoral       del Poder Judicial de la Federación, en relación con la diversa resolución de clave SG-JRC-37/2019, SG-JRC-38/2019, SG-JRC-39/2019 y SG-JRC-340/2019, por       parte de la Sala Regional Guadalajara del Tribunal Electoral del Poder Judicial de la Federación, donde se resuelve el fondo respecto la pérdida del registro del Partido Encuentro Social Chihuahua, hago de conocimiento a este H. Congreso del Estado</w:t>
      </w:r>
      <w:r>
        <w:rPr>
          <w:rFonts w:ascii="Century Gothic" w:hAnsi="Century Gothic" w:cs="Arial"/>
          <w:i/>
          <w:sz w:val="24"/>
          <w:szCs w:val="24"/>
        </w:rPr>
        <w:t xml:space="preserve"> </w:t>
      </w:r>
      <w:r w:rsidRPr="008D5178">
        <w:rPr>
          <w:rFonts w:ascii="Century Gothic" w:hAnsi="Century Gothic" w:cs="Arial"/>
          <w:i/>
          <w:sz w:val="24"/>
          <w:szCs w:val="24"/>
        </w:rPr>
        <w:t>de Chihuahua, toda vez que como autoridad tiene la obligación de actuar y apegarse al cumplimiento de la misma resolución.</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 xml:space="preserve">Es importante precisar que, la ejecución de la sentencia surte efectos al </w:t>
      </w:r>
      <w:r>
        <w:rPr>
          <w:rFonts w:ascii="Century Gothic" w:hAnsi="Century Gothic" w:cs="Arial"/>
          <w:i/>
          <w:sz w:val="24"/>
          <w:szCs w:val="24"/>
        </w:rPr>
        <w:t xml:space="preserve">momento </w:t>
      </w:r>
      <w:r w:rsidRPr="008D5178">
        <w:rPr>
          <w:rFonts w:ascii="Century Gothic" w:hAnsi="Century Gothic" w:cs="Arial"/>
          <w:i/>
          <w:sz w:val="24"/>
          <w:szCs w:val="24"/>
        </w:rPr>
        <w:t>de la publicación en estrados por parte de la Sala Regional Guadalajara, toda vez que revoco una resolución y el posterior medio de impugnación fue desechado, por</w:t>
      </w:r>
      <w:r>
        <w:rPr>
          <w:rFonts w:ascii="Century Gothic" w:hAnsi="Century Gothic" w:cs="Arial"/>
          <w:i/>
          <w:sz w:val="24"/>
          <w:szCs w:val="24"/>
        </w:rPr>
        <w:t xml:space="preserve"> </w:t>
      </w:r>
      <w:r w:rsidRPr="008D5178">
        <w:rPr>
          <w:rFonts w:ascii="Century Gothic" w:hAnsi="Century Gothic" w:cs="Arial"/>
          <w:i/>
          <w:sz w:val="24"/>
          <w:szCs w:val="24"/>
        </w:rPr>
        <w:t xml:space="preserve">lo que es de vital </w:t>
      </w:r>
      <w:r w:rsidRPr="008D5178">
        <w:rPr>
          <w:rFonts w:ascii="Century Gothic" w:hAnsi="Century Gothic" w:cs="Arial"/>
          <w:i/>
          <w:sz w:val="24"/>
          <w:szCs w:val="24"/>
        </w:rPr>
        <w:lastRenderedPageBreak/>
        <w:t>importancia que el H. Congreso del Estado conozca los efectos</w:t>
      </w:r>
      <w:r>
        <w:rPr>
          <w:rFonts w:ascii="Century Gothic" w:hAnsi="Century Gothic" w:cs="Arial"/>
          <w:i/>
          <w:sz w:val="24"/>
          <w:szCs w:val="24"/>
        </w:rPr>
        <w:t xml:space="preserve"> </w:t>
      </w:r>
      <w:r w:rsidRPr="008D5178">
        <w:rPr>
          <w:rFonts w:ascii="Century Gothic" w:hAnsi="Century Gothic" w:cs="Arial"/>
          <w:i/>
          <w:sz w:val="24"/>
          <w:szCs w:val="24"/>
        </w:rPr>
        <w:t>para las consideraciones a que haya a lugar en el Palacio Legislativo, como lo es la perdida de la misma fracción parlamentaria del otro Partido, en los términos del segundo párrafo del artículo 53 de la Ley Orgánica del Poder Legislativo Del Estado de Chihuahua.</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Respecto a su ámbito de aplicación y obligatoriedad, sirve de sustento las Jurisprudencias emitidas por la Sala Superior de clave 31/2002, que a la voz dice:</w:t>
      </w:r>
    </w:p>
    <w:p w:rsidR="000917B9" w:rsidRPr="008D5178" w:rsidRDefault="000917B9" w:rsidP="000917B9">
      <w:pPr>
        <w:spacing w:after="0" w:line="360" w:lineRule="auto"/>
        <w:jc w:val="both"/>
        <w:rPr>
          <w:rFonts w:ascii="Century Gothic" w:hAnsi="Century Gothic" w:cs="Arial"/>
          <w:b/>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b/>
          <w:i/>
          <w:sz w:val="24"/>
          <w:szCs w:val="24"/>
        </w:rPr>
        <w:t>EJECUCIÓN DE SENTENCIAS ELECTORALES. LAS AUTORIDADES ESTÁN OBLIGADAS A ACATARLAS, INDEPENDIENTEMENTE DE QUE NO TENGAN          EL CARÁCTER DE RESPONSABLES, CUANDO POR SUS FUNCIONES DEBAN DESPLEGAR ACTOS PARA SU CUMPLIMIENTO.</w:t>
      </w:r>
      <w:r w:rsidRPr="008D5178">
        <w:rPr>
          <w:rFonts w:ascii="Century Gothic" w:hAnsi="Century Gothic" w:cs="Arial"/>
          <w:i/>
          <w:sz w:val="24"/>
          <w:szCs w:val="24"/>
        </w:rPr>
        <w:t>- Con apoyo en lo dispuesto por          los artículos 17, párrafo tercero; 41 y 99 constitucionales, y acorde con los principios</w:t>
      </w:r>
      <w:r>
        <w:rPr>
          <w:rFonts w:ascii="Century Gothic" w:hAnsi="Century Gothic" w:cs="Arial"/>
          <w:i/>
          <w:sz w:val="24"/>
          <w:szCs w:val="24"/>
        </w:rPr>
        <w:t xml:space="preserve"> </w:t>
      </w:r>
      <w:r w:rsidRPr="008D5178">
        <w:rPr>
          <w:rFonts w:ascii="Century Gothic" w:hAnsi="Century Gothic" w:cs="Arial"/>
          <w:i/>
          <w:sz w:val="24"/>
          <w:szCs w:val="24"/>
        </w:rPr>
        <w:t>de obligatoriedad y orden público, rectores de l</w:t>
      </w:r>
      <w:r>
        <w:rPr>
          <w:rFonts w:ascii="Century Gothic" w:hAnsi="Century Gothic" w:cs="Arial"/>
          <w:i/>
          <w:sz w:val="24"/>
          <w:szCs w:val="24"/>
        </w:rPr>
        <w:t xml:space="preserve">as sentencias dictadas por este </w:t>
      </w:r>
      <w:r w:rsidRPr="008D5178">
        <w:rPr>
          <w:rFonts w:ascii="Century Gothic" w:hAnsi="Century Gothic" w:cs="Arial"/>
          <w:i/>
          <w:sz w:val="24"/>
          <w:szCs w:val="24"/>
        </w:rPr>
        <w:t>órgano jurisdiccional, sustentados en la vital importancia para la vida institucional          del país y con objeto de consolidar el imperio de los mandatos que contiene la Constitución General de la República, sobre c</w:t>
      </w:r>
      <w:r>
        <w:rPr>
          <w:rFonts w:ascii="Century Gothic" w:hAnsi="Century Gothic" w:cs="Arial"/>
          <w:i/>
          <w:sz w:val="24"/>
          <w:szCs w:val="24"/>
        </w:rPr>
        <w:t xml:space="preserve">ualquier ley y autoridad, tales </w:t>
      </w:r>
      <w:r w:rsidRPr="008D5178">
        <w:rPr>
          <w:rFonts w:ascii="Century Gothic" w:hAnsi="Century Gothic" w:cs="Arial"/>
          <w:i/>
          <w:sz w:val="24"/>
          <w:szCs w:val="24"/>
        </w:rPr>
        <w:t xml:space="preserve">sentencias obligan a todas las autoridades, independientemente de que figuren o no con el carácter de responsables, sobre todo, si en virtud de sus funciones, les </w:t>
      </w:r>
      <w:r w:rsidRPr="008D5178">
        <w:rPr>
          <w:rFonts w:ascii="Century Gothic" w:hAnsi="Century Gothic" w:cs="Arial"/>
          <w:i/>
          <w:sz w:val="24"/>
          <w:szCs w:val="24"/>
        </w:rPr>
        <w:lastRenderedPageBreak/>
        <w:t>corresponde desplegar actos tendentes a cumplimentar aquellos fallos.</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 xml:space="preserve">Conforme al resolutivo tercero del acuerdo de fecha 12 de septiembre de 2018 el Consejo General del Instituto Nacional Electoral INE/CG1302/2018, ordena </w:t>
      </w:r>
      <w:r>
        <w:rPr>
          <w:rFonts w:ascii="Century Gothic" w:hAnsi="Century Gothic" w:cs="Arial"/>
          <w:i/>
          <w:sz w:val="24"/>
          <w:szCs w:val="24"/>
        </w:rPr>
        <w:t>que a</w:t>
      </w:r>
      <w:r w:rsidRPr="008D5178">
        <w:rPr>
          <w:rFonts w:ascii="Century Gothic" w:hAnsi="Century Gothic" w:cs="Arial"/>
          <w:i/>
          <w:sz w:val="24"/>
          <w:szCs w:val="24"/>
        </w:rPr>
        <w:t xml:space="preserve"> partir del día siguiente a la aprobación del Dictamen</w:t>
      </w:r>
      <w:r>
        <w:rPr>
          <w:rFonts w:ascii="Century Gothic" w:hAnsi="Century Gothic" w:cs="Arial"/>
          <w:i/>
          <w:sz w:val="24"/>
          <w:szCs w:val="24"/>
        </w:rPr>
        <w:t xml:space="preserve">, Encuentro Social pierde todos </w:t>
      </w:r>
      <w:r w:rsidRPr="008D5178">
        <w:rPr>
          <w:rFonts w:ascii="Century Gothic" w:hAnsi="Century Gothic" w:cs="Arial"/>
          <w:i/>
          <w:sz w:val="24"/>
          <w:szCs w:val="24"/>
        </w:rPr>
        <w:t xml:space="preserve">los derechos y prerrogativas que establecen la Constitución Política de los Estados Unidos Mexicanos y la Ley General de Partidos Políticos, y demás normatividad aplicable, lo que debe entenderse también todas las disposiciones locales que le beneficien como partido político nacional, pues simplemente ha dejado de tener personalidad jurídica y solo subiste para efectos de su propia liquidación, </w:t>
      </w:r>
      <w:r>
        <w:rPr>
          <w:rFonts w:ascii="Century Gothic" w:hAnsi="Century Gothic" w:cs="Arial"/>
          <w:bCs/>
          <w:i/>
          <w:sz w:val="24"/>
          <w:szCs w:val="24"/>
        </w:rPr>
        <w:t xml:space="preserve">por lo que </w:t>
      </w:r>
      <w:r w:rsidRPr="008D5178">
        <w:rPr>
          <w:rFonts w:ascii="Century Gothic" w:hAnsi="Century Gothic" w:cs="Arial"/>
          <w:bCs/>
          <w:i/>
          <w:sz w:val="24"/>
          <w:szCs w:val="24"/>
        </w:rPr>
        <w:t>en esta entidad federativa no puede tener ningún derecho ni prerrogativas como   partido político.</w:t>
      </w:r>
    </w:p>
    <w:p w:rsidR="000917B9" w:rsidRPr="008D5178" w:rsidRDefault="000917B9" w:rsidP="000917B9">
      <w:pPr>
        <w:tabs>
          <w:tab w:val="left" w:pos="9639"/>
        </w:tabs>
        <w:spacing w:after="0" w:line="360" w:lineRule="auto"/>
        <w:ind w:right="54"/>
        <w:jc w:val="both"/>
        <w:rPr>
          <w:rFonts w:ascii="Century Gothic" w:hAnsi="Century Gothic" w:cs="Arial"/>
          <w:bCs/>
          <w:i/>
          <w:sz w:val="24"/>
          <w:szCs w:val="24"/>
        </w:rPr>
      </w:pPr>
    </w:p>
    <w:p w:rsidR="000917B9" w:rsidRPr="008D5178" w:rsidRDefault="000917B9" w:rsidP="000917B9">
      <w:pPr>
        <w:tabs>
          <w:tab w:val="left" w:pos="9639"/>
        </w:tabs>
        <w:spacing w:after="0" w:line="360" w:lineRule="auto"/>
        <w:ind w:left="708" w:right="54" w:firstLine="1"/>
        <w:jc w:val="both"/>
        <w:rPr>
          <w:rFonts w:ascii="Century Gothic" w:hAnsi="Century Gothic" w:cs="Arial"/>
          <w:bCs/>
          <w:i/>
          <w:sz w:val="24"/>
          <w:szCs w:val="24"/>
        </w:rPr>
      </w:pPr>
      <w:r w:rsidRPr="008D5178">
        <w:rPr>
          <w:rFonts w:ascii="Century Gothic" w:hAnsi="Century Gothic" w:cs="Arial"/>
          <w:bCs/>
          <w:i/>
          <w:sz w:val="24"/>
          <w:szCs w:val="24"/>
        </w:rPr>
        <w:t>En ese sentido, siendo los partidos políticos entidades de interés público, que representan la voluntad ciudadana, es indispensable que cuando ya no tengan esa calidad, no sigan ejerciendo funcione</w:t>
      </w:r>
      <w:r>
        <w:rPr>
          <w:rFonts w:ascii="Century Gothic" w:hAnsi="Century Gothic" w:cs="Arial"/>
          <w:bCs/>
          <w:i/>
          <w:sz w:val="24"/>
          <w:szCs w:val="24"/>
        </w:rPr>
        <w:t xml:space="preserve">s, atribuciones o derechos como si existiesen legalmente, </w:t>
      </w:r>
      <w:r w:rsidRPr="008D5178">
        <w:rPr>
          <w:rFonts w:ascii="Century Gothic" w:hAnsi="Century Gothic" w:cs="Arial"/>
          <w:bCs/>
          <w:i/>
          <w:sz w:val="24"/>
          <w:szCs w:val="24"/>
        </w:rPr>
        <w:t>prorrogando indebidamente esa representación, por lo que se debe exigir que se cumplan los fallos en sus términos con todas las consecuencias</w:t>
      </w:r>
      <w:r>
        <w:rPr>
          <w:rFonts w:ascii="Century Gothic" w:hAnsi="Century Gothic" w:cs="Arial"/>
          <w:bCs/>
          <w:i/>
          <w:sz w:val="24"/>
          <w:szCs w:val="24"/>
        </w:rPr>
        <w:t xml:space="preserve">   </w:t>
      </w:r>
      <w:r w:rsidRPr="008D5178">
        <w:rPr>
          <w:rFonts w:ascii="Century Gothic" w:hAnsi="Century Gothic" w:cs="Arial"/>
          <w:bCs/>
          <w:i/>
          <w:sz w:val="24"/>
          <w:szCs w:val="24"/>
        </w:rPr>
        <w:t xml:space="preserve">legales en el estado de Chihuahua, ya que en el H. Congreso del Estado de  Chihuahua  se le sigue dando trato de </w:t>
      </w:r>
      <w:r w:rsidRPr="008D5178">
        <w:rPr>
          <w:rFonts w:ascii="Century Gothic" w:hAnsi="Century Gothic" w:cs="Arial"/>
          <w:bCs/>
          <w:i/>
          <w:sz w:val="24"/>
          <w:szCs w:val="24"/>
        </w:rPr>
        <w:lastRenderedPageBreak/>
        <w:t>partido político a Encuentro Social lo que encierra desde luego un principio de inejecución de las sentencias y acuerdos de antecedentes.</w:t>
      </w:r>
    </w:p>
    <w:p w:rsidR="000917B9" w:rsidRPr="008D5178" w:rsidRDefault="000917B9" w:rsidP="000917B9">
      <w:pPr>
        <w:pStyle w:val="Prrafodelista"/>
        <w:spacing w:line="360" w:lineRule="auto"/>
        <w:rPr>
          <w:rFonts w:ascii="Century Gothic" w:hAnsi="Century Gothic" w:cs="Arial"/>
          <w:i/>
        </w:rPr>
      </w:pPr>
    </w:p>
    <w:p w:rsidR="000917B9" w:rsidRPr="008D5178" w:rsidRDefault="000917B9" w:rsidP="000917B9">
      <w:pPr>
        <w:tabs>
          <w:tab w:val="left" w:pos="9639"/>
        </w:tabs>
        <w:spacing w:after="0" w:line="360" w:lineRule="auto"/>
        <w:ind w:left="708" w:right="54" w:firstLine="1"/>
        <w:jc w:val="both"/>
        <w:rPr>
          <w:rFonts w:ascii="Century Gothic" w:hAnsi="Century Gothic" w:cs="Arial"/>
          <w:i/>
          <w:sz w:val="24"/>
          <w:szCs w:val="24"/>
        </w:rPr>
      </w:pPr>
      <w:r w:rsidRPr="008D5178">
        <w:rPr>
          <w:rFonts w:ascii="Century Gothic" w:hAnsi="Century Gothic" w:cs="Arial"/>
          <w:i/>
          <w:sz w:val="24"/>
          <w:szCs w:val="24"/>
        </w:rPr>
        <w:t>Sin embargo, el constituirse como Grupo Parlamentario dentro del Poder             Legislativo del Estado, es únicamente prerrogativa de los Partidos Políticos, tal      como se entiende en los artículos 46 y 50 de la Ley</w:t>
      </w:r>
      <w:r>
        <w:rPr>
          <w:rFonts w:ascii="Century Gothic" w:hAnsi="Century Gothic" w:cs="Arial"/>
          <w:i/>
          <w:sz w:val="24"/>
          <w:szCs w:val="24"/>
        </w:rPr>
        <w:t xml:space="preserve"> Orgánica del Poder Legislativo</w:t>
      </w:r>
      <w:r w:rsidRPr="008D5178">
        <w:rPr>
          <w:rFonts w:ascii="Century Gothic" w:hAnsi="Century Gothic" w:cs="Arial"/>
          <w:i/>
          <w:sz w:val="24"/>
          <w:szCs w:val="24"/>
        </w:rPr>
        <w:t xml:space="preserve"> del Estado de Chihuahua ya que se determinó así en el acuerdo del Instituto</w:t>
      </w:r>
      <w:r>
        <w:rPr>
          <w:rFonts w:ascii="Century Gothic" w:hAnsi="Century Gothic" w:cs="Arial"/>
          <w:i/>
          <w:sz w:val="24"/>
          <w:szCs w:val="24"/>
        </w:rPr>
        <w:t xml:space="preserve"> </w:t>
      </w:r>
      <w:r w:rsidRPr="008D5178">
        <w:rPr>
          <w:rFonts w:ascii="Century Gothic" w:hAnsi="Century Gothic" w:cs="Arial"/>
          <w:i/>
          <w:sz w:val="24"/>
          <w:szCs w:val="24"/>
        </w:rPr>
        <w:t>Nacional Electoral, haciendo referencia a todas las normas aplicables:</w:t>
      </w:r>
    </w:p>
    <w:p w:rsidR="000917B9" w:rsidRPr="008D5178" w:rsidRDefault="000917B9" w:rsidP="000917B9">
      <w:pPr>
        <w:spacing w:after="0" w:line="360" w:lineRule="auto"/>
        <w:ind w:left="567"/>
        <w:rPr>
          <w:rFonts w:ascii="Century Gothic" w:eastAsia="Times New Roman" w:hAnsi="Century Gothic" w:cs="Arial"/>
          <w:b/>
          <w:i/>
          <w:sz w:val="24"/>
          <w:szCs w:val="24"/>
          <w:lang w:eastAsia="es-ES_tradnl"/>
        </w:rPr>
      </w:pPr>
    </w:p>
    <w:p w:rsidR="000917B9" w:rsidRPr="008D5178" w:rsidRDefault="000917B9" w:rsidP="000917B9">
      <w:pPr>
        <w:spacing w:after="0" w:line="360" w:lineRule="auto"/>
        <w:ind w:left="2124"/>
        <w:jc w:val="both"/>
        <w:rPr>
          <w:rFonts w:ascii="Century Gothic" w:eastAsia="Times New Roman" w:hAnsi="Century Gothic" w:cs="Arial"/>
          <w:i/>
          <w:sz w:val="24"/>
          <w:szCs w:val="24"/>
          <w:lang w:eastAsia="es-ES_tradnl"/>
        </w:rPr>
      </w:pPr>
      <w:r w:rsidRPr="008D5178">
        <w:rPr>
          <w:rFonts w:ascii="Century Gothic" w:eastAsia="Times New Roman" w:hAnsi="Century Gothic" w:cs="Arial"/>
          <w:b/>
          <w:i/>
          <w:sz w:val="24"/>
          <w:szCs w:val="24"/>
          <w:lang w:eastAsia="es-ES_tradnl"/>
        </w:rPr>
        <w:t>ARTÍCULO 46.</w:t>
      </w:r>
      <w:r w:rsidRPr="008D5178">
        <w:rPr>
          <w:rFonts w:ascii="Century Gothic" w:eastAsia="Times New Roman" w:hAnsi="Century Gothic" w:cs="Arial"/>
          <w:i/>
          <w:sz w:val="24"/>
          <w:szCs w:val="24"/>
          <w:lang w:eastAsia="es-ES_tradnl"/>
        </w:rPr>
        <w:t xml:space="preserve"> Las y los diputados que pertenezcan a un         mismo </w:t>
      </w:r>
      <w:r w:rsidRPr="008D5178">
        <w:rPr>
          <w:rFonts w:ascii="Century Gothic" w:eastAsia="Times New Roman" w:hAnsi="Century Gothic" w:cs="Arial"/>
          <w:i/>
          <w:sz w:val="24"/>
          <w:szCs w:val="24"/>
          <w:u w:val="single"/>
          <w:lang w:eastAsia="es-ES_tradnl"/>
        </w:rPr>
        <w:t xml:space="preserve">partido político </w:t>
      </w:r>
      <w:r w:rsidRPr="008D5178">
        <w:rPr>
          <w:rFonts w:ascii="Century Gothic" w:eastAsia="Times New Roman" w:hAnsi="Century Gothic" w:cs="Arial"/>
          <w:i/>
          <w:sz w:val="24"/>
          <w:szCs w:val="24"/>
          <w:lang w:eastAsia="es-ES_tradnl"/>
        </w:rPr>
        <w:t>y, por tanto, tengan una misma afiliación, integrarán un grupo parlamentario, requiriéndose para ello, un mínimo de dos representantes populares.</w:t>
      </w:r>
    </w:p>
    <w:p w:rsidR="000917B9" w:rsidRPr="008D5178" w:rsidRDefault="000917B9" w:rsidP="000917B9">
      <w:pPr>
        <w:tabs>
          <w:tab w:val="left" w:pos="9639"/>
        </w:tabs>
        <w:spacing w:after="0" w:line="360" w:lineRule="auto"/>
        <w:ind w:left="2124" w:right="54"/>
        <w:jc w:val="both"/>
        <w:rPr>
          <w:rFonts w:ascii="Century Gothic" w:hAnsi="Century Gothic" w:cs="Arial"/>
          <w:b/>
          <w:i/>
          <w:sz w:val="24"/>
          <w:szCs w:val="24"/>
        </w:rPr>
      </w:pPr>
    </w:p>
    <w:p w:rsidR="000917B9" w:rsidRPr="008D5178" w:rsidRDefault="000917B9" w:rsidP="000917B9">
      <w:pPr>
        <w:spacing w:after="0" w:line="360" w:lineRule="auto"/>
        <w:ind w:left="2124"/>
        <w:jc w:val="both"/>
        <w:rPr>
          <w:rFonts w:ascii="Century Gothic" w:eastAsia="Times New Roman" w:hAnsi="Century Gothic" w:cs="Arial"/>
          <w:i/>
          <w:sz w:val="24"/>
          <w:szCs w:val="24"/>
          <w:lang w:eastAsia="es-ES_tradnl"/>
        </w:rPr>
      </w:pPr>
      <w:r w:rsidRPr="008D5178">
        <w:rPr>
          <w:rFonts w:ascii="Century Gothic" w:eastAsia="Times New Roman" w:hAnsi="Century Gothic" w:cs="Arial"/>
          <w:b/>
          <w:i/>
          <w:sz w:val="24"/>
          <w:szCs w:val="24"/>
          <w:lang w:eastAsia="es-ES_tradnl"/>
        </w:rPr>
        <w:t>ARTÍCULO 50.</w:t>
      </w:r>
      <w:r w:rsidRPr="008D5178">
        <w:rPr>
          <w:rFonts w:ascii="Century Gothic" w:eastAsia="Times New Roman" w:hAnsi="Century Gothic" w:cs="Arial"/>
          <w:i/>
          <w:sz w:val="24"/>
          <w:szCs w:val="24"/>
          <w:lang w:eastAsia="es-ES_tradnl"/>
        </w:rPr>
        <w:t xml:space="preserve"> Las y los diputados independientes no podrán formar grupos parlamentarios, </w:t>
      </w:r>
      <w:r w:rsidRPr="008D5178">
        <w:rPr>
          <w:rFonts w:ascii="Century Gothic" w:eastAsia="Times New Roman" w:hAnsi="Century Gothic" w:cs="Arial"/>
          <w:i/>
          <w:sz w:val="24"/>
          <w:szCs w:val="24"/>
          <w:u w:val="single"/>
          <w:lang w:eastAsia="es-ES_tradnl"/>
        </w:rPr>
        <w:t>por ser esta una prerrogativa conferida a los partidos políticos.</w:t>
      </w:r>
    </w:p>
    <w:p w:rsidR="000917B9" w:rsidRPr="008D5178" w:rsidRDefault="000917B9" w:rsidP="000917B9">
      <w:pPr>
        <w:tabs>
          <w:tab w:val="left" w:pos="9639"/>
        </w:tabs>
        <w:spacing w:after="0" w:line="360" w:lineRule="auto"/>
        <w:ind w:left="2124" w:right="54"/>
        <w:jc w:val="both"/>
        <w:rPr>
          <w:rFonts w:ascii="Century Gothic" w:hAnsi="Century Gothic" w:cs="Arial"/>
          <w:b/>
          <w:i/>
          <w:sz w:val="24"/>
          <w:szCs w:val="24"/>
        </w:rPr>
      </w:pPr>
    </w:p>
    <w:p w:rsidR="000917B9" w:rsidRPr="008D5178" w:rsidRDefault="000917B9" w:rsidP="000917B9">
      <w:pPr>
        <w:spacing w:after="0" w:line="360" w:lineRule="auto"/>
        <w:ind w:left="708" w:firstLine="1"/>
        <w:jc w:val="both"/>
        <w:rPr>
          <w:rFonts w:ascii="Century Gothic" w:hAnsi="Century Gothic" w:cs="Arial"/>
          <w:i/>
          <w:sz w:val="24"/>
          <w:szCs w:val="24"/>
        </w:rPr>
      </w:pPr>
      <w:r w:rsidRPr="008D5178">
        <w:rPr>
          <w:rFonts w:ascii="Century Gothic" w:hAnsi="Century Gothic" w:cs="Arial"/>
          <w:i/>
          <w:sz w:val="24"/>
          <w:szCs w:val="24"/>
        </w:rPr>
        <w:t>Entonces, el H. Congreso del Estado de Chihuahua, deberá aplicar lo dispuesto en</w:t>
      </w:r>
      <w:r>
        <w:rPr>
          <w:rFonts w:ascii="Century Gothic" w:hAnsi="Century Gothic" w:cs="Arial"/>
          <w:i/>
          <w:sz w:val="24"/>
          <w:szCs w:val="24"/>
        </w:rPr>
        <w:t xml:space="preserve"> </w:t>
      </w:r>
      <w:r w:rsidRPr="008D5178">
        <w:rPr>
          <w:rFonts w:ascii="Century Gothic" w:hAnsi="Century Gothic" w:cs="Arial"/>
          <w:i/>
          <w:sz w:val="24"/>
          <w:szCs w:val="24"/>
        </w:rPr>
        <w:t xml:space="preserve"> el segundo párrafo del artículo 53, en relación al 49 de la misma Ley:</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2124"/>
        <w:jc w:val="both"/>
        <w:rPr>
          <w:rFonts w:ascii="Century Gothic" w:eastAsia="Times New Roman" w:hAnsi="Century Gothic" w:cs="Arial"/>
          <w:i/>
          <w:sz w:val="24"/>
          <w:szCs w:val="24"/>
          <w:lang w:eastAsia="es-ES_tradnl"/>
        </w:rPr>
      </w:pPr>
      <w:r w:rsidRPr="008D5178">
        <w:rPr>
          <w:rFonts w:ascii="Century Gothic" w:eastAsia="Times New Roman" w:hAnsi="Century Gothic" w:cs="Arial"/>
          <w:b/>
          <w:i/>
          <w:sz w:val="24"/>
          <w:szCs w:val="24"/>
          <w:lang w:eastAsia="es-ES_tradnl"/>
        </w:rPr>
        <w:t>ARTÍCULO 53.</w:t>
      </w:r>
      <w:r w:rsidRPr="008D5178">
        <w:rPr>
          <w:rFonts w:ascii="Century Gothic" w:eastAsia="Times New Roman" w:hAnsi="Century Gothic" w:cs="Arial"/>
          <w:i/>
          <w:sz w:val="24"/>
          <w:szCs w:val="24"/>
          <w:lang w:eastAsia="es-ES_tradnl"/>
        </w:rPr>
        <w:t xml:space="preserve"> …</w:t>
      </w:r>
    </w:p>
    <w:p w:rsidR="000917B9" w:rsidRPr="008D5178" w:rsidRDefault="000917B9" w:rsidP="000917B9">
      <w:pPr>
        <w:spacing w:after="0" w:line="360" w:lineRule="auto"/>
        <w:ind w:left="2124"/>
        <w:jc w:val="both"/>
        <w:rPr>
          <w:rFonts w:ascii="Century Gothic" w:eastAsia="Times New Roman" w:hAnsi="Century Gothic" w:cs="Arial"/>
          <w:i/>
          <w:sz w:val="24"/>
          <w:szCs w:val="24"/>
          <w:lang w:eastAsia="es-ES_tradnl"/>
        </w:rPr>
      </w:pPr>
      <w:r w:rsidRPr="008D5178">
        <w:rPr>
          <w:rFonts w:ascii="Century Gothic" w:eastAsia="Times New Roman" w:hAnsi="Century Gothic" w:cs="Arial"/>
          <w:i/>
          <w:sz w:val="24"/>
          <w:szCs w:val="24"/>
          <w:lang w:eastAsia="es-ES_tradnl"/>
        </w:rPr>
        <w:t>En el caso de que un grupo parlamentario se disuelva, sus integrantes podrán incorporarse a otro, y se seguirá el trámite previsto en esta Ley.</w:t>
      </w:r>
    </w:p>
    <w:p w:rsidR="000917B9" w:rsidRPr="008D5178" w:rsidRDefault="000917B9" w:rsidP="000917B9">
      <w:pPr>
        <w:spacing w:after="0" w:line="360" w:lineRule="auto"/>
        <w:ind w:left="2124"/>
        <w:jc w:val="both"/>
        <w:rPr>
          <w:rFonts w:ascii="Century Gothic" w:hAnsi="Century Gothic" w:cs="Arial"/>
          <w:i/>
          <w:sz w:val="24"/>
          <w:szCs w:val="24"/>
        </w:rPr>
      </w:pPr>
    </w:p>
    <w:p w:rsidR="000917B9" w:rsidRPr="008D5178" w:rsidRDefault="000917B9" w:rsidP="000917B9">
      <w:pPr>
        <w:spacing w:after="0" w:line="360" w:lineRule="auto"/>
        <w:ind w:left="2124"/>
        <w:jc w:val="both"/>
        <w:rPr>
          <w:rFonts w:ascii="Century Gothic" w:eastAsia="Times New Roman" w:hAnsi="Century Gothic" w:cs="Arial"/>
          <w:i/>
          <w:sz w:val="24"/>
          <w:szCs w:val="24"/>
          <w:lang w:eastAsia="es-ES_tradnl"/>
        </w:rPr>
      </w:pPr>
      <w:r w:rsidRPr="008D5178">
        <w:rPr>
          <w:rFonts w:ascii="Century Gothic" w:eastAsia="Times New Roman" w:hAnsi="Century Gothic" w:cs="Arial"/>
          <w:b/>
          <w:i/>
          <w:sz w:val="24"/>
          <w:szCs w:val="24"/>
          <w:lang w:eastAsia="es-ES_tradnl"/>
        </w:rPr>
        <w:t>ARTÍCULO 49.</w:t>
      </w:r>
      <w:r w:rsidRPr="008D5178">
        <w:rPr>
          <w:rFonts w:ascii="Century Gothic" w:eastAsia="Times New Roman" w:hAnsi="Century Gothic" w:cs="Arial"/>
          <w:i/>
          <w:sz w:val="24"/>
          <w:szCs w:val="24"/>
          <w:lang w:eastAsia="es-ES_tradnl"/>
        </w:rPr>
        <w:t xml:space="preserve"> La solicitud de cambio de un integrante de un   grupo parlamentario a otro, podrá efectuarse al inicio de los períodos ordinarios de sesiones, previo conoci</w:t>
      </w:r>
      <w:r>
        <w:rPr>
          <w:rFonts w:ascii="Century Gothic" w:eastAsia="Times New Roman" w:hAnsi="Century Gothic" w:cs="Arial"/>
          <w:i/>
          <w:sz w:val="24"/>
          <w:szCs w:val="24"/>
          <w:lang w:eastAsia="es-ES_tradnl"/>
        </w:rPr>
        <w:t xml:space="preserve">miento de la </w:t>
      </w:r>
      <w:r w:rsidRPr="008D5178">
        <w:rPr>
          <w:rFonts w:ascii="Century Gothic" w:eastAsia="Times New Roman" w:hAnsi="Century Gothic" w:cs="Arial"/>
          <w:i/>
          <w:sz w:val="24"/>
          <w:szCs w:val="24"/>
          <w:lang w:eastAsia="es-ES_tradnl"/>
        </w:rPr>
        <w:t>Junta de Coordinación Política, quien la enviará al Pleno, para aprobación, en su caso.</w:t>
      </w:r>
    </w:p>
    <w:p w:rsidR="000917B9" w:rsidRPr="008D5178" w:rsidRDefault="000917B9" w:rsidP="000917B9">
      <w:pPr>
        <w:spacing w:after="0" w:line="360" w:lineRule="auto"/>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En consecuencia, esta Representación debe acatar la resolución ajustado a          derecho y en los términos conducentes, que como efecto secundario se tiene la  perdida de registro de un partido político, también es competencia de actuar y desplegar las acciones tendentes a su cumplimiento y apego al mismo         mandamiento judicial.</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 xml:space="preserve">También, se advierte de la simple lectura de los preceptos legales anteriores         citados, existe una laguna respecto a que si un partido político que desaparece por perdida de registro como el caso concreto, los efectos y alcance también lo es la disolución de su </w:t>
      </w:r>
      <w:r w:rsidRPr="008D5178">
        <w:rPr>
          <w:rFonts w:ascii="Century Gothic" w:hAnsi="Century Gothic" w:cs="Arial"/>
          <w:i/>
          <w:sz w:val="24"/>
          <w:szCs w:val="24"/>
        </w:rPr>
        <w:lastRenderedPageBreak/>
        <w:t xml:space="preserve">fracción, ello dado a la falta de representatividad política y de perdida de una prerrogativa como se ha señalado. </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color w:val="000000"/>
          <w:kern w:val="36"/>
          <w:sz w:val="24"/>
          <w:szCs w:val="24"/>
        </w:rPr>
      </w:pPr>
      <w:r w:rsidRPr="008D5178">
        <w:rPr>
          <w:rFonts w:ascii="Century Gothic" w:hAnsi="Century Gothic" w:cs="Arial"/>
          <w:i/>
          <w:color w:val="000000"/>
          <w:kern w:val="36"/>
          <w:sz w:val="24"/>
          <w:szCs w:val="24"/>
        </w:rPr>
        <w:t>Es importante precisar que, las notificaciones para los terceros operan mediante la publicación de estrados, por lo que el H. Congreso, al no ser parte del juicio, le opera el conocimiento y notificación por medio de los estrados del órgano jurisdiccional.</w:t>
      </w:r>
    </w:p>
    <w:p w:rsidR="000917B9" w:rsidRPr="008D5178" w:rsidRDefault="000917B9" w:rsidP="000917B9">
      <w:pPr>
        <w:pStyle w:val="Prrafodelista"/>
        <w:spacing w:line="360" w:lineRule="auto"/>
        <w:jc w:val="both"/>
        <w:rPr>
          <w:rFonts w:ascii="Century Gothic" w:hAnsi="Century Gothic" w:cs="Arial"/>
          <w:i/>
          <w:color w:val="000000"/>
          <w:kern w:val="36"/>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color w:val="000000"/>
          <w:kern w:val="36"/>
          <w:sz w:val="24"/>
          <w:szCs w:val="24"/>
        </w:rPr>
        <w:t>Es importante señalar que la personalidad del Partido Encuentro Social no se puede prorrogar por determinación o acuerdo de los órganos del H. Congreso del Estado</w:t>
      </w:r>
      <w:r>
        <w:rPr>
          <w:rFonts w:ascii="Century Gothic" w:hAnsi="Century Gothic" w:cs="Arial"/>
          <w:i/>
          <w:color w:val="000000"/>
          <w:kern w:val="36"/>
          <w:sz w:val="24"/>
          <w:szCs w:val="24"/>
        </w:rPr>
        <w:t xml:space="preserve"> </w:t>
      </w:r>
      <w:r w:rsidRPr="008D5178">
        <w:rPr>
          <w:rFonts w:ascii="Century Gothic" w:hAnsi="Century Gothic" w:cs="Arial"/>
          <w:i/>
          <w:color w:val="000000"/>
          <w:kern w:val="36"/>
          <w:sz w:val="24"/>
          <w:szCs w:val="24"/>
        </w:rPr>
        <w:t>de Chihuahua, ya que se deben ajustara la as sentencias y acuerdos de</w:t>
      </w:r>
      <w:r>
        <w:rPr>
          <w:rFonts w:ascii="Century Gothic" w:hAnsi="Century Gothic" w:cs="Arial"/>
          <w:i/>
          <w:color w:val="000000"/>
          <w:kern w:val="36"/>
          <w:sz w:val="24"/>
          <w:szCs w:val="24"/>
        </w:rPr>
        <w:t xml:space="preserve"> </w:t>
      </w:r>
      <w:r w:rsidRPr="008D5178">
        <w:rPr>
          <w:rFonts w:ascii="Century Gothic" w:hAnsi="Century Gothic" w:cs="Arial"/>
          <w:i/>
          <w:color w:val="000000"/>
          <w:kern w:val="36"/>
          <w:sz w:val="24"/>
          <w:szCs w:val="24"/>
        </w:rPr>
        <w:t>antecedentes, sin que se encuentre dentro del ámbito de sus facultades hacer interpretación alguna sobre los alances de su ejecución.</w:t>
      </w:r>
      <w:r w:rsidRPr="008D5178">
        <w:rPr>
          <w:rFonts w:ascii="Century Gothic" w:hAnsi="Century Gothic" w:cs="Arial"/>
          <w:i/>
          <w:sz w:val="24"/>
          <w:szCs w:val="24"/>
        </w:rPr>
        <w:t xml:space="preserve"> </w:t>
      </w:r>
    </w:p>
    <w:p w:rsidR="000917B9" w:rsidRPr="008D5178" w:rsidRDefault="000917B9" w:rsidP="000917B9">
      <w:pPr>
        <w:spacing w:after="0" w:line="360" w:lineRule="auto"/>
        <w:jc w:val="both"/>
        <w:rPr>
          <w:rFonts w:ascii="Century Gothic" w:hAnsi="Century Gothic" w:cs="Arial"/>
          <w:i/>
          <w:sz w:val="24"/>
          <w:szCs w:val="24"/>
        </w:rPr>
      </w:pPr>
    </w:p>
    <w:p w:rsidR="000917B9" w:rsidRPr="008D5178" w:rsidRDefault="000917B9" w:rsidP="000917B9">
      <w:pPr>
        <w:spacing w:after="0" w:line="360" w:lineRule="auto"/>
        <w:ind w:left="708"/>
        <w:jc w:val="both"/>
        <w:rPr>
          <w:rFonts w:ascii="Century Gothic" w:hAnsi="Century Gothic" w:cs="Arial"/>
          <w:i/>
          <w:sz w:val="24"/>
          <w:szCs w:val="24"/>
        </w:rPr>
      </w:pPr>
      <w:r w:rsidRPr="008D5178">
        <w:rPr>
          <w:rFonts w:ascii="Century Gothic" w:hAnsi="Century Gothic" w:cs="Arial"/>
          <w:i/>
          <w:sz w:val="24"/>
          <w:szCs w:val="24"/>
        </w:rPr>
        <w:t xml:space="preserve">En el caso hipotético de ser de no tomar las consideraciones apegadas a </w:t>
      </w:r>
      <w:r>
        <w:rPr>
          <w:rFonts w:ascii="Century Gothic" w:hAnsi="Century Gothic" w:cs="Arial"/>
          <w:i/>
          <w:sz w:val="24"/>
          <w:szCs w:val="24"/>
        </w:rPr>
        <w:t xml:space="preserve">derecho </w:t>
      </w:r>
      <w:r w:rsidRPr="008D5178">
        <w:rPr>
          <w:rFonts w:ascii="Century Gothic" w:hAnsi="Century Gothic" w:cs="Arial"/>
          <w:i/>
          <w:sz w:val="24"/>
          <w:szCs w:val="24"/>
        </w:rPr>
        <w:t>de la resolución respectiva, se estará en desa</w:t>
      </w:r>
      <w:r>
        <w:rPr>
          <w:rFonts w:ascii="Century Gothic" w:hAnsi="Century Gothic" w:cs="Arial"/>
          <w:i/>
          <w:sz w:val="24"/>
          <w:szCs w:val="24"/>
        </w:rPr>
        <w:t>cato a mandamiento judicial con</w:t>
      </w:r>
      <w:r w:rsidRPr="008D5178">
        <w:rPr>
          <w:rFonts w:ascii="Century Gothic" w:hAnsi="Century Gothic" w:cs="Arial"/>
          <w:i/>
          <w:sz w:val="24"/>
          <w:szCs w:val="24"/>
        </w:rPr>
        <w:t xml:space="preserve"> posibles consecuencias administrativas y/o hasta penales en su caso.</w:t>
      </w:r>
      <w:r>
        <w:rPr>
          <w:rFonts w:ascii="Century Gothic" w:hAnsi="Century Gothic" w:cs="Arial"/>
          <w:i/>
          <w:sz w:val="24"/>
          <w:szCs w:val="24"/>
        </w:rPr>
        <w:t>”</w:t>
      </w:r>
    </w:p>
    <w:p w:rsidR="000917B9" w:rsidRPr="00BC206A" w:rsidRDefault="000917B9" w:rsidP="000917B9">
      <w:pPr>
        <w:spacing w:after="0" w:line="360" w:lineRule="auto"/>
        <w:jc w:val="both"/>
        <w:rPr>
          <w:rFonts w:ascii="Century Gothic" w:eastAsia="Times New Roman" w:hAnsi="Century Gothic" w:cs="Arial"/>
          <w:bCs/>
          <w:i/>
          <w:sz w:val="24"/>
          <w:szCs w:val="24"/>
          <w:lang w:val="es-ES_tradnl" w:eastAsia="es-ES_tradnl"/>
        </w:rPr>
      </w:pPr>
    </w:p>
    <w:p w:rsidR="000917B9" w:rsidRDefault="000917B9" w:rsidP="000917B9">
      <w:pPr>
        <w:spacing w:after="0" w:line="360" w:lineRule="auto"/>
        <w:jc w:val="both"/>
        <w:rPr>
          <w:rFonts w:ascii="Century Gothic" w:eastAsia="Times New Roman" w:hAnsi="Century Gothic" w:cs="Arial"/>
          <w:color w:val="000000"/>
          <w:sz w:val="24"/>
          <w:szCs w:val="24"/>
          <w:lang w:val="es-ES" w:eastAsia="es-ES"/>
        </w:rPr>
      </w:pPr>
      <w:r w:rsidRPr="00BC206A">
        <w:rPr>
          <w:rFonts w:ascii="Century Gothic" w:eastAsia="Arial" w:hAnsi="Century Gothic" w:cs="Arial"/>
          <w:color w:val="000000"/>
          <w:sz w:val="24"/>
          <w:szCs w:val="24"/>
          <w:lang w:eastAsia="es-ES"/>
        </w:rPr>
        <w:t>La Junta de Coordinación Política,</w:t>
      </w:r>
      <w:r w:rsidRPr="00BC206A">
        <w:rPr>
          <w:rFonts w:ascii="Century Gothic" w:eastAsia="Times New Roman" w:hAnsi="Century Gothic" w:cs="Arial"/>
          <w:color w:val="000000"/>
          <w:sz w:val="24"/>
          <w:szCs w:val="24"/>
          <w:lang w:val="es-ES" w:eastAsia="es-ES"/>
        </w:rPr>
        <w:t xml:space="preserve"> </w:t>
      </w:r>
      <w:r w:rsidRPr="005A4DA3">
        <w:rPr>
          <w:rFonts w:ascii="Century Gothic" w:eastAsia="Times New Roman" w:hAnsi="Century Gothic" w:cs="Arial"/>
          <w:color w:val="000000"/>
          <w:sz w:val="24"/>
          <w:szCs w:val="24"/>
          <w:lang w:val="es-ES" w:eastAsia="es-ES"/>
        </w:rPr>
        <w:t xml:space="preserve">una vez que </w:t>
      </w:r>
      <w:r>
        <w:rPr>
          <w:rFonts w:ascii="Century Gothic" w:eastAsia="Times New Roman" w:hAnsi="Century Gothic" w:cs="Arial"/>
          <w:color w:val="000000"/>
          <w:sz w:val="24"/>
          <w:szCs w:val="24"/>
          <w:lang w:val="es-ES" w:eastAsia="es-ES"/>
        </w:rPr>
        <w:t xml:space="preserve">tuvo conocimiento de la iniciativa que ha quedado descrita en estos antecedentes, </w:t>
      </w:r>
      <w:r w:rsidRPr="00BC206A">
        <w:rPr>
          <w:rFonts w:ascii="Century Gothic" w:eastAsia="Times New Roman" w:hAnsi="Century Gothic" w:cs="Arial"/>
          <w:color w:val="000000"/>
          <w:sz w:val="24"/>
          <w:szCs w:val="24"/>
          <w:lang w:val="es-ES" w:eastAsia="es-ES"/>
        </w:rPr>
        <w:t>formula las siguientes:</w:t>
      </w:r>
    </w:p>
    <w:p w:rsidR="000917B9" w:rsidRPr="00BC206A" w:rsidRDefault="000917B9" w:rsidP="000917B9">
      <w:pPr>
        <w:spacing w:after="0" w:line="360" w:lineRule="auto"/>
        <w:jc w:val="both"/>
        <w:rPr>
          <w:rFonts w:ascii="Century Gothic" w:eastAsia="Arial" w:hAnsi="Century Gothic" w:cs="Arial"/>
          <w:color w:val="000000"/>
          <w:sz w:val="24"/>
          <w:szCs w:val="24"/>
          <w:lang w:eastAsia="es-ES"/>
        </w:rPr>
      </w:pPr>
    </w:p>
    <w:p w:rsidR="000917B9" w:rsidRPr="00BC206A" w:rsidRDefault="000917B9" w:rsidP="000917B9">
      <w:pPr>
        <w:spacing w:after="0" w:line="240" w:lineRule="auto"/>
        <w:jc w:val="both"/>
        <w:rPr>
          <w:rFonts w:ascii="Century Gothic" w:eastAsia="Times New Roman" w:hAnsi="Century Gothic" w:cs="Arial"/>
          <w:color w:val="000000"/>
          <w:sz w:val="24"/>
          <w:szCs w:val="24"/>
          <w:lang w:eastAsia="es-ES"/>
        </w:rPr>
      </w:pPr>
    </w:p>
    <w:p w:rsidR="000917B9" w:rsidRPr="00BC206A" w:rsidRDefault="000917B9" w:rsidP="000917B9">
      <w:pPr>
        <w:spacing w:after="0" w:line="360" w:lineRule="auto"/>
        <w:jc w:val="center"/>
        <w:rPr>
          <w:rFonts w:ascii="Century Gothic" w:eastAsia="Arial" w:hAnsi="Century Gothic" w:cs="Arial"/>
          <w:b/>
          <w:color w:val="000000"/>
          <w:sz w:val="24"/>
          <w:szCs w:val="24"/>
          <w:lang w:eastAsia="es-ES"/>
        </w:rPr>
      </w:pPr>
      <w:r w:rsidRPr="00BC206A">
        <w:rPr>
          <w:rFonts w:ascii="Century Gothic" w:eastAsia="Arial" w:hAnsi="Century Gothic" w:cs="Arial"/>
          <w:b/>
          <w:color w:val="000000"/>
          <w:sz w:val="24"/>
          <w:szCs w:val="24"/>
          <w:lang w:eastAsia="es-ES"/>
        </w:rPr>
        <w:t>CONSIDERACIONES</w:t>
      </w:r>
    </w:p>
    <w:p w:rsidR="000917B9" w:rsidRPr="00BC206A" w:rsidRDefault="000917B9" w:rsidP="00976AE9">
      <w:pPr>
        <w:spacing w:after="0" w:line="240" w:lineRule="auto"/>
        <w:jc w:val="center"/>
        <w:rPr>
          <w:rFonts w:ascii="Century Gothic" w:eastAsia="Arial" w:hAnsi="Century Gothic" w:cs="Arial"/>
          <w:b/>
          <w:color w:val="000000"/>
          <w:sz w:val="24"/>
          <w:szCs w:val="24"/>
          <w:lang w:eastAsia="es-ES"/>
        </w:rPr>
      </w:pPr>
    </w:p>
    <w:p w:rsidR="000917B9" w:rsidRDefault="000917B9" w:rsidP="000917B9">
      <w:pPr>
        <w:spacing w:after="0" w:line="360" w:lineRule="auto"/>
        <w:contextualSpacing/>
        <w:jc w:val="both"/>
        <w:rPr>
          <w:rFonts w:ascii="Century Gothic" w:eastAsia="Arial" w:hAnsi="Century Gothic" w:cs="Arial"/>
          <w:sz w:val="24"/>
          <w:szCs w:val="24"/>
          <w:lang w:eastAsia="es-ES"/>
        </w:rPr>
      </w:pPr>
      <w:r w:rsidRPr="00BC206A">
        <w:rPr>
          <w:rFonts w:ascii="Century Gothic" w:eastAsia="Arial" w:hAnsi="Century Gothic" w:cs="Arial"/>
          <w:b/>
          <w:sz w:val="24"/>
          <w:szCs w:val="24"/>
          <w:lang w:eastAsia="es-ES"/>
        </w:rPr>
        <w:t>I.-</w:t>
      </w:r>
      <w:r w:rsidR="00F96879">
        <w:rPr>
          <w:rFonts w:ascii="Century Gothic" w:eastAsia="Arial" w:hAnsi="Century Gothic" w:cs="Arial"/>
          <w:b/>
          <w:sz w:val="24"/>
          <w:szCs w:val="24"/>
          <w:lang w:eastAsia="es-ES"/>
        </w:rPr>
        <w:t xml:space="preserve"> </w:t>
      </w:r>
      <w:r w:rsidR="00F96879" w:rsidRPr="00F96879">
        <w:rPr>
          <w:rFonts w:ascii="Century Gothic" w:eastAsia="Arial" w:hAnsi="Century Gothic" w:cs="Arial"/>
          <w:sz w:val="24"/>
          <w:szCs w:val="24"/>
          <w:lang w:eastAsia="es-ES"/>
        </w:rPr>
        <w:t>Esta</w:t>
      </w:r>
      <w:r w:rsidRPr="00BC206A">
        <w:rPr>
          <w:rFonts w:ascii="Century Gothic" w:eastAsia="Arial" w:hAnsi="Century Gothic" w:cs="Arial"/>
          <w:sz w:val="24"/>
          <w:szCs w:val="24"/>
          <w:lang w:eastAsia="es-ES"/>
        </w:rPr>
        <w:t xml:space="preserve"> Junta de Coordinación Política, </w:t>
      </w:r>
      <w:r w:rsidR="00F96879">
        <w:rPr>
          <w:rFonts w:ascii="Century Gothic" w:eastAsia="Arial" w:hAnsi="Century Gothic" w:cs="Arial"/>
          <w:sz w:val="24"/>
          <w:szCs w:val="24"/>
          <w:lang w:eastAsia="es-ES"/>
        </w:rPr>
        <w:t xml:space="preserve">es competente para </w:t>
      </w:r>
      <w:r w:rsidR="009F1083">
        <w:rPr>
          <w:rFonts w:ascii="Century Gothic" w:eastAsia="Arial" w:hAnsi="Century Gothic" w:cs="Arial"/>
          <w:sz w:val="24"/>
          <w:szCs w:val="24"/>
          <w:lang w:eastAsia="es-ES"/>
        </w:rPr>
        <w:t xml:space="preserve">conocer y </w:t>
      </w:r>
      <w:r w:rsidR="00F96879">
        <w:rPr>
          <w:rFonts w:ascii="Century Gothic" w:eastAsia="Arial" w:hAnsi="Century Gothic" w:cs="Arial"/>
          <w:sz w:val="24"/>
          <w:szCs w:val="24"/>
          <w:lang w:eastAsia="es-ES"/>
        </w:rPr>
        <w:t xml:space="preserve">resolver la iniciativa de mérito, </w:t>
      </w:r>
      <w:r w:rsidR="00C10196">
        <w:rPr>
          <w:rFonts w:ascii="Century Gothic" w:eastAsia="Arial" w:hAnsi="Century Gothic" w:cs="Arial"/>
          <w:sz w:val="24"/>
          <w:szCs w:val="24"/>
          <w:lang w:eastAsia="es-ES"/>
        </w:rPr>
        <w:t>de conformidad con el artículo 66, fracción XIX, de la Ley Orgánica del Poder Legislativo.</w:t>
      </w:r>
    </w:p>
    <w:p w:rsidR="00C10196" w:rsidRPr="00BC206A" w:rsidRDefault="00C10196" w:rsidP="000917B9">
      <w:pPr>
        <w:spacing w:after="0" w:line="360" w:lineRule="auto"/>
        <w:contextualSpacing/>
        <w:jc w:val="both"/>
        <w:rPr>
          <w:rFonts w:ascii="Century Gothic" w:eastAsia="Arial" w:hAnsi="Century Gothic" w:cs="Arial"/>
          <w:sz w:val="24"/>
          <w:szCs w:val="24"/>
          <w:lang w:eastAsia="es-ES"/>
        </w:rPr>
      </w:pPr>
      <w:bookmarkStart w:id="0" w:name="_GoBack"/>
      <w:bookmarkEnd w:id="0"/>
    </w:p>
    <w:p w:rsidR="000917B9" w:rsidRDefault="000917B9" w:rsidP="000917B9">
      <w:pPr>
        <w:spacing w:after="0" w:line="360" w:lineRule="auto"/>
        <w:ind w:right="284"/>
        <w:jc w:val="both"/>
        <w:rPr>
          <w:rFonts w:ascii="Century Gothic" w:hAnsi="Century Gothic"/>
          <w:sz w:val="25"/>
          <w:szCs w:val="25"/>
        </w:rPr>
      </w:pPr>
      <w:r>
        <w:rPr>
          <w:rFonts w:ascii="Century Gothic" w:eastAsia="Arial" w:hAnsi="Century Gothic" w:cs="Arial"/>
          <w:b/>
          <w:sz w:val="24"/>
          <w:szCs w:val="24"/>
          <w:lang w:eastAsia="es-ES"/>
        </w:rPr>
        <w:t>II.-</w:t>
      </w:r>
      <w:r w:rsidR="00585098">
        <w:rPr>
          <w:rFonts w:ascii="Century Gothic" w:eastAsia="Arial" w:hAnsi="Century Gothic" w:cs="Arial"/>
          <w:b/>
          <w:sz w:val="24"/>
          <w:szCs w:val="24"/>
          <w:lang w:eastAsia="es-ES"/>
        </w:rPr>
        <w:t xml:space="preserve"> </w:t>
      </w:r>
      <w:r w:rsidR="00585098" w:rsidRPr="00585098">
        <w:rPr>
          <w:rFonts w:ascii="Century Gothic" w:eastAsia="Arial" w:hAnsi="Century Gothic" w:cs="Arial"/>
          <w:sz w:val="24"/>
          <w:szCs w:val="24"/>
          <w:lang w:eastAsia="es-ES"/>
        </w:rPr>
        <w:t>Esta Soberanía, con fecha</w:t>
      </w:r>
      <w:r w:rsidR="00585098">
        <w:rPr>
          <w:rFonts w:ascii="Century Gothic" w:eastAsia="Arial" w:hAnsi="Century Gothic" w:cs="Arial"/>
          <w:b/>
          <w:sz w:val="24"/>
          <w:szCs w:val="24"/>
          <w:lang w:eastAsia="es-ES"/>
        </w:rPr>
        <w:t xml:space="preserve"> </w:t>
      </w:r>
      <w:r>
        <w:rPr>
          <w:rFonts w:ascii="Century Gothic" w:eastAsia="Arial" w:hAnsi="Century Gothic" w:cs="Arial"/>
          <w:sz w:val="24"/>
          <w:szCs w:val="24"/>
          <w:lang w:eastAsia="es-ES"/>
        </w:rPr>
        <w:t>11 de septiembre de 2018</w:t>
      </w:r>
      <w:r w:rsidR="00585098">
        <w:rPr>
          <w:rFonts w:ascii="Century Gothic" w:eastAsia="Arial" w:hAnsi="Century Gothic" w:cs="Arial"/>
          <w:sz w:val="24"/>
          <w:szCs w:val="24"/>
          <w:lang w:eastAsia="es-ES"/>
        </w:rPr>
        <w:t xml:space="preserve">, aprobó </w:t>
      </w:r>
      <w:r>
        <w:rPr>
          <w:rFonts w:ascii="Century Gothic" w:eastAsia="Arial" w:hAnsi="Century Gothic" w:cs="Arial"/>
          <w:sz w:val="24"/>
          <w:szCs w:val="24"/>
          <w:lang w:eastAsia="es-ES"/>
        </w:rPr>
        <w:t xml:space="preserve">el Decreto </w:t>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r>
      <w:r w:rsidRPr="004C7E44">
        <w:rPr>
          <w:rFonts w:ascii="Century Gothic" w:hAnsi="Century Gothic"/>
          <w:sz w:val="25"/>
          <w:szCs w:val="25"/>
        </w:rPr>
        <w:softHyphen/>
        <w:t xml:space="preserve">LXVI/ITGGP/0003/2018 </w:t>
      </w:r>
      <w:r>
        <w:rPr>
          <w:rFonts w:ascii="Century Gothic" w:hAnsi="Century Gothic"/>
          <w:sz w:val="25"/>
          <w:szCs w:val="25"/>
        </w:rPr>
        <w:t xml:space="preserve">I P.O., </w:t>
      </w:r>
      <w:r w:rsidR="00585098">
        <w:rPr>
          <w:rFonts w:ascii="Century Gothic" w:hAnsi="Century Gothic"/>
          <w:sz w:val="25"/>
          <w:szCs w:val="25"/>
        </w:rPr>
        <w:t>mismo que se publicó</w:t>
      </w:r>
      <w:r>
        <w:rPr>
          <w:rFonts w:ascii="Century Gothic" w:hAnsi="Century Gothic"/>
          <w:sz w:val="25"/>
          <w:szCs w:val="25"/>
        </w:rPr>
        <w:t xml:space="preserve"> en el Periódico Oficial del Estado al día siguiente de la fecha antes señalada, </w:t>
      </w:r>
      <w:r w:rsidR="00585098">
        <w:rPr>
          <w:rFonts w:ascii="Century Gothic" w:hAnsi="Century Gothic"/>
          <w:sz w:val="25"/>
          <w:szCs w:val="25"/>
        </w:rPr>
        <w:t xml:space="preserve">mediante el </w:t>
      </w:r>
      <w:r>
        <w:rPr>
          <w:rFonts w:ascii="Century Gothic" w:hAnsi="Century Gothic"/>
          <w:sz w:val="25"/>
          <w:szCs w:val="25"/>
        </w:rPr>
        <w:t>cual se declararon constituidos los grupos parlamentarios que integran la Sexagésima Sexta Legislatura del H. Congreso del Estado</w:t>
      </w:r>
      <w:r w:rsidR="00376A2C">
        <w:rPr>
          <w:rFonts w:ascii="Century Gothic" w:hAnsi="Century Gothic"/>
          <w:sz w:val="25"/>
          <w:szCs w:val="25"/>
        </w:rPr>
        <w:t>, entre otros, el del Partido Encuentro Social.</w:t>
      </w:r>
      <w:r>
        <w:rPr>
          <w:rFonts w:ascii="Century Gothic" w:hAnsi="Century Gothic"/>
          <w:sz w:val="25"/>
          <w:szCs w:val="25"/>
        </w:rPr>
        <w:t xml:space="preserve"> </w:t>
      </w:r>
    </w:p>
    <w:p w:rsidR="000917B9" w:rsidRDefault="000917B9" w:rsidP="00976AE9">
      <w:pPr>
        <w:spacing w:after="0" w:line="240" w:lineRule="auto"/>
        <w:ind w:right="284"/>
        <w:jc w:val="both"/>
        <w:rPr>
          <w:rFonts w:ascii="Century Gothic" w:hAnsi="Century Gothic"/>
          <w:sz w:val="25"/>
          <w:szCs w:val="25"/>
        </w:rPr>
      </w:pPr>
    </w:p>
    <w:p w:rsidR="000917B9" w:rsidRDefault="00376A2C" w:rsidP="000917B9">
      <w:pPr>
        <w:spacing w:after="0" w:line="360" w:lineRule="auto"/>
        <w:ind w:right="284"/>
        <w:jc w:val="both"/>
        <w:rPr>
          <w:rFonts w:ascii="Century Gothic" w:hAnsi="Century Gothic"/>
          <w:sz w:val="25"/>
          <w:szCs w:val="25"/>
        </w:rPr>
      </w:pPr>
      <w:r>
        <w:rPr>
          <w:rFonts w:ascii="Century Gothic" w:hAnsi="Century Gothic"/>
          <w:sz w:val="25"/>
          <w:szCs w:val="25"/>
        </w:rPr>
        <w:t xml:space="preserve">Este Grupo </w:t>
      </w:r>
      <w:r w:rsidR="000917B9">
        <w:rPr>
          <w:rFonts w:ascii="Century Gothic" w:hAnsi="Century Gothic"/>
          <w:sz w:val="25"/>
          <w:szCs w:val="25"/>
        </w:rPr>
        <w:t>quedó conformado por las diputadas y diputados: Marisela Sáenz Moriel, como Coordinadora del mismo; Obed Lara Chávez, en la Subcoordinación; Martha Josefina Lemus Gurrola y Misael Máynez Cano</w:t>
      </w:r>
      <w:r>
        <w:rPr>
          <w:rFonts w:ascii="Century Gothic" w:hAnsi="Century Gothic"/>
          <w:sz w:val="25"/>
          <w:szCs w:val="25"/>
        </w:rPr>
        <w:t>,</w:t>
      </w:r>
      <w:r w:rsidR="000917B9">
        <w:rPr>
          <w:rFonts w:ascii="Century Gothic" w:hAnsi="Century Gothic"/>
          <w:sz w:val="25"/>
          <w:szCs w:val="25"/>
        </w:rPr>
        <w:t xml:space="preserve"> en su calidad de integrantes. </w:t>
      </w:r>
    </w:p>
    <w:p w:rsidR="000917B9" w:rsidRDefault="000917B9" w:rsidP="00976AE9">
      <w:pPr>
        <w:spacing w:after="0" w:line="240" w:lineRule="auto"/>
        <w:ind w:right="284"/>
        <w:jc w:val="both"/>
        <w:rPr>
          <w:rFonts w:ascii="Century Gothic" w:hAnsi="Century Gothic"/>
          <w:sz w:val="25"/>
          <w:szCs w:val="25"/>
        </w:rPr>
      </w:pPr>
    </w:p>
    <w:p w:rsidR="000917B9" w:rsidRDefault="00376A2C" w:rsidP="000917B9">
      <w:pPr>
        <w:spacing w:after="0" w:line="360" w:lineRule="auto"/>
        <w:ind w:right="284"/>
        <w:jc w:val="both"/>
        <w:rPr>
          <w:rFonts w:ascii="Century Gothic" w:hAnsi="Century Gothic"/>
          <w:sz w:val="25"/>
          <w:szCs w:val="25"/>
        </w:rPr>
      </w:pPr>
      <w:r>
        <w:rPr>
          <w:rFonts w:ascii="Century Gothic" w:hAnsi="Century Gothic"/>
          <w:sz w:val="25"/>
          <w:szCs w:val="25"/>
        </w:rPr>
        <w:t>En</w:t>
      </w:r>
      <w:r w:rsidR="000917B9">
        <w:rPr>
          <w:rFonts w:ascii="Century Gothic" w:hAnsi="Century Gothic"/>
          <w:sz w:val="25"/>
          <w:szCs w:val="25"/>
        </w:rPr>
        <w:t xml:space="preserve"> el transcurso del tiempo </w:t>
      </w:r>
      <w:r>
        <w:rPr>
          <w:rFonts w:ascii="Century Gothic" w:hAnsi="Century Gothic"/>
          <w:sz w:val="25"/>
          <w:szCs w:val="25"/>
        </w:rPr>
        <w:t>las y los legisladores mencionados manifestaron su voluntad</w:t>
      </w:r>
      <w:r w:rsidR="00D90536">
        <w:rPr>
          <w:rFonts w:ascii="Century Gothic" w:hAnsi="Century Gothic"/>
          <w:sz w:val="25"/>
          <w:szCs w:val="25"/>
        </w:rPr>
        <w:t xml:space="preserve">, cada uno en </w:t>
      </w:r>
      <w:r w:rsidR="009F1083">
        <w:rPr>
          <w:rFonts w:ascii="Century Gothic" w:hAnsi="Century Gothic"/>
          <w:sz w:val="25"/>
          <w:szCs w:val="25"/>
        </w:rPr>
        <w:t>tiempos</w:t>
      </w:r>
      <w:r w:rsidR="00D90536">
        <w:rPr>
          <w:rFonts w:ascii="Century Gothic" w:hAnsi="Century Gothic"/>
          <w:sz w:val="25"/>
          <w:szCs w:val="25"/>
        </w:rPr>
        <w:t xml:space="preserve"> </w:t>
      </w:r>
      <w:r w:rsidR="009F1083">
        <w:rPr>
          <w:rFonts w:ascii="Century Gothic" w:hAnsi="Century Gothic"/>
          <w:sz w:val="25"/>
          <w:szCs w:val="25"/>
        </w:rPr>
        <w:t>distintos</w:t>
      </w:r>
      <w:r w:rsidR="00D90536">
        <w:rPr>
          <w:rFonts w:ascii="Century Gothic" w:hAnsi="Century Gothic"/>
          <w:sz w:val="25"/>
          <w:szCs w:val="25"/>
        </w:rPr>
        <w:t>,</w:t>
      </w:r>
      <w:r>
        <w:rPr>
          <w:rFonts w:ascii="Century Gothic" w:hAnsi="Century Gothic"/>
          <w:sz w:val="25"/>
          <w:szCs w:val="25"/>
        </w:rPr>
        <w:t xml:space="preserve"> de declararse independientes y, por tanto, ya no formar parte del referido Grupo Parlamentario, lo que derivó que el Decreto arriba citado se reformara</w:t>
      </w:r>
      <w:r w:rsidR="00D90536">
        <w:rPr>
          <w:rFonts w:ascii="Century Gothic" w:hAnsi="Century Gothic"/>
          <w:sz w:val="25"/>
          <w:szCs w:val="25"/>
        </w:rPr>
        <w:t xml:space="preserve">, de tal suerte que al no darse los supuestos previstos en la Ley Orgánica del Poder Legislativo, para tener el carácter de Grupo Parlamentario, </w:t>
      </w:r>
      <w:r w:rsidR="00D90536">
        <w:rPr>
          <w:rFonts w:ascii="Century Gothic" w:hAnsi="Century Gothic"/>
          <w:sz w:val="25"/>
          <w:szCs w:val="25"/>
        </w:rPr>
        <w:lastRenderedPageBreak/>
        <w:t xml:space="preserve">dejó de ser considerado como tal, como </w:t>
      </w:r>
      <w:r>
        <w:rPr>
          <w:rFonts w:ascii="Century Gothic" w:hAnsi="Century Gothic"/>
          <w:sz w:val="25"/>
          <w:szCs w:val="25"/>
        </w:rPr>
        <w:t>puede ver</w:t>
      </w:r>
      <w:r w:rsidR="00D90536">
        <w:rPr>
          <w:rFonts w:ascii="Century Gothic" w:hAnsi="Century Gothic"/>
          <w:sz w:val="25"/>
          <w:szCs w:val="25"/>
        </w:rPr>
        <w:t>se</w:t>
      </w:r>
      <w:r>
        <w:rPr>
          <w:rFonts w:ascii="Century Gothic" w:hAnsi="Century Gothic"/>
          <w:sz w:val="25"/>
          <w:szCs w:val="25"/>
        </w:rPr>
        <w:t xml:space="preserve"> en </w:t>
      </w:r>
      <w:r w:rsidR="000917B9">
        <w:rPr>
          <w:rFonts w:ascii="Century Gothic" w:hAnsi="Century Gothic"/>
          <w:sz w:val="25"/>
          <w:szCs w:val="25"/>
        </w:rPr>
        <w:t xml:space="preserve">el Decreto </w:t>
      </w:r>
      <w:r>
        <w:rPr>
          <w:rFonts w:ascii="Century Gothic" w:hAnsi="Century Gothic"/>
          <w:sz w:val="25"/>
          <w:szCs w:val="25"/>
        </w:rPr>
        <w:t xml:space="preserve">Número </w:t>
      </w:r>
      <w:r w:rsidR="000917B9">
        <w:rPr>
          <w:rFonts w:ascii="Century Gothic" w:hAnsi="Century Gothic"/>
          <w:sz w:val="25"/>
          <w:szCs w:val="25"/>
        </w:rPr>
        <w:t>945/20</w:t>
      </w:r>
      <w:r w:rsidR="00D90536">
        <w:rPr>
          <w:rFonts w:ascii="Century Gothic" w:hAnsi="Century Gothic"/>
          <w:sz w:val="25"/>
          <w:szCs w:val="25"/>
        </w:rPr>
        <w:t>, expedido por esta Representación  Popular</w:t>
      </w:r>
      <w:r w:rsidR="0033661E">
        <w:rPr>
          <w:rFonts w:ascii="Century Gothic" w:hAnsi="Century Gothic"/>
          <w:sz w:val="25"/>
          <w:szCs w:val="25"/>
        </w:rPr>
        <w:t>.</w:t>
      </w:r>
      <w:r w:rsidR="000917B9">
        <w:rPr>
          <w:rFonts w:ascii="Century Gothic" w:hAnsi="Century Gothic"/>
          <w:sz w:val="25"/>
          <w:szCs w:val="25"/>
        </w:rPr>
        <w:t xml:space="preserve"> </w:t>
      </w:r>
    </w:p>
    <w:p w:rsidR="000917B9" w:rsidRDefault="000917B9" w:rsidP="000917B9">
      <w:pPr>
        <w:spacing w:after="0" w:line="360" w:lineRule="auto"/>
        <w:ind w:right="284"/>
        <w:jc w:val="both"/>
        <w:rPr>
          <w:rFonts w:ascii="Century Gothic" w:hAnsi="Century Gothic"/>
          <w:sz w:val="25"/>
          <w:szCs w:val="25"/>
        </w:rPr>
      </w:pPr>
    </w:p>
    <w:p w:rsidR="000917B9" w:rsidRPr="004C7E44" w:rsidRDefault="00865325" w:rsidP="000917B9">
      <w:pPr>
        <w:spacing w:after="0" w:line="360" w:lineRule="auto"/>
        <w:ind w:right="284"/>
        <w:jc w:val="both"/>
        <w:rPr>
          <w:rFonts w:ascii="Century Gothic" w:hAnsi="Century Gothic"/>
          <w:sz w:val="25"/>
          <w:szCs w:val="25"/>
        </w:rPr>
      </w:pPr>
      <w:r>
        <w:rPr>
          <w:rFonts w:ascii="Century Gothic" w:hAnsi="Century Gothic"/>
          <w:sz w:val="25"/>
          <w:szCs w:val="25"/>
        </w:rPr>
        <w:t xml:space="preserve">En consecuencia, </w:t>
      </w:r>
      <w:r w:rsidR="000917B9">
        <w:rPr>
          <w:rFonts w:ascii="Century Gothic" w:hAnsi="Century Gothic"/>
          <w:sz w:val="25"/>
          <w:szCs w:val="25"/>
        </w:rPr>
        <w:t>esta Junta de Coordinación Política</w:t>
      </w:r>
      <w:r w:rsidR="00D90536">
        <w:rPr>
          <w:rFonts w:ascii="Century Gothic" w:hAnsi="Century Gothic"/>
          <w:sz w:val="25"/>
          <w:szCs w:val="25"/>
        </w:rPr>
        <w:t xml:space="preserve">, más allá de discutir la </w:t>
      </w:r>
      <w:r w:rsidR="00E83C3B" w:rsidRPr="003B1A99">
        <w:rPr>
          <w:rFonts w:ascii="Century Gothic" w:hAnsi="Century Gothic" w:cs="Arial"/>
          <w:color w:val="000000"/>
          <w:sz w:val="24"/>
          <w:szCs w:val="24"/>
        </w:rPr>
        <w:t xml:space="preserve">sentencia SG-JRC-37/2018 y acumulados, emitida por la Sala Regional Guadalajara del Tribunal Electoral del Poder Judicial de la </w:t>
      </w:r>
      <w:r w:rsidR="00E83C3B">
        <w:rPr>
          <w:rFonts w:ascii="Century Gothic" w:hAnsi="Century Gothic" w:cs="Arial"/>
          <w:color w:val="000000"/>
          <w:sz w:val="24"/>
          <w:szCs w:val="24"/>
        </w:rPr>
        <w:t>Federación</w:t>
      </w:r>
      <w:r w:rsidR="00E83C3B">
        <w:rPr>
          <w:rFonts w:ascii="Century Gothic" w:hAnsi="Century Gothic"/>
          <w:sz w:val="25"/>
          <w:szCs w:val="25"/>
        </w:rPr>
        <w:t xml:space="preserve">, </w:t>
      </w:r>
      <w:r w:rsidR="000917B9">
        <w:rPr>
          <w:rFonts w:ascii="Century Gothic" w:hAnsi="Century Gothic"/>
          <w:sz w:val="25"/>
          <w:szCs w:val="25"/>
        </w:rPr>
        <w:t>estima que la pretensión de la iniciativa</w:t>
      </w:r>
      <w:r>
        <w:rPr>
          <w:rFonts w:ascii="Century Gothic" w:hAnsi="Century Gothic"/>
          <w:sz w:val="25"/>
          <w:szCs w:val="25"/>
        </w:rPr>
        <w:t xml:space="preserve"> en estudio</w:t>
      </w:r>
      <w:r w:rsidR="000917B9">
        <w:rPr>
          <w:rFonts w:ascii="Century Gothic" w:hAnsi="Century Gothic"/>
          <w:sz w:val="25"/>
          <w:szCs w:val="25"/>
        </w:rPr>
        <w:t xml:space="preserve"> ha quedado sin materia</w:t>
      </w:r>
      <w:r w:rsidR="00E83C3B">
        <w:rPr>
          <w:rFonts w:ascii="Century Gothic" w:hAnsi="Century Gothic"/>
          <w:sz w:val="25"/>
          <w:szCs w:val="25"/>
        </w:rPr>
        <w:t>.</w:t>
      </w:r>
      <w:r w:rsidR="000917B9">
        <w:rPr>
          <w:rFonts w:ascii="Century Gothic" w:hAnsi="Century Gothic"/>
          <w:sz w:val="25"/>
          <w:szCs w:val="25"/>
        </w:rPr>
        <w:t xml:space="preserve"> </w:t>
      </w:r>
    </w:p>
    <w:p w:rsidR="000917B9" w:rsidRDefault="000917B9" w:rsidP="00976AE9">
      <w:pPr>
        <w:spacing w:after="0" w:line="240" w:lineRule="auto"/>
        <w:jc w:val="both"/>
        <w:rPr>
          <w:rFonts w:ascii="Century Gothic" w:eastAsia="Arial" w:hAnsi="Century Gothic" w:cs="Arial"/>
          <w:sz w:val="24"/>
          <w:szCs w:val="24"/>
          <w:lang w:eastAsia="es-ES"/>
        </w:rPr>
      </w:pPr>
    </w:p>
    <w:p w:rsidR="000917B9" w:rsidRPr="00CB768D" w:rsidRDefault="000917B9" w:rsidP="000917B9">
      <w:pPr>
        <w:spacing w:after="0" w:line="360" w:lineRule="auto"/>
        <w:jc w:val="both"/>
        <w:rPr>
          <w:rFonts w:ascii="Century Gothic" w:hAnsi="Century Gothic"/>
          <w:sz w:val="24"/>
          <w:szCs w:val="24"/>
        </w:rPr>
      </w:pPr>
      <w:r w:rsidRPr="00CB768D">
        <w:rPr>
          <w:rFonts w:ascii="Century Gothic" w:hAnsi="Century Gothic"/>
          <w:b/>
          <w:sz w:val="24"/>
          <w:szCs w:val="24"/>
        </w:rPr>
        <w:t>V.-</w:t>
      </w:r>
      <w:r>
        <w:rPr>
          <w:rFonts w:ascii="Century Gothic" w:hAnsi="Century Gothic"/>
          <w:sz w:val="24"/>
          <w:szCs w:val="24"/>
        </w:rPr>
        <w:t xml:space="preserve"> </w:t>
      </w:r>
      <w:r w:rsidRPr="000612A7">
        <w:rPr>
          <w:rFonts w:ascii="Century Gothic" w:eastAsia="Times New Roman" w:hAnsi="Century Gothic" w:cs="Times New Roman"/>
          <w:color w:val="000000"/>
          <w:sz w:val="24"/>
          <w:szCs w:val="24"/>
          <w:lang w:eastAsia="es-ES"/>
        </w:rPr>
        <w:t>Por lo anteriormente expuesto y fundado en los artículos</w:t>
      </w:r>
      <w:r>
        <w:rPr>
          <w:rFonts w:ascii="Century Gothic" w:eastAsia="Times New Roman" w:hAnsi="Century Gothic" w:cs="Times New Roman"/>
          <w:color w:val="000000"/>
          <w:sz w:val="24"/>
          <w:szCs w:val="24"/>
          <w:lang w:eastAsia="es-ES"/>
        </w:rPr>
        <w:t xml:space="preserve"> </w:t>
      </w:r>
      <w:r>
        <w:rPr>
          <w:rFonts w:ascii="Century Gothic" w:eastAsia="Times New Roman" w:hAnsi="Century Gothic" w:cs="Times New Roman"/>
          <w:color w:val="000000"/>
          <w:sz w:val="24"/>
          <w:szCs w:val="24"/>
          <w:lang w:val="es-ES" w:eastAsia="es-ES"/>
        </w:rPr>
        <w:t>64 fracciones</w:t>
      </w:r>
      <w:r w:rsidRPr="00BC206A">
        <w:rPr>
          <w:rFonts w:ascii="Century Gothic" w:eastAsia="Times New Roman" w:hAnsi="Century Gothic" w:cs="Times New Roman"/>
          <w:color w:val="000000"/>
          <w:sz w:val="24"/>
          <w:szCs w:val="24"/>
          <w:lang w:val="es-ES" w:eastAsia="es-ES"/>
        </w:rPr>
        <w:t xml:space="preserve"> I</w:t>
      </w:r>
      <w:r>
        <w:rPr>
          <w:rFonts w:ascii="Century Gothic" w:eastAsia="Times New Roman" w:hAnsi="Century Gothic" w:cs="Times New Roman"/>
          <w:color w:val="000000"/>
          <w:sz w:val="24"/>
          <w:szCs w:val="24"/>
          <w:lang w:val="es-ES" w:eastAsia="es-ES"/>
        </w:rPr>
        <w:t xml:space="preserve"> y II</w:t>
      </w:r>
      <w:r w:rsidRPr="00BC206A">
        <w:rPr>
          <w:rFonts w:ascii="Century Gothic" w:eastAsia="Times New Roman" w:hAnsi="Century Gothic" w:cs="Times New Roman"/>
          <w:color w:val="000000"/>
          <w:sz w:val="24"/>
          <w:szCs w:val="24"/>
          <w:lang w:val="es-ES" w:eastAsia="es-ES"/>
        </w:rPr>
        <w:t xml:space="preserve">, de la Constitución Política; así como </w:t>
      </w:r>
      <w:r>
        <w:rPr>
          <w:rFonts w:ascii="Century Gothic" w:eastAsia="Arial" w:hAnsi="Century Gothic" w:cs="Arial"/>
          <w:color w:val="000000"/>
          <w:sz w:val="24"/>
          <w:szCs w:val="24"/>
          <w:lang w:eastAsia="es-ES"/>
        </w:rPr>
        <w:t xml:space="preserve">63 y 66, </w:t>
      </w:r>
      <w:r w:rsidRPr="00457E1B">
        <w:rPr>
          <w:rFonts w:ascii="Century Gothic" w:eastAsia="Arial" w:hAnsi="Century Gothic" w:cs="Arial"/>
          <w:color w:val="000000"/>
          <w:sz w:val="24"/>
          <w:szCs w:val="24"/>
          <w:lang w:eastAsia="es-ES"/>
        </w:rPr>
        <w:t>fracciones V</w:t>
      </w:r>
      <w:r>
        <w:rPr>
          <w:rFonts w:ascii="Century Gothic" w:eastAsia="Arial" w:hAnsi="Century Gothic" w:cs="Arial"/>
          <w:color w:val="000000"/>
          <w:sz w:val="24"/>
          <w:szCs w:val="24"/>
          <w:lang w:eastAsia="es-ES"/>
        </w:rPr>
        <w:t xml:space="preserve"> y </w:t>
      </w:r>
      <w:r w:rsidRPr="00BC206A">
        <w:rPr>
          <w:rFonts w:ascii="Century Gothic" w:eastAsia="Arial" w:hAnsi="Century Gothic" w:cs="Arial"/>
          <w:color w:val="000000"/>
          <w:sz w:val="24"/>
          <w:szCs w:val="24"/>
          <w:lang w:eastAsia="es-ES"/>
        </w:rPr>
        <w:t xml:space="preserve">XIX </w:t>
      </w:r>
      <w:r w:rsidRPr="00BC206A">
        <w:rPr>
          <w:rFonts w:ascii="Century Gothic" w:eastAsia="Times New Roman" w:hAnsi="Century Gothic" w:cs="Times New Roman"/>
          <w:color w:val="000000"/>
          <w:sz w:val="24"/>
          <w:szCs w:val="24"/>
          <w:lang w:val="es-ES" w:eastAsia="es-ES"/>
        </w:rPr>
        <w:t>de la Ley Orgánica del Poder Legislativo</w:t>
      </w:r>
      <w:r>
        <w:rPr>
          <w:rFonts w:ascii="Century Gothic" w:eastAsia="Times New Roman" w:hAnsi="Century Gothic" w:cs="Times New Roman"/>
          <w:color w:val="000000"/>
          <w:sz w:val="24"/>
          <w:szCs w:val="24"/>
          <w:lang w:val="es-ES" w:eastAsia="es-ES"/>
        </w:rPr>
        <w:t>, ambos ordenamientos del Estado de Chihuahua,</w:t>
      </w:r>
      <w:r w:rsidRPr="000612A7">
        <w:rPr>
          <w:rFonts w:ascii="Century Gothic" w:eastAsia="Times New Roman" w:hAnsi="Century Gothic" w:cs="Times New Roman"/>
          <w:color w:val="000000"/>
          <w:sz w:val="24"/>
          <w:szCs w:val="24"/>
          <w:lang w:eastAsia="es-ES"/>
        </w:rPr>
        <w:t xml:space="preserve"> la Junta de Coordina</w:t>
      </w:r>
      <w:r>
        <w:rPr>
          <w:rFonts w:ascii="Century Gothic" w:eastAsia="Times New Roman" w:hAnsi="Century Gothic" w:cs="Times New Roman"/>
          <w:color w:val="000000"/>
          <w:sz w:val="24"/>
          <w:szCs w:val="24"/>
          <w:lang w:eastAsia="es-ES"/>
        </w:rPr>
        <w:t xml:space="preserve">ción Política </w:t>
      </w:r>
      <w:r w:rsidRPr="000612A7">
        <w:rPr>
          <w:rFonts w:ascii="Century Gothic" w:eastAsia="Arial" w:hAnsi="Century Gothic" w:cs="Arial"/>
          <w:sz w:val="24"/>
          <w:szCs w:val="24"/>
          <w:lang w:val="es-ES_tradnl" w:eastAsia="es-ES_tradnl"/>
        </w:rPr>
        <w:t>somete a la consideración del Pleno el presente proyecto con carácter de:</w:t>
      </w:r>
    </w:p>
    <w:p w:rsidR="000917B9" w:rsidRDefault="000917B9" w:rsidP="000917B9">
      <w:pPr>
        <w:spacing w:after="0" w:line="240" w:lineRule="auto"/>
        <w:jc w:val="both"/>
        <w:rPr>
          <w:rFonts w:ascii="Century Gothic" w:eastAsia="Calibri" w:hAnsi="Century Gothic" w:cs="Times New Roman"/>
          <w:sz w:val="24"/>
          <w:szCs w:val="24"/>
        </w:rPr>
      </w:pPr>
    </w:p>
    <w:p w:rsidR="000917B9" w:rsidRDefault="000917B9" w:rsidP="000917B9">
      <w:pPr>
        <w:spacing w:after="0" w:line="360" w:lineRule="auto"/>
        <w:jc w:val="center"/>
        <w:rPr>
          <w:rFonts w:ascii="Century Gothic" w:eastAsia="Calibri" w:hAnsi="Century Gothic" w:cs="Times New Roman"/>
          <w:b/>
          <w:sz w:val="28"/>
          <w:szCs w:val="24"/>
        </w:rPr>
      </w:pPr>
      <w:r>
        <w:rPr>
          <w:rFonts w:ascii="Century Gothic" w:eastAsia="Calibri" w:hAnsi="Century Gothic" w:cs="Times New Roman"/>
          <w:b/>
          <w:sz w:val="28"/>
          <w:szCs w:val="24"/>
        </w:rPr>
        <w:t>ACUERDO</w:t>
      </w:r>
    </w:p>
    <w:p w:rsidR="00976AE9" w:rsidRDefault="00976AE9" w:rsidP="00976AE9">
      <w:pPr>
        <w:spacing w:after="0" w:line="240" w:lineRule="auto"/>
        <w:jc w:val="both"/>
        <w:rPr>
          <w:rFonts w:ascii="Century Gothic" w:eastAsia="Calibri" w:hAnsi="Century Gothic" w:cs="Times New Roman"/>
          <w:b/>
          <w:sz w:val="28"/>
          <w:szCs w:val="24"/>
        </w:rPr>
      </w:pPr>
    </w:p>
    <w:p w:rsidR="000917B9" w:rsidRPr="00B11B12" w:rsidRDefault="000917B9" w:rsidP="000917B9">
      <w:pPr>
        <w:spacing w:after="0" w:line="360" w:lineRule="auto"/>
        <w:jc w:val="both"/>
        <w:rPr>
          <w:rFonts w:ascii="Century Gothic" w:hAnsi="Century Gothic"/>
          <w:sz w:val="25"/>
          <w:szCs w:val="25"/>
        </w:rPr>
      </w:pPr>
      <w:r>
        <w:rPr>
          <w:rFonts w:ascii="Century Gothic" w:eastAsia="Calibri" w:hAnsi="Century Gothic" w:cs="Times New Roman"/>
          <w:b/>
          <w:sz w:val="28"/>
          <w:szCs w:val="24"/>
        </w:rPr>
        <w:t xml:space="preserve">ÚNICO.- </w:t>
      </w:r>
      <w:r w:rsidRPr="008D5178">
        <w:rPr>
          <w:rFonts w:ascii="Century Gothic" w:eastAsia="Calibri" w:hAnsi="Century Gothic" w:cs="Times New Roman"/>
          <w:sz w:val="24"/>
          <w:szCs w:val="24"/>
        </w:rPr>
        <w:t xml:space="preserve">La Sexagésima Sexta Legislatura del H. Congreso del Estado de Chihuahua tiene a bien declarar sin materia </w:t>
      </w:r>
      <w:r>
        <w:rPr>
          <w:rFonts w:ascii="Century Gothic" w:eastAsia="Calibri" w:hAnsi="Century Gothic" w:cs="Times New Roman"/>
          <w:sz w:val="24"/>
          <w:szCs w:val="24"/>
        </w:rPr>
        <w:t xml:space="preserve">la iniciativa marcada con el número 1089, </w:t>
      </w:r>
      <w:r w:rsidR="00BE796E">
        <w:rPr>
          <w:rFonts w:ascii="Century Gothic" w:eastAsia="Calibri" w:hAnsi="Century Gothic" w:cs="Times New Roman"/>
          <w:sz w:val="24"/>
          <w:szCs w:val="24"/>
        </w:rPr>
        <w:t xml:space="preserve">al haberse disuelto el Grupo Parlamentario del Partido Encuentro Social. </w:t>
      </w:r>
    </w:p>
    <w:p w:rsidR="000917B9" w:rsidRPr="00976AE9" w:rsidRDefault="000917B9" w:rsidP="00976AE9">
      <w:pPr>
        <w:spacing w:after="0" w:line="240" w:lineRule="auto"/>
        <w:jc w:val="both"/>
        <w:rPr>
          <w:rFonts w:ascii="Century Gothic" w:eastAsia="Calibri" w:hAnsi="Century Gothic" w:cs="Times New Roman"/>
          <w:sz w:val="16"/>
          <w:szCs w:val="16"/>
        </w:rPr>
      </w:pPr>
    </w:p>
    <w:p w:rsidR="000917B9" w:rsidRPr="00BC206A" w:rsidRDefault="000917B9" w:rsidP="000917B9">
      <w:pPr>
        <w:spacing w:after="0" w:line="360" w:lineRule="auto"/>
        <w:jc w:val="both"/>
        <w:rPr>
          <w:rFonts w:ascii="Century Gothic" w:eastAsia="Calibri" w:hAnsi="Century Gothic" w:cs="Times New Roman"/>
          <w:sz w:val="24"/>
          <w:szCs w:val="24"/>
        </w:rPr>
      </w:pPr>
      <w:r w:rsidRPr="00BC206A">
        <w:rPr>
          <w:rFonts w:ascii="Century Gothic" w:eastAsia="Calibri" w:hAnsi="Century Gothic" w:cs="Times New Roman"/>
          <w:b/>
          <w:sz w:val="24"/>
          <w:szCs w:val="24"/>
        </w:rPr>
        <w:t>ECONÓMICO.-</w:t>
      </w:r>
      <w:r w:rsidRPr="00BC206A">
        <w:rPr>
          <w:rFonts w:ascii="Century Gothic" w:eastAsia="Calibri" w:hAnsi="Century Gothic" w:cs="Times New Roman"/>
          <w:sz w:val="24"/>
          <w:szCs w:val="24"/>
        </w:rPr>
        <w:t xml:space="preserve"> Aprobado que sea, túrnese a la Secretaría para </w:t>
      </w:r>
      <w:r>
        <w:rPr>
          <w:rFonts w:ascii="Century Gothic" w:eastAsia="Calibri" w:hAnsi="Century Gothic" w:cs="Times New Roman"/>
          <w:sz w:val="24"/>
          <w:szCs w:val="24"/>
        </w:rPr>
        <w:t xml:space="preserve">que elabore la Minuta de Acuerdo, para los efectos correspondientes. </w:t>
      </w:r>
    </w:p>
    <w:p w:rsidR="000917B9" w:rsidRPr="00976AE9" w:rsidRDefault="000917B9" w:rsidP="000917B9">
      <w:pPr>
        <w:spacing w:after="0" w:line="240" w:lineRule="auto"/>
        <w:ind w:right="616"/>
        <w:jc w:val="both"/>
        <w:rPr>
          <w:rFonts w:ascii="Century Gothic" w:eastAsia="Times New Roman" w:hAnsi="Century Gothic" w:cs="Times New Roman"/>
          <w:color w:val="000000"/>
          <w:sz w:val="16"/>
          <w:szCs w:val="16"/>
          <w:lang w:eastAsia="es-ES"/>
        </w:rPr>
      </w:pPr>
    </w:p>
    <w:p w:rsidR="000917B9" w:rsidRPr="00BC206A" w:rsidRDefault="000917B9" w:rsidP="000917B9">
      <w:pPr>
        <w:widowControl w:val="0"/>
        <w:spacing w:after="0" w:line="360" w:lineRule="auto"/>
        <w:jc w:val="both"/>
        <w:rPr>
          <w:rFonts w:ascii="Century Gothic" w:eastAsia="Arial" w:hAnsi="Century Gothic" w:cs="Arial"/>
          <w:color w:val="000000"/>
          <w:sz w:val="24"/>
          <w:szCs w:val="24"/>
          <w:lang w:eastAsia="es-ES"/>
        </w:rPr>
      </w:pPr>
      <w:r w:rsidRPr="00BC206A">
        <w:rPr>
          <w:rFonts w:ascii="Century Gothic" w:eastAsia="Arial" w:hAnsi="Century Gothic" w:cs="Arial"/>
          <w:b/>
          <w:color w:val="000000"/>
          <w:sz w:val="24"/>
          <w:szCs w:val="24"/>
          <w:lang w:eastAsia="es-ES"/>
        </w:rPr>
        <w:lastRenderedPageBreak/>
        <w:t>DADO</w:t>
      </w:r>
      <w:r w:rsidRPr="00BC206A">
        <w:rPr>
          <w:rFonts w:ascii="Century Gothic" w:eastAsia="Arial" w:hAnsi="Century Gothic" w:cs="Arial"/>
          <w:color w:val="000000"/>
          <w:sz w:val="24"/>
          <w:szCs w:val="24"/>
          <w:lang w:eastAsia="es-ES"/>
        </w:rPr>
        <w:t xml:space="preserve"> en el Salón de Sesiones del Poder Legislativo, en la Ciudad de C</w:t>
      </w:r>
      <w:r>
        <w:rPr>
          <w:rFonts w:ascii="Century Gothic" w:eastAsia="Arial" w:hAnsi="Century Gothic" w:cs="Arial"/>
          <w:color w:val="000000"/>
          <w:sz w:val="24"/>
          <w:szCs w:val="24"/>
          <w:lang w:eastAsia="es-ES"/>
        </w:rPr>
        <w:t xml:space="preserve">hihuahua, Chihuahua, a los cuatro </w:t>
      </w:r>
      <w:r w:rsidRPr="00BC206A">
        <w:rPr>
          <w:rFonts w:ascii="Century Gothic" w:eastAsia="Arial" w:hAnsi="Century Gothic" w:cs="Arial"/>
          <w:color w:val="000000"/>
          <w:sz w:val="24"/>
          <w:szCs w:val="24"/>
          <w:lang w:eastAsia="es-ES"/>
        </w:rPr>
        <w:t>días del mes</w:t>
      </w:r>
      <w:r>
        <w:rPr>
          <w:rFonts w:ascii="Century Gothic" w:eastAsia="Arial" w:hAnsi="Century Gothic" w:cs="Arial"/>
          <w:color w:val="000000"/>
          <w:sz w:val="24"/>
          <w:szCs w:val="24"/>
          <w:lang w:eastAsia="es-ES"/>
        </w:rPr>
        <w:t xml:space="preserve"> de marzo del año dos mil veintiuno.</w:t>
      </w:r>
    </w:p>
    <w:p w:rsidR="000917B9" w:rsidRPr="00E309B3" w:rsidRDefault="000917B9" w:rsidP="000917B9">
      <w:pPr>
        <w:jc w:val="center"/>
        <w:rPr>
          <w:rFonts w:ascii="Century Gothic" w:hAnsi="Century Gothic"/>
          <w:b/>
        </w:rPr>
      </w:pPr>
      <w:r w:rsidRPr="00E309B3">
        <w:rPr>
          <w:rFonts w:ascii="Century Gothic" w:hAnsi="Century Gothic"/>
          <w:b/>
        </w:rPr>
        <w:t>ASÍ LO APROBÓ LA JUNTA DE COORDINACIÓN POLÍTICA EN REUNIÓN DE FECHA 24 DE FEBRERO DEL AÑO 2021.</w:t>
      </w:r>
    </w:p>
    <w:p w:rsidR="000917B9" w:rsidRPr="00E309B3" w:rsidRDefault="000917B9" w:rsidP="000917B9">
      <w:pPr>
        <w:jc w:val="center"/>
        <w:rPr>
          <w:rFonts w:ascii="Century Gothic" w:hAnsi="Century Gothic"/>
          <w:b/>
        </w:rPr>
      </w:pPr>
      <w:r w:rsidRPr="00E309B3">
        <w:rPr>
          <w:rFonts w:ascii="Century Gothic" w:hAnsi="Century Gothic"/>
          <w:b/>
        </w:rPr>
        <w:t>POR LA JUNTA DE COORDINACIÓN POLÍTICA</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897"/>
        <w:gridCol w:w="1437"/>
        <w:gridCol w:w="1578"/>
        <w:gridCol w:w="1690"/>
      </w:tblGrid>
      <w:tr w:rsidR="000917B9" w:rsidRPr="002947C9" w:rsidTr="00C876B1">
        <w:trPr>
          <w:trHeight w:val="289"/>
          <w:jc w:val="center"/>
        </w:trPr>
        <w:tc>
          <w:tcPr>
            <w:tcW w:w="2016" w:type="dxa"/>
            <w:vAlign w:val="center"/>
          </w:tcPr>
          <w:p w:rsidR="000917B9" w:rsidRPr="002947C9" w:rsidRDefault="000917B9" w:rsidP="00C876B1">
            <w:pPr>
              <w:jc w:val="center"/>
              <w:rPr>
                <w:rFonts w:ascii="Century Gothic" w:hAnsi="Century Gothic" w:cs="Arial"/>
                <w:b/>
                <w:szCs w:val="24"/>
                <w:lang w:val="es-ES"/>
              </w:rPr>
            </w:pPr>
          </w:p>
        </w:tc>
        <w:tc>
          <w:tcPr>
            <w:tcW w:w="2897" w:type="dxa"/>
            <w:vAlign w:val="center"/>
          </w:tcPr>
          <w:p w:rsidR="000917B9" w:rsidRPr="006B6B82" w:rsidRDefault="000917B9" w:rsidP="00C876B1">
            <w:pPr>
              <w:jc w:val="center"/>
              <w:rPr>
                <w:rFonts w:ascii="Century Gothic" w:hAnsi="Century Gothic"/>
                <w:b/>
                <w:szCs w:val="24"/>
              </w:rPr>
            </w:pPr>
            <w:r w:rsidRPr="006B6B82">
              <w:rPr>
                <w:rFonts w:ascii="Century Gothic" w:hAnsi="Century Gothic"/>
                <w:b/>
                <w:szCs w:val="24"/>
              </w:rPr>
              <w:t>INTEGRANTES</w:t>
            </w:r>
          </w:p>
        </w:tc>
        <w:tc>
          <w:tcPr>
            <w:tcW w:w="1437" w:type="dxa"/>
            <w:vAlign w:val="center"/>
          </w:tcPr>
          <w:p w:rsidR="000917B9" w:rsidRPr="002947C9" w:rsidRDefault="000917B9" w:rsidP="00C876B1">
            <w:pPr>
              <w:jc w:val="center"/>
              <w:rPr>
                <w:rFonts w:ascii="Century Gothic" w:hAnsi="Century Gothic" w:cs="Arial"/>
                <w:b/>
                <w:szCs w:val="24"/>
                <w:lang w:val="es-ES"/>
              </w:rPr>
            </w:pPr>
            <w:r w:rsidRPr="002947C9">
              <w:rPr>
                <w:rFonts w:ascii="Century Gothic" w:hAnsi="Century Gothic" w:cs="Arial"/>
                <w:b/>
                <w:szCs w:val="24"/>
                <w:lang w:val="es-ES"/>
              </w:rPr>
              <w:t>A FAVOR</w:t>
            </w:r>
          </w:p>
        </w:tc>
        <w:tc>
          <w:tcPr>
            <w:tcW w:w="1578" w:type="dxa"/>
            <w:vAlign w:val="center"/>
          </w:tcPr>
          <w:p w:rsidR="000917B9" w:rsidRPr="002947C9" w:rsidRDefault="000917B9" w:rsidP="00C876B1">
            <w:pPr>
              <w:jc w:val="center"/>
              <w:rPr>
                <w:rFonts w:ascii="Century Gothic" w:hAnsi="Century Gothic" w:cs="Arial"/>
                <w:b/>
                <w:szCs w:val="24"/>
                <w:lang w:val="es-ES"/>
              </w:rPr>
            </w:pPr>
            <w:r w:rsidRPr="002947C9">
              <w:rPr>
                <w:rFonts w:ascii="Century Gothic" w:hAnsi="Century Gothic" w:cs="Arial"/>
                <w:b/>
                <w:szCs w:val="24"/>
                <w:lang w:val="es-ES"/>
              </w:rPr>
              <w:t>EN CONTRA</w:t>
            </w:r>
          </w:p>
        </w:tc>
        <w:tc>
          <w:tcPr>
            <w:tcW w:w="1690" w:type="dxa"/>
            <w:vAlign w:val="center"/>
          </w:tcPr>
          <w:p w:rsidR="000917B9" w:rsidRPr="002947C9" w:rsidRDefault="000917B9" w:rsidP="00C876B1">
            <w:pPr>
              <w:jc w:val="center"/>
              <w:rPr>
                <w:rFonts w:ascii="Century Gothic" w:hAnsi="Century Gothic" w:cs="Arial"/>
                <w:b/>
                <w:szCs w:val="24"/>
                <w:lang w:val="es-ES"/>
              </w:rPr>
            </w:pPr>
            <w:r w:rsidRPr="002947C9">
              <w:rPr>
                <w:rFonts w:ascii="Century Gothic" w:hAnsi="Century Gothic" w:cs="Arial"/>
                <w:b/>
                <w:szCs w:val="24"/>
                <w:lang w:val="es-ES"/>
              </w:rPr>
              <w:t>ABSTENCIÓN</w:t>
            </w:r>
          </w:p>
        </w:tc>
      </w:tr>
      <w:tr w:rsidR="000917B9" w:rsidRPr="002947C9" w:rsidTr="00C876B1">
        <w:trPr>
          <w:trHeight w:val="1674"/>
          <w:jc w:val="center"/>
        </w:trPr>
        <w:tc>
          <w:tcPr>
            <w:tcW w:w="2016" w:type="dxa"/>
            <w:vAlign w:val="center"/>
          </w:tcPr>
          <w:p w:rsidR="000917B9" w:rsidRPr="002947C9" w:rsidRDefault="000917B9" w:rsidP="00C876B1">
            <w:pPr>
              <w:jc w:val="center"/>
              <w:rPr>
                <w:rFonts w:ascii="Century Gothic" w:hAnsi="Century Gothic" w:cs="Arial"/>
                <w:b/>
                <w:szCs w:val="24"/>
                <w:lang w:val="es-ES"/>
              </w:rPr>
            </w:pP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fldChar w:fldCharType="begin"/>
            </w:r>
            <w:r>
              <w:instrText xml:space="preserve"> INCLUDEPICTURE  "http://www.congresochihuahua.gob.mx/mthumb.php?src=diputados/imagenes/fotos/1185.jpg&amp;w=260&amp;h=260&amp;zc=1" \* MERGEFORMATINET </w:instrText>
            </w:r>
            <w:r>
              <w:fldChar w:fldCharType="separate"/>
            </w:r>
            <w:r w:rsidR="00DF56CD">
              <w:fldChar w:fldCharType="begin"/>
            </w:r>
            <w:r w:rsidR="00DF56CD">
              <w:instrText xml:space="preserve"> </w:instrText>
            </w:r>
            <w:r w:rsidR="00DF56CD">
              <w:instrText>INCLUDEPICTURE  "http://www.congresochihuahua.gob.mx/mthumb.php?src=diputados/imagenes/fotos/1185.jpg&amp;w=260&amp;h=260&amp;zc=1" \* MERGEFORMATINET</w:instrText>
            </w:r>
            <w:r w:rsidR="00DF56CD">
              <w:instrText xml:space="preserve"> </w:instrText>
            </w:r>
            <w:r w:rsidR="00DF56CD">
              <w:fldChar w:fldCharType="separate"/>
            </w:r>
            <w:r w:rsidR="00C101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75pt;height:84.75pt">
                  <v:imagedata r:id="rId6" r:href="rId7"/>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sidRPr="006B6B82">
              <w:rPr>
                <w:rFonts w:ascii="Century Gothic" w:hAnsi="Century Gothic"/>
              </w:rPr>
              <w:t>Dip. Rocío Guadalupe Sarmiento Rufino</w:t>
            </w:r>
          </w:p>
          <w:p w:rsidR="000917B9" w:rsidRPr="006B6B82" w:rsidRDefault="000917B9" w:rsidP="00C876B1">
            <w:pPr>
              <w:jc w:val="center"/>
              <w:rPr>
                <w:rFonts w:ascii="Century Gothic" w:hAnsi="Century Gothic"/>
              </w:rPr>
            </w:pPr>
            <w:r w:rsidRPr="006B6B82">
              <w:rPr>
                <w:rFonts w:ascii="Century Gothic" w:hAnsi="Century Gothic"/>
              </w:rPr>
              <w:t xml:space="preserve">Presidenta de la Junta y Coordinadora del Grupo Parlamentario </w:t>
            </w:r>
            <w:r>
              <w:rPr>
                <w:rFonts w:ascii="Century Gothic" w:hAnsi="Century Gothic"/>
              </w:rPr>
              <w:t xml:space="preserve">del </w:t>
            </w:r>
            <w:r w:rsidRPr="006B6B82">
              <w:rPr>
                <w:rFonts w:ascii="Century Gothic" w:hAnsi="Century Gothic"/>
              </w:rPr>
              <w:t>Movimiento Ciudadano</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390"/>
          <w:jc w:val="center"/>
        </w:trPr>
        <w:tc>
          <w:tcPr>
            <w:tcW w:w="2016" w:type="dxa"/>
            <w:vAlign w:val="center"/>
          </w:tcPr>
          <w:p w:rsidR="000917B9" w:rsidRPr="002947C9" w:rsidRDefault="000917B9" w:rsidP="00C876B1">
            <w:pPr>
              <w:jc w:val="center"/>
              <w:rPr>
                <w:rFonts w:ascii="Century Gothic" w:hAnsi="Century Gothic" w:cs="Arial"/>
                <w:b/>
                <w:szCs w:val="24"/>
                <w:lang w:val="es-ES"/>
              </w:rPr>
            </w:pP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fldChar w:fldCharType="begin"/>
            </w:r>
            <w:r>
              <w:instrText xml:space="preserve"> INCLUDEPICTURE  "http://www.congresochihuahua.gob.mx/mthumb.php?src=diputados/imagenes/fotos/1195.jpg&amp;w=260&amp;h=260&amp;zc=1" \* MERGEFORMATINET </w:instrText>
            </w:r>
            <w:r>
              <w:fldChar w:fldCharType="separate"/>
            </w:r>
            <w:r w:rsidR="00DF56CD">
              <w:fldChar w:fldCharType="begin"/>
            </w:r>
            <w:r w:rsidR="00DF56CD">
              <w:instrText xml:space="preserve"> </w:instrText>
            </w:r>
            <w:r w:rsidR="00DF56CD">
              <w:instrText>INCLUDEPICTURE  "http://www.congresochihuah</w:instrText>
            </w:r>
            <w:r w:rsidR="00DF56CD">
              <w:instrText>ua.gob.mx/mthumb.php?src=diputados/imagenes/fotos/1195.jpg&amp;w=260&amp;h=260&amp;zc=1" \* MERGEFORMATINET</w:instrText>
            </w:r>
            <w:r w:rsidR="00DF56CD">
              <w:instrText xml:space="preserve"> </w:instrText>
            </w:r>
            <w:r w:rsidR="00DF56CD">
              <w:fldChar w:fldCharType="separate"/>
            </w:r>
            <w:r w:rsidR="00C10196">
              <w:pict>
                <v:shape id="_x0000_i1026" type="#_x0000_t75" alt="" style="width:84.75pt;height:84.75pt">
                  <v:imagedata r:id="rId8" r:href="rId9"/>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sidRPr="006B6B82">
              <w:rPr>
                <w:rFonts w:ascii="Century Gothic" w:hAnsi="Century Gothic"/>
              </w:rPr>
              <w:t>Dip. Fernando Álvarez Monje</w:t>
            </w:r>
          </w:p>
          <w:p w:rsidR="000917B9" w:rsidRPr="006B6B82" w:rsidRDefault="000917B9" w:rsidP="00C876B1">
            <w:pPr>
              <w:jc w:val="center"/>
              <w:rPr>
                <w:rFonts w:ascii="Century Gothic" w:hAnsi="Century Gothic"/>
              </w:rPr>
            </w:pPr>
            <w:r w:rsidRPr="006B6B82">
              <w:rPr>
                <w:rFonts w:ascii="Century Gothic" w:hAnsi="Century Gothic"/>
              </w:rPr>
              <w:t xml:space="preserve">Coordinador del Grupo Parlamentario </w:t>
            </w:r>
            <w:r>
              <w:rPr>
                <w:rFonts w:ascii="Century Gothic" w:hAnsi="Century Gothic"/>
              </w:rPr>
              <w:t xml:space="preserve">del </w:t>
            </w:r>
            <w:r w:rsidRPr="006B6B82">
              <w:rPr>
                <w:rFonts w:ascii="Century Gothic" w:hAnsi="Century Gothic"/>
              </w:rPr>
              <w:t>Partido Acción Nacional</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822"/>
          <w:jc w:val="center"/>
        </w:trPr>
        <w:tc>
          <w:tcPr>
            <w:tcW w:w="2016" w:type="dxa"/>
            <w:tcBorders>
              <w:top w:val="single" w:sz="4" w:space="0" w:color="auto"/>
              <w:left w:val="single" w:sz="4" w:space="0" w:color="auto"/>
              <w:bottom w:val="single" w:sz="4" w:space="0" w:color="auto"/>
              <w:right w:val="single" w:sz="4" w:space="0" w:color="auto"/>
            </w:tcBorders>
            <w:vAlign w:val="center"/>
          </w:tcPr>
          <w:p w:rsidR="000917B9" w:rsidRPr="002947C9" w:rsidRDefault="000917B9" w:rsidP="00C876B1">
            <w:pPr>
              <w:jc w:val="center"/>
              <w:rPr>
                <w:rFonts w:ascii="Century Gothic" w:hAnsi="Century Gothic"/>
                <w:noProof/>
                <w:szCs w:val="24"/>
              </w:rPr>
            </w:pP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fldChar w:fldCharType="begin"/>
            </w:r>
            <w:r>
              <w:instrText xml:space="preserve"> INCLUDEPICTURE  "http://www.congresochihuahua.gob.mx/mthumb.php?src=diputados/imagenes/fotos/1204.jpg&amp;w=260&amp;h=260&amp;zc=1" \* MERGEFORMATINET </w:instrText>
            </w:r>
            <w:r>
              <w:fldChar w:fldCharType="separate"/>
            </w:r>
            <w:r w:rsidR="00DF56CD">
              <w:fldChar w:fldCharType="begin"/>
            </w:r>
            <w:r w:rsidR="00DF56CD">
              <w:instrText xml:space="preserve"> </w:instrText>
            </w:r>
            <w:r w:rsidR="00DF56CD">
              <w:instrText>INCLUDEPICTURE  "http://www.congresochihuahua.gob.mx/mthumb.php?src=diputados/imagenes/fotos/1204.jpg&amp;w=260&amp;h=260&amp;zc=1" \* MERGEFORMATINET</w:instrText>
            </w:r>
            <w:r w:rsidR="00DF56CD">
              <w:instrText xml:space="preserve"> </w:instrText>
            </w:r>
            <w:r w:rsidR="00DF56CD">
              <w:fldChar w:fldCharType="separate"/>
            </w:r>
            <w:r w:rsidR="00C10196">
              <w:pict>
                <v:shape id="_x0000_i1027" type="#_x0000_t75" alt="" style="width:84.75pt;height:82.5pt">
                  <v:imagedata r:id="rId10" r:href="rId11"/>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tcBorders>
              <w:top w:val="single" w:sz="4" w:space="0" w:color="auto"/>
              <w:left w:val="single" w:sz="4" w:space="0" w:color="auto"/>
              <w:bottom w:val="single" w:sz="4" w:space="0" w:color="auto"/>
              <w:right w:val="single" w:sz="4" w:space="0" w:color="auto"/>
            </w:tcBorders>
            <w:vAlign w:val="center"/>
          </w:tcPr>
          <w:p w:rsidR="000917B9" w:rsidRPr="006B6B82" w:rsidRDefault="000917B9" w:rsidP="00C876B1">
            <w:pPr>
              <w:jc w:val="center"/>
              <w:rPr>
                <w:rFonts w:ascii="Century Gothic" w:hAnsi="Century Gothic"/>
              </w:rPr>
            </w:pPr>
            <w:r w:rsidRPr="006B6B82">
              <w:rPr>
                <w:rFonts w:ascii="Century Gothic" w:hAnsi="Century Gothic"/>
              </w:rPr>
              <w:t>Dip. Miguel Ángel Colunga Martínez</w:t>
            </w:r>
          </w:p>
          <w:p w:rsidR="000917B9" w:rsidRPr="006B6B82" w:rsidRDefault="000917B9" w:rsidP="00C876B1">
            <w:pPr>
              <w:jc w:val="center"/>
              <w:rPr>
                <w:rFonts w:ascii="Century Gothic" w:hAnsi="Century Gothic"/>
              </w:rPr>
            </w:pPr>
            <w:r w:rsidRPr="006B6B82">
              <w:rPr>
                <w:rFonts w:ascii="Century Gothic" w:hAnsi="Century Gothic"/>
              </w:rPr>
              <w:t xml:space="preserve">Coordinador del Grupo Parlamentario </w:t>
            </w:r>
            <w:r>
              <w:rPr>
                <w:rFonts w:ascii="Century Gothic" w:hAnsi="Century Gothic"/>
              </w:rPr>
              <w:t xml:space="preserve">del </w:t>
            </w:r>
            <w:r w:rsidRPr="006B6B82">
              <w:rPr>
                <w:rFonts w:ascii="Century Gothic" w:hAnsi="Century Gothic"/>
              </w:rPr>
              <w:t>Partido MORENA</w:t>
            </w:r>
          </w:p>
        </w:tc>
        <w:tc>
          <w:tcPr>
            <w:tcW w:w="1437" w:type="dxa"/>
            <w:tcBorders>
              <w:top w:val="single" w:sz="4" w:space="0" w:color="auto"/>
              <w:left w:val="single" w:sz="4" w:space="0" w:color="auto"/>
              <w:bottom w:val="single" w:sz="4" w:space="0" w:color="auto"/>
              <w:right w:val="single" w:sz="4" w:space="0" w:color="auto"/>
            </w:tcBorders>
            <w:vAlign w:val="center"/>
          </w:tcPr>
          <w:p w:rsidR="000917B9" w:rsidRPr="002947C9" w:rsidRDefault="000917B9" w:rsidP="00C876B1">
            <w:pPr>
              <w:rPr>
                <w:rFonts w:ascii="Century Gothic" w:hAnsi="Century Gothic" w:cs="Arial"/>
                <w:b/>
                <w:szCs w:val="24"/>
                <w:lang w:val="es-ES"/>
              </w:rPr>
            </w:pPr>
          </w:p>
        </w:tc>
        <w:tc>
          <w:tcPr>
            <w:tcW w:w="1578" w:type="dxa"/>
            <w:tcBorders>
              <w:top w:val="single" w:sz="4" w:space="0" w:color="auto"/>
              <w:left w:val="single" w:sz="4" w:space="0" w:color="auto"/>
              <w:bottom w:val="single" w:sz="4" w:space="0" w:color="auto"/>
              <w:right w:val="single" w:sz="4" w:space="0" w:color="auto"/>
            </w:tcBorders>
            <w:vAlign w:val="center"/>
          </w:tcPr>
          <w:p w:rsidR="000917B9" w:rsidRPr="002947C9" w:rsidRDefault="000917B9" w:rsidP="00C876B1">
            <w:pPr>
              <w:rPr>
                <w:rFonts w:ascii="Century Gothic" w:hAnsi="Century Gothic" w:cs="Arial"/>
                <w:b/>
                <w:szCs w:val="24"/>
                <w:lang w:val="es-ES"/>
              </w:rPr>
            </w:pPr>
          </w:p>
        </w:tc>
        <w:tc>
          <w:tcPr>
            <w:tcW w:w="1690" w:type="dxa"/>
            <w:tcBorders>
              <w:top w:val="single" w:sz="4" w:space="0" w:color="auto"/>
              <w:left w:val="single" w:sz="4" w:space="0" w:color="auto"/>
              <w:bottom w:val="single" w:sz="4" w:space="0" w:color="auto"/>
              <w:right w:val="single" w:sz="4" w:space="0" w:color="auto"/>
            </w:tcBorders>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041"/>
          <w:jc w:val="center"/>
        </w:trPr>
        <w:tc>
          <w:tcPr>
            <w:tcW w:w="2016" w:type="dxa"/>
            <w:vAlign w:val="center"/>
          </w:tcPr>
          <w:p w:rsidR="000917B9" w:rsidRPr="007B2500" w:rsidRDefault="000917B9" w:rsidP="00C876B1">
            <w:pPr>
              <w:jc w:val="center"/>
              <w:rPr>
                <w:rFonts w:ascii="Century Gothic" w:hAnsi="Century Gothic" w:cs="Arial"/>
                <w:b/>
                <w:szCs w:val="24"/>
              </w:rPr>
            </w:pPr>
            <w:r>
              <w:lastRenderedPageBreak/>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fldChar w:fldCharType="begin"/>
            </w:r>
            <w:r>
              <w:instrText xml:space="preserve"> INCLUDEPICTURE  "http://www.congresochihuahua.gob.mx/mthumb.php?src=diputados/imagenes/fotos/1199.jpg&amp;w=260&amp;h=260&amp;zc=1" \* MERGEFORMATINET </w:instrText>
            </w:r>
            <w:r>
              <w:fldChar w:fldCharType="separate"/>
            </w:r>
            <w:r w:rsidR="00DF56CD">
              <w:fldChar w:fldCharType="begin"/>
            </w:r>
            <w:r w:rsidR="00DF56CD">
              <w:instrText xml:space="preserve"> </w:instrText>
            </w:r>
            <w:r w:rsidR="00DF56CD">
              <w:instrText>INCLUDEPICTURE  "http://www.congresochihuah</w:instrText>
            </w:r>
            <w:r w:rsidR="00DF56CD">
              <w:instrText>ua.gob.mx/mthumb.php?src=diputados/imagenes/fotos/1199.jpg&amp;w=260&amp;h=260&amp;zc=1" \* MERGEFORMATINET</w:instrText>
            </w:r>
            <w:r w:rsidR="00DF56CD">
              <w:instrText xml:space="preserve"> </w:instrText>
            </w:r>
            <w:r w:rsidR="00DF56CD">
              <w:fldChar w:fldCharType="separate"/>
            </w:r>
            <w:r w:rsidR="00C10196">
              <w:pict>
                <v:shape id="_x0000_i1028" type="#_x0000_t75" alt="" style="width:84.75pt;height:84.75pt">
                  <v:imagedata r:id="rId12" r:href="rId13"/>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sidRPr="006B6B82">
              <w:rPr>
                <w:rFonts w:ascii="Century Gothic" w:hAnsi="Century Gothic"/>
              </w:rPr>
              <w:t>Dip. Rosa Isela Gaytán Díaz</w:t>
            </w:r>
          </w:p>
          <w:p w:rsidR="000917B9" w:rsidRPr="006B6B82" w:rsidRDefault="000917B9" w:rsidP="00C876B1">
            <w:pPr>
              <w:jc w:val="center"/>
              <w:rPr>
                <w:rFonts w:ascii="Century Gothic" w:hAnsi="Century Gothic"/>
              </w:rPr>
            </w:pPr>
            <w:r w:rsidRPr="006B6B82">
              <w:rPr>
                <w:rFonts w:ascii="Century Gothic" w:hAnsi="Century Gothic"/>
              </w:rPr>
              <w:t xml:space="preserve">Coordinadora del Grupo Parlamentario </w:t>
            </w:r>
            <w:r>
              <w:rPr>
                <w:rFonts w:ascii="Century Gothic" w:hAnsi="Century Gothic"/>
              </w:rPr>
              <w:t xml:space="preserve">del </w:t>
            </w:r>
            <w:r w:rsidRPr="006B6B82">
              <w:rPr>
                <w:rFonts w:ascii="Century Gothic" w:hAnsi="Century Gothic"/>
              </w:rPr>
              <w:t>Partido Revolucionario Institucional</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Pr="002947C9" w:rsidRDefault="000917B9" w:rsidP="00C876B1">
            <w:pPr>
              <w:jc w:val="center"/>
              <w:rPr>
                <w:rFonts w:ascii="Century Gothic" w:hAnsi="Century Gothic" w:cs="Arial"/>
                <w:b/>
                <w:szCs w:val="24"/>
                <w:lang w:val="es-ES"/>
              </w:rPr>
            </w:pP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fldChar w:fldCharType="begin"/>
            </w:r>
            <w:r>
              <w:instrText xml:space="preserve"> INCLUDEPICTURE  "http://www.congresochihuahua.gob.mx/mthumb.php?src=diputados/imagenes/fotos/1200.jpg&amp;w=260&amp;h=260&amp;zc=1" \* MERGEFORMATINET </w:instrText>
            </w:r>
            <w:r>
              <w:fldChar w:fldCharType="separate"/>
            </w:r>
            <w:r w:rsidR="00DF56CD">
              <w:fldChar w:fldCharType="begin"/>
            </w:r>
            <w:r w:rsidR="00DF56CD">
              <w:instrText xml:space="preserve"> </w:instrText>
            </w:r>
            <w:r w:rsidR="00DF56CD">
              <w:instrText>INCLUDEPICTURE  "http://www.congresochihuahua.gob.mx/mthumb.php?src=diputados/imagenes/fotos/1200.jpg&amp;w=260&amp;h=260&amp;zc=1" \* MERGEFORMATINET</w:instrText>
            </w:r>
            <w:r w:rsidR="00DF56CD">
              <w:instrText xml:space="preserve"> </w:instrText>
            </w:r>
            <w:r w:rsidR="00DF56CD">
              <w:fldChar w:fldCharType="separate"/>
            </w:r>
            <w:r w:rsidR="00C10196">
              <w:pict>
                <v:shape id="_x0000_i1029" type="#_x0000_t75" alt="" style="width:84.75pt;height:84.75pt">
                  <v:imagedata r:id="rId14" r:href="rId15"/>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sidRPr="006B6B82">
              <w:rPr>
                <w:rFonts w:ascii="Century Gothic" w:hAnsi="Century Gothic"/>
              </w:rPr>
              <w:t>Dip. Rubén Aguilar Jiménez</w:t>
            </w:r>
          </w:p>
          <w:p w:rsidR="000917B9" w:rsidRPr="006B6B82" w:rsidRDefault="000917B9" w:rsidP="00C876B1">
            <w:pPr>
              <w:jc w:val="center"/>
              <w:rPr>
                <w:rFonts w:ascii="Century Gothic" w:hAnsi="Century Gothic"/>
              </w:rPr>
            </w:pPr>
            <w:r w:rsidRPr="006B6B82">
              <w:rPr>
                <w:rFonts w:ascii="Century Gothic" w:hAnsi="Century Gothic"/>
              </w:rPr>
              <w:t xml:space="preserve">Coordinador del Grupo Parlamentario </w:t>
            </w:r>
            <w:r>
              <w:rPr>
                <w:rFonts w:ascii="Century Gothic" w:hAnsi="Century Gothic"/>
              </w:rPr>
              <w:t xml:space="preserve">del </w:t>
            </w:r>
            <w:r w:rsidRPr="006B6B82">
              <w:rPr>
                <w:rFonts w:ascii="Century Gothic" w:hAnsi="Century Gothic"/>
              </w:rPr>
              <w:t>Partido del Trabajo</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Pr="002947C9" w:rsidRDefault="000917B9" w:rsidP="00C876B1">
            <w:pPr>
              <w:jc w:val="center"/>
              <w:rPr>
                <w:rFonts w:ascii="Century Gothic" w:hAnsi="Century Gothic"/>
                <w:noProof/>
                <w:szCs w:val="24"/>
                <w:lang w:eastAsia="es-MX"/>
              </w:rPr>
            </w:pP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fldChar w:fldCharType="begin"/>
            </w:r>
            <w:r>
              <w:instrText xml:space="preserve"> INCLUDEPICTURE  "http://www.congresochihuahua.gob.mx/mthumb.php?src=diputados/imagenes/fotos/1201.jpg&amp;w=260&amp;h=260&amp;zc=1" \* MERGEFORMATINET </w:instrText>
            </w:r>
            <w:r>
              <w:fldChar w:fldCharType="separate"/>
            </w:r>
            <w:r w:rsidR="00DF56CD">
              <w:fldChar w:fldCharType="begin"/>
            </w:r>
            <w:r w:rsidR="00DF56CD">
              <w:instrText xml:space="preserve"> </w:instrText>
            </w:r>
            <w:r w:rsidR="00DF56CD">
              <w:instrText>INCLUDEPICTURE  "http://www.congresochihuah</w:instrText>
            </w:r>
            <w:r w:rsidR="00DF56CD">
              <w:instrText>ua.gob.mx/mthumb.php?src=diputados/imagenes/fotos/1201.jpg&amp;w=260&amp;h=260&amp;zc=1" \* MERGEFORMATINET</w:instrText>
            </w:r>
            <w:r w:rsidR="00DF56CD">
              <w:instrText xml:space="preserve"> </w:instrText>
            </w:r>
            <w:r w:rsidR="00DF56CD">
              <w:fldChar w:fldCharType="separate"/>
            </w:r>
            <w:r w:rsidR="00C10196">
              <w:pict>
                <v:shape id="_x0000_i1030" type="#_x0000_t75" alt="" style="width:84.75pt;height:84.75pt">
                  <v:imagedata r:id="rId16" r:href="rId17"/>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sidRPr="006B6B82">
              <w:rPr>
                <w:rFonts w:ascii="Century Gothic" w:hAnsi="Century Gothic"/>
              </w:rPr>
              <w:t>Dip. René Frías Bencomo</w:t>
            </w:r>
          </w:p>
          <w:p w:rsidR="000917B9" w:rsidRPr="006B6B82" w:rsidRDefault="000917B9" w:rsidP="00C876B1">
            <w:pPr>
              <w:jc w:val="center"/>
              <w:rPr>
                <w:rFonts w:ascii="Century Gothic" w:hAnsi="Century Gothic"/>
              </w:rPr>
            </w:pPr>
            <w:r w:rsidRPr="006B6B82">
              <w:rPr>
                <w:rFonts w:ascii="Century Gothic" w:hAnsi="Century Gothic"/>
              </w:rPr>
              <w:t>Representante del Partido Nueva Alianza</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Pr="002947C9" w:rsidRDefault="000917B9" w:rsidP="00C876B1">
            <w:pPr>
              <w:jc w:val="center"/>
              <w:rPr>
                <w:rFonts w:ascii="Century Gothic" w:hAnsi="Century Gothic"/>
                <w:noProof/>
                <w:szCs w:val="24"/>
                <w:lang w:eastAsia="es-MX"/>
              </w:rPr>
            </w:pP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fldChar w:fldCharType="begin"/>
            </w:r>
            <w:r>
              <w:instrText xml:space="preserve"> INCLUDEPICTURE  "http://www.congresochihuahua.gob.mx/mthumb.php?src=diputados/imagenes/fotos/1202.jpg&amp;w=260&amp;h=260&amp;zc=1" \* MERGEFORMATINET </w:instrText>
            </w:r>
            <w:r>
              <w:fldChar w:fldCharType="separate"/>
            </w:r>
            <w:r w:rsidR="00DF56CD">
              <w:fldChar w:fldCharType="begin"/>
            </w:r>
            <w:r w:rsidR="00DF56CD">
              <w:instrText xml:space="preserve"> </w:instrText>
            </w:r>
            <w:r w:rsidR="00DF56CD">
              <w:instrText>INCLUDEPICTURE  "http://www.congresochihuahua.gob.mx/mthumb.php?src=diputados/imagenes/fotos/1202.jpg&amp;w=260&amp;h=260&amp;zc=1" \* MERGEFORMATINET</w:instrText>
            </w:r>
            <w:r w:rsidR="00DF56CD">
              <w:instrText xml:space="preserve"> </w:instrText>
            </w:r>
            <w:r w:rsidR="00DF56CD">
              <w:fldChar w:fldCharType="separate"/>
            </w:r>
            <w:r w:rsidR="00C10196">
              <w:pict>
                <v:shape id="_x0000_i1031" type="#_x0000_t75" alt="" style="width:84.75pt;height:84.75pt">
                  <v:imagedata r:id="rId18" r:href="rId19"/>
                </v:shape>
              </w:pict>
            </w:r>
            <w:r w:rsidR="00DF56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897" w:type="dxa"/>
            <w:vAlign w:val="center"/>
          </w:tcPr>
          <w:p w:rsidR="000917B9" w:rsidRPr="006B6B82" w:rsidRDefault="000917B9" w:rsidP="00C876B1">
            <w:pPr>
              <w:jc w:val="center"/>
              <w:rPr>
                <w:rFonts w:ascii="Century Gothic" w:hAnsi="Century Gothic"/>
              </w:rPr>
            </w:pPr>
            <w:r>
              <w:rPr>
                <w:rFonts w:ascii="Century Gothic" w:hAnsi="Century Gothic"/>
              </w:rPr>
              <w:t>Dip.</w:t>
            </w:r>
            <w:r w:rsidRPr="006B6B82">
              <w:rPr>
                <w:rFonts w:ascii="Century Gothic" w:hAnsi="Century Gothic"/>
              </w:rPr>
              <w:t xml:space="preserve"> Alejandro Gloria González</w:t>
            </w:r>
          </w:p>
          <w:p w:rsidR="000917B9" w:rsidRPr="006B6B82" w:rsidRDefault="000917B9" w:rsidP="00C876B1">
            <w:pPr>
              <w:jc w:val="center"/>
              <w:rPr>
                <w:rFonts w:ascii="Century Gothic" w:hAnsi="Century Gothic"/>
              </w:rPr>
            </w:pPr>
            <w:r w:rsidRPr="006B6B82">
              <w:rPr>
                <w:rFonts w:ascii="Century Gothic" w:hAnsi="Century Gothic"/>
              </w:rPr>
              <w:t>Representante del Partido Verde Ecologista de México</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Default="000917B9" w:rsidP="00C876B1">
            <w:pPr>
              <w:jc w:val="center"/>
            </w:pPr>
            <w:r>
              <w:rPr>
                <w:noProof/>
                <w:lang w:val="en-US"/>
              </w:rPr>
              <w:drawing>
                <wp:inline distT="0" distB="0" distL="0" distR="0" wp14:anchorId="0CDE63C3" wp14:editId="4AA5F9A5">
                  <wp:extent cx="1056640" cy="1088177"/>
                  <wp:effectExtent l="0" t="0" r="0" b="0"/>
                  <wp:docPr id="1" name="Imagen 1" descr="http://www.congresochihuahua.gob.mx/diputados/mthumb.php?src=imagenes/fotos/1209.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resochihuahua.gob.mx/diputados/mthumb.php?src=imagenes/fotos/1209.jpg&amp;w=260&amp;h=280&amp;zc=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0457" cy="1102407"/>
                          </a:xfrm>
                          <a:prstGeom prst="rect">
                            <a:avLst/>
                          </a:prstGeom>
                          <a:noFill/>
                          <a:ln>
                            <a:noFill/>
                          </a:ln>
                        </pic:spPr>
                      </pic:pic>
                    </a:graphicData>
                  </a:graphic>
                </wp:inline>
              </w:drawing>
            </w:r>
          </w:p>
        </w:tc>
        <w:tc>
          <w:tcPr>
            <w:tcW w:w="2897" w:type="dxa"/>
            <w:vAlign w:val="center"/>
          </w:tcPr>
          <w:p w:rsidR="000917B9" w:rsidRDefault="000917B9" w:rsidP="00C876B1">
            <w:pPr>
              <w:jc w:val="center"/>
              <w:rPr>
                <w:rFonts w:ascii="Century Gothic" w:hAnsi="Century Gothic"/>
              </w:rPr>
            </w:pPr>
            <w:r>
              <w:rPr>
                <w:rFonts w:ascii="Century Gothic" w:hAnsi="Century Gothic"/>
              </w:rPr>
              <w:t>Dip. Martha Josefina Lemus Gurrola</w:t>
            </w:r>
          </w:p>
          <w:p w:rsidR="000917B9" w:rsidRPr="006B6B82" w:rsidRDefault="000917B9" w:rsidP="00C876B1">
            <w:pPr>
              <w:jc w:val="center"/>
              <w:rPr>
                <w:rFonts w:ascii="Century Gothic" w:hAnsi="Century Gothic"/>
              </w:rPr>
            </w:pPr>
            <w:r>
              <w:rPr>
                <w:rFonts w:ascii="Century Gothic" w:hAnsi="Century Gothic"/>
              </w:rPr>
              <w:t>Diputada Independiente</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Default="000917B9" w:rsidP="00C876B1">
            <w:pPr>
              <w:jc w:val="center"/>
              <w:rPr>
                <w:noProof/>
                <w:lang w:eastAsia="es-MX"/>
              </w:rPr>
            </w:pPr>
            <w:r>
              <w:rPr>
                <w:noProof/>
                <w:lang w:val="en-US"/>
              </w:rPr>
              <w:lastRenderedPageBreak/>
              <w:drawing>
                <wp:inline distT="0" distB="0" distL="0" distR="0" wp14:anchorId="5C67058F" wp14:editId="774D17E3">
                  <wp:extent cx="1104900" cy="1085850"/>
                  <wp:effectExtent l="0" t="0" r="0" b="0"/>
                  <wp:docPr id="2" name="Imagen 2" descr="http://www.congresochihuahua.gob.mx/diputados/mthumb.php?src=imagenes/fotos/1211.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resochihuahua.gob.mx/diputados/mthumb.php?src=imagenes/fotos/1211.jpg&amp;w=260&amp;h=280&amp;z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a:ln>
                            <a:noFill/>
                          </a:ln>
                        </pic:spPr>
                      </pic:pic>
                    </a:graphicData>
                  </a:graphic>
                </wp:inline>
              </w:drawing>
            </w:r>
          </w:p>
        </w:tc>
        <w:tc>
          <w:tcPr>
            <w:tcW w:w="2897" w:type="dxa"/>
            <w:vAlign w:val="center"/>
          </w:tcPr>
          <w:p w:rsidR="000917B9" w:rsidRDefault="000917B9" w:rsidP="00C876B1">
            <w:pPr>
              <w:jc w:val="center"/>
              <w:rPr>
                <w:rFonts w:ascii="Century Gothic" w:hAnsi="Century Gothic"/>
              </w:rPr>
            </w:pPr>
            <w:r>
              <w:rPr>
                <w:rFonts w:ascii="Century Gothic" w:hAnsi="Century Gothic"/>
              </w:rPr>
              <w:t xml:space="preserve">Dip. Obed Lara Chávez </w:t>
            </w:r>
          </w:p>
          <w:p w:rsidR="000917B9" w:rsidRDefault="000917B9" w:rsidP="00C876B1">
            <w:pPr>
              <w:jc w:val="center"/>
              <w:rPr>
                <w:rFonts w:ascii="Century Gothic" w:hAnsi="Century Gothic"/>
              </w:rPr>
            </w:pPr>
            <w:r>
              <w:rPr>
                <w:rFonts w:ascii="Century Gothic" w:hAnsi="Century Gothic"/>
              </w:rPr>
              <w:t>Diputado Independiente</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Default="000917B9" w:rsidP="00C876B1">
            <w:pPr>
              <w:jc w:val="center"/>
              <w:rPr>
                <w:noProof/>
                <w:lang w:eastAsia="es-MX"/>
              </w:rPr>
            </w:pPr>
            <w:r>
              <w:rPr>
                <w:noProof/>
                <w:lang w:val="en-US"/>
              </w:rPr>
              <w:drawing>
                <wp:inline distT="0" distB="0" distL="0" distR="0" wp14:anchorId="639A509B" wp14:editId="32132EF0">
                  <wp:extent cx="1133475" cy="1057275"/>
                  <wp:effectExtent l="0" t="0" r="9525" b="9525"/>
                  <wp:docPr id="3" name="Imagen 3" descr="http://www.congresochihuahua.gob.mx/diputados/mthumb.php?src=imagenes/fotos/1210.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gresochihuahua.gob.mx/diputados/mthumb.php?src=imagenes/fotos/1210.jpg&amp;w=260&amp;h=280&amp;z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a:ln>
                            <a:noFill/>
                          </a:ln>
                        </pic:spPr>
                      </pic:pic>
                    </a:graphicData>
                  </a:graphic>
                </wp:inline>
              </w:drawing>
            </w:r>
          </w:p>
        </w:tc>
        <w:tc>
          <w:tcPr>
            <w:tcW w:w="2897" w:type="dxa"/>
            <w:vAlign w:val="center"/>
          </w:tcPr>
          <w:p w:rsidR="000917B9" w:rsidRDefault="000917B9" w:rsidP="00C876B1">
            <w:pPr>
              <w:jc w:val="center"/>
              <w:rPr>
                <w:rFonts w:ascii="Century Gothic" w:hAnsi="Century Gothic"/>
              </w:rPr>
            </w:pPr>
            <w:r>
              <w:rPr>
                <w:rFonts w:ascii="Century Gothic" w:hAnsi="Century Gothic"/>
              </w:rPr>
              <w:t>Dip. Misael Máynez Cano</w:t>
            </w:r>
          </w:p>
          <w:p w:rsidR="000917B9" w:rsidRDefault="000917B9" w:rsidP="00C876B1">
            <w:pPr>
              <w:jc w:val="center"/>
              <w:rPr>
                <w:rFonts w:ascii="Century Gothic" w:hAnsi="Century Gothic"/>
              </w:rPr>
            </w:pPr>
            <w:r>
              <w:rPr>
                <w:rFonts w:ascii="Century Gothic" w:hAnsi="Century Gothic"/>
              </w:rPr>
              <w:t>Diputado Independiente</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r w:rsidR="000917B9" w:rsidRPr="002947C9" w:rsidTr="00C876B1">
        <w:trPr>
          <w:trHeight w:val="1254"/>
          <w:jc w:val="center"/>
        </w:trPr>
        <w:tc>
          <w:tcPr>
            <w:tcW w:w="2016" w:type="dxa"/>
            <w:vAlign w:val="center"/>
          </w:tcPr>
          <w:p w:rsidR="000917B9" w:rsidRDefault="000917B9" w:rsidP="00C876B1">
            <w:pPr>
              <w:jc w:val="center"/>
              <w:rPr>
                <w:noProof/>
                <w:lang w:eastAsia="es-MX"/>
              </w:rPr>
            </w:pPr>
            <w:r>
              <w:rPr>
                <w:noProof/>
                <w:lang w:val="en-US"/>
              </w:rPr>
              <w:drawing>
                <wp:inline distT="0" distB="0" distL="0" distR="0" wp14:anchorId="24FC84DB" wp14:editId="06818CF8">
                  <wp:extent cx="1123315" cy="1209724"/>
                  <wp:effectExtent l="0" t="0" r="635" b="9525"/>
                  <wp:docPr id="4" name="Imagen 4" descr="http://www.congresochihuahua.gob.mx/diputados/mthumb.php?src=imagenes/fotos/1212.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resochihuahua.gob.mx/diputados/mthumb.php?src=imagenes/fotos/1212.jpg&amp;w=260&amp;h=280&amp;z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7460" cy="1224958"/>
                          </a:xfrm>
                          <a:prstGeom prst="rect">
                            <a:avLst/>
                          </a:prstGeom>
                          <a:noFill/>
                          <a:ln>
                            <a:noFill/>
                          </a:ln>
                        </pic:spPr>
                      </pic:pic>
                    </a:graphicData>
                  </a:graphic>
                </wp:inline>
              </w:drawing>
            </w:r>
          </w:p>
        </w:tc>
        <w:tc>
          <w:tcPr>
            <w:tcW w:w="2897" w:type="dxa"/>
            <w:vAlign w:val="center"/>
          </w:tcPr>
          <w:p w:rsidR="000917B9" w:rsidRDefault="000917B9" w:rsidP="00C876B1">
            <w:pPr>
              <w:jc w:val="center"/>
              <w:rPr>
                <w:rFonts w:ascii="Century Gothic" w:hAnsi="Century Gothic"/>
              </w:rPr>
            </w:pPr>
            <w:r>
              <w:rPr>
                <w:rFonts w:ascii="Century Gothic" w:hAnsi="Century Gothic"/>
              </w:rPr>
              <w:t>Dip. Marisela Sáenz Moriel</w:t>
            </w:r>
          </w:p>
          <w:p w:rsidR="000917B9" w:rsidRDefault="000917B9" w:rsidP="00C876B1">
            <w:pPr>
              <w:jc w:val="center"/>
              <w:rPr>
                <w:rFonts w:ascii="Century Gothic" w:hAnsi="Century Gothic"/>
              </w:rPr>
            </w:pPr>
            <w:r>
              <w:rPr>
                <w:rFonts w:ascii="Century Gothic" w:hAnsi="Century Gothic"/>
              </w:rPr>
              <w:t>Diputada Independiente</w:t>
            </w:r>
          </w:p>
        </w:tc>
        <w:tc>
          <w:tcPr>
            <w:tcW w:w="1437" w:type="dxa"/>
            <w:vAlign w:val="center"/>
          </w:tcPr>
          <w:p w:rsidR="000917B9" w:rsidRPr="002947C9" w:rsidRDefault="000917B9" w:rsidP="00C876B1">
            <w:pPr>
              <w:rPr>
                <w:rFonts w:ascii="Century Gothic" w:hAnsi="Century Gothic" w:cs="Arial"/>
                <w:b/>
                <w:szCs w:val="24"/>
                <w:lang w:val="es-ES"/>
              </w:rPr>
            </w:pPr>
          </w:p>
        </w:tc>
        <w:tc>
          <w:tcPr>
            <w:tcW w:w="1578" w:type="dxa"/>
            <w:vAlign w:val="center"/>
          </w:tcPr>
          <w:p w:rsidR="000917B9" w:rsidRPr="002947C9" w:rsidRDefault="000917B9" w:rsidP="00C876B1">
            <w:pPr>
              <w:rPr>
                <w:rFonts w:ascii="Century Gothic" w:hAnsi="Century Gothic" w:cs="Arial"/>
                <w:b/>
                <w:szCs w:val="24"/>
                <w:lang w:val="es-ES"/>
              </w:rPr>
            </w:pPr>
          </w:p>
        </w:tc>
        <w:tc>
          <w:tcPr>
            <w:tcW w:w="1690" w:type="dxa"/>
            <w:vAlign w:val="center"/>
          </w:tcPr>
          <w:p w:rsidR="000917B9" w:rsidRPr="002947C9" w:rsidRDefault="000917B9" w:rsidP="00C876B1">
            <w:pPr>
              <w:rPr>
                <w:rFonts w:ascii="Century Gothic" w:hAnsi="Century Gothic" w:cs="Arial"/>
                <w:b/>
                <w:szCs w:val="24"/>
                <w:lang w:val="es-ES"/>
              </w:rPr>
            </w:pPr>
          </w:p>
        </w:tc>
      </w:tr>
    </w:tbl>
    <w:p w:rsidR="000917B9" w:rsidRPr="00901087" w:rsidRDefault="000917B9" w:rsidP="000917B9">
      <w:pPr>
        <w:spacing w:line="360" w:lineRule="auto"/>
        <w:jc w:val="both"/>
        <w:rPr>
          <w:rFonts w:ascii="Century Gothic" w:eastAsia="Arial" w:hAnsi="Century Gothic" w:cs="Arial"/>
          <w:b/>
          <w:szCs w:val="24"/>
        </w:rPr>
      </w:pPr>
    </w:p>
    <w:p w:rsidR="000917B9" w:rsidRDefault="000917B9" w:rsidP="000917B9">
      <w:pPr>
        <w:shd w:val="clear" w:color="auto" w:fill="FFFFFF"/>
        <w:tabs>
          <w:tab w:val="left" w:pos="2978"/>
        </w:tabs>
        <w:spacing w:after="0"/>
        <w:jc w:val="both"/>
      </w:pPr>
      <w:r w:rsidRPr="00BC206A">
        <w:rPr>
          <w:rFonts w:ascii="Century Gothic" w:eastAsia="Arial" w:hAnsi="Century Gothic" w:cs="Arial"/>
          <w:color w:val="000000"/>
          <w:sz w:val="16"/>
          <w:szCs w:val="16"/>
          <w:lang w:eastAsia="es-ES"/>
        </w:rPr>
        <w:t xml:space="preserve">Esta hoja de firmas corresponde al Dictamen </w:t>
      </w:r>
      <w:r>
        <w:rPr>
          <w:rFonts w:ascii="Century Gothic" w:eastAsia="Arial" w:hAnsi="Century Gothic" w:cs="Arial"/>
          <w:color w:val="000000"/>
          <w:sz w:val="16"/>
          <w:szCs w:val="16"/>
          <w:lang w:eastAsia="es-ES"/>
        </w:rPr>
        <w:t xml:space="preserve">por medio del cual se declara sin materia la iniciativa número 1089. </w:t>
      </w:r>
    </w:p>
    <w:p w:rsidR="00592BAB" w:rsidRDefault="00592BAB"/>
    <w:sectPr w:rsidR="00592BAB">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6CD" w:rsidRDefault="00DF56CD" w:rsidP="00F96879">
      <w:pPr>
        <w:spacing w:after="0" w:line="240" w:lineRule="auto"/>
      </w:pPr>
      <w:r>
        <w:separator/>
      </w:r>
    </w:p>
  </w:endnote>
  <w:endnote w:type="continuationSeparator" w:id="0">
    <w:p w:rsidR="00DF56CD" w:rsidRDefault="00DF56CD" w:rsidP="00F9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6CD" w:rsidRDefault="00DF56CD" w:rsidP="00F96879">
      <w:pPr>
        <w:spacing w:after="0" w:line="240" w:lineRule="auto"/>
      </w:pPr>
      <w:r>
        <w:separator/>
      </w:r>
    </w:p>
  </w:footnote>
  <w:footnote w:type="continuationSeparator" w:id="0">
    <w:p w:rsidR="00DF56CD" w:rsidRDefault="00DF56CD" w:rsidP="00F9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879" w:rsidRPr="001716C1" w:rsidRDefault="00F96879" w:rsidP="00F96879">
    <w:pPr>
      <w:shd w:val="clear" w:color="auto" w:fill="FFFFFF"/>
      <w:spacing w:after="0" w:line="240" w:lineRule="auto"/>
      <w:jc w:val="right"/>
      <w:rPr>
        <w:rFonts w:ascii="Trebuchet MS" w:eastAsia="Times New Roman" w:hAnsi="Trebuchet MS" w:cs="Times New Roman"/>
        <w:color w:val="000000"/>
        <w:sz w:val="36"/>
        <w:szCs w:val="36"/>
        <w:lang w:eastAsia="es-MX"/>
      </w:rPr>
    </w:pPr>
    <w:r>
      <w:rPr>
        <w:rFonts w:ascii="Century Gothic" w:eastAsia="Times New Roman" w:hAnsi="Century Gothic" w:cs="Calibri"/>
        <w:b/>
        <w:bCs/>
        <w:color w:val="000000"/>
        <w:sz w:val="24"/>
        <w:szCs w:val="24"/>
        <w:lang w:eastAsia="es-MX"/>
      </w:rPr>
      <w:t>“2021, Año del Bicentenario de la Consumación de la Independencia de México</w:t>
    </w:r>
    <w:r w:rsidRPr="001716C1">
      <w:rPr>
        <w:rFonts w:ascii="Century Gothic" w:eastAsia="Times New Roman" w:hAnsi="Century Gothic" w:cs="Calibri"/>
        <w:b/>
        <w:bCs/>
        <w:color w:val="000000"/>
        <w:sz w:val="24"/>
        <w:szCs w:val="24"/>
        <w:lang w:eastAsia="es-MX"/>
      </w:rPr>
      <w:t>”</w:t>
    </w:r>
  </w:p>
  <w:p w:rsidR="00F96879" w:rsidRPr="001716C1" w:rsidRDefault="00F96879" w:rsidP="00F96879">
    <w:pPr>
      <w:shd w:val="clear" w:color="auto" w:fill="FFFFFF"/>
      <w:spacing w:after="0" w:line="240" w:lineRule="auto"/>
      <w:jc w:val="right"/>
      <w:rPr>
        <w:rFonts w:ascii="Trebuchet MS" w:eastAsia="Times New Roman" w:hAnsi="Trebuchet MS" w:cs="Times New Roman"/>
        <w:color w:val="000000"/>
        <w:sz w:val="36"/>
        <w:szCs w:val="36"/>
        <w:lang w:eastAsia="es-MX"/>
      </w:rPr>
    </w:pPr>
    <w:r>
      <w:rPr>
        <w:rFonts w:ascii="Century Gothic" w:eastAsia="Times New Roman" w:hAnsi="Century Gothic" w:cs="Calibri"/>
        <w:b/>
        <w:bCs/>
        <w:color w:val="000000"/>
        <w:sz w:val="24"/>
        <w:szCs w:val="24"/>
        <w:lang w:eastAsia="es-MX"/>
      </w:rPr>
      <w:t>“2021, Año de las Culturas del Norte</w:t>
    </w:r>
    <w:r w:rsidRPr="001716C1">
      <w:rPr>
        <w:rFonts w:ascii="Century Gothic" w:eastAsia="Times New Roman" w:hAnsi="Century Gothic" w:cs="Calibri"/>
        <w:b/>
        <w:bCs/>
        <w:color w:val="000000"/>
        <w:sz w:val="24"/>
        <w:szCs w:val="24"/>
        <w:lang w:eastAsia="es-MX"/>
      </w:rPr>
      <w:t>”</w:t>
    </w:r>
  </w:p>
  <w:p w:rsidR="00F96879" w:rsidRDefault="00F96879" w:rsidP="00F96879">
    <w:pPr>
      <w:pStyle w:val="Encabezado"/>
      <w:jc w:val="right"/>
      <w:rPr>
        <w:rFonts w:ascii="Century Gothic" w:hAnsi="Century Gothic"/>
        <w:b/>
        <w:szCs w:val="24"/>
      </w:rPr>
    </w:pPr>
  </w:p>
  <w:p w:rsidR="00F96879" w:rsidRPr="00373959" w:rsidRDefault="00F96879" w:rsidP="00F96879">
    <w:pPr>
      <w:pStyle w:val="Encabezado"/>
      <w:jc w:val="right"/>
      <w:rPr>
        <w:rFonts w:ascii="Century Gothic" w:hAnsi="Century Gothic"/>
        <w:b/>
        <w:szCs w:val="24"/>
      </w:rPr>
    </w:pPr>
  </w:p>
  <w:p w:rsidR="00F96879" w:rsidRDefault="00F96879" w:rsidP="00F96879">
    <w:pPr>
      <w:pStyle w:val="Encabezado"/>
      <w:jc w:val="right"/>
      <w:rPr>
        <w:rFonts w:ascii="Century Gothic" w:hAnsi="Century Gothic"/>
        <w:b/>
        <w:szCs w:val="24"/>
      </w:rPr>
    </w:pPr>
  </w:p>
  <w:p w:rsidR="00F96879" w:rsidRPr="004374B8" w:rsidRDefault="00F96879" w:rsidP="00F96879">
    <w:pPr>
      <w:pStyle w:val="Encabezado"/>
      <w:jc w:val="right"/>
      <w:rPr>
        <w:rFonts w:ascii="Century Gothic" w:hAnsi="Century Gothic"/>
        <w:b/>
        <w:szCs w:val="24"/>
      </w:rPr>
    </w:pPr>
    <w:r>
      <w:rPr>
        <w:rFonts w:ascii="Century Gothic" w:hAnsi="Century Gothic"/>
        <w:b/>
        <w:szCs w:val="24"/>
      </w:rPr>
      <w:t>JUNTA DE COORDINACIÓN POLÍTICA</w:t>
    </w:r>
  </w:p>
  <w:p w:rsidR="00F96879" w:rsidRPr="004374B8" w:rsidRDefault="00F96879" w:rsidP="00F96879">
    <w:pPr>
      <w:pStyle w:val="Encabezado"/>
      <w:jc w:val="right"/>
      <w:rPr>
        <w:rFonts w:ascii="Century Gothic" w:hAnsi="Century Gothic"/>
        <w:b/>
        <w:szCs w:val="24"/>
      </w:rPr>
    </w:pPr>
    <w:r>
      <w:rPr>
        <w:rFonts w:ascii="Century Gothic" w:hAnsi="Century Gothic"/>
        <w:b/>
        <w:szCs w:val="24"/>
      </w:rPr>
      <w:t>LXVI LEGISLATURA</w:t>
    </w:r>
  </w:p>
  <w:p w:rsidR="00F96879" w:rsidRPr="001716C1" w:rsidRDefault="00F96879" w:rsidP="00F96879">
    <w:pPr>
      <w:pStyle w:val="Encabezado"/>
      <w:jc w:val="right"/>
      <w:rPr>
        <w:rFonts w:ascii="Century Gothic" w:hAnsi="Century Gothic"/>
        <w:b/>
        <w:szCs w:val="24"/>
      </w:rPr>
    </w:pPr>
    <w:r w:rsidRPr="00E06CF3">
      <w:rPr>
        <w:rFonts w:ascii="Century Gothic" w:hAnsi="Century Gothic"/>
        <w:b/>
        <w:szCs w:val="24"/>
      </w:rPr>
      <w:t>DJCP/</w:t>
    </w:r>
    <w:r>
      <w:rPr>
        <w:rFonts w:ascii="Century Gothic" w:hAnsi="Century Gothic"/>
        <w:b/>
        <w:szCs w:val="24"/>
      </w:rPr>
      <w:t>___/2021</w:t>
    </w:r>
  </w:p>
  <w:p w:rsidR="00F96879" w:rsidRPr="00751A82" w:rsidRDefault="00F96879" w:rsidP="00F96879">
    <w:pPr>
      <w:pStyle w:val="Encabezado"/>
      <w:jc w:val="right"/>
      <w:rPr>
        <w:rFonts w:ascii="Kunstler Script" w:hAnsi="Kunstler Script"/>
        <w:b/>
      </w:rPr>
    </w:pPr>
  </w:p>
  <w:p w:rsidR="00F96879" w:rsidRDefault="00F9687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7B9"/>
    <w:rsid w:val="000917B9"/>
    <w:rsid w:val="00183DAF"/>
    <w:rsid w:val="0033661E"/>
    <w:rsid w:val="00376A2C"/>
    <w:rsid w:val="00585098"/>
    <w:rsid w:val="00592BAB"/>
    <w:rsid w:val="00865325"/>
    <w:rsid w:val="00873F9A"/>
    <w:rsid w:val="00976AE9"/>
    <w:rsid w:val="009F1083"/>
    <w:rsid w:val="00BE796E"/>
    <w:rsid w:val="00C10196"/>
    <w:rsid w:val="00D90536"/>
    <w:rsid w:val="00DF56CD"/>
    <w:rsid w:val="00DF6473"/>
    <w:rsid w:val="00E309B3"/>
    <w:rsid w:val="00E83C3B"/>
    <w:rsid w:val="00F9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20969"/>
  <w15:chartTrackingRefBased/>
  <w15:docId w15:val="{4FAAEBA2-5E39-423F-A314-481971D5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7B9"/>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17B9"/>
    <w:pPr>
      <w:spacing w:after="0" w:line="240" w:lineRule="auto"/>
      <w:ind w:left="720"/>
      <w:contextualSpacing/>
    </w:pPr>
    <w:rPr>
      <w:rFonts w:ascii="Times New Roman" w:eastAsia="Times New Roman" w:hAnsi="Times New Roman" w:cs="Times New Roman"/>
      <w:sz w:val="24"/>
      <w:szCs w:val="24"/>
      <w:lang w:val="es-ES" w:eastAsia="es-ES_tradnl"/>
    </w:rPr>
  </w:style>
  <w:style w:type="paragraph" w:styleId="Encabezado">
    <w:name w:val="header"/>
    <w:basedOn w:val="Normal"/>
    <w:link w:val="EncabezadoCar"/>
    <w:uiPriority w:val="99"/>
    <w:unhideWhenUsed/>
    <w:rsid w:val="00F968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6879"/>
    <w:rPr>
      <w:lang w:val="es-MX"/>
    </w:rPr>
  </w:style>
  <w:style w:type="paragraph" w:styleId="Piedepgina">
    <w:name w:val="footer"/>
    <w:basedOn w:val="Normal"/>
    <w:link w:val="PiedepginaCar"/>
    <w:uiPriority w:val="99"/>
    <w:unhideWhenUsed/>
    <w:rsid w:val="00F968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6879"/>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www.congresochihuahua.gob.mx/mthumb.php?src=diputados/imagenes/fotos/1199.jpg&amp;w=260&amp;h=260&amp;zc=1"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http://www.congresochihuahua.gob.mx/mthumb.php?src=diputados/imagenes/fotos/1185.jpg&amp;w=260&amp;h=260&amp;zc=1" TargetMode="External"/><Relationship Id="rId12" Type="http://schemas.openxmlformats.org/officeDocument/2006/relationships/image" Target="media/image4.png"/><Relationship Id="rId17" Type="http://schemas.openxmlformats.org/officeDocument/2006/relationships/image" Target="http://www.congresochihuahua.gob.mx/mthumb.php?src=diputados/imagenes/fotos/1201.jpg&amp;w=260&amp;h=260&amp;zc=1"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www.congresochihuahua.gob.mx/mthumb.php?src=diputados/imagenes/fotos/1204.jpg&amp;w=260&amp;h=260&amp;zc=1"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http://www.congresochihuahua.gob.mx/mthumb.php?src=diputados/imagenes/fotos/1200.jpg&amp;w=260&amp;h=260&amp;zc=1" TargetMode="Externa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http://www.congresochihuahua.gob.mx/mthumb.php?src=diputados/imagenes/fotos/1202.jpg&amp;w=260&amp;h=260&amp;zc=1" TargetMode="External"/><Relationship Id="rId4" Type="http://schemas.openxmlformats.org/officeDocument/2006/relationships/footnotes" Target="footnotes.xml"/><Relationship Id="rId9" Type="http://schemas.openxmlformats.org/officeDocument/2006/relationships/image" Target="http://www.congresochihuahua.gob.mx/mthumb.php?src=diputados/imagenes/fotos/1195.jpg&amp;w=260&amp;h=260&amp;zc=1"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3174</Words>
  <Characters>18097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16</cp:revision>
  <dcterms:created xsi:type="dcterms:W3CDTF">2021-03-04T14:03:00Z</dcterms:created>
  <dcterms:modified xsi:type="dcterms:W3CDTF">2021-03-04T17:32:00Z</dcterms:modified>
</cp:coreProperties>
</file>