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8F" w:rsidRPr="003719A9" w:rsidRDefault="000A5B8F" w:rsidP="000A5B8F">
      <w:pPr>
        <w:pStyle w:val="Normal1"/>
        <w:spacing w:line="360" w:lineRule="auto"/>
        <w:jc w:val="both"/>
        <w:rPr>
          <w:rFonts w:ascii="Century Gothic" w:eastAsia="Arial" w:hAnsi="Century Gothic" w:cs="Arial"/>
          <w:b/>
          <w:szCs w:val="24"/>
          <w:lang w:val="es-MX"/>
        </w:rPr>
      </w:pPr>
      <w:bookmarkStart w:id="0" w:name="_Hlk45059954"/>
      <w:r w:rsidRPr="00E422CE">
        <w:rPr>
          <w:rFonts w:ascii="Century Gothic" w:eastAsia="Arial" w:hAnsi="Century Gothic" w:cs="Arial"/>
          <w:b/>
          <w:szCs w:val="24"/>
          <w:lang w:val="es-MX"/>
        </w:rPr>
        <w:t>H. CONGRESO DEL ESTADO</w:t>
      </w:r>
    </w:p>
    <w:p w:rsidR="000A5B8F" w:rsidRPr="00E422CE" w:rsidRDefault="000A5B8F" w:rsidP="000A5B8F">
      <w:pPr>
        <w:pStyle w:val="Normal1"/>
        <w:spacing w:line="360" w:lineRule="auto"/>
        <w:jc w:val="both"/>
        <w:rPr>
          <w:rFonts w:ascii="Century Gothic" w:hAnsi="Century Gothic" w:cs="Arial"/>
          <w:szCs w:val="24"/>
          <w:lang w:val="es-MX"/>
        </w:rPr>
      </w:pPr>
      <w:r w:rsidRPr="00E422CE">
        <w:rPr>
          <w:rFonts w:ascii="Century Gothic" w:eastAsia="Arial" w:hAnsi="Century Gothic" w:cs="Arial"/>
          <w:b/>
          <w:szCs w:val="24"/>
          <w:lang w:val="es-MX"/>
        </w:rPr>
        <w:t>P R E S E N T 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2D19D1" w:rsidRDefault="000A5B8F" w:rsidP="000A5B8F">
      <w:pPr>
        <w:spacing w:line="360" w:lineRule="auto"/>
        <w:jc w:val="both"/>
        <w:rPr>
          <w:rFonts w:ascii="Century Gothic" w:eastAsia="Arial" w:hAnsi="Century Gothic"/>
        </w:rPr>
      </w:pPr>
      <w:r w:rsidRPr="00E422CE">
        <w:rPr>
          <w:rFonts w:ascii="Century Gothic" w:eastAsia="Arial" w:hAnsi="Century Gothic" w:cs="Arial"/>
          <w:szCs w:val="24"/>
        </w:rPr>
        <w:t>La Comisión d</w:t>
      </w:r>
      <w:r w:rsidR="002D19D1">
        <w:rPr>
          <w:rFonts w:ascii="Century Gothic" w:eastAsia="Arial" w:hAnsi="Century Gothic" w:cs="Arial"/>
          <w:szCs w:val="24"/>
        </w:rPr>
        <w:t>e Transparencia,</w:t>
      </w:r>
      <w:r>
        <w:rPr>
          <w:rFonts w:ascii="Century Gothic" w:eastAsia="Arial" w:hAnsi="Century Gothic" w:cs="Arial"/>
          <w:szCs w:val="24"/>
        </w:rPr>
        <w:t xml:space="preserve"> Acceso a la Información Pública y Parlamento Abierto</w:t>
      </w:r>
      <w:r w:rsidRPr="00E422CE">
        <w:rPr>
          <w:rFonts w:ascii="Century Gothic" w:eastAsia="Arial" w:hAnsi="Century Gothic" w:cs="Arial"/>
          <w:szCs w:val="24"/>
        </w:rPr>
        <w:t xml:space="preserve">, con fundamento en lo dispuesto por los artículos </w:t>
      </w:r>
      <w:r w:rsidR="002D19D1">
        <w:rPr>
          <w:rFonts w:ascii="Century Gothic" w:eastAsia="Arial" w:hAnsi="Century Gothic"/>
        </w:rPr>
        <w:t>57 y 58 d</w:t>
      </w:r>
      <w:r w:rsidRPr="00B5754D">
        <w:rPr>
          <w:rFonts w:ascii="Century Gothic" w:eastAsia="Arial" w:hAnsi="Century Gothic"/>
        </w:rPr>
        <w:t>e la Constitución Política del Estado de Chihuahua; 8</w:t>
      </w:r>
      <w:r w:rsidR="002D19D1">
        <w:rPr>
          <w:rFonts w:ascii="Century Gothic" w:eastAsia="Arial" w:hAnsi="Century Gothic"/>
        </w:rPr>
        <w:t xml:space="preserve">7, 88 y 111 de la Ley Orgánica; así como </w:t>
      </w:r>
      <w:r w:rsidRPr="00B5754D">
        <w:rPr>
          <w:rFonts w:ascii="Century Gothic" w:eastAsia="Arial" w:hAnsi="Century Gothic"/>
        </w:rPr>
        <w:t xml:space="preserve">80 y 81 del Reglamento Interior y de Prácticas Parlamentarias, ambos ordenamientos del Poder Legislativo del Estado de Chihuahua; </w:t>
      </w:r>
      <w:r w:rsidR="002D19D1" w:rsidRPr="0002744E">
        <w:rPr>
          <w:rFonts w:ascii="Century Gothic" w:eastAsia="Arial" w:hAnsi="Century Gothic" w:cs="Arial"/>
        </w:rPr>
        <w:t>somete a la consideración del Pleno el presente Dictamen, elaborado con base en los siguientes</w:t>
      </w:r>
      <w:r w:rsidRPr="00B5754D">
        <w:rPr>
          <w:rFonts w:ascii="Century Gothic" w:eastAsia="Arial" w:hAnsi="Century Gothic"/>
        </w:rPr>
        <w:t>:</w:t>
      </w:r>
    </w:p>
    <w:p w:rsidR="002D19D1" w:rsidRDefault="002D19D1" w:rsidP="000A5B8F">
      <w:pPr>
        <w:pStyle w:val="Normal1"/>
        <w:spacing w:line="360" w:lineRule="auto"/>
        <w:jc w:val="center"/>
        <w:rPr>
          <w:rFonts w:ascii="Century Gothic" w:eastAsia="Arial" w:hAnsi="Century Gothic" w:cs="Arial"/>
          <w:b/>
          <w:szCs w:val="24"/>
          <w:lang w:val="es-MX"/>
        </w:rPr>
      </w:pPr>
    </w:p>
    <w:p w:rsidR="000A5B8F" w:rsidRPr="00E422CE" w:rsidRDefault="000A5B8F" w:rsidP="000A5B8F">
      <w:pPr>
        <w:pStyle w:val="Normal1"/>
        <w:spacing w:line="360" w:lineRule="auto"/>
        <w:jc w:val="center"/>
        <w:rPr>
          <w:rFonts w:ascii="Century Gothic" w:hAnsi="Century Gothic" w:cs="Arial"/>
          <w:szCs w:val="24"/>
          <w:lang w:val="es-MX"/>
        </w:rPr>
      </w:pPr>
      <w:r w:rsidRPr="00E422CE">
        <w:rPr>
          <w:rFonts w:ascii="Century Gothic" w:eastAsia="Arial" w:hAnsi="Century Gothic" w:cs="Arial"/>
          <w:b/>
          <w:szCs w:val="24"/>
          <w:lang w:val="es-MX"/>
        </w:rPr>
        <w:t>ANTECEDENTES</w:t>
      </w:r>
    </w:p>
    <w:p w:rsidR="000A5B8F" w:rsidRPr="00E422CE" w:rsidRDefault="000A5B8F" w:rsidP="000A5B8F">
      <w:pPr>
        <w:pStyle w:val="Normal1"/>
        <w:spacing w:line="360" w:lineRule="auto"/>
        <w:jc w:val="center"/>
        <w:rPr>
          <w:rFonts w:ascii="Century Gothic" w:hAnsi="Century Gothic" w:cs="Arial"/>
          <w:szCs w:val="24"/>
          <w:lang w:val="es-MX"/>
        </w:rPr>
      </w:pPr>
    </w:p>
    <w:p w:rsidR="00B857DF" w:rsidRDefault="000A5B8F" w:rsidP="000A5B8F">
      <w:pPr>
        <w:spacing w:line="360" w:lineRule="auto"/>
        <w:jc w:val="both"/>
        <w:rPr>
          <w:rFonts w:ascii="Century Gothic" w:hAnsi="Century Gothic" w:cs="Calibri"/>
          <w:bCs/>
        </w:rPr>
      </w:pPr>
      <w:r w:rsidRPr="00E422CE">
        <w:rPr>
          <w:rFonts w:ascii="Century Gothic" w:eastAsia="Arial" w:hAnsi="Century Gothic" w:cs="Arial"/>
          <w:b/>
          <w:szCs w:val="24"/>
        </w:rPr>
        <w:t xml:space="preserve">I.- </w:t>
      </w:r>
      <w:r w:rsidRPr="00E422CE">
        <w:rPr>
          <w:rFonts w:ascii="Century Gothic" w:eastAsia="Arial" w:hAnsi="Century Gothic" w:cs="Arial"/>
          <w:szCs w:val="24"/>
        </w:rPr>
        <w:t xml:space="preserve">Con fecha </w:t>
      </w:r>
      <w:r w:rsidR="00B857DF">
        <w:rPr>
          <w:rFonts w:ascii="Century Gothic" w:eastAsia="Arial" w:hAnsi="Century Gothic" w:cs="Arial"/>
          <w:szCs w:val="24"/>
        </w:rPr>
        <w:t>veinti</w:t>
      </w:r>
      <w:r w:rsidR="00DD7468">
        <w:rPr>
          <w:rFonts w:ascii="Century Gothic" w:eastAsia="Arial" w:hAnsi="Century Gothic" w:cs="Arial"/>
          <w:szCs w:val="24"/>
        </w:rPr>
        <w:t xml:space="preserve">siete </w:t>
      </w:r>
      <w:r w:rsidRPr="000F0712">
        <w:rPr>
          <w:rFonts w:ascii="Century Gothic" w:eastAsia="Arial" w:hAnsi="Century Gothic" w:cs="Arial"/>
          <w:szCs w:val="24"/>
        </w:rPr>
        <w:t xml:space="preserve">de </w:t>
      </w:r>
      <w:r w:rsidR="00DD7468">
        <w:rPr>
          <w:rFonts w:ascii="Century Gothic" w:eastAsia="Arial" w:hAnsi="Century Gothic" w:cs="Arial"/>
          <w:szCs w:val="24"/>
        </w:rPr>
        <w:t>mayo</w:t>
      </w:r>
      <w:r w:rsidRPr="000F0712">
        <w:rPr>
          <w:rFonts w:ascii="Century Gothic" w:eastAsia="Arial" w:hAnsi="Century Gothic" w:cs="Arial"/>
          <w:szCs w:val="24"/>
        </w:rPr>
        <w:t xml:space="preserve"> del </w:t>
      </w:r>
      <w:r w:rsidRPr="000F0712">
        <w:rPr>
          <w:rFonts w:ascii="Century Gothic" w:eastAsia="Century Gothic" w:hAnsi="Century Gothic" w:cs="Century Gothic"/>
          <w:szCs w:val="24"/>
        </w:rPr>
        <w:t xml:space="preserve">dos mil </w:t>
      </w:r>
      <w:r w:rsidR="00DD7468">
        <w:rPr>
          <w:rFonts w:ascii="Century Gothic" w:eastAsia="Century Gothic" w:hAnsi="Century Gothic" w:cs="Century Gothic"/>
          <w:szCs w:val="24"/>
        </w:rPr>
        <w:t>veinte</w:t>
      </w:r>
      <w:r w:rsidR="00296009">
        <w:rPr>
          <w:rFonts w:ascii="Century Gothic" w:eastAsia="Century Gothic" w:hAnsi="Century Gothic" w:cs="Century Gothic"/>
          <w:szCs w:val="24"/>
        </w:rPr>
        <w:t>,</w:t>
      </w:r>
      <w:r w:rsidRPr="000F0712">
        <w:rPr>
          <w:rFonts w:ascii="Century Gothic" w:eastAsia="Arial" w:hAnsi="Century Gothic" w:cs="Arial"/>
          <w:szCs w:val="24"/>
        </w:rPr>
        <w:t xml:space="preserve"> el </w:t>
      </w:r>
      <w:r w:rsidRPr="00B857DF">
        <w:rPr>
          <w:rFonts w:ascii="Century Gothic" w:hAnsi="Century Gothic"/>
        </w:rPr>
        <w:t>Diputado</w:t>
      </w:r>
      <w:r w:rsidR="00B857DF" w:rsidRPr="00B857DF">
        <w:rPr>
          <w:rFonts w:ascii="Century Gothic" w:hAnsi="Century Gothic"/>
        </w:rPr>
        <w:t xml:space="preserve"> </w:t>
      </w:r>
      <w:r w:rsidR="00DD7468">
        <w:rPr>
          <w:rFonts w:ascii="Century Gothic" w:hAnsi="Century Gothic"/>
        </w:rPr>
        <w:t xml:space="preserve">Lorenzo Arturo Parga Amado y la Diputada </w:t>
      </w:r>
      <w:r w:rsidR="00DD7468" w:rsidRPr="00DD7468">
        <w:rPr>
          <w:rFonts w:ascii="Century Gothic" w:hAnsi="Century Gothic"/>
        </w:rPr>
        <w:t>Rocio Guadalupe Sarmiento Rufino</w:t>
      </w:r>
      <w:r w:rsidRPr="00B857DF">
        <w:rPr>
          <w:rFonts w:ascii="Century Gothic" w:hAnsi="Century Gothic"/>
        </w:rPr>
        <w:t>,</w:t>
      </w:r>
      <w:r w:rsidRPr="000F0712">
        <w:rPr>
          <w:rFonts w:ascii="Century Gothic" w:hAnsi="Century Gothic"/>
          <w:b/>
          <w:szCs w:val="24"/>
        </w:rPr>
        <w:t xml:space="preserve"> </w:t>
      </w:r>
      <w:r w:rsidRPr="000F0712">
        <w:rPr>
          <w:rFonts w:ascii="Century Gothic" w:hAnsi="Century Gothic"/>
          <w:szCs w:val="24"/>
        </w:rPr>
        <w:t>integrante</w:t>
      </w:r>
      <w:r w:rsidR="00DD7468">
        <w:rPr>
          <w:rFonts w:ascii="Century Gothic" w:hAnsi="Century Gothic"/>
          <w:szCs w:val="24"/>
        </w:rPr>
        <w:t xml:space="preserve">s </w:t>
      </w:r>
      <w:r w:rsidRPr="000F0712">
        <w:rPr>
          <w:rFonts w:ascii="Century Gothic" w:hAnsi="Century Gothic"/>
          <w:szCs w:val="24"/>
        </w:rPr>
        <w:t>del Grupo Parlamentario de</w:t>
      </w:r>
      <w:r w:rsidR="00EB703A">
        <w:rPr>
          <w:rFonts w:ascii="Century Gothic" w:hAnsi="Century Gothic"/>
          <w:szCs w:val="24"/>
        </w:rPr>
        <w:t xml:space="preserve">l Partido </w:t>
      </w:r>
      <w:r w:rsidR="00DD7468">
        <w:rPr>
          <w:rFonts w:ascii="Century Gothic" w:hAnsi="Century Gothic"/>
          <w:szCs w:val="24"/>
        </w:rPr>
        <w:t>Movimiento Ciudadano</w:t>
      </w:r>
      <w:r w:rsidR="00296009">
        <w:rPr>
          <w:rFonts w:ascii="Century Gothic" w:hAnsi="Century Gothic"/>
          <w:szCs w:val="24"/>
        </w:rPr>
        <w:t>, present</w:t>
      </w:r>
      <w:r w:rsidR="00DD7468">
        <w:rPr>
          <w:rFonts w:ascii="Century Gothic" w:hAnsi="Century Gothic"/>
          <w:szCs w:val="24"/>
        </w:rPr>
        <w:t>aron</w:t>
      </w:r>
      <w:r w:rsidR="00296009">
        <w:rPr>
          <w:rFonts w:ascii="Century Gothic" w:hAnsi="Century Gothic"/>
          <w:szCs w:val="24"/>
        </w:rPr>
        <w:t xml:space="preserve"> i</w:t>
      </w:r>
      <w:r w:rsidRPr="000F0712">
        <w:rPr>
          <w:rFonts w:ascii="Century Gothic" w:hAnsi="Century Gothic" w:cs="Calibri"/>
          <w:bCs/>
          <w:iCs/>
        </w:rPr>
        <w:t>niciativa</w:t>
      </w:r>
      <w:r w:rsidRPr="000F0712">
        <w:rPr>
          <w:rFonts w:ascii="Century Gothic" w:hAnsi="Century Gothic" w:cs="Calibri"/>
          <w:bCs/>
          <w:iCs/>
          <w:spacing w:val="6"/>
        </w:rPr>
        <w:t xml:space="preserve"> </w:t>
      </w:r>
      <w:r w:rsidR="00DD7468" w:rsidRPr="00DD7468">
        <w:rPr>
          <w:rFonts w:ascii="Century Gothic" w:hAnsi="Century Gothic" w:cs="Calibri"/>
          <w:bCs/>
          <w:iCs/>
        </w:rPr>
        <w:t>con carácter de decreto, a efecto de determinar como causa justificada la no presentación de las declaraciones de situación patrimonial y de intereses, en los plazos previstos en los artículos 33 y 48 de la Ley General de Responsabilidades Administrativas, para los servidores públicos del Poder Legislativo del Estado, por la emergencia sanitaria derivada de la enfermedad generada por el coronavirus SARS-Cov2 (COVID-19), y se amplíen los plazos para la presentación de las citadas declaraciones.</w:t>
      </w:r>
    </w:p>
    <w:p w:rsidR="00DD7468" w:rsidRPr="00DD7468" w:rsidRDefault="00DD7468" w:rsidP="000A5B8F">
      <w:pPr>
        <w:spacing w:line="360" w:lineRule="auto"/>
        <w:jc w:val="both"/>
        <w:rPr>
          <w:rFonts w:ascii="Century Gothic" w:hAnsi="Century Gothic" w:cs="Calibri"/>
          <w:bCs/>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lastRenderedPageBreak/>
        <w:t xml:space="preserve">II.- </w:t>
      </w:r>
      <w:r w:rsidRPr="00E422CE">
        <w:rPr>
          <w:rFonts w:ascii="Century Gothic" w:eastAsia="Arial" w:hAnsi="Century Gothic" w:cs="Arial"/>
          <w:szCs w:val="24"/>
          <w:lang w:val="es-MX"/>
        </w:rPr>
        <w:t>La Presidencia del H. Congreso del Estado, en uso de las facultades que le confiere el artículo 75, fracción XIII</w:t>
      </w:r>
      <w:r>
        <w:rPr>
          <w:rFonts w:ascii="Century Gothic" w:eastAsia="Arial" w:hAnsi="Century Gothic" w:cs="Arial"/>
          <w:szCs w:val="24"/>
          <w:lang w:val="es-MX"/>
        </w:rPr>
        <w:t>,</w:t>
      </w:r>
      <w:r w:rsidRPr="00E422CE">
        <w:rPr>
          <w:rFonts w:ascii="Century Gothic" w:eastAsia="Arial" w:hAnsi="Century Gothic" w:cs="Arial"/>
          <w:szCs w:val="24"/>
          <w:lang w:val="es-MX"/>
        </w:rPr>
        <w:t xml:space="preserve"> de la Ley Orgánica del Poder Legislativo, el día </w:t>
      </w:r>
      <w:r w:rsidR="00DD7468">
        <w:rPr>
          <w:rFonts w:ascii="Century Gothic" w:eastAsia="Arial" w:hAnsi="Century Gothic" w:cs="Arial"/>
          <w:szCs w:val="24"/>
          <w:lang w:val="es-MX"/>
        </w:rPr>
        <w:t>veintisiete</w:t>
      </w:r>
      <w:r w:rsidRPr="00E422CE">
        <w:rPr>
          <w:rFonts w:ascii="Century Gothic" w:eastAsia="Arial" w:hAnsi="Century Gothic" w:cs="Arial"/>
          <w:szCs w:val="24"/>
          <w:lang w:val="es-MX"/>
        </w:rPr>
        <w:t xml:space="preserve"> de </w:t>
      </w:r>
      <w:r w:rsidR="00DD7468">
        <w:rPr>
          <w:rFonts w:ascii="Century Gothic" w:eastAsia="Arial" w:hAnsi="Century Gothic" w:cs="Arial"/>
          <w:szCs w:val="24"/>
          <w:lang w:val="es-MX"/>
        </w:rPr>
        <w:t>mayo</w:t>
      </w:r>
      <w:r w:rsidRPr="00E422CE">
        <w:rPr>
          <w:rFonts w:ascii="Century Gothic" w:eastAsia="Arial" w:hAnsi="Century Gothic" w:cs="Arial"/>
          <w:szCs w:val="24"/>
          <w:lang w:val="es-MX"/>
        </w:rPr>
        <w:t xml:space="preserve"> de </w:t>
      </w:r>
      <w:r w:rsidRPr="00E422CE">
        <w:rPr>
          <w:rFonts w:ascii="Century Gothic" w:eastAsia="Century Gothic" w:hAnsi="Century Gothic" w:cs="Century Gothic"/>
          <w:szCs w:val="24"/>
        </w:rPr>
        <w:t xml:space="preserve">dos mil </w:t>
      </w:r>
      <w:r w:rsidR="00DD7468">
        <w:rPr>
          <w:rFonts w:ascii="Century Gothic" w:eastAsia="Century Gothic" w:hAnsi="Century Gothic" w:cs="Century Gothic"/>
          <w:szCs w:val="24"/>
        </w:rPr>
        <w:t>veinte</w:t>
      </w:r>
      <w:r w:rsidR="00296009">
        <w:rPr>
          <w:rFonts w:ascii="Century Gothic" w:eastAsia="Century Gothic" w:hAnsi="Century Gothic" w:cs="Century Gothic"/>
          <w:szCs w:val="24"/>
        </w:rPr>
        <w:t>,</w:t>
      </w:r>
      <w:r w:rsidRPr="00E422CE">
        <w:rPr>
          <w:rFonts w:ascii="Century Gothic" w:eastAsia="Arial" w:hAnsi="Century Gothic" w:cs="Arial"/>
          <w:szCs w:val="24"/>
          <w:lang w:val="es-MX"/>
        </w:rPr>
        <w:t xml:space="preserve"> tuvo </w:t>
      </w:r>
      <w:r w:rsidR="00296009">
        <w:rPr>
          <w:rFonts w:ascii="Century Gothic" w:eastAsia="Arial" w:hAnsi="Century Gothic" w:cs="Arial"/>
          <w:szCs w:val="24"/>
          <w:lang w:val="es-MX"/>
        </w:rPr>
        <w:t xml:space="preserve">a bien turnar a </w:t>
      </w:r>
      <w:r w:rsidRPr="00E422CE">
        <w:rPr>
          <w:rFonts w:ascii="Century Gothic" w:eastAsia="Arial" w:hAnsi="Century Gothic" w:cs="Arial"/>
          <w:szCs w:val="24"/>
          <w:lang w:val="es-MX"/>
        </w:rPr>
        <w:t>la Comisión de Tra</w:t>
      </w:r>
      <w:r w:rsidR="00E145BE">
        <w:rPr>
          <w:rFonts w:ascii="Century Gothic" w:eastAsia="Arial" w:hAnsi="Century Gothic" w:cs="Arial"/>
          <w:szCs w:val="24"/>
          <w:lang w:val="es-MX"/>
        </w:rPr>
        <w:t>nsparencia, Acceso a la Información Pública y Parlamento Abierto</w:t>
      </w:r>
      <w:r w:rsidR="00296009">
        <w:rPr>
          <w:rFonts w:ascii="Century Gothic" w:eastAsia="Arial" w:hAnsi="Century Gothic" w:cs="Arial"/>
          <w:szCs w:val="24"/>
          <w:lang w:val="es-MX"/>
        </w:rPr>
        <w:t>,</w:t>
      </w:r>
      <w:r>
        <w:rPr>
          <w:rFonts w:ascii="Century Gothic" w:eastAsia="Arial" w:hAnsi="Century Gothic" w:cs="Arial"/>
          <w:szCs w:val="24"/>
          <w:lang w:val="es-MX"/>
        </w:rPr>
        <w:t xml:space="preserve"> la i</w:t>
      </w:r>
      <w:r w:rsidRPr="00E422CE">
        <w:rPr>
          <w:rFonts w:ascii="Century Gothic" w:eastAsia="Arial" w:hAnsi="Century Gothic" w:cs="Arial"/>
          <w:szCs w:val="24"/>
          <w:lang w:val="es-MX"/>
        </w:rPr>
        <w:t xml:space="preserve">niciativa de mérito, a efecto de proceder a su estudio, análisis y elaboración del </w:t>
      </w:r>
      <w:r w:rsidR="00296009">
        <w:rPr>
          <w:rFonts w:ascii="Century Gothic" w:eastAsia="Arial" w:hAnsi="Century Gothic" w:cs="Arial"/>
          <w:szCs w:val="24"/>
          <w:lang w:val="es-MX"/>
        </w:rPr>
        <w:t xml:space="preserve">dictamen </w:t>
      </w:r>
      <w:r w:rsidRPr="00E422CE">
        <w:rPr>
          <w:rFonts w:ascii="Century Gothic" w:eastAsia="Arial" w:hAnsi="Century Gothic" w:cs="Arial"/>
          <w:szCs w:val="24"/>
          <w:lang w:val="es-MX"/>
        </w:rPr>
        <w:t>correspondiente.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 xml:space="preserve">III.- </w:t>
      </w:r>
      <w:r w:rsidR="00296009">
        <w:rPr>
          <w:rFonts w:ascii="Century Gothic" w:eastAsia="Arial" w:hAnsi="Century Gothic" w:cs="Arial"/>
          <w:szCs w:val="24"/>
        </w:rPr>
        <w:t>La iniciativa se sustenta esencialmente en los siguientes argumentos, los cuales son copia textual de su parte expositiva</w:t>
      </w:r>
      <w:r w:rsidRPr="00E422CE">
        <w:rPr>
          <w:rFonts w:ascii="Century Gothic" w:eastAsia="Arial" w:hAnsi="Century Gothic" w:cs="Arial"/>
          <w:szCs w:val="24"/>
          <w:lang w:val="es-MX"/>
        </w:rPr>
        <w:t>:</w:t>
      </w:r>
    </w:p>
    <w:p w:rsidR="00EB703A" w:rsidRDefault="00EB703A" w:rsidP="00701E03">
      <w:pPr>
        <w:tabs>
          <w:tab w:val="left" w:pos="9356"/>
        </w:tabs>
        <w:spacing w:line="360" w:lineRule="auto"/>
        <w:ind w:left="567" w:right="616"/>
        <w:jc w:val="both"/>
        <w:rPr>
          <w:rFonts w:ascii="Century Gothic" w:hAnsi="Century Gothic" w:cs="Arial"/>
          <w:i/>
          <w:szCs w:val="24"/>
        </w:rPr>
      </w:pPr>
    </w:p>
    <w:p w:rsidR="00DD7468" w:rsidRDefault="00EB703A" w:rsidP="00DD7468">
      <w:pPr>
        <w:autoSpaceDE w:val="0"/>
        <w:autoSpaceDN w:val="0"/>
        <w:adjustRightInd w:val="0"/>
        <w:ind w:left="567" w:right="193"/>
        <w:jc w:val="both"/>
        <w:rPr>
          <w:rFonts w:ascii="Century Gothic" w:hAnsi="Century Gothic" w:cs="Arial"/>
          <w:i/>
          <w:szCs w:val="24"/>
        </w:rPr>
      </w:pPr>
      <w:r w:rsidRPr="00FF730D">
        <w:rPr>
          <w:rFonts w:ascii="Century Gothic" w:hAnsi="Century Gothic" w:cs="Arial"/>
          <w:i/>
          <w:szCs w:val="24"/>
        </w:rPr>
        <w:t>“</w:t>
      </w:r>
      <w:r w:rsidR="00DD7468" w:rsidRPr="00DD7468">
        <w:rPr>
          <w:rFonts w:ascii="Century Gothic" w:hAnsi="Century Gothic" w:cs="Arial"/>
          <w:i/>
          <w:szCs w:val="24"/>
        </w:rPr>
        <w:t>1.- Que el pasado 11 de marzo de 2020, la Organización Mundial de la Salud declaró oficialmente como pandemia al coronavirus SARS-CoV2 causante de la enfermedad COVID-19, en razón de su capacidad de contagio a la población en general;</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2.- Que el Gobierno Federal, consideró necesario la adopción de diversas acciones para prevenir los efectos del virus SARS-CoV2, entre las que se encuentran el reforzamiento de las medidas de higiene;</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3.- Que paralelamente el Consejo de Salubridad General, en la primera sesión extraordinaria del 19 de marzo de 2020, determinó constituirse en sesión permanente en su carácter de autoridad sanitaria, reconoce al COVID-19 como enfermedad grave de atención prioritaria y contempla la adopción de medidas, incluidas aquellas para espacios cerrados y abiertos.</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 xml:space="preserve">4.- Que el 20 de marzo de 2020, se publicó en el Diario Oficial de la Federación el ACUERDO por el que se establece la suspensión de plazos y términos legales en la Secretaría de la Función Pública, como medida de prevención y combate a la propagación del COVID-19; el cual fue modificado mediante </w:t>
      </w:r>
      <w:r w:rsidRPr="00DD7468">
        <w:rPr>
          <w:rFonts w:ascii="Century Gothic" w:hAnsi="Century Gothic" w:cs="Arial"/>
          <w:i/>
          <w:szCs w:val="24"/>
        </w:rPr>
        <w:lastRenderedPageBreak/>
        <w:t>diverso ACUERDO publicado en el mismo medio de difusión oficial el 27 de marzo de 2020;</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5.- Que en atención a las referidas medidas de prevención, el Poder Legislativo del Estado de Chihuahua, adoptó las medidas y acciones para evitar actos que impliquen aglomeración de personas en el recinto legislativo, entre otras, la relativa a suspender temporalmente las actividades presenciales del Congreso del Estado de Chihuahua, que involucren la concentración física, tránsito o desplazamiento de personas, con excepción de aquellas esenciales que pongan en riesgo la funcionalidad del Poder Legislativo estatal.</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6.- Que el 30 de marzo de 2020, el Consejo de Salubridad General publicó en el Diario Oficial de la Federación el ACUERDO por el que se declara como emergencia sanitaria por causa de fuerza mayor, a la epidemia de enfermedad generada por el virus SARS-CoV2 (COVID-19);</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 xml:space="preserve">7.- Que el 31 de marzo de 2020, la Secretaría de Salud a nivel nacional, emitió el Acuerdo mediante el cual se ordena la suspensión inmediata de actividades no esenciales con la finalidad de mitigar la dispersión y transmisión del virus SARS-CoV2 en la comunidad. </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8.- Que en términos del Artículo 145 Quinquies de la Ley Orgánica del Poder Legislativo del Estado de Chihuahua, el Órgano Interno de Control deberá inscribir y mantener actualizada la información correspondiente en el Sistema de Evolución Patrimonial, de Declaración de Intereses y Constancia de Presentación de Declaración Fiscal, de las personas servidoras públicas del Congreso, en coordinación con la Secretaría responsable del Control Interno del Ejecutivo, de conformidad con la Ley del Sistema Anticorrupción del Estado de Chihuahua y la Ley General de Responsabilidades Administrativas;</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 xml:space="preserve">9.- Que el mismo ordenamiento orgánico establece en el Artículo 234, que la información relacionada con las declaraciones de situación patrimonial, de declaración de intereses y constancia de presentación de declaración fiscal de las y los servidores públicos del Congreso, deberá presentarse a través de </w:t>
      </w:r>
      <w:r w:rsidRPr="00DD7468">
        <w:rPr>
          <w:rFonts w:ascii="Century Gothic" w:hAnsi="Century Gothic" w:cs="Arial"/>
          <w:i/>
          <w:szCs w:val="24"/>
        </w:rPr>
        <w:lastRenderedPageBreak/>
        <w:t>la Plataforma Digital Nacional, de conformidad con lo establecido en la Ley General de Responsabilidades Administrativas.</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10.-  Que mediante Decreto publicado en el Periódico Oficial del Estado No. 13 del 12 de febrero de 2020, se reformó el Título Decimocuarto, la denominación de su Capítulo I, y el artículo 234; y se DEROGAN los artículos del 235 al 241, todos de la Ley Orgánica del Poder Legislativo del Estado de Chihuahua, en cuyo Artículo Segundo transitorio se estableció que: Artículo Segundo.- La Comisión de Fiscalización continuará con los trabajos de registro, control y resguardo de las declaraciones de situación patrimonial de las y los servidores públicos del Congreso, hasta en tanto se constituya y entre en funciones el Órgano Interno de Control del Poder Legislativo.</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11.-  Por otra parte, conforme a lo dispuesto por los artículos 33 y 48 de la Ley General de Responsabilidades Administrativas, las y los servidores públicos de los tres órdenes de Gobierno y en particular adscritas al Poder Legislativo Estatal, tienen  la obligación de presentar durante el mes de mayo de cada año la declaración de modificación patrimonial, de intereses, y la constancia de la declaración fisca, así como así como dentro de los sesenta días naturales siguientes al inicio o conclusión del empleo, cargo o comisión, la declaración de situación patrimonial y de interés de inicio o de conclusión.</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12.- Que el citado artículos 33 de la Ley General de Responsabilidades Administrativas, establece que 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 xml:space="preserve">13.- Que el día 02 de Mayo de 2020, se publicó en el Periódico Oficial del estado de Chihuahua, el acuerdo expedido por la Mtra. Mónica Vargas Ruiz, Titular de la Secretaría de la Función Pública del Poder Ejecutivo del Estado de Chihuahua, mediante el cual acordó: </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Default="00DD7468" w:rsidP="00DD7468">
      <w:pPr>
        <w:autoSpaceDE w:val="0"/>
        <w:autoSpaceDN w:val="0"/>
        <w:adjustRightInd w:val="0"/>
        <w:ind w:left="990" w:right="193"/>
        <w:jc w:val="both"/>
        <w:rPr>
          <w:rFonts w:ascii="Century Gothic" w:hAnsi="Century Gothic" w:cs="Arial"/>
          <w:i/>
          <w:szCs w:val="24"/>
        </w:rPr>
      </w:pPr>
      <w:r w:rsidRPr="00DD7468">
        <w:rPr>
          <w:rFonts w:ascii="Century Gothic" w:hAnsi="Century Gothic" w:cs="Arial"/>
          <w:i/>
          <w:szCs w:val="24"/>
        </w:rPr>
        <w:lastRenderedPageBreak/>
        <w:t>Se tiene como causa justificada la no presentación de las declaraciones de situación patrimonial, de declaración de intereses en los plazos previstos en los artículos 33 y 48 de la Ley General de Responsabilidades Administrativas, por la emergencia sanitaria derivada de la enfermedad generada por el coronavirus SARS Cov2 (COVID-19).</w:t>
      </w:r>
    </w:p>
    <w:p w:rsidR="00DD7468" w:rsidRPr="00DD7468" w:rsidRDefault="00DD7468" w:rsidP="00DD7468">
      <w:pPr>
        <w:autoSpaceDE w:val="0"/>
        <w:autoSpaceDN w:val="0"/>
        <w:adjustRightInd w:val="0"/>
        <w:ind w:left="990" w:right="193"/>
        <w:jc w:val="both"/>
        <w:rPr>
          <w:rFonts w:ascii="Century Gothic" w:hAnsi="Century Gothic" w:cs="Arial"/>
          <w:i/>
          <w:szCs w:val="24"/>
        </w:rPr>
      </w:pPr>
    </w:p>
    <w:p w:rsidR="00DD7468" w:rsidRPr="00DD7468" w:rsidRDefault="00DD7468" w:rsidP="00DD7468">
      <w:pPr>
        <w:autoSpaceDE w:val="0"/>
        <w:autoSpaceDN w:val="0"/>
        <w:adjustRightInd w:val="0"/>
        <w:ind w:left="990" w:right="193"/>
        <w:jc w:val="both"/>
        <w:rPr>
          <w:rFonts w:ascii="Century Gothic" w:hAnsi="Century Gothic" w:cs="Arial"/>
          <w:i/>
          <w:szCs w:val="24"/>
        </w:rPr>
      </w:pPr>
      <w:r w:rsidRPr="00DD7468">
        <w:rPr>
          <w:rFonts w:ascii="Century Gothic" w:hAnsi="Century Gothic" w:cs="Arial"/>
          <w:i/>
          <w:szCs w:val="24"/>
        </w:rPr>
        <w:t>Primero.- Se tiene como causa justificada por la emergencia sanitaria derivada de la enfermedad generada por el coronavirus SARS-Cov2 (COVID-19), no presentar, en su caso las declaraciones de situación patrimonial, de declaración de intereses en la modalidad de modificación, durante el mes de mayo de 2020, como lo prevén los artículos 33 y 48 de la Ley General de Responsabilidades Administrativas, por lo que podrá presentarse hasta el mes de julio de 2020.</w:t>
      </w:r>
    </w:p>
    <w:p w:rsidR="00DD7468" w:rsidRPr="00DD7468" w:rsidRDefault="00DD7468" w:rsidP="00DD7468">
      <w:pPr>
        <w:autoSpaceDE w:val="0"/>
        <w:autoSpaceDN w:val="0"/>
        <w:adjustRightInd w:val="0"/>
        <w:ind w:left="990" w:right="193"/>
        <w:jc w:val="both"/>
        <w:rPr>
          <w:rFonts w:ascii="Century Gothic" w:hAnsi="Century Gothic" w:cs="Arial"/>
          <w:i/>
          <w:szCs w:val="24"/>
        </w:rPr>
      </w:pPr>
    </w:p>
    <w:p w:rsidR="00DD7468" w:rsidRPr="00DD7468" w:rsidRDefault="00DD7468" w:rsidP="00DD7468">
      <w:pPr>
        <w:autoSpaceDE w:val="0"/>
        <w:autoSpaceDN w:val="0"/>
        <w:adjustRightInd w:val="0"/>
        <w:ind w:left="990" w:right="193"/>
        <w:jc w:val="both"/>
        <w:rPr>
          <w:rFonts w:ascii="Century Gothic" w:hAnsi="Century Gothic" w:cs="Arial"/>
          <w:i/>
          <w:szCs w:val="24"/>
        </w:rPr>
      </w:pPr>
      <w:r w:rsidRPr="00DD7468">
        <w:rPr>
          <w:rFonts w:ascii="Century Gothic" w:hAnsi="Century Gothic" w:cs="Arial"/>
          <w:i/>
          <w:szCs w:val="24"/>
        </w:rPr>
        <w:t>Segundo.- Se tiene como causa justificada por la emergencia sanitaria derivada de la enfermedad generada por el coronavirus SARS-Cov2 (COVID-19), no presentar las declaraciones de situación patrimonial, de declaración de intereses en la modalidad de inicio y conclusión, en los plazos previstos en los artículos 33 fracciones I y III y 48 de la Ley General de Responsabilidades Administrativas, a partir de la entrada en vigor del presente acuerdo y su computo se reanudará a partir del 1 de julio de 2020.</w:t>
      </w:r>
    </w:p>
    <w:p w:rsidR="00DD7468" w:rsidRPr="00DD7468" w:rsidRDefault="00DD7468" w:rsidP="00DD7468">
      <w:pPr>
        <w:autoSpaceDE w:val="0"/>
        <w:autoSpaceDN w:val="0"/>
        <w:adjustRightInd w:val="0"/>
        <w:ind w:left="990" w:right="193"/>
        <w:jc w:val="both"/>
        <w:rPr>
          <w:rFonts w:ascii="Century Gothic" w:hAnsi="Century Gothic" w:cs="Arial"/>
          <w:i/>
          <w:szCs w:val="24"/>
        </w:rPr>
      </w:pPr>
    </w:p>
    <w:p w:rsidR="00DD7468" w:rsidRDefault="00DD7468" w:rsidP="00DD7468">
      <w:pPr>
        <w:autoSpaceDE w:val="0"/>
        <w:autoSpaceDN w:val="0"/>
        <w:adjustRightInd w:val="0"/>
        <w:ind w:left="990" w:right="193"/>
        <w:jc w:val="both"/>
        <w:rPr>
          <w:rFonts w:ascii="Century Gothic" w:hAnsi="Century Gothic" w:cs="Arial"/>
          <w:i/>
          <w:szCs w:val="24"/>
        </w:rPr>
      </w:pPr>
      <w:r w:rsidRPr="00DD7468">
        <w:rPr>
          <w:rFonts w:ascii="Century Gothic" w:hAnsi="Century Gothic" w:cs="Arial"/>
          <w:i/>
          <w:szCs w:val="24"/>
        </w:rPr>
        <w:t>Tercero.- La plataforma digital para presentar la declaración de situación patrimonial y de intereses estará disponible desde el mes de mayo para que los servidores públicos obligados que estén en posibilidad, presenten su declaración patrimonial y de interés en los términos de la Ley General de Responsabilidades Administrativas.</w:t>
      </w:r>
    </w:p>
    <w:p w:rsidR="00DD7468" w:rsidRPr="00DD7468" w:rsidRDefault="00DD7468" w:rsidP="00DD7468">
      <w:pPr>
        <w:autoSpaceDE w:val="0"/>
        <w:autoSpaceDN w:val="0"/>
        <w:adjustRightInd w:val="0"/>
        <w:ind w:left="990" w:right="193"/>
        <w:jc w:val="both"/>
        <w:rPr>
          <w:rFonts w:ascii="Century Gothic" w:hAnsi="Century Gothic" w:cs="Arial"/>
          <w:i/>
          <w:szCs w:val="24"/>
        </w:rPr>
      </w:pPr>
    </w:p>
    <w:p w:rsidR="00DD7468" w:rsidRPr="00DD7468" w:rsidRDefault="00DD7468" w:rsidP="00DD7468">
      <w:pPr>
        <w:autoSpaceDE w:val="0"/>
        <w:autoSpaceDN w:val="0"/>
        <w:adjustRightInd w:val="0"/>
        <w:ind w:left="990" w:right="193"/>
        <w:jc w:val="both"/>
        <w:rPr>
          <w:rFonts w:ascii="Century Gothic" w:hAnsi="Century Gothic" w:cs="Arial"/>
          <w:i/>
          <w:szCs w:val="24"/>
        </w:rPr>
      </w:pPr>
      <w:r w:rsidRPr="00DD7468">
        <w:rPr>
          <w:rFonts w:ascii="Century Gothic" w:hAnsi="Century Gothic" w:cs="Arial"/>
          <w:i/>
          <w:szCs w:val="24"/>
        </w:rPr>
        <w:t>Cuarto.- Se insta a los Órganos Internos de Control de los Ayuntamientos del Estado de chihuahua, con pleno respeto a la autonomía municipal consagrada en el artículo 115 de la Constitución Política de los estados Unidos Mexicanos, de no encontrar inconveniente, su adhesión al presente acuerdo para que surta los mismos efectos en los servidores públicos adscritos a su esfera competencial.</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14.- Que por su parte la Ley Orgánica del Poder Legislativo del Estado de Chihuahua establece en el Artículo 5 que lo no previsto en esta Ley y sus Reglamentos, se regulará por los acuerdos que adopten quien presida la Mesa Directiva y la Junta de Coordinación Política, conforme a su competencia, en estricto apego a lo dispuesto en las Constituciones Federal y del Estado.</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15.- El Artículo 66 de dicho ordenamiento orgánico establece que Corresponde a la Junta de Coordinación Política: Fracción II. Propiciar la celebración de acuerdos parlamentarios, respecto de los asuntos que se traten en el Congreso, y la Fracción XVIII. Celebrar convenios de coordinación y colaboración con las entidades y dependencias de los tres órdenes de Gobierno, Organismos Autónomos, Instituciones Educativas y organizaciones de la sociedad civil, siempre y cuando aquellos no tengan duración mayor al de la Legislatura.</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DD7468" w:rsidRPr="00DD7468" w:rsidRDefault="00DD7468" w:rsidP="00DD7468">
      <w:pPr>
        <w:autoSpaceDE w:val="0"/>
        <w:autoSpaceDN w:val="0"/>
        <w:adjustRightInd w:val="0"/>
        <w:ind w:left="567" w:right="193"/>
        <w:jc w:val="both"/>
        <w:rPr>
          <w:rFonts w:ascii="Century Gothic" w:hAnsi="Century Gothic" w:cs="Arial"/>
          <w:i/>
          <w:szCs w:val="24"/>
        </w:rPr>
      </w:pPr>
      <w:r w:rsidRPr="00DD7468">
        <w:rPr>
          <w:rFonts w:ascii="Century Gothic" w:hAnsi="Century Gothic" w:cs="Arial"/>
          <w:i/>
          <w:szCs w:val="24"/>
        </w:rPr>
        <w:t>16.- Que en virtud de la obligación de los servidores públicos del Poder Legislativo del Estado de Chihuahua, de presentar su declaración de situación patrimonial y de intereses, conforme a lo previsto en la Ley General de Responsabilidades Administrativas, se requiere de una plataforma digital para el cumplimiento de dicha obligación y además de una campaña de difusión, capacitación y el asesoramiento presencial para el llenado de los formatos, sobre todo para aquéllas personas que presentarán su declaración por primera vez, acciones que actualmente no pueden realizarse en virtud de las medidas de restricción de movilidad y contacto físico para evitar la propagación de la enfermedad generada por el virus SARS-CoV2 (COVID-19), lo que contravendría las indicaciones sanitarias establecidas por el Consejo de Salubridad General, vulnerando con ello el artículo 140 de la Ley General de Salud;</w:t>
      </w:r>
    </w:p>
    <w:p w:rsidR="00DD7468" w:rsidRPr="00DD7468" w:rsidRDefault="00DD7468" w:rsidP="00DD7468">
      <w:pPr>
        <w:autoSpaceDE w:val="0"/>
        <w:autoSpaceDN w:val="0"/>
        <w:adjustRightInd w:val="0"/>
        <w:ind w:left="567" w:right="193"/>
        <w:jc w:val="both"/>
        <w:rPr>
          <w:rFonts w:ascii="Century Gothic" w:hAnsi="Century Gothic" w:cs="Arial"/>
          <w:i/>
          <w:szCs w:val="24"/>
        </w:rPr>
      </w:pPr>
    </w:p>
    <w:p w:rsidR="000A5B8F" w:rsidRPr="00FF730D" w:rsidRDefault="00DD7468" w:rsidP="00296009">
      <w:pPr>
        <w:autoSpaceDE w:val="0"/>
        <w:autoSpaceDN w:val="0"/>
        <w:adjustRightInd w:val="0"/>
        <w:ind w:left="567" w:right="193"/>
        <w:jc w:val="both"/>
        <w:rPr>
          <w:rFonts w:ascii="Century Gothic" w:hAnsi="Century Gothic" w:cs="Arial"/>
          <w:i/>
          <w:sz w:val="25"/>
          <w:szCs w:val="25"/>
        </w:rPr>
      </w:pPr>
      <w:r w:rsidRPr="00DD7468">
        <w:rPr>
          <w:rFonts w:ascii="Century Gothic" w:hAnsi="Century Gothic" w:cs="Arial"/>
          <w:i/>
          <w:szCs w:val="24"/>
        </w:rPr>
        <w:t xml:space="preserve">17.- Que actualmente no se ha conformado, ni por tanto definido las atribuciones del Órgano Interno de Control del Poder Legislativo del Estado de Chihuahua, por lo que esta LVXI Legislatura se debe a sujetar a lo establecido en el Artículo Segundo Transitorio aprobado por este H. Congreso del Estado </w:t>
      </w:r>
      <w:r w:rsidRPr="00DD7468">
        <w:rPr>
          <w:rFonts w:ascii="Century Gothic" w:hAnsi="Century Gothic" w:cs="Arial"/>
          <w:i/>
          <w:szCs w:val="24"/>
        </w:rPr>
        <w:lastRenderedPageBreak/>
        <w:t>con fecha treinta de enero de dos mil veinte, y publicado en el Periódico Oficial del Estado el día 12 de febrero del mismo año</w:t>
      </w:r>
      <w:r w:rsidR="00BA65C9" w:rsidRPr="00FF730D">
        <w:rPr>
          <w:rFonts w:ascii="Century Gothic" w:hAnsi="Century Gothic" w:cs="Arial"/>
          <w:i/>
          <w:sz w:val="25"/>
          <w:szCs w:val="25"/>
        </w:rPr>
        <w:t>”</w:t>
      </w:r>
      <w:r>
        <w:rPr>
          <w:rFonts w:ascii="Century Gothic" w:hAnsi="Century Gothic" w:cs="Arial"/>
          <w:i/>
          <w:sz w:val="25"/>
          <w:szCs w:val="25"/>
        </w:rPr>
        <w:t>.</w:t>
      </w:r>
      <w:r w:rsidR="00BA65C9" w:rsidRPr="00FF730D">
        <w:rPr>
          <w:rFonts w:ascii="Century Gothic" w:hAnsi="Century Gothic" w:cs="Arial"/>
          <w:i/>
          <w:sz w:val="25"/>
          <w:szCs w:val="25"/>
        </w:rPr>
        <w:t xml:space="preserve"> </w:t>
      </w:r>
      <w:r w:rsidR="000A5B8F" w:rsidRPr="00FF730D">
        <w:rPr>
          <w:rFonts w:ascii="Century Gothic" w:hAnsi="Century Gothic" w:cs="Arial"/>
          <w:i/>
          <w:szCs w:val="24"/>
        </w:rPr>
        <w:t>(SIC)</w:t>
      </w:r>
    </w:p>
    <w:p w:rsidR="000A5B8F" w:rsidRPr="00DF35AF" w:rsidRDefault="000A5B8F" w:rsidP="000A5B8F">
      <w:pPr>
        <w:pStyle w:val="Prrafodelista"/>
        <w:spacing w:after="0" w:line="360" w:lineRule="auto"/>
        <w:ind w:left="567" w:right="616"/>
        <w:jc w:val="both"/>
        <w:rPr>
          <w:rFonts w:ascii="Century Gothic" w:hAnsi="Century Gothic" w:cs="Arial"/>
          <w:i/>
          <w:sz w:val="24"/>
          <w:szCs w:val="24"/>
        </w:rPr>
      </w:pPr>
    </w:p>
    <w:p w:rsidR="000A5B8F" w:rsidRPr="00E422CE" w:rsidRDefault="000A5B8F" w:rsidP="000A5B8F">
      <w:pPr>
        <w:pStyle w:val="Normal1"/>
        <w:spacing w:line="360" w:lineRule="auto"/>
        <w:jc w:val="both"/>
        <w:rPr>
          <w:rFonts w:ascii="Century Gothic" w:hAnsi="Century Gothic" w:cs="Arial"/>
          <w:szCs w:val="24"/>
        </w:rPr>
      </w:pPr>
      <w:r w:rsidRPr="00E422CE">
        <w:rPr>
          <w:rFonts w:ascii="Century Gothic" w:hAnsi="Century Gothic" w:cs="Arial"/>
          <w:szCs w:val="24"/>
        </w:rPr>
        <w:t>La Comisión de Tra</w:t>
      </w:r>
      <w:r w:rsidR="0015451B">
        <w:rPr>
          <w:rFonts w:ascii="Century Gothic" w:hAnsi="Century Gothic" w:cs="Arial"/>
          <w:szCs w:val="24"/>
        </w:rPr>
        <w:t>nsparencia</w:t>
      </w:r>
      <w:r w:rsidRPr="00E422CE">
        <w:rPr>
          <w:rFonts w:ascii="Century Gothic" w:eastAsia="Arial" w:hAnsi="Century Gothic" w:cs="Arial"/>
          <w:szCs w:val="24"/>
          <w:lang w:val="es-MX"/>
        </w:rPr>
        <w:t>,</w:t>
      </w:r>
      <w:r w:rsidR="0015451B">
        <w:rPr>
          <w:rFonts w:ascii="Century Gothic" w:eastAsia="Arial" w:hAnsi="Century Gothic" w:cs="Arial"/>
          <w:szCs w:val="24"/>
          <w:lang w:val="es-MX"/>
        </w:rPr>
        <w:t xml:space="preserve"> Acceso a la Información Pública y Parlamento Abierto</w:t>
      </w:r>
      <w:r w:rsidRPr="00E422CE">
        <w:rPr>
          <w:rFonts w:ascii="Century Gothic" w:hAnsi="Century Gothic" w:cs="Arial"/>
          <w:szCs w:val="24"/>
        </w:rPr>
        <w:t xml:space="preserve"> después de entrar al estudio y análisis de la Iniciativa de mérito, tiene a bien realizar las siguientes:</w:t>
      </w:r>
    </w:p>
    <w:p w:rsidR="000A5B8F" w:rsidRPr="00E422CE" w:rsidRDefault="000A5B8F" w:rsidP="000A5B8F">
      <w:pPr>
        <w:pStyle w:val="Normal1"/>
        <w:spacing w:line="360" w:lineRule="auto"/>
        <w:jc w:val="both"/>
        <w:rPr>
          <w:rFonts w:ascii="Century Gothic" w:hAnsi="Century Gothic" w:cs="Arial"/>
          <w:szCs w:val="24"/>
        </w:rPr>
      </w:pPr>
    </w:p>
    <w:p w:rsidR="000A5B8F" w:rsidRPr="00E422CE" w:rsidRDefault="000A5B8F" w:rsidP="000A5B8F">
      <w:pPr>
        <w:pStyle w:val="Normal1"/>
        <w:spacing w:line="360" w:lineRule="auto"/>
        <w:jc w:val="center"/>
        <w:rPr>
          <w:rFonts w:ascii="Century Gothic" w:eastAsia="Arial" w:hAnsi="Century Gothic" w:cs="Arial"/>
          <w:b/>
          <w:szCs w:val="24"/>
          <w:lang w:val="es-MX"/>
        </w:rPr>
      </w:pPr>
      <w:r w:rsidRPr="00E422CE">
        <w:rPr>
          <w:rFonts w:ascii="Century Gothic" w:eastAsia="Arial" w:hAnsi="Century Gothic" w:cs="Arial"/>
          <w:b/>
          <w:szCs w:val="24"/>
          <w:lang w:val="es-MX"/>
        </w:rPr>
        <w:t>CONSIDERACIONES</w:t>
      </w:r>
    </w:p>
    <w:p w:rsidR="000A5B8F" w:rsidRPr="00E422CE" w:rsidRDefault="000A5B8F" w:rsidP="000A5B8F">
      <w:pPr>
        <w:pStyle w:val="Normal1"/>
        <w:spacing w:line="360" w:lineRule="auto"/>
        <w:jc w:val="center"/>
        <w:rPr>
          <w:rFonts w:ascii="Century Gothic" w:hAnsi="Century Gothic" w:cs="Arial"/>
          <w:szCs w:val="24"/>
          <w:lang w:val="es-MX"/>
        </w:rPr>
      </w:pPr>
    </w:p>
    <w:p w:rsidR="00296009" w:rsidRDefault="000A5B8F" w:rsidP="00296009">
      <w:pPr>
        <w:pStyle w:val="Normal3"/>
        <w:spacing w:line="360" w:lineRule="auto"/>
        <w:jc w:val="both"/>
        <w:rPr>
          <w:rFonts w:ascii="Century Gothic" w:eastAsia="Arial" w:hAnsi="Century Gothic" w:cs="Arial"/>
          <w:szCs w:val="24"/>
        </w:rPr>
      </w:pPr>
      <w:r w:rsidRPr="00E422CE">
        <w:rPr>
          <w:rFonts w:ascii="Century Gothic" w:eastAsia="Arial" w:hAnsi="Century Gothic" w:cs="Arial"/>
          <w:b/>
          <w:szCs w:val="24"/>
          <w:lang w:val="es-MX"/>
        </w:rPr>
        <w:t>I.-</w:t>
      </w:r>
      <w:r w:rsidRPr="00E422CE">
        <w:rPr>
          <w:rFonts w:ascii="Century Gothic" w:eastAsia="Arial" w:hAnsi="Century Gothic" w:cs="Arial"/>
          <w:szCs w:val="24"/>
          <w:lang w:val="es-MX"/>
        </w:rPr>
        <w:t xml:space="preserve"> </w:t>
      </w:r>
      <w:r w:rsidR="00296009" w:rsidRPr="0090301A">
        <w:rPr>
          <w:rFonts w:ascii="Century Gothic" w:eastAsia="Arial" w:hAnsi="Century Gothic" w:cs="Arial"/>
          <w:szCs w:val="24"/>
        </w:rPr>
        <w:t xml:space="preserve">El H. Congreso del Estado, a través de esta Comisión de Dictamen Legislativo, es competente para conocer y resolver sobre </w:t>
      </w:r>
      <w:r w:rsidR="00296009">
        <w:rPr>
          <w:rFonts w:ascii="Century Gothic" w:eastAsia="Arial" w:hAnsi="Century Gothic" w:cs="Arial"/>
          <w:szCs w:val="24"/>
        </w:rPr>
        <w:t>la</w:t>
      </w:r>
      <w:r w:rsidR="00296009" w:rsidRPr="0090301A">
        <w:rPr>
          <w:rFonts w:ascii="Century Gothic" w:eastAsia="Arial" w:hAnsi="Century Gothic" w:cs="Arial"/>
          <w:szCs w:val="24"/>
        </w:rPr>
        <w:t xml:space="preserve"> iniciativa descrita en el apartado de antecedentes.</w:t>
      </w:r>
    </w:p>
    <w:p w:rsidR="00296009" w:rsidRDefault="00296009" w:rsidP="00296009">
      <w:pPr>
        <w:pStyle w:val="Normal3"/>
        <w:spacing w:line="360" w:lineRule="auto"/>
        <w:jc w:val="both"/>
        <w:rPr>
          <w:rFonts w:ascii="Century Gothic" w:eastAsia="Arial" w:hAnsi="Century Gothic" w:cs="Arial"/>
          <w:szCs w:val="24"/>
          <w:lang w:val="es-MX"/>
        </w:rPr>
      </w:pPr>
    </w:p>
    <w:p w:rsidR="00DF136E" w:rsidRDefault="000A5B8F" w:rsidP="00167552">
      <w:pPr>
        <w:pStyle w:val="Normal4"/>
        <w:spacing w:line="360" w:lineRule="auto"/>
        <w:jc w:val="both"/>
        <w:rPr>
          <w:rFonts w:ascii="Century Gothic" w:eastAsia="Arial" w:hAnsi="Century Gothic" w:cs="Arial"/>
          <w:szCs w:val="24"/>
        </w:rPr>
      </w:pPr>
      <w:r w:rsidRPr="00022F9B">
        <w:rPr>
          <w:rFonts w:ascii="Century Gothic" w:eastAsia="Arial" w:hAnsi="Century Gothic" w:cs="Arial"/>
          <w:b/>
          <w:szCs w:val="24"/>
          <w:lang w:val="es-MX"/>
        </w:rPr>
        <w:t>II.-</w:t>
      </w:r>
      <w:r w:rsidR="0015451B">
        <w:rPr>
          <w:rFonts w:ascii="Century Gothic" w:eastAsia="Arial" w:hAnsi="Century Gothic" w:cs="Arial"/>
          <w:b/>
          <w:szCs w:val="24"/>
          <w:lang w:val="es-MX"/>
        </w:rPr>
        <w:t xml:space="preserve"> </w:t>
      </w:r>
      <w:r w:rsidR="00167552">
        <w:rPr>
          <w:rFonts w:ascii="Century Gothic" w:eastAsia="Arial" w:hAnsi="Century Gothic" w:cs="Arial"/>
          <w:szCs w:val="24"/>
          <w:lang w:val="es-MX"/>
        </w:rPr>
        <w:t>Tal y como se aprecia en párrafos anteriores</w:t>
      </w:r>
      <w:r w:rsidR="00167552">
        <w:rPr>
          <w:rFonts w:ascii="Century Gothic" w:eastAsia="Arial" w:hAnsi="Century Gothic" w:cs="Arial"/>
          <w:szCs w:val="24"/>
        </w:rPr>
        <w:t>, la propuesta referida tiene c</w:t>
      </w:r>
      <w:r w:rsidR="00167552" w:rsidRPr="00797063">
        <w:rPr>
          <w:rFonts w:ascii="Century Gothic" w:eastAsia="Arial" w:hAnsi="Century Gothic" w:cs="Arial"/>
          <w:szCs w:val="24"/>
        </w:rPr>
        <w:t xml:space="preserve">omo </w:t>
      </w:r>
      <w:r w:rsidR="00167552">
        <w:rPr>
          <w:rFonts w:ascii="Century Gothic" w:eastAsia="Arial" w:hAnsi="Century Gothic" w:cs="Arial"/>
          <w:szCs w:val="24"/>
        </w:rPr>
        <w:t xml:space="preserve">finalidad </w:t>
      </w:r>
      <w:r w:rsidR="00DF136E">
        <w:rPr>
          <w:rFonts w:ascii="Century Gothic" w:eastAsia="Arial" w:hAnsi="Century Gothic" w:cs="Arial"/>
          <w:szCs w:val="24"/>
        </w:rPr>
        <w:t xml:space="preserve">emitir un decreto </w:t>
      </w:r>
      <w:r w:rsidR="005E59F7">
        <w:rPr>
          <w:rFonts w:ascii="Century Gothic" w:eastAsia="Arial" w:hAnsi="Century Gothic" w:cs="Arial"/>
          <w:szCs w:val="24"/>
        </w:rPr>
        <w:t>que</w:t>
      </w:r>
      <w:r w:rsidR="00DF136E">
        <w:rPr>
          <w:rFonts w:ascii="Century Gothic" w:eastAsia="Arial" w:hAnsi="Century Gothic" w:cs="Arial"/>
          <w:szCs w:val="24"/>
        </w:rPr>
        <w:t xml:space="preserve"> contemple </w:t>
      </w:r>
      <w:r w:rsidR="005E59F7">
        <w:rPr>
          <w:rFonts w:ascii="Century Gothic" w:eastAsia="Arial" w:hAnsi="Century Gothic" w:cs="Arial"/>
          <w:szCs w:val="24"/>
        </w:rPr>
        <w:t xml:space="preserve">como causa justificada para la no presentación de las declaraciones de situación patrimonial y de intereses de todos los servidores públicos del Congreso, </w:t>
      </w:r>
      <w:r w:rsidR="00DF136E">
        <w:rPr>
          <w:rFonts w:ascii="Century Gothic" w:eastAsia="Arial" w:hAnsi="Century Gothic" w:cs="Arial"/>
          <w:szCs w:val="24"/>
        </w:rPr>
        <w:t xml:space="preserve">la emergencia sanitaria ocasionada por el virus SARS-CoV-2 (COVID 19); en consecuencia, se propone </w:t>
      </w:r>
      <w:r w:rsidR="005E59F7">
        <w:rPr>
          <w:rFonts w:ascii="Century Gothic" w:eastAsia="Arial" w:hAnsi="Century Gothic" w:cs="Arial"/>
          <w:szCs w:val="24"/>
        </w:rPr>
        <w:t xml:space="preserve">que de forma extraordinaria se difieran </w:t>
      </w:r>
      <w:r w:rsidR="00DF136E">
        <w:rPr>
          <w:rFonts w:ascii="Century Gothic" w:eastAsia="Arial" w:hAnsi="Century Gothic" w:cs="Arial"/>
          <w:szCs w:val="24"/>
        </w:rPr>
        <w:t>los plazos previstos para tal efecto en la Ley General de Responsabilidades Administrativas y la propia</w:t>
      </w:r>
      <w:r w:rsidR="005E59F7">
        <w:rPr>
          <w:rFonts w:ascii="Century Gothic" w:eastAsia="Arial" w:hAnsi="Century Gothic" w:cs="Arial"/>
          <w:szCs w:val="24"/>
        </w:rPr>
        <w:t xml:space="preserve"> </w:t>
      </w:r>
      <w:r w:rsidR="00DF136E">
        <w:rPr>
          <w:rFonts w:ascii="Century Gothic" w:eastAsia="Arial" w:hAnsi="Century Gothic" w:cs="Arial"/>
          <w:szCs w:val="24"/>
        </w:rPr>
        <w:t xml:space="preserve">la Ley Orgánica del Poder Legislativo. </w:t>
      </w:r>
    </w:p>
    <w:p w:rsidR="00DF136E" w:rsidRDefault="00DF136E" w:rsidP="00167552">
      <w:pPr>
        <w:pStyle w:val="Normal4"/>
        <w:spacing w:line="360" w:lineRule="auto"/>
        <w:jc w:val="both"/>
        <w:rPr>
          <w:rFonts w:ascii="Century Gothic" w:eastAsia="Arial" w:hAnsi="Century Gothic" w:cs="Arial"/>
          <w:szCs w:val="24"/>
        </w:rPr>
      </w:pPr>
    </w:p>
    <w:p w:rsidR="00DF136E" w:rsidRDefault="00DF136E" w:rsidP="00167552">
      <w:pPr>
        <w:pStyle w:val="Normal4"/>
        <w:spacing w:line="360" w:lineRule="auto"/>
        <w:jc w:val="both"/>
        <w:rPr>
          <w:rFonts w:ascii="Century Gothic" w:eastAsia="Arial" w:hAnsi="Century Gothic" w:cs="Arial"/>
          <w:szCs w:val="24"/>
        </w:rPr>
      </w:pPr>
      <w:r>
        <w:rPr>
          <w:rFonts w:ascii="Century Gothic" w:eastAsia="Arial" w:hAnsi="Century Gothic" w:cs="Arial"/>
          <w:szCs w:val="24"/>
        </w:rPr>
        <w:t xml:space="preserve">En ese sentido, la iniciativa de mérito propone </w:t>
      </w:r>
      <w:r w:rsidR="00497661">
        <w:rPr>
          <w:rFonts w:ascii="Century Gothic" w:eastAsia="Arial" w:hAnsi="Century Gothic" w:cs="Arial"/>
          <w:szCs w:val="24"/>
        </w:rPr>
        <w:t>que,</w:t>
      </w:r>
      <w:r>
        <w:rPr>
          <w:rFonts w:ascii="Century Gothic" w:eastAsia="Arial" w:hAnsi="Century Gothic" w:cs="Arial"/>
          <w:szCs w:val="24"/>
        </w:rPr>
        <w:t xml:space="preserve"> </w:t>
      </w:r>
      <w:r w:rsidR="00497661">
        <w:rPr>
          <w:rFonts w:ascii="Century Gothic" w:eastAsia="Arial" w:hAnsi="Century Gothic" w:cs="Arial"/>
          <w:szCs w:val="24"/>
        </w:rPr>
        <w:t xml:space="preserve">en este año, </w:t>
      </w:r>
      <w:r>
        <w:rPr>
          <w:rFonts w:ascii="Century Gothic" w:eastAsia="Arial" w:hAnsi="Century Gothic" w:cs="Arial"/>
          <w:szCs w:val="24"/>
        </w:rPr>
        <w:t>la declaración</w:t>
      </w:r>
      <w:r w:rsidR="005E59F7">
        <w:rPr>
          <w:rFonts w:ascii="Century Gothic" w:eastAsia="Arial" w:hAnsi="Century Gothic" w:cs="Arial"/>
          <w:szCs w:val="24"/>
        </w:rPr>
        <w:t xml:space="preserve"> patrimonial y de intereses</w:t>
      </w:r>
      <w:r>
        <w:rPr>
          <w:rFonts w:ascii="Century Gothic" w:eastAsia="Arial" w:hAnsi="Century Gothic" w:cs="Arial"/>
          <w:szCs w:val="24"/>
        </w:rPr>
        <w:t xml:space="preserve"> en su modalidad de </w:t>
      </w:r>
      <w:r w:rsidR="00497661">
        <w:rPr>
          <w:rFonts w:ascii="Century Gothic" w:eastAsia="Arial" w:hAnsi="Century Gothic" w:cs="Arial"/>
          <w:szCs w:val="24"/>
        </w:rPr>
        <w:t>modificación</w:t>
      </w:r>
      <w:r>
        <w:rPr>
          <w:rFonts w:ascii="Century Gothic" w:eastAsia="Arial" w:hAnsi="Century Gothic" w:cs="Arial"/>
          <w:szCs w:val="24"/>
        </w:rPr>
        <w:t xml:space="preserve"> se traslade para el mes </w:t>
      </w:r>
      <w:r>
        <w:rPr>
          <w:rFonts w:ascii="Century Gothic" w:eastAsia="Arial" w:hAnsi="Century Gothic" w:cs="Arial"/>
          <w:szCs w:val="24"/>
        </w:rPr>
        <w:lastRenderedPageBreak/>
        <w:t>de julio; y de igual forma, que el computo previsto para las modalidades de inicio y conclusión, se reanuden a partir del</w:t>
      </w:r>
      <w:r w:rsidR="00497661">
        <w:rPr>
          <w:rFonts w:ascii="Century Gothic" w:eastAsia="Arial" w:hAnsi="Century Gothic" w:cs="Arial"/>
          <w:szCs w:val="24"/>
        </w:rPr>
        <w:t xml:space="preserve"> primer día de ese </w:t>
      </w:r>
      <w:r>
        <w:rPr>
          <w:rFonts w:ascii="Century Gothic" w:eastAsia="Arial" w:hAnsi="Century Gothic" w:cs="Arial"/>
          <w:szCs w:val="24"/>
        </w:rPr>
        <w:t>mismo mes.</w:t>
      </w:r>
    </w:p>
    <w:p w:rsidR="00167552" w:rsidRDefault="00167552" w:rsidP="00167552">
      <w:pPr>
        <w:pStyle w:val="Normal4"/>
        <w:spacing w:line="360" w:lineRule="auto"/>
        <w:jc w:val="both"/>
        <w:rPr>
          <w:rFonts w:ascii="Century Gothic" w:eastAsia="Arial" w:hAnsi="Century Gothic" w:cs="Arial"/>
          <w:szCs w:val="24"/>
        </w:rPr>
      </w:pPr>
    </w:p>
    <w:p w:rsidR="00825375" w:rsidRDefault="00167552" w:rsidP="00167552">
      <w:pPr>
        <w:pStyle w:val="Normal1"/>
        <w:spacing w:line="360" w:lineRule="auto"/>
        <w:jc w:val="both"/>
        <w:rPr>
          <w:rFonts w:ascii="Century Gothic" w:eastAsia="Arial" w:hAnsi="Century Gothic" w:cs="Arial"/>
          <w:szCs w:val="24"/>
        </w:rPr>
      </w:pPr>
      <w:r>
        <w:rPr>
          <w:rFonts w:ascii="Century Gothic" w:eastAsia="Arial" w:hAnsi="Century Gothic" w:cs="Arial"/>
          <w:szCs w:val="24"/>
        </w:rPr>
        <w:t>Los motivos a los que hace</w:t>
      </w:r>
      <w:r w:rsidR="00497661">
        <w:rPr>
          <w:rFonts w:ascii="Century Gothic" w:eastAsia="Arial" w:hAnsi="Century Gothic" w:cs="Arial"/>
          <w:szCs w:val="24"/>
        </w:rPr>
        <w:t>n</w:t>
      </w:r>
      <w:r>
        <w:rPr>
          <w:rFonts w:ascii="Century Gothic" w:eastAsia="Arial" w:hAnsi="Century Gothic" w:cs="Arial"/>
          <w:szCs w:val="24"/>
        </w:rPr>
        <w:t xml:space="preserve"> alusión l</w:t>
      </w:r>
      <w:r w:rsidR="00497661">
        <w:rPr>
          <w:rFonts w:ascii="Century Gothic" w:eastAsia="Arial" w:hAnsi="Century Gothic" w:cs="Arial"/>
          <w:szCs w:val="24"/>
        </w:rPr>
        <w:t xml:space="preserve">os </w:t>
      </w:r>
      <w:r>
        <w:rPr>
          <w:rFonts w:ascii="Century Gothic" w:eastAsia="Arial" w:hAnsi="Century Gothic" w:cs="Arial"/>
          <w:szCs w:val="24"/>
        </w:rPr>
        <w:t>Iniciador</w:t>
      </w:r>
      <w:r w:rsidR="00497661">
        <w:rPr>
          <w:rFonts w:ascii="Century Gothic" w:eastAsia="Arial" w:hAnsi="Century Gothic" w:cs="Arial"/>
          <w:szCs w:val="24"/>
        </w:rPr>
        <w:t>es</w:t>
      </w:r>
      <w:r>
        <w:rPr>
          <w:rFonts w:ascii="Century Gothic" w:eastAsia="Arial" w:hAnsi="Century Gothic" w:cs="Arial"/>
          <w:szCs w:val="24"/>
        </w:rPr>
        <w:t xml:space="preserve"> para promover </w:t>
      </w:r>
      <w:r w:rsidR="00497661">
        <w:rPr>
          <w:rFonts w:ascii="Century Gothic" w:eastAsia="Arial" w:hAnsi="Century Gothic" w:cs="Arial"/>
          <w:szCs w:val="24"/>
        </w:rPr>
        <w:t>el decreto</w:t>
      </w:r>
      <w:r w:rsidR="005E59F7">
        <w:rPr>
          <w:rFonts w:ascii="Century Gothic" w:eastAsia="Arial" w:hAnsi="Century Gothic" w:cs="Arial"/>
          <w:szCs w:val="24"/>
        </w:rPr>
        <w:t xml:space="preserve">, </w:t>
      </w:r>
      <w:r>
        <w:rPr>
          <w:rFonts w:ascii="Century Gothic" w:eastAsia="Arial" w:hAnsi="Century Gothic" w:cs="Arial"/>
          <w:szCs w:val="24"/>
        </w:rPr>
        <w:t xml:space="preserve">se refieren básicamente a </w:t>
      </w:r>
      <w:r w:rsidR="005E59F7">
        <w:rPr>
          <w:rFonts w:ascii="Century Gothic" w:eastAsia="Arial" w:hAnsi="Century Gothic" w:cs="Arial"/>
          <w:szCs w:val="24"/>
        </w:rPr>
        <w:t>que,</w:t>
      </w:r>
      <w:r>
        <w:rPr>
          <w:rFonts w:ascii="Century Gothic" w:eastAsia="Arial" w:hAnsi="Century Gothic" w:cs="Arial"/>
          <w:szCs w:val="24"/>
        </w:rPr>
        <w:t xml:space="preserve"> </w:t>
      </w:r>
      <w:r w:rsidR="00497661">
        <w:rPr>
          <w:rFonts w:ascii="Century Gothic" w:eastAsia="Arial" w:hAnsi="Century Gothic" w:cs="Arial"/>
          <w:szCs w:val="24"/>
        </w:rPr>
        <w:t xml:space="preserve">ante las acciones y medidas emprendidas para la prevención y mitigación del virus, es necesario </w:t>
      </w:r>
      <w:r w:rsidR="009F4C58">
        <w:rPr>
          <w:rFonts w:ascii="Century Gothic" w:eastAsia="Arial" w:hAnsi="Century Gothic" w:cs="Arial"/>
          <w:szCs w:val="24"/>
        </w:rPr>
        <w:t>aplazar los términos para el cumplimiento de las obligaciones en materia de presentación de declaraciones patrimoniales, lo cual</w:t>
      </w:r>
      <w:r w:rsidR="005E59F7">
        <w:rPr>
          <w:rFonts w:ascii="Century Gothic" w:eastAsia="Arial" w:hAnsi="Century Gothic" w:cs="Arial"/>
          <w:szCs w:val="24"/>
        </w:rPr>
        <w:t xml:space="preserve"> también</w:t>
      </w:r>
      <w:r w:rsidR="009F4C58">
        <w:rPr>
          <w:rFonts w:ascii="Century Gothic" w:eastAsia="Arial" w:hAnsi="Century Gothic" w:cs="Arial"/>
          <w:szCs w:val="24"/>
        </w:rPr>
        <w:t xml:space="preserve"> obedece</w:t>
      </w:r>
      <w:r w:rsidR="005E59F7">
        <w:rPr>
          <w:rFonts w:ascii="Century Gothic" w:eastAsia="Arial" w:hAnsi="Century Gothic" w:cs="Arial"/>
          <w:szCs w:val="24"/>
        </w:rPr>
        <w:t xml:space="preserve"> </w:t>
      </w:r>
      <w:r w:rsidR="009F4C58">
        <w:rPr>
          <w:rFonts w:ascii="Century Gothic" w:eastAsia="Arial" w:hAnsi="Century Gothic" w:cs="Arial"/>
          <w:szCs w:val="24"/>
        </w:rPr>
        <w:t xml:space="preserve">a la necesidad de contar </w:t>
      </w:r>
      <w:r w:rsidR="00497661">
        <w:rPr>
          <w:rFonts w:ascii="Century Gothic" w:eastAsia="Arial" w:hAnsi="Century Gothic" w:cs="Arial"/>
          <w:szCs w:val="24"/>
        </w:rPr>
        <w:t>con una plataforma digital</w:t>
      </w:r>
      <w:r w:rsidR="009F4C58">
        <w:rPr>
          <w:rFonts w:ascii="Century Gothic" w:eastAsia="Arial" w:hAnsi="Century Gothic" w:cs="Arial"/>
          <w:szCs w:val="24"/>
        </w:rPr>
        <w:t xml:space="preserve"> que permita su </w:t>
      </w:r>
      <w:r w:rsidR="005E59F7">
        <w:rPr>
          <w:rFonts w:ascii="Century Gothic" w:eastAsia="Arial" w:hAnsi="Century Gothic" w:cs="Arial"/>
          <w:szCs w:val="24"/>
        </w:rPr>
        <w:t>realización</w:t>
      </w:r>
      <w:r w:rsidR="009F4C58">
        <w:rPr>
          <w:rFonts w:ascii="Century Gothic" w:eastAsia="Arial" w:hAnsi="Century Gothic" w:cs="Arial"/>
          <w:szCs w:val="24"/>
        </w:rPr>
        <w:t xml:space="preserve"> de forma electrónica.</w:t>
      </w:r>
    </w:p>
    <w:p w:rsidR="00497661" w:rsidRDefault="00497661" w:rsidP="00BA65C9">
      <w:pPr>
        <w:pStyle w:val="Normal1"/>
        <w:spacing w:line="360" w:lineRule="auto"/>
        <w:jc w:val="both"/>
        <w:rPr>
          <w:rFonts w:ascii="Century Gothic" w:eastAsia="Arial" w:hAnsi="Century Gothic" w:cs="Arial"/>
          <w:b/>
          <w:szCs w:val="24"/>
          <w:lang w:val="es-MX"/>
        </w:rPr>
      </w:pPr>
    </w:p>
    <w:p w:rsidR="009F4C58" w:rsidRDefault="00994E98" w:rsidP="00BA65C9">
      <w:pPr>
        <w:pStyle w:val="Normal1"/>
        <w:spacing w:line="360" w:lineRule="auto"/>
        <w:jc w:val="both"/>
        <w:rPr>
          <w:rFonts w:ascii="Century Gothic" w:eastAsia="Arial" w:hAnsi="Century Gothic" w:cs="Arial"/>
          <w:bCs/>
          <w:szCs w:val="24"/>
          <w:lang w:val="es-MX"/>
        </w:rPr>
      </w:pPr>
      <w:r>
        <w:rPr>
          <w:rFonts w:ascii="Century Gothic" w:eastAsia="Arial" w:hAnsi="Century Gothic" w:cs="Arial"/>
          <w:b/>
          <w:szCs w:val="24"/>
          <w:lang w:val="es-MX"/>
        </w:rPr>
        <w:t>I</w:t>
      </w:r>
      <w:r w:rsidR="009F4C58">
        <w:rPr>
          <w:rFonts w:ascii="Century Gothic" w:eastAsia="Arial" w:hAnsi="Century Gothic" w:cs="Arial"/>
          <w:b/>
          <w:szCs w:val="24"/>
          <w:lang w:val="es-MX"/>
        </w:rPr>
        <w:t>II</w:t>
      </w:r>
      <w:r w:rsidR="00825375">
        <w:rPr>
          <w:rFonts w:ascii="Century Gothic" w:eastAsia="Arial" w:hAnsi="Century Gothic" w:cs="Arial"/>
          <w:b/>
          <w:szCs w:val="24"/>
          <w:lang w:val="es-MX"/>
        </w:rPr>
        <w:t xml:space="preserve">.- </w:t>
      </w:r>
      <w:r w:rsidR="009F4C58" w:rsidRPr="009F4C58">
        <w:rPr>
          <w:rFonts w:ascii="Century Gothic" w:eastAsia="Arial" w:hAnsi="Century Gothic" w:cs="Arial"/>
          <w:bCs/>
          <w:szCs w:val="24"/>
          <w:lang w:val="es-MX"/>
        </w:rPr>
        <w:t>En efecto,</w:t>
      </w:r>
      <w:r w:rsidR="009F4C58">
        <w:rPr>
          <w:rFonts w:ascii="Century Gothic" w:eastAsia="Arial" w:hAnsi="Century Gothic" w:cs="Arial"/>
          <w:b/>
          <w:szCs w:val="24"/>
          <w:lang w:val="es-MX"/>
        </w:rPr>
        <w:t xml:space="preserve"> </w:t>
      </w:r>
      <w:r w:rsidR="009F4C58">
        <w:rPr>
          <w:rFonts w:ascii="Century Gothic" w:eastAsia="Arial" w:hAnsi="Century Gothic" w:cs="Arial"/>
          <w:bCs/>
          <w:szCs w:val="24"/>
          <w:lang w:val="es-MX"/>
        </w:rPr>
        <w:t xml:space="preserve">la Ley General de Responsabilidades Administrativas establece en el primer párrafo del artículo 33, y segundo párrafo del artículo 48, los plazos que tienen todas las personas servidoras públicas para la presentación de su declaración patrimonial y de intereses, en </w:t>
      </w:r>
      <w:r w:rsidR="00F06185">
        <w:rPr>
          <w:rFonts w:ascii="Century Gothic" w:eastAsia="Arial" w:hAnsi="Century Gothic" w:cs="Arial"/>
          <w:bCs/>
          <w:szCs w:val="24"/>
          <w:lang w:val="es-MX"/>
        </w:rPr>
        <w:t>sus tres modalidades</w:t>
      </w:r>
      <w:r w:rsidR="009F4C58">
        <w:rPr>
          <w:rFonts w:ascii="Century Gothic" w:eastAsia="Arial" w:hAnsi="Century Gothic" w:cs="Arial"/>
          <w:bCs/>
          <w:szCs w:val="24"/>
          <w:lang w:val="es-MX"/>
        </w:rPr>
        <w:t xml:space="preserve">, tal y como se observa a continuación: </w:t>
      </w:r>
    </w:p>
    <w:p w:rsidR="009F4C58" w:rsidRDefault="009F4C58" w:rsidP="00BA65C9">
      <w:pPr>
        <w:pStyle w:val="Normal1"/>
        <w:spacing w:line="360" w:lineRule="auto"/>
        <w:jc w:val="both"/>
        <w:rPr>
          <w:rFonts w:ascii="Century Gothic" w:eastAsia="Arial" w:hAnsi="Century Gothic" w:cs="Arial"/>
          <w:bCs/>
          <w:szCs w:val="24"/>
          <w:lang w:val="es-MX"/>
        </w:rPr>
      </w:pPr>
    </w:p>
    <w:p w:rsidR="009F4C58" w:rsidRPr="009F4C58" w:rsidRDefault="009F4C58" w:rsidP="00F06185">
      <w:pPr>
        <w:pStyle w:val="Normal1"/>
        <w:spacing w:line="360" w:lineRule="auto"/>
        <w:ind w:left="360"/>
        <w:jc w:val="both"/>
        <w:rPr>
          <w:rFonts w:ascii="Century Gothic" w:eastAsia="Arial" w:hAnsi="Century Gothic" w:cs="Arial"/>
          <w:bCs/>
          <w:i/>
          <w:iCs/>
          <w:szCs w:val="24"/>
        </w:rPr>
      </w:pPr>
      <w:bookmarkStart w:id="1" w:name="Artículo_33"/>
      <w:r w:rsidRPr="009F4C58">
        <w:rPr>
          <w:rFonts w:ascii="Century Gothic" w:eastAsia="Arial" w:hAnsi="Century Gothic" w:cs="Arial"/>
          <w:b/>
          <w:bCs/>
          <w:i/>
          <w:iCs/>
          <w:szCs w:val="24"/>
        </w:rPr>
        <w:t>Artículo 33</w:t>
      </w:r>
      <w:bookmarkEnd w:id="1"/>
      <w:r w:rsidRPr="009F4C58">
        <w:rPr>
          <w:rFonts w:ascii="Century Gothic" w:eastAsia="Arial" w:hAnsi="Century Gothic" w:cs="Arial"/>
          <w:b/>
          <w:bCs/>
          <w:i/>
          <w:iCs/>
          <w:szCs w:val="24"/>
        </w:rPr>
        <w:t>.</w:t>
      </w:r>
      <w:r w:rsidRPr="009F4C58">
        <w:rPr>
          <w:rFonts w:ascii="Century Gothic" w:eastAsia="Arial" w:hAnsi="Century Gothic" w:cs="Arial"/>
          <w:bCs/>
          <w:i/>
          <w:iCs/>
          <w:szCs w:val="24"/>
        </w:rPr>
        <w:t xml:space="preserve"> La declaración de situación patrimonial deberá presentarse en los siguientes plazos:</w:t>
      </w:r>
    </w:p>
    <w:p w:rsidR="009F4C58" w:rsidRPr="009F4C58" w:rsidRDefault="009F4C58" w:rsidP="00F06185">
      <w:pPr>
        <w:pStyle w:val="Normal1"/>
        <w:spacing w:line="360" w:lineRule="auto"/>
        <w:ind w:left="360"/>
        <w:jc w:val="both"/>
        <w:rPr>
          <w:rFonts w:ascii="Century Gothic" w:eastAsia="Arial" w:hAnsi="Century Gothic" w:cs="Arial"/>
          <w:bCs/>
          <w:i/>
          <w:iCs/>
          <w:szCs w:val="24"/>
        </w:rPr>
      </w:pPr>
    </w:p>
    <w:p w:rsidR="009F4C58" w:rsidRPr="009F4C58" w:rsidRDefault="009F4C58" w:rsidP="00F06185">
      <w:pPr>
        <w:pStyle w:val="Normal1"/>
        <w:spacing w:line="360" w:lineRule="auto"/>
        <w:ind w:left="720"/>
        <w:jc w:val="both"/>
        <w:rPr>
          <w:rFonts w:ascii="Century Gothic" w:eastAsia="Arial" w:hAnsi="Century Gothic" w:cs="Arial"/>
          <w:b/>
          <w:bCs/>
          <w:i/>
          <w:iCs/>
          <w:szCs w:val="24"/>
        </w:rPr>
      </w:pPr>
      <w:r w:rsidRPr="009F4C58">
        <w:rPr>
          <w:rFonts w:ascii="Century Gothic" w:eastAsia="Arial" w:hAnsi="Century Gothic" w:cs="Arial"/>
          <w:b/>
          <w:bCs/>
          <w:i/>
          <w:iCs/>
          <w:szCs w:val="24"/>
        </w:rPr>
        <w:t>I.</w:t>
      </w:r>
      <w:r w:rsidRPr="009F4C58">
        <w:rPr>
          <w:rFonts w:ascii="Century Gothic" w:eastAsia="Arial" w:hAnsi="Century Gothic" w:cs="Arial"/>
          <w:b/>
          <w:bCs/>
          <w:i/>
          <w:iCs/>
          <w:szCs w:val="24"/>
        </w:rPr>
        <w:tab/>
      </w:r>
      <w:r w:rsidRPr="009F4C58">
        <w:rPr>
          <w:rFonts w:ascii="Century Gothic" w:eastAsia="Arial" w:hAnsi="Century Gothic" w:cs="Arial"/>
          <w:bCs/>
          <w:i/>
          <w:iCs/>
          <w:szCs w:val="24"/>
        </w:rPr>
        <w:t>Declaración inicial, dentro de los sesenta días naturales siguientes a la toma de posesión con motivo del:</w:t>
      </w:r>
    </w:p>
    <w:p w:rsidR="009F4C58" w:rsidRPr="009F4C58" w:rsidRDefault="009F4C58" w:rsidP="00F06185">
      <w:pPr>
        <w:pStyle w:val="Normal1"/>
        <w:spacing w:line="360" w:lineRule="auto"/>
        <w:ind w:left="720"/>
        <w:jc w:val="both"/>
        <w:rPr>
          <w:rFonts w:ascii="Century Gothic" w:eastAsia="Arial" w:hAnsi="Century Gothic" w:cs="Arial"/>
          <w:b/>
          <w:bCs/>
          <w:i/>
          <w:iCs/>
          <w:szCs w:val="24"/>
        </w:rPr>
      </w:pPr>
    </w:p>
    <w:p w:rsidR="009F4C58" w:rsidRPr="009F4C58" w:rsidRDefault="009F4C58" w:rsidP="00F06185">
      <w:pPr>
        <w:pStyle w:val="Normal1"/>
        <w:spacing w:line="360" w:lineRule="auto"/>
        <w:ind w:left="900"/>
        <w:jc w:val="both"/>
        <w:rPr>
          <w:rFonts w:ascii="Century Gothic" w:eastAsia="Arial" w:hAnsi="Century Gothic" w:cs="Arial"/>
          <w:bCs/>
          <w:i/>
          <w:iCs/>
          <w:szCs w:val="24"/>
        </w:rPr>
      </w:pPr>
      <w:r w:rsidRPr="009F4C58">
        <w:rPr>
          <w:rFonts w:ascii="Century Gothic" w:eastAsia="Arial" w:hAnsi="Century Gothic" w:cs="Arial"/>
          <w:b/>
          <w:bCs/>
          <w:i/>
          <w:iCs/>
          <w:szCs w:val="24"/>
        </w:rPr>
        <w:t>a)</w:t>
      </w:r>
      <w:r w:rsidRPr="009F4C58">
        <w:rPr>
          <w:rFonts w:ascii="Century Gothic" w:eastAsia="Arial" w:hAnsi="Century Gothic" w:cs="Arial"/>
          <w:b/>
          <w:bCs/>
          <w:i/>
          <w:iCs/>
          <w:szCs w:val="24"/>
        </w:rPr>
        <w:tab/>
      </w:r>
      <w:r w:rsidRPr="009F4C58">
        <w:rPr>
          <w:rFonts w:ascii="Century Gothic" w:eastAsia="Arial" w:hAnsi="Century Gothic" w:cs="Arial"/>
          <w:bCs/>
          <w:i/>
          <w:iCs/>
          <w:szCs w:val="24"/>
        </w:rPr>
        <w:t>Ingreso al servicio público por primera vez;</w:t>
      </w:r>
    </w:p>
    <w:p w:rsidR="009F4C58" w:rsidRPr="009F4C58" w:rsidRDefault="009F4C58" w:rsidP="00F06185">
      <w:pPr>
        <w:pStyle w:val="Normal1"/>
        <w:spacing w:line="360" w:lineRule="auto"/>
        <w:ind w:left="900"/>
        <w:jc w:val="both"/>
        <w:rPr>
          <w:rFonts w:ascii="Century Gothic" w:eastAsia="Arial" w:hAnsi="Century Gothic" w:cs="Arial"/>
          <w:b/>
          <w:bCs/>
          <w:i/>
          <w:iCs/>
          <w:szCs w:val="24"/>
        </w:rPr>
      </w:pPr>
    </w:p>
    <w:p w:rsidR="009F4C58" w:rsidRPr="009F4C58" w:rsidRDefault="009F4C58" w:rsidP="00F06185">
      <w:pPr>
        <w:pStyle w:val="Normal1"/>
        <w:spacing w:line="360" w:lineRule="auto"/>
        <w:ind w:left="900"/>
        <w:jc w:val="both"/>
        <w:rPr>
          <w:rFonts w:ascii="Century Gothic" w:eastAsia="Arial" w:hAnsi="Century Gothic" w:cs="Arial"/>
          <w:bCs/>
          <w:i/>
          <w:iCs/>
          <w:szCs w:val="24"/>
        </w:rPr>
      </w:pPr>
      <w:r w:rsidRPr="009F4C58">
        <w:rPr>
          <w:rFonts w:ascii="Century Gothic" w:eastAsia="Arial" w:hAnsi="Century Gothic" w:cs="Arial"/>
          <w:b/>
          <w:bCs/>
          <w:i/>
          <w:iCs/>
          <w:szCs w:val="24"/>
        </w:rPr>
        <w:t>b)</w:t>
      </w:r>
      <w:r w:rsidRPr="009F4C58">
        <w:rPr>
          <w:rFonts w:ascii="Century Gothic" w:eastAsia="Arial" w:hAnsi="Century Gothic" w:cs="Arial"/>
          <w:b/>
          <w:bCs/>
          <w:i/>
          <w:iCs/>
          <w:szCs w:val="24"/>
        </w:rPr>
        <w:tab/>
      </w:r>
      <w:r w:rsidRPr="009F4C58">
        <w:rPr>
          <w:rFonts w:ascii="Century Gothic" w:eastAsia="Arial" w:hAnsi="Century Gothic" w:cs="Arial"/>
          <w:bCs/>
          <w:i/>
          <w:iCs/>
          <w:szCs w:val="24"/>
        </w:rPr>
        <w:t>Reingreso al servicio público después de sesenta días naturales de la conclusión de su último encargo;</w:t>
      </w:r>
    </w:p>
    <w:p w:rsidR="009F4C58" w:rsidRPr="009F4C58" w:rsidRDefault="009F4C58" w:rsidP="00F06185">
      <w:pPr>
        <w:pStyle w:val="Normal1"/>
        <w:spacing w:line="360" w:lineRule="auto"/>
        <w:ind w:left="720"/>
        <w:jc w:val="both"/>
        <w:rPr>
          <w:rFonts w:ascii="Century Gothic" w:eastAsia="Arial" w:hAnsi="Century Gothic" w:cs="Arial"/>
          <w:bCs/>
          <w:i/>
          <w:iCs/>
          <w:szCs w:val="24"/>
        </w:rPr>
      </w:pPr>
    </w:p>
    <w:p w:rsidR="009F4C58" w:rsidRPr="009F4C58" w:rsidRDefault="009F4C58" w:rsidP="00F06185">
      <w:pPr>
        <w:pStyle w:val="Normal1"/>
        <w:spacing w:line="360" w:lineRule="auto"/>
        <w:ind w:left="720"/>
        <w:jc w:val="both"/>
        <w:rPr>
          <w:rFonts w:ascii="Century Gothic" w:eastAsia="Arial" w:hAnsi="Century Gothic" w:cs="Arial"/>
          <w:bCs/>
          <w:i/>
          <w:iCs/>
          <w:szCs w:val="24"/>
        </w:rPr>
      </w:pPr>
      <w:r w:rsidRPr="009F4C58">
        <w:rPr>
          <w:rFonts w:ascii="Century Gothic" w:eastAsia="Arial" w:hAnsi="Century Gothic" w:cs="Arial"/>
          <w:b/>
          <w:bCs/>
          <w:i/>
          <w:iCs/>
          <w:szCs w:val="24"/>
        </w:rPr>
        <w:t>II.</w:t>
      </w:r>
      <w:r w:rsidRPr="009F4C58">
        <w:rPr>
          <w:rFonts w:ascii="Century Gothic" w:eastAsia="Arial" w:hAnsi="Century Gothic" w:cs="Arial"/>
          <w:b/>
          <w:bCs/>
          <w:i/>
          <w:iCs/>
          <w:szCs w:val="24"/>
        </w:rPr>
        <w:tab/>
      </w:r>
      <w:r w:rsidRPr="009F4C58">
        <w:rPr>
          <w:rFonts w:ascii="Century Gothic" w:eastAsia="Arial" w:hAnsi="Century Gothic" w:cs="Arial"/>
          <w:bCs/>
          <w:i/>
          <w:iCs/>
          <w:szCs w:val="24"/>
        </w:rPr>
        <w:t>Declaración de modificación patrimonial, durante el mes de mayo de cada año, y</w:t>
      </w:r>
    </w:p>
    <w:p w:rsidR="009F4C58" w:rsidRPr="009F4C58" w:rsidRDefault="009F4C58" w:rsidP="00F06185">
      <w:pPr>
        <w:pStyle w:val="Normal1"/>
        <w:spacing w:line="360" w:lineRule="auto"/>
        <w:ind w:left="720"/>
        <w:jc w:val="both"/>
        <w:rPr>
          <w:rFonts w:ascii="Century Gothic" w:eastAsia="Arial" w:hAnsi="Century Gothic" w:cs="Arial"/>
          <w:b/>
          <w:bCs/>
          <w:i/>
          <w:iCs/>
          <w:szCs w:val="24"/>
        </w:rPr>
      </w:pPr>
    </w:p>
    <w:p w:rsidR="009F4C58" w:rsidRDefault="009F4C58" w:rsidP="00F06185">
      <w:pPr>
        <w:pStyle w:val="Normal1"/>
        <w:spacing w:line="360" w:lineRule="auto"/>
        <w:ind w:left="720"/>
        <w:jc w:val="both"/>
        <w:rPr>
          <w:rFonts w:ascii="Century Gothic" w:eastAsia="Arial" w:hAnsi="Century Gothic" w:cs="Arial"/>
          <w:bCs/>
          <w:i/>
          <w:iCs/>
          <w:szCs w:val="24"/>
        </w:rPr>
      </w:pPr>
      <w:r w:rsidRPr="009F4C58">
        <w:rPr>
          <w:rFonts w:ascii="Century Gothic" w:eastAsia="Arial" w:hAnsi="Century Gothic" w:cs="Arial"/>
          <w:b/>
          <w:bCs/>
          <w:i/>
          <w:iCs/>
          <w:szCs w:val="24"/>
        </w:rPr>
        <w:t>III.</w:t>
      </w:r>
      <w:r w:rsidRPr="009F4C58">
        <w:rPr>
          <w:rFonts w:ascii="Century Gothic" w:eastAsia="Arial" w:hAnsi="Century Gothic" w:cs="Arial"/>
          <w:b/>
          <w:bCs/>
          <w:i/>
          <w:iCs/>
          <w:szCs w:val="24"/>
        </w:rPr>
        <w:tab/>
      </w:r>
      <w:r w:rsidRPr="009F4C58">
        <w:rPr>
          <w:rFonts w:ascii="Century Gothic" w:eastAsia="Arial" w:hAnsi="Century Gothic" w:cs="Arial"/>
          <w:bCs/>
          <w:i/>
          <w:iCs/>
          <w:szCs w:val="24"/>
        </w:rPr>
        <w:t>Declaración de conclusión del encargo, dentro de los sesenta días naturales siguientes a la conclusión.</w:t>
      </w:r>
    </w:p>
    <w:p w:rsidR="009F4C58" w:rsidRDefault="009F4C58" w:rsidP="009F4C58">
      <w:pPr>
        <w:pStyle w:val="Normal1"/>
        <w:spacing w:line="360" w:lineRule="auto"/>
        <w:ind w:left="720"/>
        <w:rPr>
          <w:rFonts w:ascii="Century Gothic" w:eastAsia="Arial" w:hAnsi="Century Gothic" w:cs="Arial"/>
          <w:bCs/>
          <w:i/>
          <w:iCs/>
          <w:szCs w:val="24"/>
        </w:rPr>
      </w:pPr>
    </w:p>
    <w:p w:rsidR="009F4C58" w:rsidRDefault="009F4C58" w:rsidP="009F4C58">
      <w:pPr>
        <w:pStyle w:val="Normal1"/>
        <w:spacing w:line="360" w:lineRule="auto"/>
        <w:ind w:left="360"/>
        <w:rPr>
          <w:rFonts w:ascii="Century Gothic" w:eastAsia="Arial" w:hAnsi="Century Gothic" w:cs="Arial"/>
          <w:b/>
          <w:bCs/>
          <w:szCs w:val="24"/>
        </w:rPr>
      </w:pPr>
      <w:r w:rsidRPr="009F4C58">
        <w:rPr>
          <w:rFonts w:ascii="Century Gothic" w:eastAsia="Arial" w:hAnsi="Century Gothic" w:cs="Arial"/>
          <w:b/>
          <w:bCs/>
          <w:szCs w:val="24"/>
        </w:rPr>
        <w:t>…</w:t>
      </w:r>
    </w:p>
    <w:p w:rsidR="009F4C58" w:rsidRDefault="009F4C58" w:rsidP="009F4C58">
      <w:pPr>
        <w:pStyle w:val="Normal1"/>
        <w:spacing w:line="360" w:lineRule="auto"/>
        <w:ind w:left="360"/>
        <w:rPr>
          <w:rFonts w:ascii="Century Gothic" w:eastAsia="Arial" w:hAnsi="Century Gothic" w:cs="Arial"/>
          <w:b/>
          <w:bCs/>
          <w:szCs w:val="24"/>
        </w:rPr>
      </w:pPr>
    </w:p>
    <w:p w:rsidR="00F06185" w:rsidRPr="00F06185" w:rsidRDefault="00F06185" w:rsidP="00F06185">
      <w:pPr>
        <w:pStyle w:val="Normal1"/>
        <w:spacing w:line="360" w:lineRule="auto"/>
        <w:ind w:left="360"/>
        <w:rPr>
          <w:rFonts w:ascii="Century Gothic" w:eastAsia="Arial" w:hAnsi="Century Gothic" w:cs="Arial"/>
          <w:i/>
          <w:iCs/>
          <w:szCs w:val="24"/>
        </w:rPr>
      </w:pPr>
      <w:bookmarkStart w:id="2" w:name="Artículo_48"/>
      <w:r w:rsidRPr="00F06185">
        <w:rPr>
          <w:rFonts w:ascii="Century Gothic" w:eastAsia="Arial" w:hAnsi="Century Gothic" w:cs="Arial"/>
          <w:b/>
          <w:i/>
          <w:iCs/>
          <w:szCs w:val="24"/>
        </w:rPr>
        <w:t>Artículo 48</w:t>
      </w:r>
      <w:bookmarkEnd w:id="2"/>
      <w:r w:rsidRPr="00F06185">
        <w:rPr>
          <w:rFonts w:ascii="Century Gothic" w:eastAsia="Arial" w:hAnsi="Century Gothic" w:cs="Arial"/>
          <w:b/>
          <w:i/>
          <w:iCs/>
          <w:szCs w:val="24"/>
        </w:rPr>
        <w:t xml:space="preserve">. </w:t>
      </w:r>
      <w:r w:rsidRPr="00F06185">
        <w:rPr>
          <w:rFonts w:ascii="Century Gothic" w:eastAsia="Arial" w:hAnsi="Century Gothic" w:cs="Arial"/>
          <w:i/>
          <w:iCs/>
          <w:szCs w:val="24"/>
        </w:rPr>
        <w:t>…</w:t>
      </w:r>
    </w:p>
    <w:p w:rsidR="00F06185" w:rsidRPr="00F06185" w:rsidRDefault="00F06185" w:rsidP="00F06185">
      <w:pPr>
        <w:pStyle w:val="Normal1"/>
        <w:spacing w:line="360" w:lineRule="auto"/>
        <w:ind w:left="360"/>
        <w:rPr>
          <w:rFonts w:ascii="Century Gothic" w:eastAsia="Arial" w:hAnsi="Century Gothic" w:cs="Arial"/>
          <w:b/>
          <w:i/>
          <w:iCs/>
          <w:szCs w:val="24"/>
        </w:rPr>
      </w:pPr>
    </w:p>
    <w:p w:rsidR="00F06185" w:rsidRPr="00F06185" w:rsidRDefault="00F06185" w:rsidP="00F06185">
      <w:pPr>
        <w:pStyle w:val="Normal1"/>
        <w:spacing w:line="360" w:lineRule="auto"/>
        <w:ind w:left="360"/>
        <w:jc w:val="both"/>
        <w:rPr>
          <w:rFonts w:ascii="Century Gothic" w:eastAsia="Arial" w:hAnsi="Century Gothic" w:cs="Arial"/>
          <w:i/>
          <w:iCs/>
          <w:szCs w:val="24"/>
        </w:rPr>
      </w:pPr>
      <w:r w:rsidRPr="00F06185">
        <w:rPr>
          <w:rFonts w:ascii="Century Gothic" w:eastAsia="Arial" w:hAnsi="Century Gothic" w:cs="Arial"/>
          <w:i/>
          <w:iCs/>
          <w:szCs w:val="24"/>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F06185" w:rsidRDefault="00F06185" w:rsidP="00F06185">
      <w:pPr>
        <w:pStyle w:val="Normal1"/>
        <w:spacing w:line="360" w:lineRule="auto"/>
        <w:rPr>
          <w:rFonts w:ascii="Century Gothic" w:eastAsia="Arial" w:hAnsi="Century Gothic" w:cs="Arial"/>
          <w:szCs w:val="24"/>
        </w:rPr>
      </w:pPr>
    </w:p>
    <w:p w:rsidR="00F06185" w:rsidRDefault="00F06185" w:rsidP="00F06185">
      <w:pPr>
        <w:pStyle w:val="Normal1"/>
        <w:spacing w:line="360" w:lineRule="auto"/>
        <w:rPr>
          <w:rFonts w:ascii="Century Gothic" w:eastAsia="Arial" w:hAnsi="Century Gothic" w:cs="Arial"/>
          <w:szCs w:val="24"/>
        </w:rPr>
      </w:pPr>
      <w:r>
        <w:rPr>
          <w:rFonts w:ascii="Century Gothic" w:eastAsia="Arial" w:hAnsi="Century Gothic" w:cs="Arial"/>
          <w:szCs w:val="24"/>
        </w:rPr>
        <w:t>En congruencia con lo anterior, la Ley Orgánica del Poder Legislativo del Estado de Chihuahua, en su artículo 234 establece lo siguiente:</w:t>
      </w:r>
    </w:p>
    <w:p w:rsidR="00F06185" w:rsidRDefault="00F06185" w:rsidP="00F06185">
      <w:pPr>
        <w:pStyle w:val="Normal1"/>
        <w:spacing w:line="360" w:lineRule="auto"/>
        <w:rPr>
          <w:rFonts w:ascii="Century Gothic" w:eastAsia="Arial" w:hAnsi="Century Gothic" w:cs="Arial"/>
          <w:szCs w:val="24"/>
        </w:rPr>
      </w:pPr>
    </w:p>
    <w:p w:rsidR="00F06185" w:rsidRPr="00F06185" w:rsidRDefault="00F06185" w:rsidP="00F06185">
      <w:pPr>
        <w:pStyle w:val="Normal1"/>
        <w:spacing w:line="360" w:lineRule="auto"/>
        <w:ind w:left="360"/>
        <w:jc w:val="both"/>
        <w:rPr>
          <w:rFonts w:ascii="Century Gothic" w:eastAsia="Arial" w:hAnsi="Century Gothic" w:cs="Arial"/>
          <w:i/>
          <w:iCs/>
          <w:szCs w:val="24"/>
        </w:rPr>
      </w:pPr>
      <w:r w:rsidRPr="00F06185">
        <w:rPr>
          <w:rFonts w:ascii="Century Gothic" w:eastAsia="Arial" w:hAnsi="Century Gothic" w:cs="Arial"/>
          <w:b/>
          <w:bCs/>
          <w:i/>
          <w:iCs/>
          <w:szCs w:val="24"/>
          <w:lang w:val="es-MX"/>
        </w:rPr>
        <w:t>ARTÍCULO 234.</w:t>
      </w:r>
      <w:r w:rsidRPr="00F06185">
        <w:rPr>
          <w:rFonts w:ascii="Century Gothic" w:eastAsia="Arial" w:hAnsi="Century Gothic" w:cs="Arial"/>
          <w:i/>
          <w:iCs/>
          <w:szCs w:val="24"/>
          <w:lang w:val="es-MX"/>
        </w:rPr>
        <w:t xml:space="preserve"> La información relacionada con las declaraciones de situación patrimonial, de declaración de intereses y constancia de presentación de declaración fiscal de las y los servidores públicos del Congreso, deberá presentarse a través de la Plataforma Digital Nacional, de conformidad con lo establecido en la Ley General de Responsabilidades Administrativas.</w:t>
      </w:r>
    </w:p>
    <w:p w:rsidR="00F06185" w:rsidRDefault="00F06185" w:rsidP="00BA65C9">
      <w:pPr>
        <w:pStyle w:val="Normal1"/>
        <w:spacing w:line="360" w:lineRule="auto"/>
        <w:jc w:val="both"/>
        <w:rPr>
          <w:rFonts w:ascii="Century Gothic" w:eastAsia="Arial" w:hAnsi="Century Gothic" w:cs="Arial"/>
          <w:b/>
          <w:szCs w:val="24"/>
          <w:lang w:val="es-MX"/>
        </w:rPr>
      </w:pPr>
    </w:p>
    <w:p w:rsidR="009F4C58" w:rsidRDefault="00F06185" w:rsidP="00BA65C9">
      <w:pPr>
        <w:pStyle w:val="Normal1"/>
        <w:spacing w:line="360" w:lineRule="auto"/>
        <w:jc w:val="both"/>
        <w:rPr>
          <w:rFonts w:ascii="Century Gothic" w:eastAsia="Arial" w:hAnsi="Century Gothic" w:cs="Arial"/>
          <w:bCs/>
          <w:szCs w:val="24"/>
          <w:lang w:val="es-MX"/>
        </w:rPr>
      </w:pPr>
      <w:r w:rsidRPr="00F06185">
        <w:rPr>
          <w:rFonts w:ascii="Century Gothic" w:eastAsia="Arial" w:hAnsi="Century Gothic" w:cs="Arial"/>
          <w:bCs/>
          <w:szCs w:val="24"/>
          <w:lang w:val="es-MX"/>
        </w:rPr>
        <w:t>Como puede observarse, la declaración patrimonial y de intereses en su modalidad de modificación,</w:t>
      </w:r>
      <w:r>
        <w:rPr>
          <w:rFonts w:ascii="Century Gothic" w:eastAsia="Arial" w:hAnsi="Century Gothic" w:cs="Arial"/>
          <w:bCs/>
          <w:szCs w:val="24"/>
          <w:lang w:val="es-MX"/>
        </w:rPr>
        <w:t xml:space="preserve"> según lo dispuesto por las normas anteriores, deberá presentarse durante el mes de mayo de cada año, y </w:t>
      </w:r>
      <w:r w:rsidR="00AF61CD">
        <w:rPr>
          <w:rFonts w:ascii="Century Gothic" w:eastAsia="Arial" w:hAnsi="Century Gothic" w:cs="Arial"/>
          <w:bCs/>
          <w:szCs w:val="24"/>
          <w:lang w:val="es-MX"/>
        </w:rPr>
        <w:t>la relativa a las</w:t>
      </w:r>
      <w:r>
        <w:rPr>
          <w:rFonts w:ascii="Century Gothic" w:eastAsia="Arial" w:hAnsi="Century Gothic" w:cs="Arial"/>
          <w:bCs/>
          <w:szCs w:val="24"/>
          <w:lang w:val="es-MX"/>
        </w:rPr>
        <w:t xml:space="preserve"> modalidades de inicio y conclusión del cargo, </w:t>
      </w:r>
      <w:r w:rsidR="00AF61CD">
        <w:rPr>
          <w:rFonts w:ascii="Century Gothic" w:eastAsia="Arial" w:hAnsi="Century Gothic" w:cs="Arial"/>
          <w:bCs/>
          <w:szCs w:val="24"/>
          <w:lang w:val="es-MX"/>
        </w:rPr>
        <w:t>deberá</w:t>
      </w:r>
      <w:r>
        <w:rPr>
          <w:rFonts w:ascii="Century Gothic" w:eastAsia="Arial" w:hAnsi="Century Gothic" w:cs="Arial"/>
          <w:bCs/>
          <w:szCs w:val="24"/>
          <w:lang w:val="es-MX"/>
        </w:rPr>
        <w:t xml:space="preserve"> </w:t>
      </w:r>
      <w:r w:rsidR="00AF61CD">
        <w:rPr>
          <w:rFonts w:ascii="Century Gothic" w:eastAsia="Arial" w:hAnsi="Century Gothic" w:cs="Arial"/>
          <w:bCs/>
          <w:szCs w:val="24"/>
          <w:lang w:val="es-MX"/>
        </w:rPr>
        <w:t>hacerse</w:t>
      </w:r>
      <w:r>
        <w:rPr>
          <w:rFonts w:ascii="Century Gothic" w:eastAsia="Arial" w:hAnsi="Century Gothic" w:cs="Arial"/>
          <w:bCs/>
          <w:szCs w:val="24"/>
          <w:lang w:val="es-MX"/>
        </w:rPr>
        <w:t xml:space="preserve"> dentro de los sesenta días naturales siguientes a que alguno de estos supuestos </w:t>
      </w:r>
      <w:r w:rsidR="005E59F7">
        <w:rPr>
          <w:rFonts w:ascii="Century Gothic" w:eastAsia="Arial" w:hAnsi="Century Gothic" w:cs="Arial"/>
          <w:bCs/>
          <w:szCs w:val="24"/>
          <w:lang w:val="es-MX"/>
        </w:rPr>
        <w:t>suceda</w:t>
      </w:r>
      <w:r>
        <w:rPr>
          <w:rFonts w:ascii="Century Gothic" w:eastAsia="Arial" w:hAnsi="Century Gothic" w:cs="Arial"/>
          <w:bCs/>
          <w:szCs w:val="24"/>
          <w:lang w:val="es-MX"/>
        </w:rPr>
        <w:t>.</w:t>
      </w:r>
    </w:p>
    <w:p w:rsidR="00F06185" w:rsidRDefault="00F06185" w:rsidP="00BA65C9">
      <w:pPr>
        <w:pStyle w:val="Normal1"/>
        <w:spacing w:line="360" w:lineRule="auto"/>
        <w:jc w:val="both"/>
        <w:rPr>
          <w:rFonts w:ascii="Century Gothic" w:eastAsia="Arial" w:hAnsi="Century Gothic" w:cs="Arial"/>
          <w:bCs/>
          <w:szCs w:val="24"/>
          <w:lang w:val="es-MX"/>
        </w:rPr>
      </w:pPr>
    </w:p>
    <w:p w:rsidR="00F06185" w:rsidRDefault="00F06185" w:rsidP="00BA65C9">
      <w:pPr>
        <w:pStyle w:val="Normal1"/>
        <w:spacing w:line="360" w:lineRule="auto"/>
        <w:jc w:val="both"/>
        <w:rPr>
          <w:rFonts w:ascii="Century Gothic" w:eastAsia="Arial" w:hAnsi="Century Gothic" w:cs="Arial"/>
          <w:bCs/>
          <w:szCs w:val="24"/>
          <w:lang w:val="es-MX"/>
        </w:rPr>
      </w:pPr>
      <w:r w:rsidRPr="00F06185">
        <w:rPr>
          <w:rFonts w:ascii="Century Gothic" w:eastAsia="Arial" w:hAnsi="Century Gothic" w:cs="Arial"/>
          <w:b/>
          <w:szCs w:val="24"/>
          <w:lang w:val="es-MX"/>
        </w:rPr>
        <w:t>IV.-</w:t>
      </w:r>
      <w:r>
        <w:rPr>
          <w:rFonts w:ascii="Century Gothic" w:eastAsia="Arial" w:hAnsi="Century Gothic" w:cs="Arial"/>
          <w:bCs/>
          <w:szCs w:val="24"/>
          <w:lang w:val="es-MX"/>
        </w:rPr>
        <w:t xml:space="preserve"> Ciertamente al momento de la presentación de esta iniciativa, es decir, a finales del mes de mayo del año</w:t>
      </w:r>
      <w:r w:rsidR="00AF61CD">
        <w:rPr>
          <w:rFonts w:ascii="Century Gothic" w:eastAsia="Arial" w:hAnsi="Century Gothic" w:cs="Arial"/>
          <w:bCs/>
          <w:szCs w:val="24"/>
          <w:lang w:val="es-MX"/>
        </w:rPr>
        <w:t xml:space="preserve"> en curso</w:t>
      </w:r>
      <w:r>
        <w:rPr>
          <w:rFonts w:ascii="Century Gothic" w:eastAsia="Arial" w:hAnsi="Century Gothic" w:cs="Arial"/>
          <w:bCs/>
          <w:szCs w:val="24"/>
          <w:lang w:val="es-MX"/>
        </w:rPr>
        <w:t xml:space="preserve">, era evidente </w:t>
      </w:r>
      <w:r w:rsidR="00AF61CD">
        <w:rPr>
          <w:rFonts w:ascii="Century Gothic" w:eastAsia="Arial" w:hAnsi="Century Gothic" w:cs="Arial"/>
          <w:bCs/>
          <w:szCs w:val="24"/>
          <w:lang w:val="es-MX"/>
        </w:rPr>
        <w:t>la imposibilidad de</w:t>
      </w:r>
      <w:r>
        <w:rPr>
          <w:rFonts w:ascii="Century Gothic" w:eastAsia="Arial" w:hAnsi="Century Gothic" w:cs="Arial"/>
          <w:bCs/>
          <w:szCs w:val="24"/>
          <w:lang w:val="es-MX"/>
        </w:rPr>
        <w:t xml:space="preserve"> que todos los servidores públicos del Congreso dieran cumplimiento de forma oportuna con la presentación de sus declaraciones patrimoniales y de intereses; ello, debido a la inexistencia de un sistema que así lo permitiera de forma electrónica, y </w:t>
      </w:r>
      <w:r w:rsidR="009F4235">
        <w:rPr>
          <w:rFonts w:ascii="Century Gothic" w:eastAsia="Arial" w:hAnsi="Century Gothic" w:cs="Arial"/>
          <w:bCs/>
          <w:szCs w:val="24"/>
          <w:lang w:val="es-MX"/>
        </w:rPr>
        <w:t xml:space="preserve">en razón de </w:t>
      </w:r>
      <w:r w:rsidR="002B75FB">
        <w:rPr>
          <w:rFonts w:ascii="Century Gothic" w:eastAsia="Arial" w:hAnsi="Century Gothic" w:cs="Arial"/>
          <w:bCs/>
          <w:szCs w:val="24"/>
          <w:lang w:val="es-MX"/>
        </w:rPr>
        <w:t>la subsistencia y</w:t>
      </w:r>
      <w:r>
        <w:rPr>
          <w:rFonts w:ascii="Century Gothic" w:eastAsia="Arial" w:hAnsi="Century Gothic" w:cs="Arial"/>
          <w:bCs/>
          <w:szCs w:val="24"/>
          <w:lang w:val="es-MX"/>
        </w:rPr>
        <w:t xml:space="preserve"> refuerzo de las medidas</w:t>
      </w:r>
      <w:r w:rsidR="009F4235">
        <w:rPr>
          <w:rFonts w:ascii="Century Gothic" w:eastAsia="Arial" w:hAnsi="Century Gothic" w:cs="Arial"/>
          <w:bCs/>
          <w:szCs w:val="24"/>
          <w:lang w:val="es-MX"/>
        </w:rPr>
        <w:t xml:space="preserve"> </w:t>
      </w:r>
      <w:r w:rsidR="002B75FB">
        <w:rPr>
          <w:rFonts w:ascii="Century Gothic" w:eastAsia="Arial" w:hAnsi="Century Gothic" w:cs="Arial"/>
          <w:bCs/>
          <w:szCs w:val="24"/>
          <w:lang w:val="es-MX"/>
        </w:rPr>
        <w:t>para el control</w:t>
      </w:r>
      <w:r>
        <w:rPr>
          <w:rFonts w:ascii="Century Gothic" w:eastAsia="Arial" w:hAnsi="Century Gothic" w:cs="Arial"/>
          <w:bCs/>
          <w:szCs w:val="24"/>
          <w:lang w:val="es-MX"/>
        </w:rPr>
        <w:t xml:space="preserve"> de la pandemia</w:t>
      </w:r>
      <w:r w:rsidR="00AF61CD">
        <w:rPr>
          <w:rFonts w:ascii="Century Gothic" w:eastAsia="Arial" w:hAnsi="Century Gothic" w:cs="Arial"/>
          <w:bCs/>
          <w:szCs w:val="24"/>
          <w:lang w:val="es-MX"/>
        </w:rPr>
        <w:t>.</w:t>
      </w:r>
    </w:p>
    <w:p w:rsidR="00F06185" w:rsidRDefault="00F06185" w:rsidP="00BA65C9">
      <w:pPr>
        <w:pStyle w:val="Normal1"/>
        <w:spacing w:line="360" w:lineRule="auto"/>
        <w:jc w:val="both"/>
        <w:rPr>
          <w:rFonts w:ascii="Century Gothic" w:eastAsia="Arial" w:hAnsi="Century Gothic" w:cs="Arial"/>
          <w:bCs/>
          <w:szCs w:val="24"/>
          <w:lang w:val="es-MX"/>
        </w:rPr>
      </w:pPr>
    </w:p>
    <w:p w:rsidR="00F06185" w:rsidRDefault="00F06185" w:rsidP="00BA65C9">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En </w:t>
      </w:r>
      <w:r w:rsidR="009F4235">
        <w:rPr>
          <w:rFonts w:ascii="Century Gothic" w:eastAsia="Arial" w:hAnsi="Century Gothic" w:cs="Arial"/>
          <w:bCs/>
          <w:szCs w:val="24"/>
          <w:lang w:val="es-MX"/>
        </w:rPr>
        <w:t>ese</w:t>
      </w:r>
      <w:r>
        <w:rPr>
          <w:rFonts w:ascii="Century Gothic" w:eastAsia="Arial" w:hAnsi="Century Gothic" w:cs="Arial"/>
          <w:bCs/>
          <w:szCs w:val="24"/>
          <w:lang w:val="es-MX"/>
        </w:rPr>
        <w:t xml:space="preserve"> sentido, este órgano dictaminador coincide y comparte con los argumentos </w:t>
      </w:r>
      <w:r w:rsidR="002B75FB">
        <w:rPr>
          <w:rFonts w:ascii="Century Gothic" w:eastAsia="Arial" w:hAnsi="Century Gothic" w:cs="Arial"/>
          <w:bCs/>
          <w:szCs w:val="24"/>
          <w:lang w:val="es-MX"/>
        </w:rPr>
        <w:t xml:space="preserve">de fondo </w:t>
      </w:r>
      <w:r>
        <w:rPr>
          <w:rFonts w:ascii="Century Gothic" w:eastAsia="Arial" w:hAnsi="Century Gothic" w:cs="Arial"/>
          <w:bCs/>
          <w:szCs w:val="24"/>
          <w:lang w:val="es-MX"/>
        </w:rPr>
        <w:t xml:space="preserve">que fueron vertidos </w:t>
      </w:r>
      <w:r w:rsidR="002B75FB">
        <w:rPr>
          <w:rFonts w:ascii="Century Gothic" w:eastAsia="Arial" w:hAnsi="Century Gothic" w:cs="Arial"/>
          <w:bCs/>
          <w:szCs w:val="24"/>
          <w:lang w:val="es-MX"/>
        </w:rPr>
        <w:t xml:space="preserve">por los </w:t>
      </w:r>
      <w:r w:rsidR="009F4235">
        <w:rPr>
          <w:rFonts w:ascii="Century Gothic" w:eastAsia="Arial" w:hAnsi="Century Gothic" w:cs="Arial"/>
          <w:bCs/>
          <w:szCs w:val="24"/>
          <w:lang w:val="es-MX"/>
        </w:rPr>
        <w:t>I</w:t>
      </w:r>
      <w:r w:rsidR="002B75FB">
        <w:rPr>
          <w:rFonts w:ascii="Century Gothic" w:eastAsia="Arial" w:hAnsi="Century Gothic" w:cs="Arial"/>
          <w:bCs/>
          <w:szCs w:val="24"/>
          <w:lang w:val="es-MX"/>
        </w:rPr>
        <w:t xml:space="preserve">niciadores en su propuesta, no obstante, para los efectos de la presente resolución, es necesario señalar que, en este momento, su </w:t>
      </w:r>
      <w:r w:rsidR="002B75FB">
        <w:rPr>
          <w:rFonts w:ascii="Century Gothic" w:eastAsia="Arial" w:hAnsi="Century Gothic" w:cs="Arial"/>
          <w:bCs/>
          <w:szCs w:val="24"/>
          <w:lang w:val="es-MX"/>
        </w:rPr>
        <w:lastRenderedPageBreak/>
        <w:t xml:space="preserve">pretensión ya se encuentra atendida, debido a que este Congreso, observando las mismas preocupaciones expuestas en la iniciativa y en uso de sus </w:t>
      </w:r>
      <w:r w:rsidR="00AF61CD">
        <w:rPr>
          <w:rFonts w:ascii="Century Gothic" w:eastAsia="Arial" w:hAnsi="Century Gothic" w:cs="Arial"/>
          <w:bCs/>
          <w:szCs w:val="24"/>
          <w:lang w:val="es-MX"/>
        </w:rPr>
        <w:t>atribuciones</w:t>
      </w:r>
      <w:r w:rsidR="002B75FB">
        <w:rPr>
          <w:rFonts w:ascii="Century Gothic" w:eastAsia="Arial" w:hAnsi="Century Gothic" w:cs="Arial"/>
          <w:bCs/>
          <w:szCs w:val="24"/>
          <w:lang w:val="es-MX"/>
        </w:rPr>
        <w:t xml:space="preserve"> legales, ha tenido a bien emitir </w:t>
      </w:r>
      <w:r w:rsidR="009F4235">
        <w:rPr>
          <w:rFonts w:ascii="Century Gothic" w:eastAsia="Arial" w:hAnsi="Century Gothic" w:cs="Arial"/>
          <w:bCs/>
          <w:szCs w:val="24"/>
          <w:lang w:val="es-MX"/>
        </w:rPr>
        <w:t>los</w:t>
      </w:r>
      <w:r w:rsidR="002B75FB">
        <w:rPr>
          <w:rFonts w:ascii="Century Gothic" w:eastAsia="Arial" w:hAnsi="Century Gothic" w:cs="Arial"/>
          <w:bCs/>
          <w:szCs w:val="24"/>
          <w:lang w:val="es-MX"/>
        </w:rPr>
        <w:t xml:space="preserve"> </w:t>
      </w:r>
      <w:r w:rsidR="009F4235">
        <w:rPr>
          <w:rFonts w:ascii="Century Gothic" w:eastAsia="Arial" w:hAnsi="Century Gothic" w:cs="Arial"/>
          <w:bCs/>
          <w:szCs w:val="24"/>
          <w:lang w:val="es-MX"/>
        </w:rPr>
        <w:t>A</w:t>
      </w:r>
      <w:r w:rsidR="002B75FB">
        <w:rPr>
          <w:rFonts w:ascii="Century Gothic" w:eastAsia="Arial" w:hAnsi="Century Gothic" w:cs="Arial"/>
          <w:bCs/>
          <w:szCs w:val="24"/>
          <w:lang w:val="es-MX"/>
        </w:rPr>
        <w:t xml:space="preserve">cuerdos </w:t>
      </w:r>
      <w:r w:rsidR="009F4235">
        <w:rPr>
          <w:rFonts w:ascii="Century Gothic" w:eastAsia="Arial" w:hAnsi="Century Gothic" w:cs="Arial"/>
          <w:bCs/>
          <w:szCs w:val="24"/>
          <w:lang w:val="es-MX"/>
        </w:rPr>
        <w:t xml:space="preserve">No. 532/2020 y 576/2020, </w:t>
      </w:r>
      <w:r w:rsidR="00AF61CD">
        <w:rPr>
          <w:rFonts w:ascii="Century Gothic" w:eastAsia="Arial" w:hAnsi="Century Gothic" w:cs="Arial"/>
          <w:bCs/>
          <w:szCs w:val="24"/>
          <w:lang w:val="es-MX"/>
        </w:rPr>
        <w:t xml:space="preserve">de fechas 17 de agosto y 15 de septiembre de 2020, respectivamente, a efecto de prorrogar </w:t>
      </w:r>
      <w:r w:rsidR="002B75FB">
        <w:rPr>
          <w:rFonts w:ascii="Century Gothic" w:eastAsia="Arial" w:hAnsi="Century Gothic" w:cs="Arial"/>
          <w:bCs/>
          <w:szCs w:val="24"/>
          <w:lang w:val="es-MX"/>
        </w:rPr>
        <w:t>los plazos que hoy interesan</w:t>
      </w:r>
      <w:r w:rsidR="009F4235">
        <w:rPr>
          <w:rFonts w:ascii="Century Gothic" w:eastAsia="Arial" w:hAnsi="Century Gothic" w:cs="Arial"/>
          <w:bCs/>
          <w:szCs w:val="24"/>
          <w:lang w:val="es-MX"/>
        </w:rPr>
        <w:t xml:space="preserve">, </w:t>
      </w:r>
      <w:r w:rsidR="00AF61CD">
        <w:rPr>
          <w:rFonts w:ascii="Century Gothic" w:eastAsia="Arial" w:hAnsi="Century Gothic" w:cs="Arial"/>
          <w:bCs/>
          <w:szCs w:val="24"/>
          <w:lang w:val="es-MX"/>
        </w:rPr>
        <w:t>tal y como</w:t>
      </w:r>
      <w:r w:rsidR="009F4235">
        <w:rPr>
          <w:rFonts w:ascii="Century Gothic" w:eastAsia="Arial" w:hAnsi="Century Gothic" w:cs="Arial"/>
          <w:bCs/>
          <w:szCs w:val="24"/>
          <w:lang w:val="es-MX"/>
        </w:rPr>
        <w:t xml:space="preserve"> se observa a continuación:</w:t>
      </w:r>
    </w:p>
    <w:p w:rsidR="009F4235" w:rsidRDefault="009F4235" w:rsidP="00BA65C9">
      <w:pPr>
        <w:pStyle w:val="Normal1"/>
        <w:spacing w:line="360" w:lineRule="auto"/>
        <w:jc w:val="both"/>
        <w:rPr>
          <w:rFonts w:ascii="Century Gothic" w:eastAsia="Arial" w:hAnsi="Century Gothic" w:cs="Arial"/>
          <w:bCs/>
          <w:szCs w:val="24"/>
          <w:lang w:val="es-MX"/>
        </w:rPr>
      </w:pPr>
    </w:p>
    <w:p w:rsidR="009F4235" w:rsidRPr="009F4235" w:rsidRDefault="009F4235" w:rsidP="009F4235">
      <w:pPr>
        <w:spacing w:line="360" w:lineRule="auto"/>
        <w:ind w:left="360"/>
        <w:jc w:val="both"/>
        <w:rPr>
          <w:rFonts w:ascii="Century Gothic" w:eastAsia="Century Gothic" w:hAnsi="Century Gothic" w:cs="Century Gothic"/>
          <w:b/>
          <w:i/>
          <w:iCs/>
          <w:sz w:val="28"/>
          <w:szCs w:val="28"/>
          <w:lang w:val="es-ES" w:eastAsia="es-MX"/>
        </w:rPr>
      </w:pPr>
      <w:r w:rsidRPr="009F4235">
        <w:rPr>
          <w:rFonts w:ascii="Century Gothic" w:eastAsia="Century Gothic" w:hAnsi="Century Gothic" w:cs="Century Gothic"/>
          <w:b/>
          <w:i/>
          <w:iCs/>
          <w:sz w:val="28"/>
          <w:szCs w:val="28"/>
          <w:lang w:val="es-ES" w:eastAsia="es-MX"/>
        </w:rPr>
        <w:t>ACUERDO No.</w:t>
      </w:r>
      <w:r w:rsidRPr="009F4235">
        <w:rPr>
          <w:rFonts w:ascii="Century Gothic" w:eastAsia="Century Gothic" w:hAnsi="Century Gothic" w:cs="Century Gothic"/>
          <w:b/>
          <w:i/>
          <w:iCs/>
          <w:sz w:val="28"/>
          <w:szCs w:val="28"/>
          <w:lang w:eastAsia="es-MX"/>
        </w:rPr>
        <w:t xml:space="preserve"> LXVI/URGEN/0532/2020 II D.P. </w:t>
      </w:r>
    </w:p>
    <w:p w:rsidR="009F4235" w:rsidRPr="009F4235" w:rsidRDefault="009F4235" w:rsidP="009F4235">
      <w:pPr>
        <w:spacing w:line="360" w:lineRule="auto"/>
        <w:ind w:left="360"/>
        <w:jc w:val="both"/>
        <w:rPr>
          <w:rFonts w:ascii="Century Gothic" w:eastAsia="Century Gothic" w:hAnsi="Century Gothic" w:cs="Century Gothic"/>
          <w:i/>
          <w:iCs/>
          <w:szCs w:val="24"/>
          <w:lang w:eastAsia="es-MX"/>
        </w:rPr>
      </w:pPr>
      <w:r w:rsidRPr="009F4235">
        <w:rPr>
          <w:rFonts w:ascii="Century Gothic" w:eastAsia="Century Gothic" w:hAnsi="Century Gothic" w:cs="Century Gothic"/>
          <w:b/>
          <w:i/>
          <w:iCs/>
          <w:sz w:val="28"/>
          <w:szCs w:val="28"/>
          <w:lang w:eastAsia="es-MX"/>
        </w:rPr>
        <w:t>ÚNICO.-</w:t>
      </w:r>
      <w:r w:rsidRPr="009F4235">
        <w:rPr>
          <w:rFonts w:ascii="Century Gothic" w:eastAsia="Century Gothic" w:hAnsi="Century Gothic" w:cs="Century Gothic"/>
          <w:b/>
          <w:i/>
          <w:iCs/>
          <w:szCs w:val="24"/>
          <w:lang w:eastAsia="es-MX"/>
        </w:rPr>
        <w:t xml:space="preserve"> </w:t>
      </w:r>
      <w:r w:rsidRPr="009F4235">
        <w:rPr>
          <w:rFonts w:ascii="Century Gothic" w:eastAsia="Century Gothic" w:hAnsi="Century Gothic" w:cs="Century Gothic"/>
          <w:i/>
          <w:iCs/>
          <w:szCs w:val="24"/>
          <w:lang w:eastAsia="es-MX"/>
        </w:rPr>
        <w:t>Realícense las gestiones y trámites a que haya lugar por parte de las instancias internas del Poder Legislativo del Estado, dentro de sus respectivos ámbitos competenciales, para lograr los mecanismos necesarios para que a más tardar al 15 de septiembre del año dos mil veinte, se haya cumplido con la obligación de presentar la Declaración de Situación Patrimonial mandatada por la ley de la materia, contando con los instrumentos jurídicos e informáticos pertinentes, así como la asesoría técnica que en su caso fuera necesaria, y se suscriban los instrumentos legales o administrativos que fueran pertinentes para tales efectos, considerando el tiempo transcurrido dada la aún presente contingencia epidemiológica conocida como COVID 19.</w:t>
      </w:r>
    </w:p>
    <w:p w:rsidR="009F4235" w:rsidRDefault="009F4235" w:rsidP="009F4235">
      <w:pPr>
        <w:spacing w:line="360" w:lineRule="auto"/>
        <w:ind w:left="360"/>
        <w:jc w:val="both"/>
        <w:rPr>
          <w:rFonts w:ascii="Century Gothic" w:eastAsia="Century Gothic" w:hAnsi="Century Gothic" w:cs="Century Gothic"/>
          <w:i/>
          <w:iCs/>
          <w:szCs w:val="24"/>
          <w:lang w:eastAsia="es-MX"/>
        </w:rPr>
      </w:pPr>
    </w:p>
    <w:p w:rsidR="009F4235" w:rsidRDefault="009F4235" w:rsidP="009F4235">
      <w:pPr>
        <w:spacing w:line="360" w:lineRule="auto"/>
        <w:ind w:left="360"/>
        <w:jc w:val="both"/>
        <w:rPr>
          <w:rFonts w:ascii="Century Gothic" w:eastAsia="Century Gothic" w:hAnsi="Century Gothic" w:cs="Century Gothic"/>
          <w:b/>
          <w:i/>
          <w:iCs/>
          <w:szCs w:val="24"/>
          <w:lang w:eastAsia="es-MX"/>
        </w:rPr>
      </w:pPr>
      <w:r w:rsidRPr="009F4235">
        <w:rPr>
          <w:rFonts w:ascii="Century Gothic" w:eastAsia="Century Gothic" w:hAnsi="Century Gothic" w:cs="Century Gothic"/>
          <w:b/>
          <w:i/>
          <w:iCs/>
          <w:szCs w:val="24"/>
          <w:lang w:val="es-ES" w:eastAsia="es-MX"/>
        </w:rPr>
        <w:t>ACUERDO No.</w:t>
      </w:r>
      <w:r>
        <w:rPr>
          <w:rFonts w:ascii="Century Gothic" w:eastAsia="Century Gothic" w:hAnsi="Century Gothic" w:cs="Century Gothic"/>
          <w:b/>
          <w:i/>
          <w:iCs/>
          <w:szCs w:val="24"/>
          <w:lang w:val="es-ES" w:eastAsia="es-MX"/>
        </w:rPr>
        <w:t xml:space="preserve"> </w:t>
      </w:r>
      <w:r w:rsidRPr="009F4235">
        <w:rPr>
          <w:rFonts w:ascii="Century Gothic" w:eastAsia="Century Gothic" w:hAnsi="Century Gothic" w:cs="Century Gothic"/>
          <w:b/>
          <w:i/>
          <w:iCs/>
          <w:szCs w:val="24"/>
          <w:lang w:eastAsia="es-MX"/>
        </w:rPr>
        <w:t>LXVI/URGEN/0576/2020 I P.O.</w:t>
      </w:r>
    </w:p>
    <w:p w:rsidR="009F4235" w:rsidRDefault="009F4235" w:rsidP="009F4235">
      <w:pPr>
        <w:spacing w:line="360" w:lineRule="auto"/>
        <w:ind w:left="360"/>
        <w:jc w:val="both"/>
        <w:rPr>
          <w:rFonts w:ascii="Century Gothic" w:eastAsia="Century Gothic" w:hAnsi="Century Gothic" w:cs="Century Gothic"/>
          <w:bCs/>
          <w:i/>
          <w:iCs/>
          <w:szCs w:val="24"/>
          <w:lang w:val="es-ES" w:eastAsia="es-MX"/>
        </w:rPr>
      </w:pPr>
      <w:r w:rsidRPr="009F4235">
        <w:rPr>
          <w:rFonts w:ascii="Century Gothic" w:eastAsia="Century Gothic" w:hAnsi="Century Gothic" w:cs="Century Gothic"/>
          <w:b/>
          <w:i/>
          <w:iCs/>
          <w:szCs w:val="24"/>
          <w:lang w:eastAsia="es-MX"/>
        </w:rPr>
        <w:t xml:space="preserve">ÚNICO.- </w:t>
      </w:r>
      <w:r w:rsidRPr="009F4235">
        <w:rPr>
          <w:rFonts w:ascii="Century Gothic" w:eastAsia="Century Gothic" w:hAnsi="Century Gothic" w:cs="Century Gothic"/>
          <w:bCs/>
          <w:i/>
          <w:iCs/>
          <w:szCs w:val="24"/>
          <w:lang w:eastAsia="es-MX"/>
        </w:rPr>
        <w:t xml:space="preserve">Se otorga una prórroga a la fecha límite señalada en el Acuerdo No. </w:t>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r>
      <w:r w:rsidRPr="009F4235">
        <w:rPr>
          <w:rFonts w:ascii="Century Gothic" w:eastAsia="Century Gothic" w:hAnsi="Century Gothic" w:cs="Century Gothic"/>
          <w:bCs/>
          <w:i/>
          <w:iCs/>
          <w:szCs w:val="24"/>
          <w:lang w:eastAsia="es-MX"/>
        </w:rPr>
        <w:softHyphen/>
        <w:t xml:space="preserve">LXVI/URGEN/0532/2020 II D.P., aprobado por la Diputación Permanente de este H. Congreso el 17 de agosto del año en curso, para quedar establecida al día 31 de octubre del 2020, a fin de que las instancias competentes de esta Soberanía </w:t>
      </w:r>
      <w:r w:rsidRPr="009F4235">
        <w:rPr>
          <w:rFonts w:ascii="Century Gothic" w:eastAsia="Century Gothic" w:hAnsi="Century Gothic" w:cs="Century Gothic"/>
          <w:bCs/>
          <w:i/>
          <w:iCs/>
          <w:szCs w:val="24"/>
          <w:lang w:eastAsia="es-MX"/>
        </w:rPr>
        <w:lastRenderedPageBreak/>
        <w:t xml:space="preserve">puedan implementar el </w:t>
      </w:r>
      <w:r w:rsidRPr="009F4235">
        <w:rPr>
          <w:rFonts w:ascii="Century Gothic" w:eastAsia="Century Gothic" w:hAnsi="Century Gothic" w:cs="Century Gothic"/>
          <w:bCs/>
          <w:i/>
          <w:iCs/>
          <w:szCs w:val="24"/>
          <w:lang w:val="es-ES" w:eastAsia="es-MX"/>
        </w:rPr>
        <w:t xml:space="preserve">Sistema </w:t>
      </w:r>
      <w:proofErr w:type="spellStart"/>
      <w:r w:rsidRPr="009F4235">
        <w:rPr>
          <w:rFonts w:ascii="Century Gothic" w:eastAsia="Century Gothic" w:hAnsi="Century Gothic" w:cs="Century Gothic"/>
          <w:bCs/>
          <w:i/>
          <w:iCs/>
          <w:szCs w:val="24"/>
          <w:lang w:val="es-ES" w:eastAsia="es-MX"/>
        </w:rPr>
        <w:t>DeclaraNet</w:t>
      </w:r>
      <w:r w:rsidRPr="009F4235">
        <w:rPr>
          <w:rFonts w:ascii="Century Gothic" w:eastAsia="Century Gothic" w:hAnsi="Century Gothic" w:cs="Century Gothic"/>
          <w:bCs/>
          <w:i/>
          <w:iCs/>
          <w:szCs w:val="24"/>
          <w:vertAlign w:val="superscript"/>
          <w:lang w:val="es-ES" w:eastAsia="es-MX"/>
        </w:rPr>
        <w:t>plus</w:t>
      </w:r>
      <w:proofErr w:type="spellEnd"/>
      <w:r w:rsidRPr="009F4235">
        <w:rPr>
          <w:rFonts w:ascii="Century Gothic" w:eastAsia="Century Gothic" w:hAnsi="Century Gothic" w:cs="Century Gothic"/>
          <w:bCs/>
          <w:i/>
          <w:iCs/>
          <w:szCs w:val="24"/>
          <w:lang w:val="es-ES" w:eastAsia="es-MX"/>
        </w:rPr>
        <w:t xml:space="preserve">, y así permitir a las personas funcionarias públicas, que así deban hacerlo, de conformidad a la Ley de la materia, el cumplir con la obligación de presentar la Declaración de Situación Patrimonial. </w:t>
      </w:r>
    </w:p>
    <w:p w:rsidR="009644D7" w:rsidRDefault="009644D7" w:rsidP="00BA65C9">
      <w:pPr>
        <w:pStyle w:val="Normal1"/>
        <w:spacing w:line="360" w:lineRule="auto"/>
        <w:jc w:val="both"/>
        <w:rPr>
          <w:rFonts w:ascii="Century Gothic" w:eastAsia="Arial" w:hAnsi="Century Gothic" w:cs="Arial"/>
          <w:szCs w:val="24"/>
        </w:rPr>
      </w:pPr>
    </w:p>
    <w:p w:rsidR="00AF61CD" w:rsidRPr="00AF61CD" w:rsidRDefault="009644D7" w:rsidP="00BA65C9">
      <w:pPr>
        <w:pStyle w:val="Normal1"/>
        <w:spacing w:line="360" w:lineRule="auto"/>
        <w:jc w:val="both"/>
        <w:rPr>
          <w:rFonts w:ascii="Century Gothic" w:eastAsia="Arial" w:hAnsi="Century Gothic" w:cs="Arial"/>
          <w:szCs w:val="24"/>
        </w:rPr>
      </w:pPr>
      <w:r w:rsidRPr="009644D7">
        <w:rPr>
          <w:rFonts w:ascii="Century Gothic" w:eastAsia="Arial" w:hAnsi="Century Gothic" w:cs="Arial"/>
          <w:b/>
          <w:bCs/>
          <w:szCs w:val="24"/>
        </w:rPr>
        <w:t>V.-</w:t>
      </w:r>
      <w:r>
        <w:rPr>
          <w:rFonts w:ascii="Century Gothic" w:eastAsia="Arial" w:hAnsi="Century Gothic" w:cs="Arial"/>
          <w:b/>
          <w:bCs/>
          <w:szCs w:val="24"/>
        </w:rPr>
        <w:t xml:space="preserve"> </w:t>
      </w:r>
      <w:r w:rsidR="00AF61CD" w:rsidRPr="00AF61CD">
        <w:rPr>
          <w:rFonts w:ascii="Century Gothic" w:eastAsia="Arial" w:hAnsi="Century Gothic" w:cs="Arial"/>
          <w:szCs w:val="24"/>
        </w:rPr>
        <w:t>De lo anterior se desprende</w:t>
      </w:r>
      <w:r w:rsidR="00AF61CD">
        <w:rPr>
          <w:rFonts w:ascii="Century Gothic" w:eastAsia="Arial" w:hAnsi="Century Gothic" w:cs="Arial"/>
          <w:b/>
          <w:bCs/>
          <w:szCs w:val="24"/>
        </w:rPr>
        <w:t xml:space="preserve"> </w:t>
      </w:r>
      <w:r w:rsidR="00AF61CD">
        <w:rPr>
          <w:rFonts w:ascii="Century Gothic" w:eastAsia="Arial" w:hAnsi="Century Gothic" w:cs="Arial"/>
          <w:szCs w:val="24"/>
        </w:rPr>
        <w:t>que originalmente se estableció como fecha límite el 15 de septiembre del presente año, no obstante,</w:t>
      </w:r>
      <w:r w:rsidR="00A06F68">
        <w:rPr>
          <w:rFonts w:ascii="Century Gothic" w:eastAsia="Arial" w:hAnsi="Century Gothic" w:cs="Arial"/>
          <w:szCs w:val="24"/>
        </w:rPr>
        <w:t xml:space="preserve"> hasta esa fecha aún se encontraba en desarrollo</w:t>
      </w:r>
      <w:r w:rsidR="00AF61CD">
        <w:rPr>
          <w:rFonts w:ascii="Century Gothic" w:eastAsia="Arial" w:hAnsi="Century Gothic" w:cs="Arial"/>
          <w:szCs w:val="24"/>
        </w:rPr>
        <w:t xml:space="preserve"> </w:t>
      </w:r>
      <w:r w:rsidR="00A06F68">
        <w:rPr>
          <w:rFonts w:ascii="Century Gothic" w:eastAsia="Arial" w:hAnsi="Century Gothic" w:cs="Arial"/>
          <w:szCs w:val="24"/>
        </w:rPr>
        <w:t>la herramienta informática que permitiera dar cumplimiento a las obligaciones citadas, por lo que llegado ese plazo, fue emitido un segundo acuerdo para aplazar esta fecha hasta el 31 de octubre del 2020.</w:t>
      </w:r>
    </w:p>
    <w:p w:rsidR="00AF61CD" w:rsidRDefault="00AF61CD" w:rsidP="00BA65C9">
      <w:pPr>
        <w:pStyle w:val="Normal1"/>
        <w:spacing w:line="360" w:lineRule="auto"/>
        <w:jc w:val="both"/>
        <w:rPr>
          <w:rFonts w:ascii="Century Gothic" w:eastAsia="Arial" w:hAnsi="Century Gothic" w:cs="Arial"/>
          <w:b/>
          <w:bCs/>
          <w:szCs w:val="24"/>
        </w:rPr>
      </w:pPr>
    </w:p>
    <w:p w:rsidR="009644D7" w:rsidRPr="009644D7" w:rsidRDefault="00A06F68" w:rsidP="00BA65C9">
      <w:pPr>
        <w:pStyle w:val="Normal1"/>
        <w:spacing w:line="360" w:lineRule="auto"/>
        <w:jc w:val="both"/>
        <w:rPr>
          <w:rFonts w:ascii="Century Gothic" w:eastAsia="Arial" w:hAnsi="Century Gothic" w:cs="Arial"/>
          <w:szCs w:val="24"/>
        </w:rPr>
      </w:pPr>
      <w:r>
        <w:rPr>
          <w:rFonts w:ascii="Century Gothic" w:eastAsia="Arial" w:hAnsi="Century Gothic" w:cs="Arial"/>
          <w:szCs w:val="24"/>
        </w:rPr>
        <w:t>Bajo ese contexto</w:t>
      </w:r>
      <w:r w:rsidR="009644D7" w:rsidRPr="009644D7">
        <w:rPr>
          <w:rFonts w:ascii="Century Gothic" w:eastAsia="Arial" w:hAnsi="Century Gothic" w:cs="Arial"/>
          <w:szCs w:val="24"/>
        </w:rPr>
        <w:t xml:space="preserve">, es del conocimiento de este órgano dictaminador que a la fecha </w:t>
      </w:r>
      <w:r w:rsidR="009644D7">
        <w:rPr>
          <w:rFonts w:ascii="Century Gothic" w:eastAsia="Arial" w:hAnsi="Century Gothic" w:cs="Arial"/>
          <w:szCs w:val="24"/>
        </w:rPr>
        <w:t>de</w:t>
      </w:r>
      <w:r>
        <w:rPr>
          <w:rFonts w:ascii="Century Gothic" w:eastAsia="Arial" w:hAnsi="Century Gothic" w:cs="Arial"/>
          <w:szCs w:val="24"/>
        </w:rPr>
        <w:t xml:space="preserve"> elaboración del</w:t>
      </w:r>
      <w:r w:rsidR="009644D7">
        <w:rPr>
          <w:rFonts w:ascii="Century Gothic" w:eastAsia="Arial" w:hAnsi="Century Gothic" w:cs="Arial"/>
          <w:szCs w:val="24"/>
        </w:rPr>
        <w:t xml:space="preserve"> presente dictamen</w:t>
      </w:r>
      <w:r>
        <w:rPr>
          <w:rFonts w:ascii="Century Gothic" w:eastAsia="Arial" w:hAnsi="Century Gothic" w:cs="Arial"/>
          <w:szCs w:val="24"/>
        </w:rPr>
        <w:t>,</w:t>
      </w:r>
      <w:r w:rsidR="009644D7">
        <w:rPr>
          <w:rFonts w:ascii="Century Gothic" w:eastAsia="Arial" w:hAnsi="Century Gothic" w:cs="Arial"/>
          <w:szCs w:val="24"/>
        </w:rPr>
        <w:t xml:space="preserve"> ya se encuentra en operación el </w:t>
      </w:r>
      <w:r w:rsidR="009644D7" w:rsidRPr="009F4235">
        <w:rPr>
          <w:rFonts w:ascii="Century Gothic" w:eastAsia="Century Gothic" w:hAnsi="Century Gothic" w:cs="Century Gothic"/>
          <w:bCs/>
          <w:szCs w:val="24"/>
          <w:lang w:eastAsia="es-MX"/>
        </w:rPr>
        <w:t>Sistema</w:t>
      </w:r>
      <w:r w:rsidR="009644D7" w:rsidRPr="009F4235">
        <w:rPr>
          <w:rFonts w:ascii="Century Gothic" w:eastAsia="Century Gothic" w:hAnsi="Century Gothic" w:cs="Century Gothic"/>
          <w:bCs/>
          <w:i/>
          <w:iCs/>
          <w:szCs w:val="24"/>
          <w:lang w:eastAsia="es-MX"/>
        </w:rPr>
        <w:t xml:space="preserve"> </w:t>
      </w:r>
      <w:proofErr w:type="spellStart"/>
      <w:r w:rsidR="009644D7" w:rsidRPr="009F4235">
        <w:rPr>
          <w:rFonts w:ascii="Century Gothic" w:eastAsia="Century Gothic" w:hAnsi="Century Gothic" w:cs="Century Gothic"/>
          <w:bCs/>
          <w:i/>
          <w:iCs/>
          <w:szCs w:val="24"/>
          <w:lang w:eastAsia="es-MX"/>
        </w:rPr>
        <w:t>DeclaraN</w:t>
      </w:r>
      <w:r w:rsidR="009644D7">
        <w:rPr>
          <w:rFonts w:ascii="Century Gothic" w:eastAsia="Century Gothic" w:hAnsi="Century Gothic" w:cs="Century Gothic"/>
          <w:bCs/>
          <w:i/>
          <w:iCs/>
          <w:szCs w:val="24"/>
          <w:lang w:eastAsia="es-MX"/>
        </w:rPr>
        <w:t>et</w:t>
      </w:r>
      <w:proofErr w:type="spellEnd"/>
      <w:r w:rsidR="009644D7">
        <w:rPr>
          <w:rFonts w:ascii="Century Gothic" w:eastAsia="Century Gothic" w:hAnsi="Century Gothic" w:cs="Century Gothic"/>
          <w:bCs/>
          <w:i/>
          <w:iCs/>
          <w:szCs w:val="24"/>
          <w:lang w:eastAsia="es-MX"/>
        </w:rPr>
        <w:t xml:space="preserve"> Plus, </w:t>
      </w:r>
      <w:r w:rsidR="009644D7">
        <w:rPr>
          <w:rFonts w:ascii="Century Gothic" w:eastAsia="Century Gothic" w:hAnsi="Century Gothic" w:cs="Century Gothic"/>
          <w:bCs/>
          <w:szCs w:val="24"/>
          <w:lang w:eastAsia="es-MX"/>
        </w:rPr>
        <w:t xml:space="preserve">lo que ha permitido que las y los servidores públicos del Poder Legislativo cumplan con su </w:t>
      </w:r>
      <w:r>
        <w:rPr>
          <w:rFonts w:ascii="Century Gothic" w:eastAsia="Century Gothic" w:hAnsi="Century Gothic" w:cs="Century Gothic"/>
          <w:bCs/>
          <w:szCs w:val="24"/>
          <w:lang w:eastAsia="es-MX"/>
        </w:rPr>
        <w:t xml:space="preserve">obligación de presentar su declaración patrimonial y de intereses, </w:t>
      </w:r>
      <w:r w:rsidR="009644D7">
        <w:rPr>
          <w:rFonts w:ascii="Century Gothic" w:eastAsia="Century Gothic" w:hAnsi="Century Gothic" w:cs="Century Gothic"/>
          <w:bCs/>
          <w:szCs w:val="24"/>
          <w:lang w:eastAsia="es-MX"/>
        </w:rPr>
        <w:t xml:space="preserve">de </w:t>
      </w:r>
      <w:r>
        <w:rPr>
          <w:rFonts w:ascii="Century Gothic" w:eastAsia="Century Gothic" w:hAnsi="Century Gothic" w:cs="Century Gothic"/>
          <w:bCs/>
          <w:szCs w:val="24"/>
          <w:lang w:eastAsia="es-MX"/>
        </w:rPr>
        <w:t>conformidad</w:t>
      </w:r>
      <w:r w:rsidR="009644D7">
        <w:rPr>
          <w:rFonts w:ascii="Century Gothic" w:eastAsia="Century Gothic" w:hAnsi="Century Gothic" w:cs="Century Gothic"/>
          <w:bCs/>
          <w:szCs w:val="24"/>
          <w:lang w:eastAsia="es-MX"/>
        </w:rPr>
        <w:t xml:space="preserve"> con </w:t>
      </w:r>
      <w:r>
        <w:rPr>
          <w:rFonts w:ascii="Century Gothic" w:eastAsia="Century Gothic" w:hAnsi="Century Gothic" w:cs="Century Gothic"/>
          <w:bCs/>
          <w:szCs w:val="24"/>
          <w:lang w:eastAsia="es-MX"/>
        </w:rPr>
        <w:t>la legislación referida y en observancia de dichos a</w:t>
      </w:r>
      <w:r w:rsidR="009644D7">
        <w:rPr>
          <w:rFonts w:ascii="Century Gothic" w:eastAsia="Century Gothic" w:hAnsi="Century Gothic" w:cs="Century Gothic"/>
          <w:bCs/>
          <w:szCs w:val="24"/>
          <w:lang w:eastAsia="es-MX"/>
        </w:rPr>
        <w:t xml:space="preserve">cuerdos </w:t>
      </w:r>
      <w:r>
        <w:rPr>
          <w:rFonts w:ascii="Century Gothic" w:eastAsia="Century Gothic" w:hAnsi="Century Gothic" w:cs="Century Gothic"/>
          <w:bCs/>
          <w:szCs w:val="24"/>
          <w:lang w:eastAsia="es-MX"/>
        </w:rPr>
        <w:t>parlamentarios.</w:t>
      </w:r>
    </w:p>
    <w:p w:rsidR="009644D7" w:rsidRDefault="009644D7" w:rsidP="00BA65C9">
      <w:pPr>
        <w:pStyle w:val="Normal1"/>
        <w:spacing w:line="360" w:lineRule="auto"/>
        <w:jc w:val="both"/>
        <w:rPr>
          <w:rFonts w:ascii="Century Gothic" w:eastAsia="Arial" w:hAnsi="Century Gothic" w:cs="Arial"/>
          <w:b/>
          <w:bCs/>
          <w:szCs w:val="24"/>
        </w:rPr>
      </w:pPr>
    </w:p>
    <w:p w:rsidR="007C772C" w:rsidRPr="009644D7" w:rsidRDefault="009644D7" w:rsidP="009644D7">
      <w:pPr>
        <w:pStyle w:val="Normal1"/>
        <w:spacing w:line="360" w:lineRule="auto"/>
        <w:jc w:val="both"/>
        <w:rPr>
          <w:rFonts w:ascii="Century Gothic" w:eastAsia="Arial" w:hAnsi="Century Gothic" w:cs="Arial"/>
          <w:bCs/>
          <w:szCs w:val="24"/>
          <w:lang w:val="es-MX"/>
        </w:rPr>
      </w:pPr>
      <w:r>
        <w:rPr>
          <w:rFonts w:ascii="Century Gothic" w:eastAsia="Arial" w:hAnsi="Century Gothic" w:cs="Arial"/>
          <w:szCs w:val="24"/>
        </w:rPr>
        <w:t>A</w:t>
      </w:r>
      <w:r w:rsidR="00232ACF" w:rsidRPr="00232ACF">
        <w:rPr>
          <w:rFonts w:ascii="Century Gothic" w:eastAsia="Arial" w:hAnsi="Century Gothic" w:cs="Arial"/>
          <w:szCs w:val="24"/>
          <w:lang w:val="es-MX"/>
        </w:rPr>
        <w:t>sí pues, d</w:t>
      </w:r>
      <w:r w:rsidR="00825375" w:rsidRPr="00232ACF">
        <w:rPr>
          <w:rFonts w:ascii="Century Gothic" w:eastAsia="Arial" w:hAnsi="Century Gothic" w:cs="Arial"/>
          <w:bCs/>
          <w:szCs w:val="24"/>
          <w:lang w:val="es-MX"/>
        </w:rPr>
        <w:t>erivado</w:t>
      </w:r>
      <w:r w:rsidR="00825375" w:rsidRPr="007C772C">
        <w:rPr>
          <w:rFonts w:ascii="Century Gothic" w:eastAsia="Arial" w:hAnsi="Century Gothic" w:cs="Arial"/>
          <w:bCs/>
          <w:szCs w:val="24"/>
          <w:lang w:val="es-MX"/>
        </w:rPr>
        <w:t xml:space="preserve"> del análisis anterior</w:t>
      </w:r>
      <w:r w:rsidR="007C772C" w:rsidRPr="007C772C">
        <w:rPr>
          <w:rFonts w:ascii="Century Gothic" w:eastAsia="Arial" w:hAnsi="Century Gothic" w:cs="Arial"/>
          <w:bCs/>
          <w:szCs w:val="24"/>
          <w:lang w:val="es-MX"/>
        </w:rPr>
        <w:t>,</w:t>
      </w:r>
      <w:r w:rsidR="00825375" w:rsidRPr="007C772C">
        <w:rPr>
          <w:rFonts w:ascii="Century Gothic" w:eastAsia="Arial" w:hAnsi="Century Gothic" w:cs="Arial"/>
          <w:bCs/>
          <w:szCs w:val="24"/>
          <w:lang w:val="es-MX"/>
        </w:rPr>
        <w:t xml:space="preserve"> </w:t>
      </w:r>
      <w:r w:rsidR="00994E98">
        <w:rPr>
          <w:rFonts w:ascii="Century Gothic" w:eastAsia="Arial" w:hAnsi="Century Gothic" w:cs="Arial"/>
          <w:bCs/>
          <w:szCs w:val="24"/>
          <w:lang w:val="es-MX"/>
        </w:rPr>
        <w:t>est</w:t>
      </w:r>
      <w:r>
        <w:rPr>
          <w:rFonts w:ascii="Century Gothic" w:eastAsia="Arial" w:hAnsi="Century Gothic" w:cs="Arial"/>
          <w:bCs/>
          <w:szCs w:val="24"/>
          <w:lang w:val="es-MX"/>
        </w:rPr>
        <w:t xml:space="preserve">a Comisión </w:t>
      </w:r>
      <w:r w:rsidR="00994E98">
        <w:rPr>
          <w:rFonts w:ascii="Century Gothic" w:eastAsia="Arial" w:hAnsi="Century Gothic" w:cs="Arial"/>
          <w:bCs/>
          <w:szCs w:val="24"/>
          <w:lang w:val="es-MX"/>
        </w:rPr>
        <w:t>dictaminador</w:t>
      </w:r>
      <w:r>
        <w:rPr>
          <w:rFonts w:ascii="Century Gothic" w:eastAsia="Arial" w:hAnsi="Century Gothic" w:cs="Arial"/>
          <w:bCs/>
          <w:szCs w:val="24"/>
          <w:lang w:val="es-MX"/>
        </w:rPr>
        <w:t>a</w:t>
      </w:r>
      <w:r w:rsidR="00994E98">
        <w:rPr>
          <w:rFonts w:ascii="Century Gothic" w:eastAsia="Arial" w:hAnsi="Century Gothic" w:cs="Arial"/>
          <w:bCs/>
          <w:szCs w:val="24"/>
          <w:lang w:val="es-MX"/>
        </w:rPr>
        <w:t xml:space="preserve"> </w:t>
      </w:r>
      <w:r w:rsidR="007242C4" w:rsidRPr="007C772C">
        <w:rPr>
          <w:rFonts w:ascii="Century Gothic" w:eastAsia="Arial" w:hAnsi="Century Gothic" w:cs="Arial"/>
          <w:bCs/>
          <w:szCs w:val="24"/>
          <w:lang w:val="es-MX"/>
        </w:rPr>
        <w:t>considera que la inquiet</w:t>
      </w:r>
      <w:r w:rsidR="00994E98">
        <w:rPr>
          <w:rFonts w:ascii="Century Gothic" w:eastAsia="Arial" w:hAnsi="Century Gothic" w:cs="Arial"/>
          <w:bCs/>
          <w:szCs w:val="24"/>
          <w:lang w:val="es-MX"/>
        </w:rPr>
        <w:t xml:space="preserve">ud </w:t>
      </w:r>
      <w:r>
        <w:rPr>
          <w:rFonts w:ascii="Century Gothic" w:eastAsia="Arial" w:hAnsi="Century Gothic" w:cs="Arial"/>
          <w:bCs/>
          <w:szCs w:val="24"/>
          <w:lang w:val="es-MX"/>
        </w:rPr>
        <w:t>planteada</w:t>
      </w:r>
      <w:r w:rsidR="00994E98">
        <w:rPr>
          <w:rFonts w:ascii="Century Gothic" w:eastAsia="Arial" w:hAnsi="Century Gothic" w:cs="Arial"/>
          <w:bCs/>
          <w:szCs w:val="24"/>
          <w:lang w:val="es-MX"/>
        </w:rPr>
        <w:t xml:space="preserve"> por </w:t>
      </w:r>
      <w:r>
        <w:rPr>
          <w:rFonts w:ascii="Century Gothic" w:eastAsia="Arial" w:hAnsi="Century Gothic" w:cs="Arial"/>
          <w:bCs/>
          <w:szCs w:val="24"/>
          <w:lang w:val="es-MX"/>
        </w:rPr>
        <w:t>los</w:t>
      </w:r>
      <w:r w:rsidR="00994E98">
        <w:rPr>
          <w:rFonts w:ascii="Century Gothic" w:eastAsia="Arial" w:hAnsi="Century Gothic" w:cs="Arial"/>
          <w:bCs/>
          <w:szCs w:val="24"/>
          <w:lang w:val="es-MX"/>
        </w:rPr>
        <w:t xml:space="preserve"> Iniciador</w:t>
      </w:r>
      <w:r>
        <w:rPr>
          <w:rFonts w:ascii="Century Gothic" w:eastAsia="Arial" w:hAnsi="Century Gothic" w:cs="Arial"/>
          <w:bCs/>
          <w:szCs w:val="24"/>
          <w:lang w:val="es-MX"/>
        </w:rPr>
        <w:t>es</w:t>
      </w:r>
      <w:r w:rsidR="00994E98">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ya se encuentra atenida, por lo que </w:t>
      </w:r>
      <w:r w:rsidR="007C772C" w:rsidRPr="00D17947">
        <w:rPr>
          <w:rFonts w:ascii="Century Gothic" w:hAnsi="Century Gothic" w:cs="Arial"/>
          <w:szCs w:val="24"/>
        </w:rPr>
        <w:t xml:space="preserve">nos permitimos someter a consideración del Pleno </w:t>
      </w:r>
      <w:r w:rsidR="007C772C">
        <w:rPr>
          <w:rFonts w:ascii="Century Gothic" w:hAnsi="Century Gothic" w:cs="Arial"/>
          <w:szCs w:val="24"/>
        </w:rPr>
        <w:t>el presente Dictamen</w:t>
      </w:r>
      <w:r w:rsidR="007C772C" w:rsidRPr="00D17947">
        <w:rPr>
          <w:rFonts w:ascii="Century Gothic" w:hAnsi="Century Gothic" w:cs="Arial"/>
          <w:szCs w:val="24"/>
        </w:rPr>
        <w:t xml:space="preserve"> con carácter de:</w:t>
      </w:r>
    </w:p>
    <w:p w:rsidR="007C772C" w:rsidRDefault="007C772C" w:rsidP="007F03F6">
      <w:pPr>
        <w:pStyle w:val="Normal1"/>
        <w:spacing w:line="360" w:lineRule="auto"/>
        <w:jc w:val="both"/>
        <w:rPr>
          <w:rFonts w:ascii="Century Gothic" w:eastAsia="Arial" w:hAnsi="Century Gothic" w:cs="Arial"/>
          <w:szCs w:val="24"/>
          <w:lang w:val="es-MX"/>
        </w:rPr>
      </w:pPr>
    </w:p>
    <w:p w:rsidR="001E12B6" w:rsidRDefault="001E12B6" w:rsidP="001E12B6">
      <w:pPr>
        <w:spacing w:line="360" w:lineRule="auto"/>
        <w:jc w:val="center"/>
        <w:rPr>
          <w:rFonts w:ascii="Century Gothic" w:eastAsia="Arial" w:hAnsi="Century Gothic" w:cs="Arial"/>
          <w:b/>
          <w:sz w:val="28"/>
          <w:szCs w:val="28"/>
        </w:rPr>
      </w:pPr>
      <w:r>
        <w:rPr>
          <w:rFonts w:ascii="Century Gothic" w:eastAsia="Arial" w:hAnsi="Century Gothic" w:cs="Arial"/>
          <w:b/>
          <w:sz w:val="28"/>
          <w:szCs w:val="28"/>
        </w:rPr>
        <w:lastRenderedPageBreak/>
        <w:t xml:space="preserve">A C U E R D O </w:t>
      </w:r>
    </w:p>
    <w:p w:rsidR="001E12B6" w:rsidRDefault="001E12B6" w:rsidP="001E12B6">
      <w:pPr>
        <w:spacing w:line="360" w:lineRule="auto"/>
        <w:jc w:val="center"/>
        <w:rPr>
          <w:rFonts w:ascii="Century Gothic" w:eastAsia="Arial" w:hAnsi="Century Gothic" w:cs="Arial"/>
          <w:b/>
          <w:sz w:val="28"/>
          <w:szCs w:val="28"/>
        </w:rPr>
      </w:pPr>
    </w:p>
    <w:p w:rsidR="001E12B6" w:rsidRDefault="003D1B82" w:rsidP="001E12B6">
      <w:pPr>
        <w:spacing w:line="360" w:lineRule="auto"/>
        <w:jc w:val="both"/>
        <w:rPr>
          <w:rFonts w:ascii="Century Gothic" w:hAnsi="Century Gothic"/>
        </w:rPr>
      </w:pPr>
      <w:r>
        <w:rPr>
          <w:rFonts w:ascii="Century Gothic" w:eastAsia="Arial" w:hAnsi="Century Gothic" w:cs="Arial"/>
          <w:b/>
          <w:sz w:val="28"/>
          <w:szCs w:val="28"/>
        </w:rPr>
        <w:t>ÚNICO</w:t>
      </w:r>
      <w:r w:rsidR="001E12B6">
        <w:rPr>
          <w:rFonts w:ascii="Century Gothic" w:eastAsia="Arial" w:hAnsi="Century Gothic" w:cs="Arial"/>
          <w:b/>
          <w:sz w:val="28"/>
          <w:szCs w:val="28"/>
        </w:rPr>
        <w:t>.-</w:t>
      </w:r>
      <w:r w:rsidR="001E12B6">
        <w:rPr>
          <w:rFonts w:ascii="Century Gothic" w:eastAsia="Arial" w:hAnsi="Century Gothic" w:cs="Arial"/>
          <w:b/>
        </w:rPr>
        <w:t xml:space="preserve"> </w:t>
      </w:r>
      <w:r w:rsidR="001E12B6" w:rsidRPr="00C1127F">
        <w:rPr>
          <w:rFonts w:ascii="Century Gothic" w:eastAsia="Arial" w:hAnsi="Century Gothic" w:cs="Arial"/>
          <w:lang w:bidi="es-ES"/>
        </w:rPr>
        <w:t>La Sex</w:t>
      </w:r>
      <w:r w:rsidR="00AA0263">
        <w:rPr>
          <w:rFonts w:ascii="Century Gothic" w:eastAsia="Arial" w:hAnsi="Century Gothic" w:cs="Arial"/>
          <w:lang w:bidi="es-ES"/>
        </w:rPr>
        <w:t>agésima Sexta Legislatura del Honorable</w:t>
      </w:r>
      <w:r w:rsidR="001E12B6" w:rsidRPr="00C1127F">
        <w:rPr>
          <w:rFonts w:ascii="Century Gothic" w:eastAsia="Arial" w:hAnsi="Century Gothic" w:cs="Arial"/>
          <w:lang w:bidi="es-ES"/>
        </w:rPr>
        <w:t xml:space="preserve"> Congreso del Estado de Chihuahua, </w:t>
      </w:r>
      <w:r w:rsidR="007C772C">
        <w:rPr>
          <w:rFonts w:ascii="Century Gothic" w:eastAsia="Arial" w:hAnsi="Century Gothic" w:cs="Arial"/>
          <w:lang w:bidi="es-ES"/>
        </w:rPr>
        <w:t xml:space="preserve">da por </w:t>
      </w:r>
      <w:r w:rsidR="00167552">
        <w:rPr>
          <w:rFonts w:ascii="Century Gothic" w:eastAsia="Arial" w:hAnsi="Century Gothic" w:cs="Arial"/>
          <w:lang w:bidi="es-ES"/>
        </w:rPr>
        <w:t>atendida</w:t>
      </w:r>
      <w:r w:rsidR="007C772C">
        <w:rPr>
          <w:rFonts w:ascii="Century Gothic" w:eastAsia="Arial" w:hAnsi="Century Gothic" w:cs="Arial"/>
          <w:lang w:bidi="es-ES"/>
        </w:rPr>
        <w:t xml:space="preserve"> la iniciativa </w:t>
      </w:r>
      <w:r w:rsidR="00AA0263">
        <w:rPr>
          <w:rFonts w:ascii="Century Gothic" w:eastAsia="Arial" w:hAnsi="Century Gothic" w:cs="Arial"/>
          <w:lang w:bidi="es-ES"/>
        </w:rPr>
        <w:t xml:space="preserve">con </w:t>
      </w:r>
      <w:r w:rsidR="00167552" w:rsidRPr="00DD7468">
        <w:rPr>
          <w:rFonts w:ascii="Century Gothic" w:hAnsi="Century Gothic" w:cs="Calibri"/>
          <w:bCs/>
          <w:iCs/>
        </w:rPr>
        <w:t>carácter de decreto</w:t>
      </w:r>
      <w:r w:rsidR="00167552">
        <w:rPr>
          <w:rFonts w:ascii="Century Gothic" w:hAnsi="Century Gothic" w:cs="Calibri"/>
          <w:bCs/>
          <w:iCs/>
        </w:rPr>
        <w:t xml:space="preserve"> que pretendía determinar </w:t>
      </w:r>
      <w:r w:rsidR="009644D7" w:rsidRPr="009644D7">
        <w:rPr>
          <w:rFonts w:ascii="Century Gothic" w:hAnsi="Century Gothic" w:cs="Calibri"/>
          <w:bCs/>
          <w:iCs/>
        </w:rPr>
        <w:t xml:space="preserve">como causa justificada la no presentación de las declaraciones de situación patrimonial y de intereses, en los plazos previstos en </w:t>
      </w:r>
      <w:r w:rsidR="009644D7">
        <w:rPr>
          <w:rFonts w:ascii="Century Gothic" w:hAnsi="Century Gothic" w:cs="Calibri"/>
          <w:bCs/>
          <w:iCs/>
        </w:rPr>
        <w:t xml:space="preserve">la </w:t>
      </w:r>
      <w:r w:rsidR="009644D7" w:rsidRPr="009644D7">
        <w:rPr>
          <w:rFonts w:ascii="Century Gothic" w:hAnsi="Century Gothic" w:cs="Calibri"/>
          <w:bCs/>
          <w:iCs/>
        </w:rPr>
        <w:t>Ley General de Responsabilidades Administrativas, para los servidores públicos del Poder Legislativo del Estado, por la emergencia sanitaria derivada de</w:t>
      </w:r>
      <w:r w:rsidR="009644D7">
        <w:rPr>
          <w:rFonts w:ascii="Century Gothic" w:hAnsi="Century Gothic" w:cs="Calibri"/>
          <w:bCs/>
          <w:iCs/>
        </w:rPr>
        <w:t>l virus</w:t>
      </w:r>
      <w:r w:rsidR="009644D7" w:rsidRPr="009644D7">
        <w:rPr>
          <w:rFonts w:ascii="Century Gothic" w:hAnsi="Century Gothic" w:cs="Calibri"/>
          <w:bCs/>
          <w:iCs/>
        </w:rPr>
        <w:t xml:space="preserve"> SARS-Cov2 (COVID-19), y se ampl</w:t>
      </w:r>
      <w:r w:rsidR="009644D7">
        <w:rPr>
          <w:rFonts w:ascii="Century Gothic" w:hAnsi="Century Gothic" w:cs="Calibri"/>
          <w:bCs/>
          <w:iCs/>
        </w:rPr>
        <w:t>iaran</w:t>
      </w:r>
      <w:r w:rsidR="009644D7" w:rsidRPr="009644D7">
        <w:rPr>
          <w:rFonts w:ascii="Century Gothic" w:hAnsi="Century Gothic" w:cs="Calibri"/>
          <w:bCs/>
          <w:iCs/>
        </w:rPr>
        <w:t xml:space="preserve"> los plazos para la presentación de las citadas declaraciones</w:t>
      </w:r>
      <w:r w:rsidR="009644D7">
        <w:rPr>
          <w:rFonts w:ascii="Century Gothic" w:hAnsi="Century Gothic" w:cs="Calibri"/>
          <w:bCs/>
          <w:iCs/>
        </w:rPr>
        <w:t>. L</w:t>
      </w:r>
      <w:r w:rsidR="00AA0263">
        <w:rPr>
          <w:rFonts w:ascii="Century Gothic" w:hAnsi="Century Gothic"/>
        </w:rPr>
        <w:t>o anterior,</w:t>
      </w:r>
      <w:r w:rsidR="007C772C">
        <w:rPr>
          <w:rFonts w:ascii="Century Gothic" w:hAnsi="Century Gothic"/>
        </w:rPr>
        <w:t xml:space="preserve"> </w:t>
      </w:r>
      <w:r w:rsidR="007E643B">
        <w:rPr>
          <w:rFonts w:ascii="Century Gothic" w:hAnsi="Century Gothic"/>
        </w:rPr>
        <w:t xml:space="preserve">toda vez </w:t>
      </w:r>
      <w:r w:rsidR="00AA0263">
        <w:rPr>
          <w:rFonts w:ascii="Century Gothic" w:hAnsi="Century Gothic"/>
        </w:rPr>
        <w:t>que</w:t>
      </w:r>
      <w:r w:rsidR="00167552">
        <w:rPr>
          <w:rFonts w:ascii="Century Gothic" w:hAnsi="Century Gothic"/>
        </w:rPr>
        <w:t xml:space="preserve"> </w:t>
      </w:r>
      <w:r w:rsidR="009644D7">
        <w:rPr>
          <w:rFonts w:ascii="Century Gothic" w:hAnsi="Century Gothic"/>
        </w:rPr>
        <w:t>este Poder Legislativo ha</w:t>
      </w:r>
      <w:r w:rsidR="00167552">
        <w:rPr>
          <w:rFonts w:ascii="Century Gothic" w:hAnsi="Century Gothic"/>
        </w:rPr>
        <w:t xml:space="preserve"> emitido los </w:t>
      </w:r>
      <w:r w:rsidR="009644D7">
        <w:rPr>
          <w:rFonts w:ascii="Century Gothic" w:hAnsi="Century Gothic"/>
        </w:rPr>
        <w:t>A</w:t>
      </w:r>
      <w:r w:rsidR="00167552">
        <w:rPr>
          <w:rFonts w:ascii="Century Gothic" w:hAnsi="Century Gothic"/>
        </w:rPr>
        <w:t xml:space="preserve">cuerdos </w:t>
      </w:r>
      <w:r w:rsidR="009644D7">
        <w:rPr>
          <w:rFonts w:ascii="Century Gothic" w:eastAsia="Arial" w:hAnsi="Century Gothic" w:cs="Arial"/>
          <w:bCs/>
          <w:szCs w:val="24"/>
        </w:rPr>
        <w:t xml:space="preserve">No. </w:t>
      </w:r>
      <w:r w:rsidR="00B90A28">
        <w:rPr>
          <w:rFonts w:ascii="Century Gothic" w:eastAsia="Arial" w:hAnsi="Century Gothic" w:cs="Arial"/>
          <w:bCs/>
          <w:szCs w:val="24"/>
        </w:rPr>
        <w:t>LXVI/URGEN/0</w:t>
      </w:r>
      <w:r w:rsidR="009644D7">
        <w:rPr>
          <w:rFonts w:ascii="Century Gothic" w:eastAsia="Arial" w:hAnsi="Century Gothic" w:cs="Arial"/>
          <w:bCs/>
          <w:szCs w:val="24"/>
        </w:rPr>
        <w:t xml:space="preserve">532/2020 </w:t>
      </w:r>
      <w:r w:rsidR="00B90A28">
        <w:rPr>
          <w:rFonts w:ascii="Century Gothic" w:eastAsia="Arial" w:hAnsi="Century Gothic" w:cs="Arial"/>
          <w:bCs/>
          <w:szCs w:val="24"/>
        </w:rPr>
        <w:t xml:space="preserve">II D.P., </w:t>
      </w:r>
      <w:r w:rsidR="009644D7">
        <w:rPr>
          <w:rFonts w:ascii="Century Gothic" w:eastAsia="Arial" w:hAnsi="Century Gothic" w:cs="Arial"/>
          <w:bCs/>
          <w:szCs w:val="24"/>
        </w:rPr>
        <w:t xml:space="preserve">y </w:t>
      </w:r>
      <w:r w:rsidR="00B90A28">
        <w:rPr>
          <w:rFonts w:ascii="Century Gothic" w:eastAsia="Arial" w:hAnsi="Century Gothic" w:cs="Arial"/>
          <w:bCs/>
          <w:szCs w:val="24"/>
        </w:rPr>
        <w:t>LXVI/URGEN/0</w:t>
      </w:r>
      <w:r w:rsidR="009644D7">
        <w:rPr>
          <w:rFonts w:ascii="Century Gothic" w:eastAsia="Arial" w:hAnsi="Century Gothic" w:cs="Arial"/>
          <w:bCs/>
          <w:szCs w:val="24"/>
        </w:rPr>
        <w:t>576/2020</w:t>
      </w:r>
      <w:r w:rsidR="00B90A28">
        <w:rPr>
          <w:rFonts w:ascii="Century Gothic" w:eastAsia="Arial" w:hAnsi="Century Gothic" w:cs="Arial"/>
          <w:bCs/>
          <w:szCs w:val="24"/>
        </w:rPr>
        <w:t xml:space="preserve"> I P.O.</w:t>
      </w:r>
      <w:r w:rsidR="00167552">
        <w:rPr>
          <w:rFonts w:ascii="Century Gothic" w:hAnsi="Century Gothic"/>
        </w:rPr>
        <w:t xml:space="preserve">, con los cuales se </w:t>
      </w:r>
      <w:r w:rsidR="00A06F68">
        <w:rPr>
          <w:rFonts w:ascii="Century Gothic" w:hAnsi="Century Gothic"/>
        </w:rPr>
        <w:t>solucionan</w:t>
      </w:r>
      <w:r w:rsidR="00167552">
        <w:rPr>
          <w:rFonts w:ascii="Century Gothic" w:hAnsi="Century Gothic"/>
        </w:rPr>
        <w:t xml:space="preserve"> las inquietudes planteadas</w:t>
      </w:r>
      <w:r w:rsidR="00A06F68">
        <w:rPr>
          <w:rFonts w:ascii="Century Gothic" w:hAnsi="Century Gothic"/>
        </w:rPr>
        <w:t xml:space="preserve"> en la iniciativa</w:t>
      </w:r>
      <w:r w:rsidR="00167552">
        <w:rPr>
          <w:rFonts w:ascii="Century Gothic" w:hAnsi="Century Gothic"/>
        </w:rPr>
        <w:t>.</w:t>
      </w:r>
    </w:p>
    <w:p w:rsidR="003D1B82" w:rsidRDefault="003D1B82" w:rsidP="001E12B6">
      <w:pPr>
        <w:spacing w:line="360" w:lineRule="auto"/>
        <w:jc w:val="both"/>
        <w:rPr>
          <w:rFonts w:ascii="Century Gothic" w:hAnsi="Century Gothic" w:cs="Arial"/>
          <w:b/>
        </w:rPr>
      </w:pPr>
    </w:p>
    <w:p w:rsidR="001E12B6" w:rsidRDefault="00E87F84" w:rsidP="001E12B6">
      <w:pPr>
        <w:spacing w:line="360" w:lineRule="auto"/>
        <w:jc w:val="both"/>
        <w:rPr>
          <w:rFonts w:ascii="Century Gothic" w:hAnsi="Century Gothic" w:cs="Arial"/>
        </w:rPr>
      </w:pPr>
      <w:r w:rsidRPr="00E87F84">
        <w:rPr>
          <w:rFonts w:ascii="Century Gothic" w:hAnsi="Century Gothic" w:cs="Arial"/>
          <w:b/>
          <w:bCs/>
        </w:rPr>
        <w:t>ECONÓMICO</w:t>
      </w:r>
      <w:r w:rsidR="00466BE8" w:rsidRPr="00466BE8">
        <w:rPr>
          <w:rFonts w:ascii="Century Gothic" w:hAnsi="Century Gothic" w:cs="Arial"/>
          <w:bCs/>
        </w:rPr>
        <w:t>.-</w:t>
      </w:r>
      <w:r w:rsidR="00466BE8">
        <w:rPr>
          <w:rFonts w:ascii="Century Gothic" w:hAnsi="Century Gothic" w:cs="Arial"/>
        </w:rPr>
        <w:t xml:space="preserve"> </w:t>
      </w:r>
      <w:r w:rsidR="001E12B6">
        <w:rPr>
          <w:rFonts w:ascii="Century Gothic" w:hAnsi="Century Gothic" w:cs="Arial"/>
        </w:rPr>
        <w:t>Aprobado que sea, túrnese a la Secretaría para que elabore el Acuerdo en los términos que corresponda.</w:t>
      </w:r>
    </w:p>
    <w:p w:rsidR="001E12B6" w:rsidRPr="00202EBF" w:rsidRDefault="001E12B6" w:rsidP="001E12B6">
      <w:pPr>
        <w:spacing w:line="360" w:lineRule="auto"/>
        <w:jc w:val="both"/>
        <w:rPr>
          <w:rFonts w:ascii="Century Gothic" w:hAnsi="Century Gothic" w:cs="Arial"/>
          <w:b/>
          <w:sz w:val="22"/>
          <w:szCs w:val="16"/>
        </w:rPr>
      </w:pPr>
    </w:p>
    <w:p w:rsidR="00793174" w:rsidRDefault="001E12B6" w:rsidP="003D1B82">
      <w:pPr>
        <w:pStyle w:val="Normal2"/>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Ciudad de Chihuahua, Chih., a los </w:t>
      </w:r>
      <w:r w:rsidR="00B90A28">
        <w:rPr>
          <w:rFonts w:ascii="Century Gothic" w:eastAsia="Arial" w:hAnsi="Century Gothic" w:cs="Arial"/>
          <w:szCs w:val="24"/>
          <w:lang w:val="es-MX"/>
        </w:rPr>
        <w:t>veintiún</w:t>
      </w:r>
      <w:r>
        <w:rPr>
          <w:rFonts w:ascii="Century Gothic" w:eastAsia="Arial" w:hAnsi="Century Gothic" w:cs="Arial"/>
          <w:szCs w:val="24"/>
          <w:lang w:val="es-MX"/>
        </w:rPr>
        <w:t xml:space="preserve"> días</w:t>
      </w:r>
      <w:r w:rsidRPr="00A335F4">
        <w:rPr>
          <w:rFonts w:ascii="Century Gothic" w:eastAsia="Arial" w:hAnsi="Century Gothic" w:cs="Arial"/>
          <w:szCs w:val="24"/>
          <w:lang w:val="es-MX"/>
        </w:rPr>
        <w:t xml:space="preserve"> del mes de </w:t>
      </w:r>
      <w:r w:rsidR="0087595F">
        <w:rPr>
          <w:rFonts w:ascii="Century Gothic" w:eastAsia="Arial" w:hAnsi="Century Gothic" w:cs="Arial"/>
          <w:szCs w:val="24"/>
          <w:lang w:val="es-MX"/>
        </w:rPr>
        <w:t>enero</w:t>
      </w:r>
      <w:r w:rsidR="00167552">
        <w:rPr>
          <w:rFonts w:ascii="Century Gothic" w:eastAsia="Arial" w:hAnsi="Century Gothic" w:cs="Arial"/>
          <w:szCs w:val="24"/>
          <w:lang w:val="es-MX"/>
        </w:rPr>
        <w:t xml:space="preserve"> </w:t>
      </w:r>
      <w:r w:rsidRPr="00A335F4">
        <w:rPr>
          <w:rFonts w:ascii="Century Gothic" w:eastAsia="Arial" w:hAnsi="Century Gothic" w:cs="Arial"/>
          <w:szCs w:val="24"/>
          <w:lang w:val="es-MX"/>
        </w:rPr>
        <w:t>el año dos mil</w:t>
      </w:r>
      <w:r>
        <w:rPr>
          <w:rFonts w:ascii="Century Gothic" w:eastAsia="Arial" w:hAnsi="Century Gothic" w:cs="Arial"/>
          <w:szCs w:val="24"/>
          <w:lang w:val="es-MX"/>
        </w:rPr>
        <w:t xml:space="preserve"> </w:t>
      </w:r>
      <w:r w:rsidR="0087595F">
        <w:rPr>
          <w:rFonts w:ascii="Century Gothic" w:eastAsia="Arial" w:hAnsi="Century Gothic" w:cs="Arial"/>
          <w:szCs w:val="24"/>
          <w:lang w:val="es-MX"/>
        </w:rPr>
        <w:t>veintiuno</w:t>
      </w:r>
      <w:r>
        <w:rPr>
          <w:rFonts w:ascii="Century Gothic" w:eastAsia="Arial" w:hAnsi="Century Gothic" w:cs="Arial"/>
          <w:szCs w:val="24"/>
          <w:lang w:val="es-MX"/>
        </w:rPr>
        <w:t>.</w:t>
      </w:r>
    </w:p>
    <w:p w:rsidR="00793174" w:rsidRPr="00BD6537" w:rsidRDefault="00793174" w:rsidP="003D1B82">
      <w:pPr>
        <w:pStyle w:val="Normal2"/>
        <w:widowControl w:val="0"/>
        <w:spacing w:line="360" w:lineRule="auto"/>
        <w:jc w:val="both"/>
        <w:rPr>
          <w:rFonts w:ascii="Century Gothic" w:eastAsia="Arial" w:hAnsi="Century Gothic" w:cs="Arial"/>
          <w:sz w:val="20"/>
          <w:lang w:val="es-MX"/>
        </w:rPr>
      </w:pPr>
    </w:p>
    <w:p w:rsidR="00A06F68" w:rsidRDefault="00A06F68" w:rsidP="003D1B82">
      <w:pPr>
        <w:pStyle w:val="Normal2"/>
        <w:widowControl w:val="0"/>
        <w:spacing w:line="360" w:lineRule="auto"/>
        <w:jc w:val="both"/>
        <w:rPr>
          <w:rFonts w:ascii="Century Gothic" w:eastAsia="Arial" w:hAnsi="Century Gothic" w:cs="Arial"/>
          <w:sz w:val="20"/>
        </w:rPr>
      </w:pPr>
    </w:p>
    <w:p w:rsidR="00A06F68" w:rsidRDefault="00A06F68" w:rsidP="003D1B82">
      <w:pPr>
        <w:pStyle w:val="Normal2"/>
        <w:widowControl w:val="0"/>
        <w:spacing w:line="360" w:lineRule="auto"/>
        <w:jc w:val="both"/>
        <w:rPr>
          <w:rFonts w:ascii="Century Gothic" w:eastAsia="Arial" w:hAnsi="Century Gothic" w:cs="Arial"/>
          <w:sz w:val="20"/>
        </w:rPr>
      </w:pPr>
    </w:p>
    <w:p w:rsidR="0087595F" w:rsidRDefault="0087595F" w:rsidP="003D1B82">
      <w:pPr>
        <w:pStyle w:val="Normal2"/>
        <w:widowControl w:val="0"/>
        <w:spacing w:line="360" w:lineRule="auto"/>
        <w:jc w:val="both"/>
        <w:rPr>
          <w:rFonts w:ascii="Century Gothic" w:eastAsia="Arial" w:hAnsi="Century Gothic" w:cs="Arial"/>
          <w:sz w:val="20"/>
        </w:rPr>
      </w:pPr>
    </w:p>
    <w:p w:rsidR="0087595F" w:rsidRDefault="0087595F" w:rsidP="003D1B82">
      <w:pPr>
        <w:pStyle w:val="Normal2"/>
        <w:widowControl w:val="0"/>
        <w:spacing w:line="360" w:lineRule="auto"/>
        <w:jc w:val="both"/>
        <w:rPr>
          <w:rFonts w:ascii="Century Gothic" w:eastAsia="Arial" w:hAnsi="Century Gothic" w:cs="Arial"/>
          <w:sz w:val="20"/>
        </w:rPr>
      </w:pPr>
    </w:p>
    <w:p w:rsidR="00A06F68" w:rsidRDefault="00A06F68" w:rsidP="003D1B82">
      <w:pPr>
        <w:pStyle w:val="Normal2"/>
        <w:widowControl w:val="0"/>
        <w:spacing w:line="360" w:lineRule="auto"/>
        <w:jc w:val="both"/>
        <w:rPr>
          <w:rFonts w:ascii="Century Gothic" w:eastAsia="Arial" w:hAnsi="Century Gothic" w:cs="Arial"/>
          <w:sz w:val="20"/>
        </w:rPr>
      </w:pPr>
    </w:p>
    <w:p w:rsidR="001E12B6" w:rsidRDefault="001E12B6" w:rsidP="001E12B6">
      <w:pPr>
        <w:spacing w:line="360" w:lineRule="auto"/>
        <w:jc w:val="both"/>
        <w:rPr>
          <w:rFonts w:ascii="Century Gothic" w:eastAsia="Arial" w:hAnsi="Century Gothic" w:cs="Arial"/>
        </w:rPr>
      </w:pPr>
      <w:r>
        <w:rPr>
          <w:rFonts w:ascii="Century Gothic" w:eastAsia="Arial" w:hAnsi="Century Gothic" w:cs="Arial"/>
        </w:rPr>
        <w:lastRenderedPageBreak/>
        <w:t>A</w:t>
      </w:r>
      <w:r w:rsidRPr="00165C38">
        <w:rPr>
          <w:rFonts w:ascii="Century Gothic" w:eastAsia="Arial" w:hAnsi="Century Gothic" w:cs="Arial"/>
        </w:rPr>
        <w:t>sí lo aprob</w:t>
      </w:r>
      <w:r>
        <w:rPr>
          <w:rFonts w:ascii="Century Gothic" w:eastAsia="Arial" w:hAnsi="Century Gothic" w:cs="Arial"/>
        </w:rPr>
        <w:t>ó la Comisión de Transparencia,</w:t>
      </w:r>
      <w:r w:rsidRPr="00165C38">
        <w:rPr>
          <w:rFonts w:ascii="Century Gothic" w:eastAsia="Arial" w:hAnsi="Century Gothic" w:cs="Arial"/>
        </w:rPr>
        <w:t xml:space="preserve"> Acces</w:t>
      </w:r>
      <w:r>
        <w:rPr>
          <w:rFonts w:ascii="Century Gothic" w:eastAsia="Arial" w:hAnsi="Century Gothic" w:cs="Arial"/>
        </w:rPr>
        <w:t xml:space="preserve">o a la Información Pública y Parlamento Abierto, en reunión de fecha </w:t>
      </w:r>
      <w:r w:rsidR="0087595F">
        <w:rPr>
          <w:rFonts w:ascii="Century Gothic" w:eastAsia="Arial" w:hAnsi="Century Gothic" w:cs="Arial"/>
        </w:rPr>
        <w:t>once</w:t>
      </w:r>
      <w:r>
        <w:rPr>
          <w:rFonts w:ascii="Century Gothic" w:eastAsia="Arial" w:hAnsi="Century Gothic" w:cs="Arial"/>
        </w:rPr>
        <w:t xml:space="preserve"> de </w:t>
      </w:r>
      <w:r w:rsidR="0087595F">
        <w:rPr>
          <w:rFonts w:ascii="Century Gothic" w:eastAsia="Arial" w:hAnsi="Century Gothic" w:cs="Arial"/>
        </w:rPr>
        <w:t>enero</w:t>
      </w:r>
      <w:r>
        <w:rPr>
          <w:rFonts w:ascii="Century Gothic" w:eastAsia="Arial" w:hAnsi="Century Gothic" w:cs="Arial"/>
        </w:rPr>
        <w:t xml:space="preserve"> del año dos mil </w:t>
      </w:r>
      <w:r w:rsidR="0087595F">
        <w:rPr>
          <w:rFonts w:ascii="Century Gothic" w:eastAsia="Arial" w:hAnsi="Century Gothic" w:cs="Arial"/>
        </w:rPr>
        <w:t>veintiuno</w:t>
      </w:r>
      <w:r w:rsidRPr="00165C38">
        <w:rPr>
          <w:rFonts w:ascii="Century Gothic" w:eastAsia="Arial" w:hAnsi="Century Gothic" w:cs="Arial"/>
        </w:rPr>
        <w:t>.</w:t>
      </w:r>
    </w:p>
    <w:p w:rsidR="001E12B6" w:rsidRPr="00EE5308" w:rsidRDefault="001E12B6" w:rsidP="001E12B6">
      <w:pPr>
        <w:spacing w:line="360" w:lineRule="auto"/>
        <w:jc w:val="both"/>
        <w:rPr>
          <w:rFonts w:ascii="Century Gothic" w:hAnsi="Century Gothic" w:cs="Arial"/>
        </w:rPr>
      </w:pPr>
    </w:p>
    <w:p w:rsidR="001E12B6" w:rsidRPr="004B6514" w:rsidRDefault="001E12B6" w:rsidP="001E12B6">
      <w:pPr>
        <w:pStyle w:val="Normal1"/>
        <w:spacing w:line="360" w:lineRule="auto"/>
        <w:jc w:val="both"/>
        <w:rPr>
          <w:rFonts w:ascii="Century Gothic" w:eastAsia="Arial" w:hAnsi="Century Gothic" w:cs="Arial"/>
          <w:b/>
        </w:rPr>
      </w:pPr>
      <w:r>
        <w:rPr>
          <w:rFonts w:ascii="Century Gothic" w:eastAsia="Arial" w:hAnsi="Century Gothic" w:cs="Arial"/>
          <w:b/>
        </w:rPr>
        <w:t>POR LA COMISIÓN DE TRANSPARENCIA,</w:t>
      </w:r>
      <w:r w:rsidRPr="004B6514">
        <w:rPr>
          <w:rFonts w:ascii="Century Gothic" w:eastAsia="Arial" w:hAnsi="Century Gothic" w:cs="Arial"/>
          <w:b/>
        </w:rPr>
        <w:t xml:space="preserve"> ACCESO A LA INFORMACIÓN PÚBLICA</w:t>
      </w:r>
      <w:r>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562"/>
        <w:gridCol w:w="2087"/>
        <w:gridCol w:w="1573"/>
        <w:gridCol w:w="1942"/>
      </w:tblGrid>
      <w:tr w:rsidR="001E12B6" w:rsidRPr="004B6514" w:rsidTr="00E13AD6">
        <w:trPr>
          <w:jc w:val="center"/>
        </w:trPr>
        <w:tc>
          <w:tcPr>
            <w:tcW w:w="1375" w:type="dxa"/>
          </w:tcPr>
          <w:p w:rsidR="001E12B6" w:rsidRPr="004B6514" w:rsidRDefault="001E12B6" w:rsidP="00E13AD6">
            <w:pPr>
              <w:pStyle w:val="Normal1"/>
              <w:spacing w:line="360" w:lineRule="auto"/>
              <w:jc w:val="both"/>
              <w:rPr>
                <w:rFonts w:ascii="Century Gothic" w:hAnsi="Century Gothic" w:cs="Arial"/>
                <w:b/>
                <w:sz w:val="22"/>
                <w:szCs w:val="22"/>
              </w:rPr>
            </w:pPr>
          </w:p>
        </w:tc>
        <w:tc>
          <w:tcPr>
            <w:tcW w:w="259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126"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89"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5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6" name="Imagen 6"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9"/>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BLANCA GÁMEZ GUTIÉRREZ</w:t>
            </w:r>
          </w:p>
          <w:p w:rsidR="001E12B6" w:rsidRPr="00991167" w:rsidRDefault="001E12B6" w:rsidP="00E13AD6">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81050" cy="781050"/>
                  <wp:effectExtent l="0" t="0" r="0" b="0"/>
                  <wp:docPr id="5" name="Imagen 5" descr="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595" w:type="dxa"/>
          </w:tcPr>
          <w:p w:rsidR="001E12B6"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JANET FRANCIS MENDOZA BERBER</w:t>
            </w:r>
          </w:p>
          <w:p w:rsidR="001E12B6" w:rsidRPr="004B6514" w:rsidRDefault="001E12B6" w:rsidP="00E13AD6">
            <w:pPr>
              <w:pStyle w:val="Normal1"/>
              <w:spacing w:line="360" w:lineRule="auto"/>
              <w:jc w:val="center"/>
              <w:rPr>
                <w:rFonts w:ascii="Century Gothic" w:eastAsia="Arial" w:hAnsi="Century Gothic" w:cs="Arial"/>
                <w:b/>
                <w:sz w:val="22"/>
                <w:szCs w:val="22"/>
              </w:rPr>
            </w:pPr>
            <w:r>
              <w:rPr>
                <w:rFonts w:ascii="Century Gothic" w:hAnsi="Century Gothic" w:cs="Arial"/>
                <w:b/>
                <w:sz w:val="22"/>
                <w:szCs w:val="22"/>
              </w:rPr>
              <w:t>SECRETARIA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71525" cy="771525"/>
                  <wp:effectExtent l="0" t="0" r="9525" b="9525"/>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2" name="Imagen 2"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JORGE CARLOS SOTO PRIETO</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bl>
    <w:p w:rsidR="001E12B6" w:rsidRPr="00165C38" w:rsidRDefault="001E12B6" w:rsidP="001E12B6">
      <w:pPr>
        <w:shd w:val="clear" w:color="auto" w:fill="FFFFFF"/>
        <w:tabs>
          <w:tab w:val="left" w:pos="2978"/>
        </w:tabs>
        <w:spacing w:line="276" w:lineRule="auto"/>
        <w:jc w:val="both"/>
        <w:rPr>
          <w:rFonts w:ascii="Century Gothic" w:hAnsi="Century Gothic" w:cs="Arial"/>
          <w:sz w:val="16"/>
          <w:szCs w:val="16"/>
        </w:rPr>
      </w:pPr>
      <w:r w:rsidRPr="00315537">
        <w:rPr>
          <w:rFonts w:ascii="Century Gothic" w:eastAsia="Arial" w:hAnsi="Century Gothic" w:cs="Arial"/>
          <w:sz w:val="16"/>
          <w:szCs w:val="16"/>
        </w:rPr>
        <w:t xml:space="preserve">La presente hoja de firmas corresponde al Dictamen </w:t>
      </w:r>
      <w:r w:rsidRPr="00315537">
        <w:rPr>
          <w:rFonts w:ascii="Century Gothic" w:hAnsi="Century Gothic"/>
          <w:sz w:val="16"/>
          <w:szCs w:val="16"/>
        </w:rPr>
        <w:t>DCTAIPPA</w:t>
      </w:r>
      <w:r w:rsidRPr="00463D16">
        <w:rPr>
          <w:rFonts w:ascii="Century Gothic" w:hAnsi="Century Gothic"/>
          <w:sz w:val="16"/>
          <w:szCs w:val="16"/>
        </w:rPr>
        <w:t>/</w:t>
      </w:r>
      <w:r w:rsidR="00463D16" w:rsidRPr="00463D16">
        <w:rPr>
          <w:rFonts w:ascii="Century Gothic" w:hAnsi="Century Gothic"/>
          <w:sz w:val="16"/>
          <w:szCs w:val="16"/>
        </w:rPr>
        <w:t>1</w:t>
      </w:r>
      <w:r w:rsidR="00167552">
        <w:rPr>
          <w:rFonts w:ascii="Century Gothic" w:hAnsi="Century Gothic"/>
          <w:sz w:val="16"/>
          <w:szCs w:val="16"/>
        </w:rPr>
        <w:t>7</w:t>
      </w:r>
      <w:r w:rsidR="00E87F84" w:rsidRPr="00463D16">
        <w:rPr>
          <w:rFonts w:ascii="Century Gothic" w:hAnsi="Century Gothic"/>
          <w:sz w:val="16"/>
          <w:szCs w:val="16"/>
        </w:rPr>
        <w:t>/</w:t>
      </w:r>
      <w:r w:rsidR="00E87F84">
        <w:rPr>
          <w:rFonts w:ascii="Century Gothic" w:hAnsi="Century Gothic"/>
          <w:sz w:val="16"/>
          <w:szCs w:val="16"/>
        </w:rPr>
        <w:t xml:space="preserve">2020 </w:t>
      </w:r>
      <w:r w:rsidRPr="00315537">
        <w:rPr>
          <w:rFonts w:ascii="Century Gothic" w:hAnsi="Century Gothic"/>
          <w:sz w:val="16"/>
          <w:szCs w:val="16"/>
        </w:rPr>
        <w:t xml:space="preserve">de </w:t>
      </w:r>
      <w:r w:rsidRPr="00315537">
        <w:rPr>
          <w:rFonts w:ascii="Century Gothic" w:eastAsia="Arial" w:hAnsi="Century Gothic" w:cs="Arial"/>
          <w:sz w:val="16"/>
          <w:szCs w:val="16"/>
        </w:rPr>
        <w:t>la Comisión de Transparencia, Acceso a la Información Pública y Parlamento Abierto.</w:t>
      </w:r>
    </w:p>
    <w:p w:rsidR="001E12B6" w:rsidRPr="00165C38" w:rsidRDefault="001E12B6" w:rsidP="001E12B6">
      <w:pPr>
        <w:rPr>
          <w:sz w:val="16"/>
          <w:szCs w:val="16"/>
        </w:rPr>
      </w:pPr>
    </w:p>
    <w:bookmarkEnd w:id="0"/>
    <w:p w:rsidR="001E12B6" w:rsidRPr="00E422CE" w:rsidRDefault="001E12B6" w:rsidP="007F03F6">
      <w:pPr>
        <w:pStyle w:val="Normal1"/>
        <w:spacing w:line="360" w:lineRule="auto"/>
        <w:jc w:val="both"/>
        <w:rPr>
          <w:rFonts w:ascii="Century Gothic" w:hAnsi="Century Gothic"/>
          <w:szCs w:val="24"/>
        </w:rPr>
      </w:pPr>
    </w:p>
    <w:sectPr w:rsidR="001E12B6" w:rsidRPr="00E422CE" w:rsidSect="00CD5473">
      <w:headerReference w:type="default" r:id="rId11"/>
      <w:footerReference w:type="default" r:id="rId12"/>
      <w:pgSz w:w="12240" w:h="15840"/>
      <w:pgMar w:top="34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B3" w:rsidRDefault="00DE25B3" w:rsidP="000A5B8F">
      <w:r>
        <w:separator/>
      </w:r>
    </w:p>
  </w:endnote>
  <w:endnote w:type="continuationSeparator" w:id="0">
    <w:p w:rsidR="00DE25B3" w:rsidRDefault="00DE25B3" w:rsidP="000A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CE" w:rsidRPr="00EB703A" w:rsidRDefault="00E27A41" w:rsidP="00EB703A">
    <w:pPr>
      <w:pStyle w:val="Piedepgina"/>
      <w:jc w:val="right"/>
      <w:rPr>
        <w:rFonts w:ascii="Century Gothic" w:hAnsi="Century Gothic"/>
        <w:sz w:val="16"/>
        <w:szCs w:val="16"/>
      </w:rPr>
    </w:pPr>
    <w:r>
      <w:rPr>
        <w:noProof/>
      </w:rPr>
      <w:fldChar w:fldCharType="begin"/>
    </w:r>
    <w:r w:rsidR="00A35F19">
      <w:rPr>
        <w:noProof/>
      </w:rPr>
      <w:instrText xml:space="preserve"> PAGE   \* MERGEFORMAT </w:instrText>
    </w:r>
    <w:r>
      <w:rPr>
        <w:noProof/>
      </w:rPr>
      <w:fldChar w:fldCharType="separate"/>
    </w:r>
    <w:r w:rsidR="00B90A28">
      <w:rPr>
        <w:noProof/>
      </w:rPr>
      <w:t>13</w:t>
    </w:r>
    <w:r>
      <w:rPr>
        <w:noProof/>
      </w:rPr>
      <w:fldChar w:fldCharType="end"/>
    </w:r>
    <w:r w:rsidR="00A35F19">
      <w:t xml:space="preserve">                                               </w:t>
    </w:r>
    <w:r w:rsidR="007A470E">
      <w:rPr>
        <w:rFonts w:ascii="Century Gothic" w:hAnsi="Century Gothic"/>
        <w:sz w:val="16"/>
        <w:szCs w:val="16"/>
      </w:rPr>
      <w:t>A</w:t>
    </w:r>
    <w:r w:rsidR="00167552">
      <w:rPr>
        <w:rFonts w:ascii="Century Gothic" w:hAnsi="Century Gothic"/>
        <w:sz w:val="16"/>
        <w:szCs w:val="16"/>
      </w:rPr>
      <w:t>1907</w:t>
    </w:r>
    <w:r w:rsidR="00A35F19" w:rsidRPr="00322AFA">
      <w:rPr>
        <w:rFonts w:ascii="Century Gothic" w:hAnsi="Century Gothic"/>
        <w:sz w:val="16"/>
        <w:szCs w:val="16"/>
      </w:rPr>
      <w:t>/LEAT/GOR/ORMO/</w:t>
    </w:r>
    <w:r w:rsidR="007A470E">
      <w:rPr>
        <w:rFonts w:ascii="Century Gothic" w:hAnsi="Century Gothic"/>
        <w:sz w:val="16"/>
        <w:szCs w:val="16"/>
      </w:rPr>
      <w:t>FASC</w:t>
    </w:r>
  </w:p>
  <w:p w:rsidR="00E422CE" w:rsidRDefault="00DE25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B3" w:rsidRDefault="00DE25B3" w:rsidP="000A5B8F">
      <w:r>
        <w:separator/>
      </w:r>
    </w:p>
  </w:footnote>
  <w:footnote w:type="continuationSeparator" w:id="0">
    <w:p w:rsidR="00DE25B3" w:rsidRDefault="00DE25B3" w:rsidP="000A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5F" w:rsidRPr="000E06EA" w:rsidRDefault="0087595F" w:rsidP="0087595F">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“2021, Año del Bicentenario de la Consumación de la</w:t>
    </w:r>
  </w:p>
  <w:p w:rsidR="0087595F" w:rsidRPr="000E06EA" w:rsidRDefault="0087595F" w:rsidP="0087595F">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Independencia de México”</w:t>
    </w:r>
  </w:p>
  <w:p w:rsidR="0087595F" w:rsidRPr="000E06EA" w:rsidRDefault="0087595F" w:rsidP="0087595F">
    <w:pPr>
      <w:pStyle w:val="Encabezado"/>
      <w:jc w:val="center"/>
      <w:rPr>
        <w:rFonts w:ascii="Century Gothic" w:eastAsia="Calibri" w:hAnsi="Century Gothic" w:cs="Arial"/>
        <w:szCs w:val="24"/>
        <w:lang w:eastAsia="en-US"/>
      </w:rPr>
    </w:pPr>
  </w:p>
  <w:p w:rsidR="0087595F" w:rsidRPr="000E06EA" w:rsidRDefault="0087595F" w:rsidP="0087595F">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“2021, Año de las Culturas del Norte”</w:t>
    </w:r>
  </w:p>
  <w:p w:rsidR="003719A9" w:rsidRDefault="00DE25B3" w:rsidP="0087595F">
    <w:pPr>
      <w:spacing w:line="276" w:lineRule="auto"/>
      <w:jc w:val="center"/>
      <w:rPr>
        <w:rFonts w:ascii="Century Gothic" w:hAnsi="Century Gothic"/>
        <w:b/>
        <w:bCs/>
        <w:sz w:val="18"/>
        <w:szCs w:val="18"/>
        <w:shd w:val="clear" w:color="auto" w:fill="FFFFFF"/>
      </w:rPr>
    </w:pPr>
  </w:p>
  <w:p w:rsidR="002D19D1" w:rsidRDefault="00A35F19" w:rsidP="003719A9">
    <w:pPr>
      <w:pStyle w:val="Encabezado"/>
      <w:jc w:val="right"/>
      <w:rPr>
        <w:rFonts w:ascii="Century Gothic" w:hAnsi="Century Gothic"/>
        <w:b/>
        <w:sz w:val="28"/>
        <w:szCs w:val="28"/>
      </w:rPr>
    </w:pPr>
    <w:r w:rsidRPr="002D19D1">
      <w:rPr>
        <w:rFonts w:ascii="Century Gothic" w:hAnsi="Century Gothic"/>
        <w:b/>
        <w:sz w:val="28"/>
        <w:szCs w:val="28"/>
      </w:rPr>
      <w:t>Comisión de Tra</w:t>
    </w:r>
    <w:r w:rsidR="000A5B8F" w:rsidRPr="002D19D1">
      <w:rPr>
        <w:rFonts w:ascii="Century Gothic" w:hAnsi="Century Gothic"/>
        <w:b/>
        <w:sz w:val="28"/>
        <w:szCs w:val="28"/>
      </w:rPr>
      <w:t xml:space="preserve">nsparencia, Acceso a la Información </w:t>
    </w:r>
  </w:p>
  <w:p w:rsidR="003719A9" w:rsidRPr="002D19D1" w:rsidRDefault="000A5B8F" w:rsidP="003719A9">
    <w:pPr>
      <w:pStyle w:val="Encabezado"/>
      <w:jc w:val="right"/>
      <w:rPr>
        <w:rFonts w:ascii="Century Gothic" w:hAnsi="Century Gothic"/>
        <w:b/>
        <w:sz w:val="28"/>
        <w:szCs w:val="28"/>
      </w:rPr>
    </w:pPr>
    <w:r w:rsidRPr="002D19D1">
      <w:rPr>
        <w:rFonts w:ascii="Century Gothic" w:hAnsi="Century Gothic"/>
        <w:b/>
        <w:sz w:val="28"/>
        <w:szCs w:val="28"/>
      </w:rPr>
      <w:t>Pública y Parlamento Abierto</w:t>
    </w:r>
  </w:p>
  <w:p w:rsidR="003719A9" w:rsidRPr="002D19D1" w:rsidRDefault="00A35F19" w:rsidP="003719A9">
    <w:pPr>
      <w:pStyle w:val="Ttulo"/>
      <w:jc w:val="right"/>
      <w:rPr>
        <w:rFonts w:cs="Arial"/>
        <w:sz w:val="28"/>
        <w:szCs w:val="28"/>
      </w:rPr>
    </w:pPr>
    <w:r w:rsidRPr="002D19D1">
      <w:rPr>
        <w:rFonts w:ascii="Century Gothic" w:hAnsi="Century Gothic" w:cs="Arial"/>
        <w:sz w:val="28"/>
        <w:szCs w:val="28"/>
      </w:rPr>
      <w:t>LXVI LEGISLATURA</w:t>
    </w:r>
    <w:r w:rsidRPr="002D19D1">
      <w:rPr>
        <w:rFonts w:cs="Arial"/>
        <w:sz w:val="28"/>
        <w:szCs w:val="28"/>
      </w:rPr>
      <w:t xml:space="preserve"> </w:t>
    </w:r>
  </w:p>
  <w:p w:rsidR="003719A9" w:rsidRPr="002D19D1" w:rsidRDefault="00A35F19" w:rsidP="003719A9">
    <w:pPr>
      <w:pStyle w:val="Ttulo"/>
      <w:jc w:val="right"/>
      <w:rPr>
        <w:rFonts w:ascii="Century Gothic" w:hAnsi="Century Gothic" w:cs="Arial"/>
        <w:szCs w:val="28"/>
      </w:rPr>
    </w:pPr>
    <w:r w:rsidRPr="002D19D1">
      <w:rPr>
        <w:rFonts w:ascii="Century Gothic" w:hAnsi="Century Gothic" w:cs="Arial"/>
        <w:szCs w:val="28"/>
      </w:rPr>
      <w:t>DC</w:t>
    </w:r>
    <w:r w:rsidR="000A5B8F" w:rsidRPr="002D19D1">
      <w:rPr>
        <w:rFonts w:ascii="Century Gothic" w:hAnsi="Century Gothic" w:cs="Arial"/>
        <w:szCs w:val="28"/>
      </w:rPr>
      <w:t>TAIPPA</w:t>
    </w:r>
    <w:r w:rsidR="00463D16">
      <w:rPr>
        <w:rFonts w:ascii="Century Gothic" w:hAnsi="Century Gothic" w:cs="Arial"/>
        <w:szCs w:val="28"/>
      </w:rPr>
      <w:t>/1</w:t>
    </w:r>
    <w:r w:rsidR="00DD7468">
      <w:rPr>
        <w:rFonts w:ascii="Century Gothic" w:hAnsi="Century Gothic" w:cs="Arial"/>
        <w:szCs w:val="28"/>
      </w:rPr>
      <w:t>7</w:t>
    </w:r>
    <w:r w:rsidR="00B90A28">
      <w:rPr>
        <w:rFonts w:ascii="Century Gothic" w:hAnsi="Century Gothic" w:cs="Arial"/>
        <w:szCs w:val="28"/>
      </w:rPr>
      <w:t>/2021</w:t>
    </w:r>
  </w:p>
  <w:p w:rsidR="00E422CE" w:rsidRDefault="00DE25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119"/>
    <w:multiLevelType w:val="hybridMultilevel"/>
    <w:tmpl w:val="70A60328"/>
    <w:lvl w:ilvl="0" w:tplc="F0DCC4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E88209E"/>
    <w:multiLevelType w:val="hybridMultilevel"/>
    <w:tmpl w:val="D8584068"/>
    <w:lvl w:ilvl="0" w:tplc="CEDC7952">
      <w:start w:val="1"/>
      <w:numFmt w:val="lowerRoman"/>
      <w:lvlText w:val="%1)"/>
      <w:lvlJc w:val="left"/>
      <w:pPr>
        <w:ind w:left="2847" w:hanging="72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
    <w:nsid w:val="42A56BA8"/>
    <w:multiLevelType w:val="hybridMultilevel"/>
    <w:tmpl w:val="F796F348"/>
    <w:lvl w:ilvl="0" w:tplc="40A8CF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A5B8F"/>
    <w:rsid w:val="00013AB8"/>
    <w:rsid w:val="00015B1D"/>
    <w:rsid w:val="00026A87"/>
    <w:rsid w:val="00054117"/>
    <w:rsid w:val="000A5B8F"/>
    <w:rsid w:val="000B6E90"/>
    <w:rsid w:val="000D578D"/>
    <w:rsid w:val="0013047F"/>
    <w:rsid w:val="0015451B"/>
    <w:rsid w:val="00167552"/>
    <w:rsid w:val="001E12B6"/>
    <w:rsid w:val="00202EBF"/>
    <w:rsid w:val="00232ACF"/>
    <w:rsid w:val="00235798"/>
    <w:rsid w:val="00291FD4"/>
    <w:rsid w:val="00296009"/>
    <w:rsid w:val="002B75FB"/>
    <w:rsid w:val="002D19D1"/>
    <w:rsid w:val="00303FFF"/>
    <w:rsid w:val="00341212"/>
    <w:rsid w:val="003D1B82"/>
    <w:rsid w:val="004121EA"/>
    <w:rsid w:val="00463D16"/>
    <w:rsid w:val="00466BE8"/>
    <w:rsid w:val="00497661"/>
    <w:rsid w:val="004B5594"/>
    <w:rsid w:val="004E40FF"/>
    <w:rsid w:val="005400CC"/>
    <w:rsid w:val="005E59F7"/>
    <w:rsid w:val="005F2635"/>
    <w:rsid w:val="00604DB9"/>
    <w:rsid w:val="00617F86"/>
    <w:rsid w:val="00657B28"/>
    <w:rsid w:val="00701E03"/>
    <w:rsid w:val="00707B73"/>
    <w:rsid w:val="007242C4"/>
    <w:rsid w:val="00787A5D"/>
    <w:rsid w:val="00793174"/>
    <w:rsid w:val="007A470E"/>
    <w:rsid w:val="007C772C"/>
    <w:rsid w:val="007D08CC"/>
    <w:rsid w:val="007E643B"/>
    <w:rsid w:val="007F03F6"/>
    <w:rsid w:val="007F0B68"/>
    <w:rsid w:val="0081118C"/>
    <w:rsid w:val="0082076A"/>
    <w:rsid w:val="00825375"/>
    <w:rsid w:val="00860CA2"/>
    <w:rsid w:val="0087595F"/>
    <w:rsid w:val="008B1CE8"/>
    <w:rsid w:val="008F467C"/>
    <w:rsid w:val="009233FA"/>
    <w:rsid w:val="00937DE1"/>
    <w:rsid w:val="009471CC"/>
    <w:rsid w:val="00961A52"/>
    <w:rsid w:val="009644D7"/>
    <w:rsid w:val="00965FAA"/>
    <w:rsid w:val="00994E98"/>
    <w:rsid w:val="009B0187"/>
    <w:rsid w:val="009D19D5"/>
    <w:rsid w:val="009F4235"/>
    <w:rsid w:val="009F4C58"/>
    <w:rsid w:val="00A06F68"/>
    <w:rsid w:val="00A35F19"/>
    <w:rsid w:val="00A774D5"/>
    <w:rsid w:val="00AA0263"/>
    <w:rsid w:val="00AF61CD"/>
    <w:rsid w:val="00B2228A"/>
    <w:rsid w:val="00B30529"/>
    <w:rsid w:val="00B57683"/>
    <w:rsid w:val="00B728D5"/>
    <w:rsid w:val="00B857DF"/>
    <w:rsid w:val="00B90A28"/>
    <w:rsid w:val="00BA3952"/>
    <w:rsid w:val="00BA65C9"/>
    <w:rsid w:val="00BD6537"/>
    <w:rsid w:val="00C13CBF"/>
    <w:rsid w:val="00C4267A"/>
    <w:rsid w:val="00C72C12"/>
    <w:rsid w:val="00C97AAE"/>
    <w:rsid w:val="00CA705B"/>
    <w:rsid w:val="00CD186A"/>
    <w:rsid w:val="00D20968"/>
    <w:rsid w:val="00D272BA"/>
    <w:rsid w:val="00DB2DD3"/>
    <w:rsid w:val="00DD7468"/>
    <w:rsid w:val="00DE25B3"/>
    <w:rsid w:val="00DE68CE"/>
    <w:rsid w:val="00DF136E"/>
    <w:rsid w:val="00E145BE"/>
    <w:rsid w:val="00E21B9C"/>
    <w:rsid w:val="00E238F7"/>
    <w:rsid w:val="00E27A41"/>
    <w:rsid w:val="00E51D5A"/>
    <w:rsid w:val="00E54FB6"/>
    <w:rsid w:val="00E87F84"/>
    <w:rsid w:val="00EA42A5"/>
    <w:rsid w:val="00EB703A"/>
    <w:rsid w:val="00EC30B0"/>
    <w:rsid w:val="00F06185"/>
    <w:rsid w:val="00F77135"/>
    <w:rsid w:val="00FC71FE"/>
    <w:rsid w:val="00FF73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8F"/>
    <w:pPr>
      <w:spacing w:after="0" w:line="240" w:lineRule="auto"/>
    </w:pPr>
    <w:rPr>
      <w:rFonts w:ascii="Times New Roman" w:eastAsia="Times New Roman" w:hAnsi="Times New Roman" w:cs="Times New Roman"/>
      <w:color w:val="000000"/>
      <w:sz w:val="24"/>
      <w:szCs w:val="20"/>
      <w:lang w:eastAsia="es-ES"/>
    </w:rPr>
  </w:style>
  <w:style w:type="paragraph" w:styleId="Ttulo2">
    <w:name w:val="heading 2"/>
    <w:basedOn w:val="Normal"/>
    <w:next w:val="Normal"/>
    <w:link w:val="Ttulo2Car"/>
    <w:uiPriority w:val="9"/>
    <w:unhideWhenUsed/>
    <w:qFormat/>
    <w:rsid w:val="00167552"/>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A5B8F"/>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0A5B8F"/>
    <w:pPr>
      <w:spacing w:after="160" w:line="259" w:lineRule="auto"/>
      <w:ind w:left="720"/>
      <w:contextualSpacing/>
    </w:pPr>
    <w:rPr>
      <w:rFonts w:ascii="Calibri" w:eastAsia="Calibri" w:hAnsi="Calibri"/>
      <w:color w:val="auto"/>
      <w:sz w:val="22"/>
      <w:szCs w:val="22"/>
      <w:lang w:eastAsia="en-US"/>
    </w:rPr>
  </w:style>
  <w:style w:type="paragraph" w:styleId="Encabezado">
    <w:name w:val="header"/>
    <w:basedOn w:val="Normal"/>
    <w:link w:val="EncabezadoCar"/>
    <w:uiPriority w:val="99"/>
    <w:unhideWhenUsed/>
    <w:rsid w:val="000A5B8F"/>
    <w:pPr>
      <w:tabs>
        <w:tab w:val="center" w:pos="4419"/>
        <w:tab w:val="right" w:pos="8838"/>
      </w:tabs>
    </w:pPr>
  </w:style>
  <w:style w:type="character" w:customStyle="1" w:styleId="EncabezadoCar">
    <w:name w:val="Encabezado Car"/>
    <w:basedOn w:val="Fuentedeprrafopredeter"/>
    <w:link w:val="Encabezado"/>
    <w:uiPriority w:val="99"/>
    <w:rsid w:val="000A5B8F"/>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0A5B8F"/>
    <w:pPr>
      <w:tabs>
        <w:tab w:val="center" w:pos="4419"/>
        <w:tab w:val="right" w:pos="8838"/>
      </w:tabs>
    </w:pPr>
  </w:style>
  <w:style w:type="character" w:customStyle="1" w:styleId="PiedepginaCar">
    <w:name w:val="Pie de página Car"/>
    <w:basedOn w:val="Fuentedeprrafopredeter"/>
    <w:link w:val="Piedepgina"/>
    <w:uiPriority w:val="99"/>
    <w:rsid w:val="000A5B8F"/>
    <w:rPr>
      <w:rFonts w:ascii="Times New Roman" w:eastAsia="Times New Roman" w:hAnsi="Times New Roman" w:cs="Times New Roman"/>
      <w:color w:val="000000"/>
      <w:sz w:val="24"/>
      <w:szCs w:val="20"/>
      <w:lang w:eastAsia="es-ES"/>
    </w:rPr>
  </w:style>
  <w:style w:type="paragraph" w:styleId="Ttulo">
    <w:name w:val="Title"/>
    <w:basedOn w:val="Normal"/>
    <w:link w:val="TtuloCar"/>
    <w:qFormat/>
    <w:rsid w:val="000A5B8F"/>
    <w:pPr>
      <w:jc w:val="center"/>
    </w:pPr>
    <w:rPr>
      <w:rFonts w:ascii="Arial" w:hAnsi="Arial"/>
      <w:b/>
      <w:color w:val="auto"/>
      <w:lang w:val="es-ES"/>
    </w:rPr>
  </w:style>
  <w:style w:type="character" w:customStyle="1" w:styleId="TtuloCar">
    <w:name w:val="Título Car"/>
    <w:basedOn w:val="Fuentedeprrafopredeter"/>
    <w:link w:val="Ttulo"/>
    <w:rsid w:val="000A5B8F"/>
    <w:rPr>
      <w:rFonts w:ascii="Arial" w:eastAsia="Times New Roman" w:hAnsi="Arial" w:cs="Times New Roman"/>
      <w:b/>
      <w:sz w:val="24"/>
      <w:szCs w:val="20"/>
      <w:lang w:val="es-ES" w:eastAsia="es-ES"/>
    </w:rPr>
  </w:style>
  <w:style w:type="character" w:customStyle="1" w:styleId="Estilo2">
    <w:name w:val="Estilo2"/>
    <w:uiPriority w:val="1"/>
    <w:rsid w:val="000A5B8F"/>
    <w:rPr>
      <w:rFonts w:ascii="Arial" w:hAnsi="Arial"/>
      <w:b/>
      <w:caps/>
      <w:sz w:val="24"/>
    </w:rPr>
  </w:style>
  <w:style w:type="character" w:customStyle="1" w:styleId="Ninguno">
    <w:name w:val="Ninguno"/>
    <w:rsid w:val="000A5B8F"/>
  </w:style>
  <w:style w:type="paragraph" w:customStyle="1" w:styleId="Poromisin">
    <w:name w:val="Por omisión"/>
    <w:rsid w:val="000A5B8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Texto">
    <w:name w:val="Texto"/>
    <w:aliases w:val="independiente,independiente Car Car Car"/>
    <w:basedOn w:val="Normal"/>
    <w:link w:val="TextoCar"/>
    <w:qFormat/>
    <w:rsid w:val="00E145BE"/>
    <w:pPr>
      <w:spacing w:after="101" w:line="216" w:lineRule="exact"/>
      <w:ind w:firstLine="288"/>
      <w:jc w:val="both"/>
    </w:pPr>
    <w:rPr>
      <w:rFonts w:ascii="Arial" w:hAnsi="Arial"/>
      <w:color w:val="auto"/>
      <w:sz w:val="18"/>
      <w:lang w:val="es-ES"/>
    </w:rPr>
  </w:style>
  <w:style w:type="paragraph" w:customStyle="1" w:styleId="INCISO">
    <w:name w:val="INCISO"/>
    <w:basedOn w:val="Normal"/>
    <w:rsid w:val="00E145BE"/>
    <w:pPr>
      <w:spacing w:after="101" w:line="216" w:lineRule="exact"/>
      <w:ind w:left="1080" w:hanging="360"/>
      <w:jc w:val="both"/>
    </w:pPr>
    <w:rPr>
      <w:rFonts w:ascii="Arial" w:hAnsi="Arial" w:cs="Arial"/>
      <w:color w:val="auto"/>
      <w:sz w:val="18"/>
      <w:szCs w:val="18"/>
      <w:lang w:val="es-ES"/>
    </w:rPr>
  </w:style>
  <w:style w:type="character" w:customStyle="1" w:styleId="TextoCar">
    <w:name w:val="Texto Car"/>
    <w:link w:val="Texto"/>
    <w:locked/>
    <w:rsid w:val="00E145BE"/>
    <w:rPr>
      <w:rFonts w:ascii="Arial" w:eastAsia="Times New Roman" w:hAnsi="Arial" w:cs="Times New Roman"/>
      <w:sz w:val="18"/>
      <w:szCs w:val="20"/>
      <w:lang w:val="es-ES" w:eastAsia="es-ES"/>
    </w:rPr>
  </w:style>
  <w:style w:type="character" w:styleId="Hipervnculo">
    <w:name w:val="Hyperlink"/>
    <w:uiPriority w:val="99"/>
    <w:unhideWhenUsed/>
    <w:rsid w:val="00E145BE"/>
    <w:rPr>
      <w:color w:val="0000FF"/>
      <w:u w:val="single"/>
    </w:rPr>
  </w:style>
  <w:style w:type="paragraph" w:customStyle="1" w:styleId="Normal2">
    <w:name w:val="Normal2"/>
    <w:rsid w:val="001E12B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3">
    <w:name w:val="Normal3"/>
    <w:rsid w:val="00296009"/>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7E6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43B"/>
    <w:rPr>
      <w:rFonts w:ascii="Tahoma" w:eastAsia="Times New Roman" w:hAnsi="Tahoma" w:cs="Tahoma"/>
      <w:color w:val="000000"/>
      <w:sz w:val="16"/>
      <w:szCs w:val="16"/>
      <w:lang w:eastAsia="es-ES"/>
    </w:rPr>
  </w:style>
  <w:style w:type="character" w:customStyle="1" w:styleId="Ttulo2Car">
    <w:name w:val="Título 2 Car"/>
    <w:basedOn w:val="Fuentedeprrafopredeter"/>
    <w:link w:val="Ttulo2"/>
    <w:uiPriority w:val="9"/>
    <w:rsid w:val="00167552"/>
    <w:rPr>
      <w:rFonts w:ascii="Cambria" w:eastAsia="Times New Roman" w:hAnsi="Cambria" w:cs="Times New Roman"/>
      <w:b/>
      <w:bCs/>
      <w:i/>
      <w:iCs/>
      <w:color w:val="000000"/>
      <w:sz w:val="28"/>
      <w:szCs w:val="28"/>
      <w:lang w:eastAsia="es-ES"/>
    </w:rPr>
  </w:style>
  <w:style w:type="paragraph" w:customStyle="1" w:styleId="Normal4">
    <w:name w:val="Normal4"/>
    <w:rsid w:val="00167552"/>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3174</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Razor Blade</dc:creator>
  <cp:lastModifiedBy>Felipe Torres</cp:lastModifiedBy>
  <cp:revision>4</cp:revision>
  <dcterms:created xsi:type="dcterms:W3CDTF">2021-01-12T19:50:00Z</dcterms:created>
  <dcterms:modified xsi:type="dcterms:W3CDTF">2021-01-20T21:33:00Z</dcterms:modified>
</cp:coreProperties>
</file>