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6348" w14:textId="77777777" w:rsidR="00331CBA" w:rsidRPr="009568FB" w:rsidRDefault="00331CBA" w:rsidP="002E2CD6">
      <w:pPr>
        <w:pStyle w:val="Ttulo1"/>
        <w:tabs>
          <w:tab w:val="left" w:pos="5385"/>
        </w:tabs>
        <w:ind w:right="332"/>
        <w:rPr>
          <w:rFonts w:ascii="Century Gothic" w:hAnsi="Century Gothic"/>
        </w:rPr>
      </w:pPr>
      <w:bookmarkStart w:id="0" w:name="_GoBack"/>
      <w:bookmarkEnd w:id="0"/>
      <w:r w:rsidRPr="009568FB">
        <w:rPr>
          <w:rFonts w:ascii="Century Gothic" w:hAnsi="Century Gothic"/>
        </w:rPr>
        <w:t>H. CONGRESO DEL ESTADO</w:t>
      </w:r>
    </w:p>
    <w:p w14:paraId="4828B12D"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5C21D407"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18CFF1BA" w14:textId="77777777" w:rsidR="00331CBA" w:rsidRPr="009568FB" w:rsidRDefault="00E25FD9"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D85C38">
        <w:rPr>
          <w:rFonts w:ascii="Century Gothic" w:hAnsi="Century Gothic" w:cs="Arial"/>
        </w:rPr>
        <w:t>Justicia,</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64, fracción I</w:t>
      </w:r>
      <w:r w:rsidR="002835E6">
        <w:rPr>
          <w:rFonts w:ascii="Century Gothic" w:eastAsia="Arial" w:hAnsi="Century Gothic" w:cs="Arial"/>
        </w:rPr>
        <w:t>,</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7C793699" w14:textId="77777777" w:rsidR="00331CBA" w:rsidRDefault="00331CBA" w:rsidP="002E2CD6">
      <w:pPr>
        <w:pStyle w:val="Textoindependiente"/>
        <w:ind w:right="332" w:firstLine="993"/>
        <w:rPr>
          <w:rFonts w:ascii="Century Gothic" w:hAnsi="Century Gothic" w:cs="Arial"/>
          <w:b/>
        </w:rPr>
      </w:pPr>
    </w:p>
    <w:p w14:paraId="5130771A"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4B561376" w14:textId="77777777" w:rsidR="00331CBA" w:rsidRPr="009568FB" w:rsidRDefault="00331CBA" w:rsidP="002E2CD6">
      <w:pPr>
        <w:ind w:right="332"/>
        <w:rPr>
          <w:rFonts w:ascii="Century Gothic" w:hAnsi="Century Gothic" w:cs="Arial"/>
        </w:rPr>
      </w:pPr>
    </w:p>
    <w:p w14:paraId="403568BD" w14:textId="77777777" w:rsidR="00331CBA" w:rsidRPr="0039089D" w:rsidRDefault="00331CBA" w:rsidP="002E2CD6">
      <w:pPr>
        <w:shd w:val="clear" w:color="auto" w:fill="FFFFFF"/>
        <w:tabs>
          <w:tab w:val="left" w:pos="9763"/>
        </w:tabs>
        <w:spacing w:line="360" w:lineRule="auto"/>
        <w:ind w:right="332"/>
        <w:jc w:val="both"/>
        <w:rPr>
          <w:rFonts w:ascii="Century Gothic" w:hAnsi="Century Gothic" w:cs="Arial"/>
          <w:shd w:val="clear" w:color="auto" w:fill="FAF8F6"/>
        </w:rPr>
      </w:pPr>
      <w:r w:rsidRPr="009568FB">
        <w:rPr>
          <w:rFonts w:ascii="Century Gothic" w:hAnsi="Century Gothic" w:cs="Arial"/>
          <w:b/>
          <w:bCs/>
        </w:rPr>
        <w:t xml:space="preserve">I.- </w:t>
      </w:r>
      <w:r>
        <w:rPr>
          <w:rFonts w:ascii="Century Gothic" w:hAnsi="Century Gothic" w:cs="Arial"/>
        </w:rPr>
        <w:t xml:space="preserve">Con fecha </w:t>
      </w:r>
      <w:r w:rsidR="00692E91">
        <w:rPr>
          <w:rFonts w:ascii="Century Gothic" w:hAnsi="Century Gothic" w:cs="Arial"/>
        </w:rPr>
        <w:t>quince de junio de dos mil veinte</w:t>
      </w:r>
      <w:r>
        <w:rPr>
          <w:rFonts w:ascii="Century Gothic" w:hAnsi="Century Gothic" w:cs="Arial"/>
        </w:rPr>
        <w:t>,</w:t>
      </w:r>
      <w:r w:rsidR="00323DC4">
        <w:rPr>
          <w:rFonts w:ascii="Century Gothic" w:hAnsi="Century Gothic" w:cs="Arial"/>
        </w:rPr>
        <w:t xml:space="preserve"> </w:t>
      </w:r>
      <w:r w:rsidR="002F7B8E">
        <w:rPr>
          <w:rFonts w:ascii="Century Gothic" w:hAnsi="Century Gothic" w:cs="Arial"/>
        </w:rPr>
        <w:t>l</w:t>
      </w:r>
      <w:r w:rsidR="00692E91">
        <w:rPr>
          <w:rFonts w:ascii="Century Gothic" w:hAnsi="Century Gothic" w:cs="Arial"/>
        </w:rPr>
        <w:t>os</w:t>
      </w:r>
      <w:r w:rsidR="00B46904">
        <w:rPr>
          <w:rFonts w:ascii="Century Gothic" w:hAnsi="Century Gothic" w:cs="Arial"/>
        </w:rPr>
        <w:t xml:space="preserve"> </w:t>
      </w:r>
      <w:r w:rsidR="00F4622F" w:rsidRPr="00D85C38">
        <w:rPr>
          <w:rFonts w:ascii="Century Gothic" w:hAnsi="Century Gothic" w:cs="Arial"/>
        </w:rPr>
        <w:t>D</w:t>
      </w:r>
      <w:r w:rsidRPr="00D85C38">
        <w:rPr>
          <w:rFonts w:ascii="Century Gothic" w:hAnsi="Century Gothic" w:cs="Arial"/>
        </w:rPr>
        <w:t>iputad</w:t>
      </w:r>
      <w:r w:rsidR="00692E91">
        <w:rPr>
          <w:rFonts w:ascii="Century Gothic" w:hAnsi="Century Gothic" w:cs="Arial"/>
        </w:rPr>
        <w:t>os</w:t>
      </w:r>
      <w:r w:rsidR="0039089D" w:rsidRPr="00D85C38">
        <w:rPr>
          <w:rFonts w:ascii="Century Gothic" w:hAnsi="Century Gothic" w:cs="Arial"/>
          <w:shd w:val="clear" w:color="auto" w:fill="FAF8F6"/>
        </w:rPr>
        <w:t xml:space="preserve"> </w:t>
      </w:r>
      <w:r w:rsidR="00692E91" w:rsidRPr="00692E91">
        <w:rPr>
          <w:rFonts w:ascii="Century Gothic" w:hAnsi="Century Gothic" w:cs="Arial"/>
          <w:shd w:val="clear" w:color="auto" w:fill="FAF8F6"/>
        </w:rPr>
        <w:t xml:space="preserve">Benjamín Carrera Chávez </w:t>
      </w:r>
      <w:r w:rsidR="00692E91">
        <w:rPr>
          <w:rFonts w:ascii="Century Gothic" w:hAnsi="Century Gothic" w:cs="Arial"/>
          <w:shd w:val="clear" w:color="auto" w:fill="FAF8F6"/>
        </w:rPr>
        <w:t xml:space="preserve">y </w:t>
      </w:r>
      <w:r w:rsidR="00692E91" w:rsidRPr="00692E91">
        <w:rPr>
          <w:rFonts w:ascii="Century Gothic" w:hAnsi="Century Gothic" w:cs="Arial"/>
          <w:shd w:val="clear" w:color="auto" w:fill="FAF8F6"/>
        </w:rPr>
        <w:t>Francisco Humberto Chávez Herrera</w:t>
      </w:r>
      <w:r w:rsidR="00692E91">
        <w:rPr>
          <w:rFonts w:ascii="Century Gothic" w:hAnsi="Century Gothic" w:cs="Arial"/>
          <w:shd w:val="clear" w:color="auto" w:fill="FAF8F6"/>
        </w:rPr>
        <w:t xml:space="preserve"> </w:t>
      </w:r>
      <w:r w:rsidR="00B46904" w:rsidRPr="00D85C38">
        <w:rPr>
          <w:rFonts w:ascii="Century Gothic" w:hAnsi="Century Gothic" w:cs="Arial"/>
        </w:rPr>
        <w:t>integrante</w:t>
      </w:r>
      <w:r w:rsidR="00692E91">
        <w:rPr>
          <w:rFonts w:ascii="Century Gothic" w:hAnsi="Century Gothic" w:cs="Arial"/>
        </w:rPr>
        <w:t>s</w:t>
      </w:r>
      <w:r w:rsidR="00B46904" w:rsidRPr="00D85C38">
        <w:rPr>
          <w:rFonts w:ascii="Century Gothic" w:hAnsi="Century Gothic" w:cs="Arial"/>
        </w:rPr>
        <w:t xml:space="preserve"> </w:t>
      </w:r>
      <w:r w:rsidR="002F7B8E" w:rsidRPr="00D85C38">
        <w:rPr>
          <w:rFonts w:ascii="Century Gothic" w:hAnsi="Century Gothic" w:cs="Arial"/>
        </w:rPr>
        <w:t xml:space="preserve">del Grupo Parlamentario </w:t>
      </w:r>
      <w:r w:rsidR="00692E91">
        <w:rPr>
          <w:rFonts w:ascii="Century Gothic" w:hAnsi="Century Gothic" w:cs="Arial"/>
        </w:rPr>
        <w:t>de Morena</w:t>
      </w:r>
      <w:r w:rsidR="00B90391" w:rsidRPr="00356B4E">
        <w:rPr>
          <w:rFonts w:ascii="Century Gothic" w:hAnsi="Century Gothic" w:cs="Arial"/>
        </w:rPr>
        <w:t>,</w:t>
      </w:r>
      <w:r w:rsidR="00692E91">
        <w:rPr>
          <w:rFonts w:ascii="Century Gothic" w:hAnsi="Century Gothic" w:cs="Arial"/>
        </w:rPr>
        <w:t xml:space="preserve"> presentaron</w:t>
      </w:r>
      <w:r w:rsidRPr="00356B4E">
        <w:rPr>
          <w:rFonts w:ascii="Century Gothic" w:hAnsi="Century Gothic" w:cs="Arial"/>
        </w:rPr>
        <w:t xml:space="preserve"> </w:t>
      </w:r>
      <w:r w:rsidR="005100FF" w:rsidRPr="00D85C38">
        <w:rPr>
          <w:rFonts w:ascii="Century Gothic" w:hAnsi="Century Gothic" w:cs="Arial"/>
        </w:rPr>
        <w:t>i</w:t>
      </w:r>
      <w:r w:rsidR="00356B4E" w:rsidRPr="00D85C38">
        <w:rPr>
          <w:rFonts w:ascii="Century Gothic" w:hAnsi="Century Gothic" w:cs="Arial"/>
          <w:shd w:val="clear" w:color="auto" w:fill="FAF8F6"/>
        </w:rPr>
        <w:t xml:space="preserve">niciativa con carácter </w:t>
      </w:r>
      <w:r w:rsidR="00692E91" w:rsidRPr="00692E91">
        <w:rPr>
          <w:rFonts w:ascii="Century Gothic" w:hAnsi="Century Gothic" w:cs="Arial"/>
          <w:shd w:val="clear" w:color="auto" w:fill="FAF8F6"/>
        </w:rPr>
        <w:t>de punto de acuerdo, a fin de exhortar al titular del Ejecutivo Estatal, al Presidente del Supremo Tribunal de Justicia y del Consejo de la Judicatura, al Fiscal General de Justicia, todos del Estado de Tamaulipas; así como al titular de la Comisión Nacional de los Derechos Humanos, a buscar las vías alternas de solución de conflictos en las carpetas de investigación correspondientes a la Lic. Susana Prieto Terrazas, en consecuencia extinguir la acción penal y decretar su libertad inmediata.</w:t>
      </w:r>
    </w:p>
    <w:p w14:paraId="5BFFF074" w14:textId="77777777" w:rsidR="007E7F92" w:rsidRDefault="007E7F92" w:rsidP="002E2CD6">
      <w:pPr>
        <w:shd w:val="clear" w:color="auto" w:fill="FFFFFF"/>
        <w:tabs>
          <w:tab w:val="left" w:pos="9763"/>
        </w:tabs>
        <w:spacing w:line="360" w:lineRule="auto"/>
        <w:ind w:right="332"/>
        <w:jc w:val="both"/>
        <w:rPr>
          <w:rFonts w:ascii="Century Gothic" w:hAnsi="Century Gothic"/>
        </w:rPr>
      </w:pPr>
    </w:p>
    <w:p w14:paraId="04B86B29" w14:textId="77777777" w:rsidR="007E7F92" w:rsidRPr="007E7F92" w:rsidRDefault="007E7F92" w:rsidP="002E2CD6">
      <w:pPr>
        <w:shd w:val="clear" w:color="auto" w:fill="FFFFFF"/>
        <w:tabs>
          <w:tab w:val="left" w:pos="9763"/>
        </w:tabs>
        <w:spacing w:line="360" w:lineRule="auto"/>
        <w:ind w:right="332"/>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692E91">
        <w:rPr>
          <w:rFonts w:ascii="Century Gothic" w:hAnsi="Century Gothic" w:cs="Arial"/>
        </w:rPr>
        <w:t xml:space="preserve">veintidós de junio de </w:t>
      </w:r>
      <w:r w:rsidRPr="00A91DCA">
        <w:rPr>
          <w:rFonts w:ascii="Century Gothic" w:hAnsi="Century Gothic" w:cs="Arial"/>
        </w:rPr>
        <w:t xml:space="preserve">dos mil </w:t>
      </w:r>
      <w:r w:rsidR="00692E91">
        <w:rPr>
          <w:rFonts w:ascii="Century Gothic" w:hAnsi="Century Gothic" w:cs="Arial"/>
        </w:rPr>
        <w:t>veinte</w:t>
      </w:r>
      <w:r w:rsidRPr="00A91DCA">
        <w:rPr>
          <w:rFonts w:ascii="Century Gothic" w:hAnsi="Century Gothic" w:cs="Arial"/>
        </w:rPr>
        <w:t xml:space="preserve">, </w:t>
      </w:r>
      <w:r>
        <w:rPr>
          <w:rFonts w:ascii="Century Gothic" w:hAnsi="Century Gothic" w:cs="Arial"/>
        </w:rPr>
        <w:t xml:space="preserve">y en </w:t>
      </w:r>
      <w:r>
        <w:rPr>
          <w:rFonts w:ascii="Century Gothic" w:eastAsia="Arial" w:hAnsi="Century Gothic" w:cs="Arial"/>
        </w:rPr>
        <w:t xml:space="preserve">uso de las facultades que le confiere el artículo 75, fracción </w:t>
      </w:r>
      <w:r>
        <w:rPr>
          <w:rFonts w:ascii="Century Gothic" w:eastAsia="Arial" w:hAnsi="Century Gothic" w:cs="Arial"/>
        </w:rPr>
        <w:lastRenderedPageBreak/>
        <w:t xml:space="preserve">XIII, de la Ley Orgánica del Poder Legislativo, tuvo a bien turnar a la Comisión de </w:t>
      </w:r>
      <w:r w:rsidR="0039089D">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31F3AF47"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6C981726" w14:textId="77777777" w:rsidR="00331CBA" w:rsidRDefault="00F33CFF" w:rsidP="002E2CD6">
      <w:pPr>
        <w:shd w:val="clear" w:color="auto" w:fill="FFFFFF"/>
        <w:tabs>
          <w:tab w:val="left" w:pos="9763"/>
        </w:tabs>
        <w:spacing w:line="360" w:lineRule="auto"/>
        <w:ind w:right="332"/>
        <w:jc w:val="both"/>
        <w:rPr>
          <w:rFonts w:ascii="Century Gothic" w:hAnsi="Century Gothic" w:cs="Arial"/>
          <w:bCs/>
        </w:rPr>
      </w:pPr>
      <w:r w:rsidRPr="00E24D27">
        <w:rPr>
          <w:rFonts w:ascii="Century Gothic" w:hAnsi="Century Gothic" w:cs="Arial"/>
          <w:b/>
        </w:rPr>
        <w:t>II</w:t>
      </w:r>
      <w:r w:rsidR="000556C9">
        <w:rPr>
          <w:rFonts w:ascii="Century Gothic" w:hAnsi="Century Gothic" w:cs="Arial"/>
          <w:b/>
        </w:rPr>
        <w:t>I</w:t>
      </w:r>
      <w:r w:rsidRPr="00E24D27">
        <w:rPr>
          <w:rFonts w:ascii="Century Gothic" w:hAnsi="Century Gothic" w:cs="Arial"/>
          <w:b/>
        </w:rPr>
        <w:t>.-</w:t>
      </w:r>
      <w:r>
        <w:rPr>
          <w:rFonts w:ascii="Century Gothic" w:hAnsi="Century Gothic" w:cs="Arial"/>
        </w:rPr>
        <w:t xml:space="preserve"> </w:t>
      </w:r>
      <w:r w:rsidR="00323DC4">
        <w:rPr>
          <w:rFonts w:ascii="Century Gothic" w:hAnsi="Century Gothic" w:cs="Arial"/>
          <w:bCs/>
        </w:rPr>
        <w:t>La i</w:t>
      </w:r>
      <w:r w:rsidR="00331CBA" w:rsidRPr="009568FB">
        <w:rPr>
          <w:rFonts w:ascii="Century Gothic" w:hAnsi="Century Gothic" w:cs="Arial"/>
          <w:bCs/>
        </w:rPr>
        <w:t xml:space="preserve">niciativa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21BCFD46" w14:textId="77777777" w:rsidR="00692E91" w:rsidRPr="003B10E3" w:rsidRDefault="00692E91" w:rsidP="002E2CD6">
      <w:pPr>
        <w:shd w:val="clear" w:color="auto" w:fill="FFFFFF"/>
        <w:tabs>
          <w:tab w:val="left" w:pos="9763"/>
        </w:tabs>
        <w:spacing w:line="360" w:lineRule="auto"/>
        <w:ind w:right="332"/>
        <w:jc w:val="both"/>
        <w:rPr>
          <w:rFonts w:ascii="Century Gothic" w:eastAsia="Arial" w:hAnsi="Century Gothic" w:cs="Arial"/>
        </w:rPr>
      </w:pPr>
    </w:p>
    <w:p w14:paraId="6A4D32A1" w14:textId="77777777" w:rsidR="00692E91" w:rsidRPr="00692E91" w:rsidRDefault="005F5AB9" w:rsidP="00692E91">
      <w:pPr>
        <w:spacing w:line="360" w:lineRule="auto"/>
        <w:ind w:left="850" w:right="1417"/>
        <w:jc w:val="both"/>
        <w:rPr>
          <w:rFonts w:ascii="Century Gothic" w:hAnsi="Century Gothic" w:cs="Arial"/>
          <w:i/>
        </w:rPr>
      </w:pPr>
      <w:r w:rsidRPr="0039089D">
        <w:rPr>
          <w:rFonts w:ascii="Century Gothic" w:hAnsi="Century Gothic" w:cs="Arial"/>
          <w:i/>
        </w:rPr>
        <w:t>“</w:t>
      </w:r>
      <w:r w:rsidR="00692E91" w:rsidRPr="00692E91">
        <w:rPr>
          <w:rFonts w:ascii="Century Gothic" w:hAnsi="Century Gothic" w:cs="Arial"/>
          <w:i/>
        </w:rPr>
        <w:t xml:space="preserve">La Constitución Política de los Estados Unidos Mexicanos, en su artículo 20 establece los derechos de toda persona imputada, el primero de ellos; que se presuma su inocencia mientras no se declare su responsabilidad mediante sentencia emitida por el juez de la causa, principio que no ha sido garantizado a la Abogada Susana Prieto Terrazas, ya que las acciones de las autoridades del estado de Tamaulipas, fueron tendientes a criminalizar las conductas de la jurista citada, siendo que solo busco la equidad social, defender a los trabajadores que socialmente ha sido la clase más vulnerada en este país. </w:t>
      </w:r>
    </w:p>
    <w:p w14:paraId="2E9C4047" w14:textId="77777777" w:rsidR="00692E91" w:rsidRPr="00692E91" w:rsidRDefault="00692E91" w:rsidP="00692E91">
      <w:pPr>
        <w:spacing w:line="360" w:lineRule="auto"/>
        <w:ind w:left="850" w:right="1417"/>
        <w:jc w:val="both"/>
        <w:rPr>
          <w:rFonts w:ascii="Century Gothic" w:hAnsi="Century Gothic" w:cs="Arial"/>
          <w:i/>
        </w:rPr>
      </w:pPr>
    </w:p>
    <w:p w14:paraId="3B5AABF3"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 xml:space="preserve">El artículo 19 de la Carta Magna establece que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w:t>
      </w:r>
      <w:r w:rsidRPr="00692E91">
        <w:rPr>
          <w:rFonts w:ascii="Century Gothic" w:hAnsi="Century Gothic" w:cs="Arial"/>
          <w:i/>
        </w:rPr>
        <w:lastRenderedPageBreak/>
        <w:t>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ninguno por los cuales la abogada Prieto se le judicializaron carpetas de investigación, por lo cual el Juez de Control debió haber hecho una ponderación de derechos sobre la prisión preventiva dictada.</w:t>
      </w:r>
    </w:p>
    <w:p w14:paraId="2083600C" w14:textId="77777777" w:rsidR="00692E91" w:rsidRPr="00692E91" w:rsidRDefault="00692E91" w:rsidP="00692E91">
      <w:pPr>
        <w:spacing w:line="360" w:lineRule="auto"/>
        <w:ind w:left="850" w:right="1417"/>
        <w:jc w:val="both"/>
        <w:rPr>
          <w:rFonts w:ascii="Century Gothic" w:hAnsi="Century Gothic" w:cs="Arial"/>
          <w:i/>
        </w:rPr>
      </w:pPr>
    </w:p>
    <w:p w14:paraId="6B086CDF"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 xml:space="preserve">Por su parte el Código Penal para el Estado de Tamaulipas, señala; </w:t>
      </w:r>
    </w:p>
    <w:p w14:paraId="3D458FE9" w14:textId="77777777" w:rsidR="00692E91" w:rsidRPr="00692E91" w:rsidRDefault="00692E91" w:rsidP="00692E91">
      <w:pPr>
        <w:spacing w:line="360" w:lineRule="auto"/>
        <w:ind w:right="1417"/>
        <w:jc w:val="both"/>
        <w:rPr>
          <w:rFonts w:ascii="Century Gothic" w:hAnsi="Century Gothic" w:cs="Arial"/>
          <w:i/>
        </w:rPr>
      </w:pPr>
    </w:p>
    <w:p w14:paraId="30AEC2E0"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“Artículo 142 Sexies.- En los asuntos tramitados conforme al sistema procesal penal acusatorio, el cumplimiento de los criterios de oportunidad o la solución alterna correspondiente extinguen la acción, con todos sus efectos.”</w:t>
      </w:r>
    </w:p>
    <w:p w14:paraId="3B76CE10" w14:textId="77777777" w:rsidR="00692E91" w:rsidRPr="00692E91" w:rsidRDefault="00692E91" w:rsidP="00692E91">
      <w:pPr>
        <w:spacing w:line="360" w:lineRule="auto"/>
        <w:ind w:left="850" w:right="1417"/>
        <w:jc w:val="both"/>
        <w:rPr>
          <w:rFonts w:ascii="Century Gothic" w:hAnsi="Century Gothic" w:cs="Arial"/>
          <w:i/>
        </w:rPr>
      </w:pPr>
    </w:p>
    <w:p w14:paraId="57CC089D"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La Lic. Prieto Terrazas ha sido defensora de derechos humanos y laborales de los trabajadores, en especial de los que laboran en las empresas maquiladoras, ayudando a la mejora de sus condiciones de trabajo. Por lo anterior, ha sido perseguida y amenazada. Este hostigamiento ha incrementado en las últimas fechas debidas a su denuncia de las empresas maquiladoras que están obligando a sus trabajadores a regresar a sus puestos de trabajo en condiciones adversas, en el contexto de la pandemia de COVID-19 por la que atravesamos actualmente en el país.</w:t>
      </w:r>
    </w:p>
    <w:p w14:paraId="49734FD8" w14:textId="77777777" w:rsidR="00692E91" w:rsidRPr="00692E91" w:rsidRDefault="00692E91" w:rsidP="00692E91">
      <w:pPr>
        <w:spacing w:line="360" w:lineRule="auto"/>
        <w:ind w:left="850" w:right="1417"/>
        <w:jc w:val="both"/>
        <w:rPr>
          <w:rFonts w:ascii="Century Gothic" w:hAnsi="Century Gothic" w:cs="Arial"/>
          <w:i/>
        </w:rPr>
      </w:pPr>
    </w:p>
    <w:p w14:paraId="67CADF04"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Se han considerado cuatro puntos torales que se consideran contrarios a derecho;</w:t>
      </w:r>
    </w:p>
    <w:p w14:paraId="6CDA9C94" w14:textId="77777777" w:rsidR="00692E91" w:rsidRPr="00692E91" w:rsidRDefault="00692E91" w:rsidP="00692E91">
      <w:pPr>
        <w:spacing w:line="360" w:lineRule="auto"/>
        <w:ind w:left="850" w:right="1417"/>
        <w:jc w:val="both"/>
        <w:rPr>
          <w:rFonts w:ascii="Century Gothic" w:hAnsi="Century Gothic" w:cs="Arial"/>
          <w:i/>
        </w:rPr>
      </w:pPr>
    </w:p>
    <w:p w14:paraId="19B5CAD6"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1.</w:t>
      </w:r>
      <w:r w:rsidRPr="00692E91">
        <w:rPr>
          <w:rFonts w:ascii="Century Gothic" w:hAnsi="Century Gothic" w:cs="Arial"/>
          <w:i/>
        </w:rPr>
        <w:tab/>
        <w:t>Es retenida por elementos ministeriales sin una orden de aprehensión, ya que como se observa en el video que ella misma presenta en redes sociales, los mimos elementos ministeriales tardaron unos minutos en llegar y entregarle la orden de aprehensión.</w:t>
      </w:r>
    </w:p>
    <w:p w14:paraId="6E332AF6" w14:textId="77777777" w:rsidR="00692E91" w:rsidRPr="00692E91" w:rsidRDefault="00692E91" w:rsidP="00692E91">
      <w:pPr>
        <w:spacing w:line="360" w:lineRule="auto"/>
        <w:ind w:left="850" w:right="1417"/>
        <w:jc w:val="both"/>
        <w:rPr>
          <w:rFonts w:ascii="Century Gothic" w:hAnsi="Century Gothic" w:cs="Arial"/>
          <w:i/>
        </w:rPr>
      </w:pPr>
    </w:p>
    <w:p w14:paraId="3C041A8D"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2.</w:t>
      </w:r>
      <w:r w:rsidRPr="00692E91">
        <w:rPr>
          <w:rFonts w:ascii="Century Gothic" w:hAnsi="Century Gothic" w:cs="Arial"/>
          <w:i/>
        </w:rPr>
        <w:tab/>
        <w:t xml:space="preserve">Durante la ejecución de la orden de aprehensión no se cumplió con lo establecido por más altos estándares de derechos humanos, ya que los agentes no le hicieron saber sus derechos a la detenida. </w:t>
      </w:r>
    </w:p>
    <w:p w14:paraId="047B5E61" w14:textId="77777777" w:rsidR="00692E91" w:rsidRPr="00692E91" w:rsidRDefault="00692E91" w:rsidP="00692E91">
      <w:pPr>
        <w:spacing w:line="360" w:lineRule="auto"/>
        <w:ind w:left="850" w:right="1417"/>
        <w:jc w:val="both"/>
        <w:rPr>
          <w:rFonts w:ascii="Century Gothic" w:hAnsi="Century Gothic" w:cs="Arial"/>
          <w:i/>
        </w:rPr>
      </w:pPr>
    </w:p>
    <w:p w14:paraId="0BE069D6"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3.</w:t>
      </w:r>
      <w:r w:rsidRPr="00692E91">
        <w:rPr>
          <w:rFonts w:ascii="Century Gothic" w:hAnsi="Century Gothic" w:cs="Arial"/>
          <w:i/>
        </w:rPr>
        <w:tab/>
        <w:t xml:space="preserve">Los agentes le dijeron que la llevarían a las oficinas de la Fiscalía Estatal de Tamaulipas, cuestión que violentó el debido proceso, ya que debería haber sido presentada de forma inmediata ante el juez de control, por lo que estuvo incomunicada por varias horas hasta que fue presentada a los medios de comunicación. </w:t>
      </w:r>
    </w:p>
    <w:p w14:paraId="3B48EBDE" w14:textId="77777777" w:rsidR="00692E91" w:rsidRPr="00692E91" w:rsidRDefault="00692E91" w:rsidP="00692E91">
      <w:pPr>
        <w:spacing w:line="360" w:lineRule="auto"/>
        <w:ind w:left="850" w:right="1417"/>
        <w:jc w:val="both"/>
        <w:rPr>
          <w:rFonts w:ascii="Century Gothic" w:hAnsi="Century Gothic" w:cs="Arial"/>
          <w:i/>
        </w:rPr>
      </w:pPr>
    </w:p>
    <w:p w14:paraId="778D752B"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4.</w:t>
      </w:r>
      <w:r w:rsidRPr="00692E91">
        <w:rPr>
          <w:rFonts w:ascii="Century Gothic" w:hAnsi="Century Gothic" w:cs="Arial"/>
          <w:i/>
        </w:rPr>
        <w:tab/>
        <w:t>Posteriormente, y después de un tiempo considerable, fue trasladada ante el Juez de control, mismo que debería haber anulado dicha actuación por no adherirse a los procedimientos establecidos en la Constitución, los tratados internacionales y el Código de Nacional de Procedimientos Penales.</w:t>
      </w:r>
    </w:p>
    <w:p w14:paraId="08D4E471"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Es imperante que tanto el Poder Ejecutivo como Judicial de Tamaulipas atiendan prioritariamente este asunto, ya que los derechos humanos de las personas imputadas, así como un debido proceso son superiores a las fobias partidistas y de los actores políticos de los estados.</w:t>
      </w:r>
    </w:p>
    <w:p w14:paraId="6A4C733A" w14:textId="77777777" w:rsidR="00692E91" w:rsidRPr="00692E91" w:rsidRDefault="00692E91" w:rsidP="00692E91">
      <w:pPr>
        <w:spacing w:line="360" w:lineRule="auto"/>
        <w:ind w:left="850" w:right="1417"/>
        <w:jc w:val="both"/>
        <w:rPr>
          <w:rFonts w:ascii="Century Gothic" w:hAnsi="Century Gothic" w:cs="Arial"/>
          <w:i/>
        </w:rPr>
      </w:pPr>
    </w:p>
    <w:p w14:paraId="11ED7069"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La prisión preventiva no es necesaria en este asunto, ya que la jurista tiene un arraigo en ese estado fronterizo, así como con los extremos de la siguiente jurisprudencia:</w:t>
      </w:r>
    </w:p>
    <w:p w14:paraId="5CFE14AE" w14:textId="77777777" w:rsidR="00692E91" w:rsidRPr="00692E91" w:rsidRDefault="00692E91" w:rsidP="00692E91">
      <w:pPr>
        <w:spacing w:line="360" w:lineRule="auto"/>
        <w:ind w:left="850" w:right="1417"/>
        <w:jc w:val="both"/>
        <w:rPr>
          <w:rFonts w:ascii="Century Gothic" w:hAnsi="Century Gothic" w:cs="Arial"/>
          <w:i/>
        </w:rPr>
      </w:pPr>
    </w:p>
    <w:p w14:paraId="1A6C3B51"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PRISIÓN PREVENTIVA JUSTIFICADA. PARA IMPONERLA, BASTA ACREDITAR QUE OTRAS MEDIDAS CAUTELARES SON INSUFICIENTES PARA GARANTIZAR ALGUNO DE LOS SUPUESTOS ESTABLECIDOS EN LOS ARTÍCULOS 19 DE LA CONSTITUCIÓN FEDERAL Y 167, PÁRRAFO PRIMERO, DEL CÓDIGO NACIONAL DE PROCEDIMIENTOS PENALES, O QUE EL IMPUTADO ESTÁ SIENDO PROCESADO O FUE SENTENCIADO PREVIAMENTE POR LA COMISIÓN DE UN DELITO DOLOSO, SIN NECESIDAD DE VERIFICAR Y ANALIZAR TODAS Y CADA UNA DE DICHAS HIPÓTESIS.</w:t>
      </w:r>
    </w:p>
    <w:p w14:paraId="452C5FAD" w14:textId="77777777" w:rsidR="00692E91" w:rsidRPr="00692E91" w:rsidRDefault="00692E91" w:rsidP="00692E91">
      <w:pPr>
        <w:spacing w:line="360" w:lineRule="auto"/>
        <w:ind w:left="850" w:right="1417"/>
        <w:jc w:val="both"/>
        <w:rPr>
          <w:rFonts w:ascii="Century Gothic" w:hAnsi="Century Gothic" w:cs="Arial"/>
          <w:i/>
        </w:rPr>
      </w:pPr>
    </w:p>
    <w:p w14:paraId="525F541A" w14:textId="77777777" w:rsidR="00692E91" w:rsidRPr="00692E91" w:rsidRDefault="00692E91" w:rsidP="00692E91">
      <w:pPr>
        <w:spacing w:line="360" w:lineRule="auto"/>
        <w:ind w:left="850" w:right="1417"/>
        <w:jc w:val="both"/>
        <w:rPr>
          <w:rFonts w:ascii="Century Gothic" w:hAnsi="Century Gothic" w:cs="Arial"/>
          <w:i/>
        </w:rPr>
      </w:pPr>
    </w:p>
    <w:p w14:paraId="2E2A44A2" w14:textId="77777777" w:rsidR="00692E91" w:rsidRPr="00692E91"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Conforme a los preceptos citados, el Ministerio Público sólo podrá solicitar al Juez de control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Código Nacional de Procedimientos Penales. En ese contexto, basta que el Ministerio Público justifique que otras medidas cautelares son insuficientes para garantizar alguna de dichas hipótesis, o bien, que el imputado está procesado o sentenciado en los términos expuestos, para que proceda la imposición de la prisión preventiva justificada como medida cautelar, sin que sea necesario que se justifiquen y analicen todos y cada uno de los referidos supuestos jurídicos.</w:t>
      </w:r>
    </w:p>
    <w:p w14:paraId="2697D6DE" w14:textId="77777777" w:rsidR="00692E91" w:rsidRPr="00692E91" w:rsidRDefault="00692E91" w:rsidP="00692E91">
      <w:pPr>
        <w:spacing w:line="360" w:lineRule="auto"/>
        <w:ind w:left="850" w:right="1417"/>
        <w:jc w:val="both"/>
        <w:rPr>
          <w:rFonts w:ascii="Century Gothic" w:hAnsi="Century Gothic" w:cs="Arial"/>
          <w:i/>
        </w:rPr>
      </w:pPr>
    </w:p>
    <w:p w14:paraId="2A1AB839" w14:textId="77777777" w:rsidR="005F5AB9" w:rsidRPr="0039089D" w:rsidRDefault="00692E91" w:rsidP="00692E91">
      <w:pPr>
        <w:spacing w:line="360" w:lineRule="auto"/>
        <w:ind w:left="850" w:right="1417"/>
        <w:jc w:val="both"/>
        <w:rPr>
          <w:rFonts w:ascii="Century Gothic" w:hAnsi="Century Gothic" w:cs="Arial"/>
          <w:i/>
        </w:rPr>
      </w:pPr>
      <w:r w:rsidRPr="00692E91">
        <w:rPr>
          <w:rFonts w:ascii="Century Gothic" w:hAnsi="Century Gothic" w:cs="Arial"/>
          <w:i/>
        </w:rPr>
        <w:t xml:space="preserve">Como Diputado estoy y estaré siempre apegado a la legalidad de los hechos, confío en la pronta resolución de las diversas carpetas de investigación en las que se le imputen delitos a la Lic. Susana Prieto Terrazas, confío en la justicia tamaulipeca y en la independencia de </w:t>
      </w:r>
      <w:r>
        <w:rPr>
          <w:rFonts w:ascii="Century Gothic" w:hAnsi="Century Gothic" w:cs="Arial"/>
          <w:i/>
        </w:rPr>
        <w:t>los jueces</w:t>
      </w:r>
      <w:r w:rsidR="005F5AB9" w:rsidRPr="0039089D">
        <w:rPr>
          <w:rFonts w:ascii="Century Gothic" w:hAnsi="Century Gothic"/>
          <w:i/>
        </w:rPr>
        <w:t>”.</w:t>
      </w:r>
    </w:p>
    <w:p w14:paraId="2ED6C0F0" w14:textId="77777777" w:rsidR="002D3A8D" w:rsidRDefault="002D3A8D" w:rsidP="001C4CE0">
      <w:pPr>
        <w:autoSpaceDE w:val="0"/>
        <w:autoSpaceDN w:val="0"/>
        <w:adjustRightInd w:val="0"/>
        <w:ind w:left="851" w:right="1466" w:hanging="425"/>
        <w:jc w:val="both"/>
        <w:rPr>
          <w:rFonts w:ascii="Century Gothic" w:hAnsi="Century Gothic" w:cs="Arial"/>
          <w:i/>
        </w:rPr>
      </w:pPr>
    </w:p>
    <w:p w14:paraId="7FB48FE6"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4D016D27" w14:textId="77777777" w:rsidR="00315537" w:rsidRDefault="00315537" w:rsidP="002E2CD6">
      <w:pPr>
        <w:pStyle w:val="Textoindependiente"/>
        <w:spacing w:line="360" w:lineRule="auto"/>
        <w:ind w:right="332"/>
        <w:rPr>
          <w:rFonts w:ascii="Century Gothic" w:hAnsi="Century Gothic" w:cs="Arial"/>
        </w:rPr>
      </w:pPr>
    </w:p>
    <w:p w14:paraId="4AC56216"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1150B592" w14:textId="77777777" w:rsidR="00315537" w:rsidRPr="009568FB" w:rsidRDefault="00315537" w:rsidP="002E2CD6">
      <w:pPr>
        <w:spacing w:line="360" w:lineRule="auto"/>
        <w:ind w:right="332"/>
        <w:jc w:val="both"/>
        <w:rPr>
          <w:rFonts w:ascii="Century Gothic" w:hAnsi="Century Gothic" w:cs="Arial"/>
          <w:b/>
          <w:bCs/>
        </w:rPr>
      </w:pPr>
    </w:p>
    <w:p w14:paraId="605251C4" w14:textId="77777777" w:rsidR="00315537" w:rsidRDefault="00315537" w:rsidP="002E2CD6">
      <w:pPr>
        <w:spacing w:line="360" w:lineRule="auto"/>
        <w:ind w:right="332"/>
        <w:jc w:val="both"/>
        <w:rPr>
          <w:rFonts w:ascii="Century Gothic" w:hAnsi="Century Gothic" w:cs="Arial"/>
        </w:rPr>
      </w:pPr>
      <w:r w:rsidRPr="009568FB">
        <w:rPr>
          <w:rFonts w:ascii="Century Gothic" w:hAnsi="Century Gothic" w:cs="Arial"/>
          <w:b/>
          <w:bCs/>
        </w:rPr>
        <w:t>I.-</w:t>
      </w:r>
      <w:r w:rsidRPr="009568FB">
        <w:rPr>
          <w:rFonts w:ascii="Century Gothic" w:hAnsi="Century Gothic" w:cs="Arial"/>
        </w:rPr>
        <w:t xml:space="preserve"> </w:t>
      </w:r>
      <w:r>
        <w:rPr>
          <w:rFonts w:ascii="Century Gothic" w:hAnsi="Century Gothic" w:cs="Arial"/>
        </w:rPr>
        <w:t xml:space="preserve">El H. Congreso del Estado, a través de esta Comisión, es competente para conocer y resolver sobre la iniciativa en mención. </w:t>
      </w:r>
    </w:p>
    <w:p w14:paraId="5117C117" w14:textId="77777777" w:rsidR="00315537" w:rsidRDefault="00315537" w:rsidP="002E2CD6">
      <w:pPr>
        <w:autoSpaceDE w:val="0"/>
        <w:autoSpaceDN w:val="0"/>
        <w:adjustRightInd w:val="0"/>
        <w:spacing w:line="360" w:lineRule="auto"/>
        <w:ind w:right="332"/>
        <w:jc w:val="both"/>
        <w:rPr>
          <w:rFonts w:ascii="Century Gothic" w:hAnsi="Century Gothic" w:cs="Arial"/>
          <w:b/>
        </w:rPr>
      </w:pPr>
    </w:p>
    <w:p w14:paraId="175776FC" w14:textId="19F8B40E" w:rsidR="005B62FB" w:rsidRDefault="00315537" w:rsidP="008139C4">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b/>
        </w:rPr>
        <w:t>II</w:t>
      </w:r>
      <w:r w:rsidR="002D3A8D">
        <w:rPr>
          <w:rFonts w:ascii="Century Gothic" w:hAnsi="Century Gothic" w:cs="Arial"/>
          <w:b/>
        </w:rPr>
        <w:t xml:space="preserve">.- </w:t>
      </w:r>
      <w:r w:rsidR="00CC2EAE">
        <w:rPr>
          <w:rFonts w:ascii="Century Gothic" w:hAnsi="Century Gothic" w:cs="Arial"/>
        </w:rPr>
        <w:t>Como ha quedado asentado en el apartado de an</w:t>
      </w:r>
      <w:r w:rsidR="00DC1F31">
        <w:rPr>
          <w:rFonts w:ascii="Century Gothic" w:hAnsi="Century Gothic" w:cs="Arial"/>
        </w:rPr>
        <w:t>tecedentes, la presente I</w:t>
      </w:r>
      <w:r w:rsidR="008139C4">
        <w:rPr>
          <w:rFonts w:ascii="Century Gothic" w:hAnsi="Century Gothic" w:cs="Arial"/>
        </w:rPr>
        <w:t xml:space="preserve">niciativa </w:t>
      </w:r>
      <w:r w:rsidR="008139C4" w:rsidRPr="008139C4">
        <w:rPr>
          <w:rFonts w:ascii="Century Gothic" w:hAnsi="Century Gothic" w:cs="Arial"/>
        </w:rPr>
        <w:t xml:space="preserve">con </w:t>
      </w:r>
      <w:r w:rsidR="005D1E26">
        <w:rPr>
          <w:rFonts w:ascii="Century Gothic" w:hAnsi="Century Gothic" w:cs="Arial"/>
        </w:rPr>
        <w:t>carácter de punto de acuerdo, pretende</w:t>
      </w:r>
      <w:r w:rsidR="008139C4" w:rsidRPr="008139C4">
        <w:rPr>
          <w:rFonts w:ascii="Century Gothic" w:hAnsi="Century Gothic" w:cs="Arial"/>
        </w:rPr>
        <w:t xml:space="preserve"> exhortar al titular del Ejecutivo Estatal, al Presidente del Supremo Tribunal de Justicia y del Consejo de la Judicatura, al Fiscal General de Justicia, todos del Estado de Tamaulipas; así como al titular de la Comisión Nacional de los Derechos Humanos, </w:t>
      </w:r>
      <w:r w:rsidR="005D1E26">
        <w:rPr>
          <w:rFonts w:ascii="Century Gothic" w:hAnsi="Century Gothic" w:cs="Arial"/>
        </w:rPr>
        <w:t>para</w:t>
      </w:r>
      <w:r w:rsidR="008139C4" w:rsidRPr="008139C4">
        <w:rPr>
          <w:rFonts w:ascii="Century Gothic" w:hAnsi="Century Gothic" w:cs="Arial"/>
        </w:rPr>
        <w:t xml:space="preserve"> buscar las vías alternas de solución de conflictos en las carpetas de investigación correspondientes a la Lic. Susana Prieto Terrazas, </w:t>
      </w:r>
      <w:r w:rsidR="005D1E26">
        <w:rPr>
          <w:rFonts w:ascii="Century Gothic" w:hAnsi="Century Gothic" w:cs="Arial"/>
        </w:rPr>
        <w:t xml:space="preserve">y </w:t>
      </w:r>
      <w:r w:rsidR="008139C4" w:rsidRPr="008139C4">
        <w:rPr>
          <w:rFonts w:ascii="Century Gothic" w:hAnsi="Century Gothic" w:cs="Arial"/>
        </w:rPr>
        <w:t>en consecuencia</w:t>
      </w:r>
      <w:r w:rsidR="005D1E26">
        <w:rPr>
          <w:rFonts w:ascii="Century Gothic" w:hAnsi="Century Gothic" w:cs="Arial"/>
        </w:rPr>
        <w:t>,</w:t>
      </w:r>
      <w:r w:rsidR="008139C4" w:rsidRPr="008139C4">
        <w:rPr>
          <w:rFonts w:ascii="Century Gothic" w:hAnsi="Century Gothic" w:cs="Arial"/>
        </w:rPr>
        <w:t xml:space="preserve"> extinguir la acción penal y decretar su libertad inmediata.</w:t>
      </w:r>
    </w:p>
    <w:p w14:paraId="443B7E0D" w14:textId="77777777" w:rsidR="000F181A" w:rsidRDefault="000F181A" w:rsidP="008139C4">
      <w:pPr>
        <w:shd w:val="clear" w:color="auto" w:fill="FFFFFF"/>
        <w:tabs>
          <w:tab w:val="left" w:pos="9763"/>
        </w:tabs>
        <w:spacing w:line="360" w:lineRule="auto"/>
        <w:ind w:right="332"/>
        <w:jc w:val="both"/>
        <w:rPr>
          <w:rFonts w:ascii="Century Gothic" w:hAnsi="Century Gothic" w:cs="Arial"/>
        </w:rPr>
      </w:pPr>
    </w:p>
    <w:p w14:paraId="56AD6631" w14:textId="77777777" w:rsidR="000F181A" w:rsidRDefault="000F181A" w:rsidP="008139C4">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Además, refiere la iniciativa, que existieron irregularidades en cuanto a la detención de la abogada y su control jurisdiccional.</w:t>
      </w:r>
    </w:p>
    <w:p w14:paraId="1E25BD64" w14:textId="77777777" w:rsidR="000F181A" w:rsidRDefault="000F181A" w:rsidP="008139C4">
      <w:pPr>
        <w:shd w:val="clear" w:color="auto" w:fill="FFFFFF"/>
        <w:tabs>
          <w:tab w:val="left" w:pos="9763"/>
        </w:tabs>
        <w:spacing w:line="360" w:lineRule="auto"/>
        <w:ind w:right="332"/>
        <w:jc w:val="both"/>
        <w:rPr>
          <w:rFonts w:ascii="Century Gothic" w:hAnsi="Century Gothic" w:cs="Arial"/>
        </w:rPr>
      </w:pPr>
    </w:p>
    <w:p w14:paraId="668404E8" w14:textId="6882A1B4" w:rsidR="000F181A" w:rsidRDefault="000F181A" w:rsidP="008139C4">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 xml:space="preserve">Por lo cual propone Exhortar a las autoridades ministeriales y judiciales </w:t>
      </w:r>
      <w:r w:rsidR="00DB56B2">
        <w:rPr>
          <w:rFonts w:ascii="Century Gothic" w:hAnsi="Century Gothic" w:cs="Arial"/>
        </w:rPr>
        <w:t>a</w:t>
      </w:r>
      <w:r>
        <w:rPr>
          <w:rFonts w:ascii="Century Gothic" w:hAnsi="Century Gothic" w:cs="Arial"/>
        </w:rPr>
        <w:t xml:space="preserve">ntes </w:t>
      </w:r>
      <w:r w:rsidR="00DB56B2">
        <w:rPr>
          <w:rFonts w:ascii="Century Gothic" w:hAnsi="Century Gothic" w:cs="Arial"/>
        </w:rPr>
        <w:t>mencionada</w:t>
      </w:r>
      <w:r>
        <w:rPr>
          <w:rFonts w:ascii="Century Gothic" w:hAnsi="Century Gothic" w:cs="Arial"/>
        </w:rPr>
        <w:t>s</w:t>
      </w:r>
      <w:r w:rsidR="00DB56B2">
        <w:rPr>
          <w:rFonts w:ascii="Century Gothic" w:hAnsi="Century Gothic" w:cs="Arial"/>
        </w:rPr>
        <w:t>,</w:t>
      </w:r>
      <w:r>
        <w:rPr>
          <w:rFonts w:ascii="Century Gothic" w:hAnsi="Century Gothic" w:cs="Arial"/>
        </w:rPr>
        <w:t xml:space="preserve"> para que revisen las carpetas de investigación y modifiquen la medida cautelar de prisión preventiva que se le impuso. De la Comisión Nacional de los Derecho Humanos, solicita le requiramos la revisión de la judicialización de los expedientes.</w:t>
      </w:r>
    </w:p>
    <w:p w14:paraId="3CBE6AC5" w14:textId="77777777" w:rsidR="00AE2DA4" w:rsidRDefault="00AE2DA4" w:rsidP="008139C4">
      <w:pPr>
        <w:shd w:val="clear" w:color="auto" w:fill="FFFFFF"/>
        <w:tabs>
          <w:tab w:val="left" w:pos="9763"/>
        </w:tabs>
        <w:spacing w:line="360" w:lineRule="auto"/>
        <w:ind w:right="332"/>
        <w:jc w:val="both"/>
        <w:rPr>
          <w:rFonts w:ascii="Century Gothic" w:hAnsi="Century Gothic" w:cs="Arial"/>
        </w:rPr>
      </w:pPr>
    </w:p>
    <w:p w14:paraId="001241D0" w14:textId="77777777" w:rsidR="007B276E" w:rsidRDefault="00AE2DA4" w:rsidP="008139C4">
      <w:pPr>
        <w:shd w:val="clear" w:color="auto" w:fill="FFFFFF"/>
        <w:tabs>
          <w:tab w:val="left" w:pos="9763"/>
        </w:tabs>
        <w:spacing w:line="360" w:lineRule="auto"/>
        <w:ind w:right="332"/>
        <w:jc w:val="both"/>
        <w:rPr>
          <w:rFonts w:ascii="Century Gothic" w:hAnsi="Century Gothic" w:cs="Arial"/>
        </w:rPr>
      </w:pPr>
      <w:r w:rsidRPr="00AE2DA4">
        <w:rPr>
          <w:rFonts w:ascii="Century Gothic" w:hAnsi="Century Gothic" w:cs="Arial"/>
          <w:b/>
        </w:rPr>
        <w:t>III.-</w:t>
      </w:r>
      <w:r>
        <w:rPr>
          <w:rFonts w:ascii="Century Gothic" w:hAnsi="Century Gothic" w:cs="Arial"/>
        </w:rPr>
        <w:t xml:space="preserve"> Se coincide con la iniciativa </w:t>
      </w:r>
      <w:r w:rsidR="007B276E">
        <w:rPr>
          <w:rFonts w:ascii="Century Gothic" w:hAnsi="Century Gothic" w:cs="Arial"/>
        </w:rPr>
        <w:t xml:space="preserve">en el sentido de que si por el delito que se le está acusando a la abogada no se encuentra en el catálogo enunciado en el numeral 19 constitucional donde se establece la prisión preventiva oficiosa, la autoridad jurisdiccional debe de razonar esta medida privativa de libertad. </w:t>
      </w:r>
    </w:p>
    <w:p w14:paraId="038D0745" w14:textId="77777777" w:rsidR="007B276E" w:rsidRDefault="007B276E" w:rsidP="008139C4">
      <w:pPr>
        <w:shd w:val="clear" w:color="auto" w:fill="FFFFFF"/>
        <w:tabs>
          <w:tab w:val="left" w:pos="9763"/>
        </w:tabs>
        <w:spacing w:line="360" w:lineRule="auto"/>
        <w:ind w:right="332"/>
        <w:jc w:val="both"/>
        <w:rPr>
          <w:rFonts w:ascii="Century Gothic" w:hAnsi="Century Gothic" w:cs="Arial"/>
        </w:rPr>
      </w:pPr>
    </w:p>
    <w:p w14:paraId="7012D079" w14:textId="1932ADE6" w:rsidR="00AE2DA4" w:rsidRDefault="007B276E" w:rsidP="008139C4">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Razonamiento al que está obligado el Juez de Control, de acuerdo a lo establecido en los artículos 167 al 170 de Código Nacional de Procedimientos Penales, para evaluar la procedencia de la medida, tomando en consideración el riesgo de sustracción, el peligro de obstaculización o el riesgo para la víctima, entre otros</w:t>
      </w:r>
      <w:r w:rsidR="00014052">
        <w:rPr>
          <w:rFonts w:ascii="Century Gothic" w:hAnsi="Century Gothic" w:cs="Arial"/>
        </w:rPr>
        <w:t xml:space="preserve">. </w:t>
      </w:r>
    </w:p>
    <w:p w14:paraId="387FC844" w14:textId="77777777" w:rsidR="00014052" w:rsidRDefault="00014052" w:rsidP="008139C4">
      <w:pPr>
        <w:shd w:val="clear" w:color="auto" w:fill="FFFFFF"/>
        <w:tabs>
          <w:tab w:val="left" w:pos="9763"/>
        </w:tabs>
        <w:spacing w:line="360" w:lineRule="auto"/>
        <w:ind w:right="332"/>
        <w:jc w:val="both"/>
        <w:rPr>
          <w:rFonts w:ascii="Century Gothic" w:hAnsi="Century Gothic" w:cs="Arial"/>
        </w:rPr>
      </w:pPr>
    </w:p>
    <w:p w14:paraId="48461830" w14:textId="5F8CE321" w:rsidR="00014052" w:rsidRDefault="00014052" w:rsidP="008139C4">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De ahí que, si no se formuló imputación por un delito que merece prisión preventiva oficiosa, el juez de control, debió hacer aquel razonamiento para imponer la medida solicitada por el Ministerio Público.</w:t>
      </w:r>
    </w:p>
    <w:p w14:paraId="30E65C99" w14:textId="77777777" w:rsidR="000F181A" w:rsidRDefault="000F181A" w:rsidP="008139C4">
      <w:pPr>
        <w:shd w:val="clear" w:color="auto" w:fill="FFFFFF"/>
        <w:tabs>
          <w:tab w:val="left" w:pos="9763"/>
        </w:tabs>
        <w:spacing w:line="360" w:lineRule="auto"/>
        <w:ind w:right="332"/>
        <w:jc w:val="both"/>
        <w:rPr>
          <w:rFonts w:ascii="Century Gothic" w:hAnsi="Century Gothic" w:cs="Arial"/>
        </w:rPr>
      </w:pPr>
    </w:p>
    <w:p w14:paraId="26F2D17E" w14:textId="00A0155C" w:rsidR="00AE1E7B" w:rsidRDefault="00014052" w:rsidP="000F181A">
      <w:pPr>
        <w:shd w:val="clear" w:color="auto" w:fill="FFFFFF"/>
        <w:tabs>
          <w:tab w:val="left" w:pos="9763"/>
        </w:tabs>
        <w:spacing w:line="360" w:lineRule="auto"/>
        <w:ind w:right="332"/>
        <w:jc w:val="both"/>
        <w:rPr>
          <w:rFonts w:ascii="Century Gothic" w:hAnsi="Century Gothic"/>
        </w:rPr>
      </w:pPr>
      <w:r>
        <w:rPr>
          <w:rFonts w:ascii="Century Gothic" w:hAnsi="Century Gothic"/>
          <w:b/>
        </w:rPr>
        <w:t>IV</w:t>
      </w:r>
      <w:r w:rsidR="000F181A" w:rsidRPr="00AE2DA4">
        <w:rPr>
          <w:rFonts w:ascii="Century Gothic" w:hAnsi="Century Gothic"/>
          <w:b/>
        </w:rPr>
        <w:t>.-</w:t>
      </w:r>
      <w:r w:rsidR="000F181A">
        <w:rPr>
          <w:rFonts w:ascii="Century Gothic" w:hAnsi="Century Gothic"/>
        </w:rPr>
        <w:t xml:space="preserve"> En cuanto a la primera de las peticiones, referente a la revisión de las carpetas; tendríamos que dividirlos en dos ejes, Ejecutivo y Judicial; a su vez, dentro del ejecutivo, a la autoridad ministerial</w:t>
      </w:r>
      <w:r w:rsidR="00DB56B2">
        <w:rPr>
          <w:rFonts w:ascii="Century Gothic" w:hAnsi="Century Gothic"/>
        </w:rPr>
        <w:t>;</w:t>
      </w:r>
      <w:r w:rsidR="000F181A">
        <w:rPr>
          <w:rFonts w:ascii="Century Gothic" w:hAnsi="Century Gothic"/>
        </w:rPr>
        <w:t xml:space="preserve"> en esta última vertiente es a la que nos referiremos</w:t>
      </w:r>
      <w:r>
        <w:rPr>
          <w:rFonts w:ascii="Century Gothic" w:hAnsi="Century Gothic"/>
        </w:rPr>
        <w:t xml:space="preserve"> primero</w:t>
      </w:r>
      <w:r w:rsidR="000F181A">
        <w:rPr>
          <w:rFonts w:ascii="Century Gothic" w:hAnsi="Century Gothic"/>
        </w:rPr>
        <w:t>, ya que constitucionalmente de acuerdo a lo establecido en los párrafos primero y segundo del artículo 21, es facultad exclusiva del Ministerio Público la investigación</w:t>
      </w:r>
      <w:r w:rsidR="00AE2DA4">
        <w:rPr>
          <w:rFonts w:ascii="Century Gothic" w:hAnsi="Century Gothic"/>
        </w:rPr>
        <w:t xml:space="preserve"> y ejercicio de la acción penal tal y como se muestra a continuación:</w:t>
      </w:r>
    </w:p>
    <w:p w14:paraId="5F953EFA" w14:textId="77777777" w:rsidR="000F181A" w:rsidRDefault="000F181A" w:rsidP="000F181A">
      <w:pPr>
        <w:shd w:val="clear" w:color="auto" w:fill="FFFFFF"/>
        <w:tabs>
          <w:tab w:val="left" w:pos="9763"/>
        </w:tabs>
        <w:spacing w:line="360" w:lineRule="auto"/>
        <w:ind w:right="332"/>
        <w:jc w:val="both"/>
        <w:rPr>
          <w:rFonts w:ascii="Century Gothic" w:hAnsi="Century Gothic"/>
        </w:rPr>
      </w:pPr>
    </w:p>
    <w:p w14:paraId="1E0E43AC" w14:textId="2DABCCD2" w:rsidR="00AE2DA4" w:rsidRPr="00DB56B2" w:rsidRDefault="00AE2DA4" w:rsidP="00AE2DA4">
      <w:pPr>
        <w:shd w:val="clear" w:color="auto" w:fill="FFFFFF"/>
        <w:tabs>
          <w:tab w:val="left" w:pos="9763"/>
        </w:tabs>
        <w:spacing w:line="360" w:lineRule="auto"/>
        <w:ind w:left="851" w:right="1324"/>
        <w:jc w:val="both"/>
        <w:rPr>
          <w:rFonts w:ascii="Century Gothic" w:hAnsi="Century Gothic"/>
          <w:i/>
        </w:rPr>
      </w:pPr>
      <w:r>
        <w:rPr>
          <w:rFonts w:ascii="Century Gothic" w:hAnsi="Century Gothic"/>
        </w:rPr>
        <w:t>“</w:t>
      </w:r>
      <w:r w:rsidR="000F181A" w:rsidRPr="00DB56B2">
        <w:rPr>
          <w:rFonts w:ascii="Century Gothic" w:hAnsi="Century Gothic"/>
          <w:i/>
        </w:rPr>
        <w:t xml:space="preserve">Artículo 21. La investigación de los delitos corresponde al Ministerio Público y a las policías, las cuales actuarán bajo la conducción y mando de aquél en el ejercicio de esta función. </w:t>
      </w:r>
    </w:p>
    <w:p w14:paraId="0DD7BA3A" w14:textId="2446D7B5" w:rsidR="000F181A" w:rsidRDefault="000F181A" w:rsidP="00AE2DA4">
      <w:pPr>
        <w:shd w:val="clear" w:color="auto" w:fill="FFFFFF"/>
        <w:tabs>
          <w:tab w:val="left" w:pos="9763"/>
        </w:tabs>
        <w:spacing w:line="360" w:lineRule="auto"/>
        <w:ind w:left="851" w:right="1324"/>
        <w:jc w:val="both"/>
        <w:rPr>
          <w:rFonts w:ascii="Century Gothic" w:hAnsi="Century Gothic"/>
        </w:rPr>
      </w:pPr>
      <w:r w:rsidRPr="00DB56B2">
        <w:rPr>
          <w:rFonts w:ascii="Century Gothic" w:hAnsi="Century Gothic"/>
          <w:i/>
        </w:rPr>
        <w:t>El ejercicio de la acción penal ante los tribunales corresponde al Ministerio Público. La ley determinará los casos en que los particulares podrán ejercer la acción penal ante la autoridad judicial</w:t>
      </w:r>
      <w:r w:rsidRPr="000F181A">
        <w:rPr>
          <w:rFonts w:ascii="Century Gothic" w:hAnsi="Century Gothic"/>
        </w:rPr>
        <w:t>.</w:t>
      </w:r>
    </w:p>
    <w:p w14:paraId="32DD7147" w14:textId="5055D598" w:rsidR="00AE2DA4" w:rsidRDefault="00AE2DA4" w:rsidP="00AE2DA4">
      <w:pPr>
        <w:shd w:val="clear" w:color="auto" w:fill="FFFFFF"/>
        <w:tabs>
          <w:tab w:val="left" w:pos="9763"/>
        </w:tabs>
        <w:spacing w:line="360" w:lineRule="auto"/>
        <w:ind w:left="851" w:right="1324"/>
        <w:jc w:val="both"/>
        <w:rPr>
          <w:rFonts w:ascii="Century Gothic" w:hAnsi="Century Gothic"/>
        </w:rPr>
      </w:pPr>
      <w:r>
        <w:rPr>
          <w:rFonts w:ascii="Century Gothic" w:hAnsi="Century Gothic"/>
        </w:rPr>
        <w:t>(…)”</w:t>
      </w:r>
    </w:p>
    <w:p w14:paraId="063BB881" w14:textId="77777777" w:rsidR="000F181A" w:rsidRDefault="000F181A" w:rsidP="000F181A">
      <w:pPr>
        <w:shd w:val="clear" w:color="auto" w:fill="FFFFFF"/>
        <w:tabs>
          <w:tab w:val="left" w:pos="9763"/>
        </w:tabs>
        <w:spacing w:line="360" w:lineRule="auto"/>
        <w:ind w:right="332"/>
        <w:jc w:val="both"/>
        <w:rPr>
          <w:rFonts w:ascii="Century Gothic" w:hAnsi="Century Gothic" w:cs="Arial"/>
          <w:b/>
          <w:lang w:val="es-MX"/>
        </w:rPr>
      </w:pPr>
    </w:p>
    <w:p w14:paraId="07EFFEEA" w14:textId="39AFDA81" w:rsidR="00AE2DA4" w:rsidRDefault="00AE2DA4" w:rsidP="000F181A">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lang w:val="es-MX"/>
        </w:rPr>
        <w:t xml:space="preserve">Por ende, la autoridad a la que deberíamos exhortar seria a la ministerial; </w:t>
      </w:r>
      <w:r w:rsidR="00014052">
        <w:rPr>
          <w:rFonts w:ascii="Century Gothic" w:hAnsi="Century Gothic" w:cs="Arial"/>
          <w:lang w:val="es-MX"/>
        </w:rPr>
        <w:t>a</w:t>
      </w:r>
      <w:r>
        <w:rPr>
          <w:rFonts w:ascii="Century Gothic" w:hAnsi="Century Gothic" w:cs="Arial"/>
          <w:lang w:val="es-MX"/>
        </w:rPr>
        <w:t>hora bien</w:t>
      </w:r>
      <w:r w:rsidR="00014052">
        <w:rPr>
          <w:rFonts w:ascii="Century Gothic" w:hAnsi="Century Gothic" w:cs="Arial"/>
          <w:lang w:val="es-MX"/>
        </w:rPr>
        <w:t>, si lo que estamos requiriendo es que</w:t>
      </w:r>
      <w:r w:rsidR="00DB56B2">
        <w:rPr>
          <w:rFonts w:ascii="Century Gothic" w:hAnsi="Century Gothic" w:cs="Arial"/>
          <w:lang w:val="es-MX"/>
        </w:rPr>
        <w:t xml:space="preserve"> se</w:t>
      </w:r>
      <w:r w:rsidR="00014052">
        <w:rPr>
          <w:rFonts w:ascii="Century Gothic" w:hAnsi="Century Gothic" w:cs="Arial"/>
          <w:lang w:val="es-MX"/>
        </w:rPr>
        <w:t xml:space="preserve"> revise la carpeta de investigación, el Ministerio Público, precisamente de esa revisión</w:t>
      </w:r>
      <w:r w:rsidR="007E5711">
        <w:rPr>
          <w:rFonts w:ascii="Century Gothic" w:hAnsi="Century Gothic" w:cs="Arial"/>
          <w:lang w:val="es-MX"/>
        </w:rPr>
        <w:t>, es que consideró</w:t>
      </w:r>
      <w:r w:rsidR="00014052">
        <w:rPr>
          <w:rFonts w:ascii="Century Gothic" w:hAnsi="Century Gothic" w:cs="Arial"/>
          <w:lang w:val="es-MX"/>
        </w:rPr>
        <w:t xml:space="preserve"> ejercitar la acción penal, por ende determinó, de acuerdo a su criterio, que había </w:t>
      </w:r>
      <w:r w:rsidR="00014052" w:rsidRPr="00014052">
        <w:rPr>
          <w:rFonts w:ascii="Century Gothic" w:hAnsi="Century Gothic" w:cs="Arial"/>
        </w:rPr>
        <w:t xml:space="preserve">datos </w:t>
      </w:r>
      <w:r w:rsidR="00014052">
        <w:rPr>
          <w:rFonts w:ascii="Century Gothic" w:hAnsi="Century Gothic" w:cs="Arial"/>
        </w:rPr>
        <w:t xml:space="preserve">para establecer </w:t>
      </w:r>
      <w:r w:rsidR="007E5711">
        <w:rPr>
          <w:rFonts w:ascii="Century Gothic" w:hAnsi="Century Gothic" w:cs="Arial"/>
        </w:rPr>
        <w:t>la comisión de</w:t>
      </w:r>
      <w:r w:rsidR="00014052">
        <w:rPr>
          <w:rFonts w:ascii="Century Gothic" w:hAnsi="Century Gothic" w:cs="Arial"/>
        </w:rPr>
        <w:t xml:space="preserve"> un delito y la probabilidad de participación de la abogada en el hecho ilícito. De ahí que requiriera la intervención jurisdiccional para </w:t>
      </w:r>
      <w:r w:rsidR="007E5711">
        <w:rPr>
          <w:rFonts w:ascii="Century Gothic" w:hAnsi="Century Gothic" w:cs="Arial"/>
        </w:rPr>
        <w:t xml:space="preserve">que estableciera si la argumentación ministerial era suficiente para ordenar la aprehensión de la abogada. </w:t>
      </w:r>
    </w:p>
    <w:p w14:paraId="5810C1EE" w14:textId="77777777" w:rsidR="007E5711" w:rsidRDefault="007E5711" w:rsidP="000F181A">
      <w:pPr>
        <w:shd w:val="clear" w:color="auto" w:fill="FFFFFF"/>
        <w:tabs>
          <w:tab w:val="left" w:pos="9763"/>
        </w:tabs>
        <w:spacing w:line="360" w:lineRule="auto"/>
        <w:ind w:right="332"/>
        <w:jc w:val="both"/>
        <w:rPr>
          <w:rFonts w:ascii="Century Gothic" w:hAnsi="Century Gothic" w:cs="Arial"/>
        </w:rPr>
      </w:pPr>
    </w:p>
    <w:p w14:paraId="342B1F2B" w14:textId="068CC5ED" w:rsidR="007E5711" w:rsidRDefault="007E5711" w:rsidP="000F181A">
      <w:pPr>
        <w:shd w:val="clear" w:color="auto" w:fill="FFFFFF"/>
        <w:tabs>
          <w:tab w:val="left" w:pos="9763"/>
        </w:tabs>
        <w:spacing w:line="360" w:lineRule="auto"/>
        <w:ind w:right="332"/>
        <w:jc w:val="both"/>
        <w:rPr>
          <w:rFonts w:ascii="Century Gothic" w:hAnsi="Century Gothic" w:cs="Arial"/>
        </w:rPr>
      </w:pPr>
      <w:r>
        <w:rPr>
          <w:rFonts w:ascii="Century Gothic" w:hAnsi="Century Gothic" w:cs="Arial"/>
        </w:rPr>
        <w:t xml:space="preserve">Lo anterior guarda soporte en lo estipulado por el artículo 141 del Código Nacional de Procedimientos Penales: </w:t>
      </w:r>
    </w:p>
    <w:p w14:paraId="6191D516" w14:textId="77777777" w:rsidR="007E5711" w:rsidRDefault="007E5711" w:rsidP="000F181A">
      <w:pPr>
        <w:shd w:val="clear" w:color="auto" w:fill="FFFFFF"/>
        <w:tabs>
          <w:tab w:val="left" w:pos="9763"/>
        </w:tabs>
        <w:spacing w:line="360" w:lineRule="auto"/>
        <w:ind w:right="332"/>
        <w:jc w:val="both"/>
        <w:rPr>
          <w:rFonts w:ascii="Century Gothic" w:hAnsi="Century Gothic" w:cs="Arial"/>
        </w:rPr>
      </w:pPr>
    </w:p>
    <w:p w14:paraId="32A88B7A" w14:textId="635CA2C0" w:rsidR="007E5711" w:rsidRDefault="007E5711" w:rsidP="007E5711">
      <w:pPr>
        <w:shd w:val="clear" w:color="auto" w:fill="FFFFFF"/>
        <w:tabs>
          <w:tab w:val="left" w:pos="9763"/>
        </w:tabs>
        <w:spacing w:line="360" w:lineRule="auto"/>
        <w:ind w:left="851" w:right="1466"/>
        <w:jc w:val="both"/>
        <w:rPr>
          <w:rFonts w:ascii="Century Gothic" w:hAnsi="Century Gothic" w:cs="Arial"/>
        </w:rPr>
      </w:pPr>
      <w:r>
        <w:rPr>
          <w:rFonts w:ascii="Century Gothic" w:hAnsi="Century Gothic" w:cs="Arial"/>
        </w:rPr>
        <w:t>“</w:t>
      </w:r>
      <w:r w:rsidRPr="00DB56B2">
        <w:rPr>
          <w:rFonts w:ascii="Century Gothic" w:hAnsi="Century Gothic" w:cs="Arial"/>
          <w:i/>
        </w:rPr>
        <w:t>Artículo 141. Citatorio, orden de comparecencia y aprehensión 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r w:rsidRPr="007E5711">
        <w:rPr>
          <w:rFonts w:ascii="Century Gothic" w:hAnsi="Century Gothic" w:cs="Arial"/>
        </w:rPr>
        <w:t>:</w:t>
      </w:r>
    </w:p>
    <w:p w14:paraId="73DC9AB4" w14:textId="77777777" w:rsidR="007E5711" w:rsidRDefault="007E5711" w:rsidP="007E5711">
      <w:pPr>
        <w:shd w:val="clear" w:color="auto" w:fill="FFFFFF"/>
        <w:tabs>
          <w:tab w:val="left" w:pos="9763"/>
        </w:tabs>
        <w:spacing w:line="360" w:lineRule="auto"/>
        <w:ind w:left="851" w:right="1466"/>
        <w:jc w:val="both"/>
        <w:rPr>
          <w:rFonts w:ascii="Century Gothic" w:hAnsi="Century Gothic" w:cs="Arial"/>
        </w:rPr>
      </w:pPr>
    </w:p>
    <w:p w14:paraId="7127EE5D" w14:textId="7EBD272B" w:rsidR="007E5711" w:rsidRDefault="007E5711" w:rsidP="007E5711">
      <w:pPr>
        <w:shd w:val="clear" w:color="auto" w:fill="FFFFFF"/>
        <w:tabs>
          <w:tab w:val="left" w:pos="9763"/>
        </w:tabs>
        <w:spacing w:line="360" w:lineRule="auto"/>
        <w:ind w:left="851" w:right="1466"/>
        <w:jc w:val="both"/>
        <w:rPr>
          <w:rFonts w:ascii="Century Gothic" w:hAnsi="Century Gothic" w:cs="Arial"/>
        </w:rPr>
      </w:pPr>
      <w:r>
        <w:rPr>
          <w:rFonts w:ascii="Century Gothic" w:hAnsi="Century Gothic" w:cs="Arial"/>
        </w:rPr>
        <w:t>…”</w:t>
      </w:r>
    </w:p>
    <w:p w14:paraId="1B1B02E9" w14:textId="77777777" w:rsidR="007E5711" w:rsidRDefault="007E5711" w:rsidP="007E5711">
      <w:pPr>
        <w:shd w:val="clear" w:color="auto" w:fill="FFFFFF"/>
        <w:tabs>
          <w:tab w:val="left" w:pos="9763"/>
        </w:tabs>
        <w:spacing w:line="360" w:lineRule="auto"/>
        <w:ind w:left="851" w:right="1466"/>
        <w:jc w:val="both"/>
        <w:rPr>
          <w:rFonts w:ascii="Century Gothic" w:hAnsi="Century Gothic" w:cs="Arial"/>
          <w:lang w:val="es-MX"/>
        </w:rPr>
      </w:pPr>
    </w:p>
    <w:p w14:paraId="0DED7483" w14:textId="7BDE15A8" w:rsidR="00014052" w:rsidRDefault="007E5711"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Es por ello que al momento de pedirle a esta autoridad que revise la carpeta de investigación, muy probablemente nos conteste que en ejercicio de los numerales antes referidos, su revisión ya fue efectuada.</w:t>
      </w:r>
    </w:p>
    <w:p w14:paraId="4B399A37" w14:textId="77777777" w:rsidR="007E5711" w:rsidRDefault="007E5711" w:rsidP="000F181A">
      <w:pPr>
        <w:shd w:val="clear" w:color="auto" w:fill="FFFFFF"/>
        <w:tabs>
          <w:tab w:val="left" w:pos="9763"/>
        </w:tabs>
        <w:spacing w:line="360" w:lineRule="auto"/>
        <w:ind w:right="332"/>
        <w:jc w:val="both"/>
        <w:rPr>
          <w:rFonts w:ascii="Century Gothic" w:hAnsi="Century Gothic" w:cs="Arial"/>
          <w:lang w:val="es-MX"/>
        </w:rPr>
      </w:pPr>
    </w:p>
    <w:p w14:paraId="6632DF9D" w14:textId="330984AF" w:rsidR="003F457D" w:rsidRDefault="007E5711" w:rsidP="000F181A">
      <w:pPr>
        <w:shd w:val="clear" w:color="auto" w:fill="FFFFFF"/>
        <w:tabs>
          <w:tab w:val="left" w:pos="9763"/>
        </w:tabs>
        <w:spacing w:line="360" w:lineRule="auto"/>
        <w:ind w:right="332"/>
        <w:jc w:val="both"/>
        <w:rPr>
          <w:rFonts w:ascii="Century Gothic" w:hAnsi="Century Gothic" w:cs="Arial"/>
          <w:lang w:val="es-MX"/>
        </w:rPr>
      </w:pPr>
      <w:r w:rsidRPr="007E5711">
        <w:rPr>
          <w:rFonts w:ascii="Century Gothic" w:hAnsi="Century Gothic" w:cs="Arial"/>
          <w:b/>
          <w:lang w:val="es-MX"/>
        </w:rPr>
        <w:t>V.-</w:t>
      </w:r>
      <w:r>
        <w:rPr>
          <w:rFonts w:ascii="Century Gothic" w:hAnsi="Century Gothic" w:cs="Arial"/>
          <w:lang w:val="es-MX"/>
        </w:rPr>
        <w:t xml:space="preserve"> Por lo que respecta a la revisión de la Carpeta de Investigación que se le estaría solicitando al Presidente del Tribunal Superior de Justicia</w:t>
      </w:r>
      <w:r w:rsidR="00DB56B2">
        <w:rPr>
          <w:rFonts w:ascii="Century Gothic" w:hAnsi="Century Gothic" w:cs="Arial"/>
          <w:lang w:val="es-MX"/>
        </w:rPr>
        <w:t xml:space="preserve"> del Estado de Tamaulipas</w:t>
      </w:r>
      <w:r>
        <w:rPr>
          <w:rFonts w:ascii="Century Gothic" w:hAnsi="Century Gothic" w:cs="Arial"/>
          <w:lang w:val="es-MX"/>
        </w:rPr>
        <w:t xml:space="preserve">; en el mismo sentido de lo </w:t>
      </w:r>
      <w:r w:rsidR="003F457D">
        <w:rPr>
          <w:rFonts w:ascii="Century Gothic" w:hAnsi="Century Gothic" w:cs="Arial"/>
          <w:lang w:val="es-MX"/>
        </w:rPr>
        <w:t>anteriormente</w:t>
      </w:r>
      <w:r>
        <w:rPr>
          <w:rFonts w:ascii="Century Gothic" w:hAnsi="Century Gothic" w:cs="Arial"/>
          <w:lang w:val="es-MX"/>
        </w:rPr>
        <w:t xml:space="preserve"> expresado, con independencia de la autonomía jurisdiccional que debe guardar el juzgador d</w:t>
      </w:r>
      <w:r w:rsidR="003F457D">
        <w:rPr>
          <w:rFonts w:ascii="Century Gothic" w:hAnsi="Century Gothic" w:cs="Arial"/>
          <w:lang w:val="es-MX"/>
        </w:rPr>
        <w:t>e la causa y</w:t>
      </w:r>
      <w:r>
        <w:rPr>
          <w:rFonts w:ascii="Century Gothic" w:hAnsi="Century Gothic" w:cs="Arial"/>
          <w:lang w:val="es-MX"/>
        </w:rPr>
        <w:t xml:space="preserve"> con fundamento en el mismo numeral 21 constitucional, empero, p</w:t>
      </w:r>
      <w:r w:rsidR="003F457D">
        <w:rPr>
          <w:rFonts w:ascii="Century Gothic" w:hAnsi="Century Gothic" w:cs="Arial"/>
          <w:lang w:val="es-MX"/>
        </w:rPr>
        <w:t>árrafo tercero, en relación con el artículo 16</w:t>
      </w:r>
      <w:r w:rsidR="00DB56B2">
        <w:rPr>
          <w:rFonts w:ascii="Century Gothic" w:hAnsi="Century Gothic" w:cs="Arial"/>
          <w:lang w:val="es-MX"/>
        </w:rPr>
        <w:t>,</w:t>
      </w:r>
      <w:r w:rsidR="003F457D">
        <w:rPr>
          <w:rFonts w:ascii="Century Gothic" w:hAnsi="Century Gothic" w:cs="Arial"/>
          <w:lang w:val="es-MX"/>
        </w:rPr>
        <w:t xml:space="preserve"> tercer párrafo, que a la letra menciona: </w:t>
      </w:r>
    </w:p>
    <w:p w14:paraId="0BC353D8" w14:textId="77777777" w:rsidR="003F457D" w:rsidRDefault="003F457D" w:rsidP="000F181A">
      <w:pPr>
        <w:shd w:val="clear" w:color="auto" w:fill="FFFFFF"/>
        <w:tabs>
          <w:tab w:val="left" w:pos="9763"/>
        </w:tabs>
        <w:spacing w:line="360" w:lineRule="auto"/>
        <w:ind w:right="332"/>
        <w:jc w:val="both"/>
        <w:rPr>
          <w:rFonts w:ascii="Century Gothic" w:hAnsi="Century Gothic" w:cs="Arial"/>
          <w:lang w:val="es-MX"/>
        </w:rPr>
      </w:pPr>
    </w:p>
    <w:p w14:paraId="11F1BA88" w14:textId="4D1FDF69" w:rsidR="007E5711" w:rsidRDefault="003F457D" w:rsidP="003F457D">
      <w:pPr>
        <w:shd w:val="clear" w:color="auto" w:fill="FFFFFF"/>
        <w:tabs>
          <w:tab w:val="left" w:pos="9763"/>
        </w:tabs>
        <w:spacing w:line="360" w:lineRule="auto"/>
        <w:ind w:left="851" w:right="1182"/>
        <w:jc w:val="both"/>
        <w:rPr>
          <w:rFonts w:ascii="Century Gothic" w:hAnsi="Century Gothic" w:cs="Arial"/>
          <w:lang w:val="es-MX"/>
        </w:rPr>
      </w:pPr>
      <w:r>
        <w:rPr>
          <w:rFonts w:ascii="Century Gothic" w:hAnsi="Century Gothic" w:cs="Arial"/>
          <w:lang w:val="es-MX"/>
        </w:rPr>
        <w:t>“</w:t>
      </w:r>
      <w:r w:rsidRPr="003F457D">
        <w:rPr>
          <w:rFonts w:ascii="Century Gothic" w:hAnsi="Century Gothic" w:cs="Arial"/>
          <w:i/>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r>
        <w:rPr>
          <w:rFonts w:ascii="Century Gothic" w:hAnsi="Century Gothic" w:cs="Arial"/>
        </w:rPr>
        <w:t>.”</w:t>
      </w:r>
    </w:p>
    <w:p w14:paraId="699B6F2C" w14:textId="77777777" w:rsidR="00014052" w:rsidRDefault="00014052" w:rsidP="000F181A">
      <w:pPr>
        <w:shd w:val="clear" w:color="auto" w:fill="FFFFFF"/>
        <w:tabs>
          <w:tab w:val="left" w:pos="9763"/>
        </w:tabs>
        <w:spacing w:line="360" w:lineRule="auto"/>
        <w:ind w:right="332"/>
        <w:jc w:val="both"/>
        <w:rPr>
          <w:rFonts w:ascii="Century Gothic" w:hAnsi="Century Gothic" w:cs="Arial"/>
          <w:lang w:val="es-MX"/>
        </w:rPr>
      </w:pPr>
    </w:p>
    <w:p w14:paraId="4E35056C" w14:textId="2900D5E8" w:rsidR="003F457D" w:rsidRDefault="00DB56B2"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Relacionados a su vez,</w:t>
      </w:r>
      <w:r w:rsidR="003F457D">
        <w:rPr>
          <w:rFonts w:ascii="Century Gothic" w:hAnsi="Century Gothic" w:cs="Arial"/>
          <w:lang w:val="es-MX"/>
        </w:rPr>
        <w:t xml:space="preserve"> con el artículo 141 de la codificación adjetiva penal nacional, la autoridad jurisdiccional, de acuerdo a su criterio y en ejercicio de estas atribuciones, revisó y emitió su fallo. </w:t>
      </w:r>
    </w:p>
    <w:p w14:paraId="1AD3727F" w14:textId="77777777" w:rsidR="003F457D" w:rsidRDefault="003F457D" w:rsidP="000F181A">
      <w:pPr>
        <w:shd w:val="clear" w:color="auto" w:fill="FFFFFF"/>
        <w:tabs>
          <w:tab w:val="left" w:pos="9763"/>
        </w:tabs>
        <w:spacing w:line="360" w:lineRule="auto"/>
        <w:ind w:right="332"/>
        <w:jc w:val="both"/>
        <w:rPr>
          <w:rFonts w:ascii="Century Gothic" w:hAnsi="Century Gothic" w:cs="Arial"/>
          <w:lang w:val="es-MX"/>
        </w:rPr>
      </w:pPr>
    </w:p>
    <w:p w14:paraId="3CDC30B4" w14:textId="4A725B96" w:rsidR="003F457D" w:rsidRDefault="003F457D"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Por lo anterior resultaría inviable requerirle esta actividad a las autoridades referidas, si ya la ejercieron.</w:t>
      </w:r>
    </w:p>
    <w:p w14:paraId="299EC182" w14:textId="77777777" w:rsidR="003F457D" w:rsidRDefault="003F457D" w:rsidP="000F181A">
      <w:pPr>
        <w:shd w:val="clear" w:color="auto" w:fill="FFFFFF"/>
        <w:tabs>
          <w:tab w:val="left" w:pos="9763"/>
        </w:tabs>
        <w:spacing w:line="360" w:lineRule="auto"/>
        <w:ind w:right="332"/>
        <w:jc w:val="both"/>
        <w:rPr>
          <w:rFonts w:ascii="Century Gothic" w:hAnsi="Century Gothic" w:cs="Arial"/>
          <w:lang w:val="es-MX"/>
        </w:rPr>
      </w:pPr>
    </w:p>
    <w:p w14:paraId="629C445E" w14:textId="58403ACE" w:rsidR="003F457D" w:rsidRDefault="003F457D"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 xml:space="preserve">Ahora bien, podremos estar o no de acuerdo con su criterio, podríamos visualizar en la información que se ha ventilado mediáticamente, la probable vulneración de derechos humanos, como lo expone la iniciativa, pero este órgano dictaminador no es la autoridad para emitir esos juicios con la información a la que hemos tenido acceso, para ello se encuentra institucionalizado </w:t>
      </w:r>
      <w:r w:rsidR="00BA5C9F">
        <w:rPr>
          <w:rFonts w:ascii="Century Gothic" w:hAnsi="Century Gothic" w:cs="Arial"/>
          <w:lang w:val="es-MX"/>
        </w:rPr>
        <w:t>un entramado ministerial y jurisdiccional que verifica este actuar.</w:t>
      </w:r>
    </w:p>
    <w:p w14:paraId="5C523175" w14:textId="77777777"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p>
    <w:p w14:paraId="331CE0DB" w14:textId="727A0E80"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Además</w:t>
      </w:r>
      <w:r w:rsidR="00DB56B2">
        <w:rPr>
          <w:rFonts w:ascii="Century Gothic" w:hAnsi="Century Gothic" w:cs="Arial"/>
          <w:lang w:val="es-MX"/>
        </w:rPr>
        <w:t xml:space="preserve">, si la actuación </w:t>
      </w:r>
      <w:r>
        <w:rPr>
          <w:rFonts w:ascii="Century Gothic" w:hAnsi="Century Gothic" w:cs="Arial"/>
          <w:lang w:val="es-MX"/>
        </w:rPr>
        <w:t xml:space="preserve">de aquellas dos autoridades no fue el adecuado, las partes pueden acceder a otras instancias, como la autoridad de amparo, para revisar el adecuado entramado penal del que se pueda doler la quejosa.  </w:t>
      </w:r>
    </w:p>
    <w:p w14:paraId="1A09BE62" w14:textId="77777777"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p>
    <w:p w14:paraId="02D96E54" w14:textId="0648C5EE"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Es por ello que su derecho se encuentra tutelado.</w:t>
      </w:r>
    </w:p>
    <w:p w14:paraId="30DDEE30" w14:textId="77777777"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p>
    <w:p w14:paraId="4D078027" w14:textId="4D118ECB"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r w:rsidRPr="00BA5C9F">
        <w:rPr>
          <w:rFonts w:ascii="Century Gothic" w:hAnsi="Century Gothic" w:cs="Arial"/>
          <w:b/>
          <w:lang w:val="es-MX"/>
        </w:rPr>
        <w:t>VI.-</w:t>
      </w:r>
      <w:r>
        <w:rPr>
          <w:rFonts w:ascii="Century Gothic" w:hAnsi="Century Gothic" w:cs="Arial"/>
          <w:lang w:val="es-MX"/>
        </w:rPr>
        <w:t xml:space="preserve"> En cuanto a la solicitud de la modificación de la medida cautelar, esta Comisión ha tenido conocimiento a través de los medios de comunicación, que la abogada </w:t>
      </w:r>
      <w:r w:rsidR="00DB56B2">
        <w:rPr>
          <w:rFonts w:ascii="Century Gothic" w:hAnsi="Century Gothic" w:cs="Arial"/>
          <w:lang w:val="es-MX"/>
        </w:rPr>
        <w:t>ha sido liberada</w:t>
      </w:r>
      <w:r>
        <w:rPr>
          <w:rStyle w:val="Refdenotaalpie"/>
          <w:rFonts w:ascii="Century Gothic" w:hAnsi="Century Gothic" w:cs="Arial"/>
          <w:lang w:val="es-MX"/>
        </w:rPr>
        <w:footnoteReference w:id="1"/>
      </w:r>
      <w:r>
        <w:rPr>
          <w:rFonts w:ascii="Century Gothic" w:hAnsi="Century Gothic" w:cs="Arial"/>
          <w:lang w:val="es-MX"/>
        </w:rPr>
        <w:t xml:space="preserve">; por ende la propuesta se encuentra satisfecha. </w:t>
      </w:r>
    </w:p>
    <w:p w14:paraId="221A5623" w14:textId="77777777"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p>
    <w:p w14:paraId="4C4D4E98" w14:textId="21028063" w:rsidR="00BA5C9F" w:rsidRDefault="00BA5C9F" w:rsidP="000F181A">
      <w:pPr>
        <w:shd w:val="clear" w:color="auto" w:fill="FFFFFF"/>
        <w:tabs>
          <w:tab w:val="left" w:pos="9763"/>
        </w:tabs>
        <w:spacing w:line="360" w:lineRule="auto"/>
        <w:ind w:right="332"/>
        <w:jc w:val="both"/>
        <w:rPr>
          <w:rFonts w:ascii="Century Gothic" w:hAnsi="Century Gothic" w:cs="Arial"/>
          <w:lang w:val="es-MX"/>
        </w:rPr>
      </w:pPr>
      <w:r w:rsidRPr="00A04A01">
        <w:rPr>
          <w:rFonts w:ascii="Century Gothic" w:hAnsi="Century Gothic" w:cs="Arial"/>
          <w:b/>
          <w:lang w:val="es-MX"/>
        </w:rPr>
        <w:t>VIII.-</w:t>
      </w:r>
      <w:r>
        <w:rPr>
          <w:rFonts w:ascii="Century Gothic" w:hAnsi="Century Gothic" w:cs="Arial"/>
          <w:lang w:val="es-MX"/>
        </w:rPr>
        <w:t xml:space="preserve"> Respeto al exhorto que se pretende hacer a la Comisión Nacional de los D</w:t>
      </w:r>
      <w:r w:rsidR="00A04A01">
        <w:rPr>
          <w:rFonts w:ascii="Century Gothic" w:hAnsi="Century Gothic" w:cs="Arial"/>
          <w:lang w:val="es-MX"/>
        </w:rPr>
        <w:t>erechos H</w:t>
      </w:r>
      <w:r>
        <w:rPr>
          <w:rFonts w:ascii="Century Gothic" w:hAnsi="Century Gothic" w:cs="Arial"/>
          <w:lang w:val="es-MX"/>
        </w:rPr>
        <w:t xml:space="preserve">umanos </w:t>
      </w:r>
      <w:r w:rsidR="00A04A01">
        <w:rPr>
          <w:rFonts w:ascii="Century Gothic" w:hAnsi="Century Gothic" w:cs="Arial"/>
          <w:lang w:val="es-MX"/>
        </w:rPr>
        <w:t xml:space="preserve">para que revise la judicialización de los expedientes; de acuerdo a lo que establece el artículo 3 de la Ley </w:t>
      </w:r>
      <w:r w:rsidR="00A04A01">
        <w:rPr>
          <w:rFonts w:ascii="Century Gothic" w:hAnsi="Century Gothic" w:cs="Arial"/>
        </w:rPr>
        <w:t>de la Comisión Nacional de l</w:t>
      </w:r>
      <w:r w:rsidR="00A04A01" w:rsidRPr="00A04A01">
        <w:rPr>
          <w:rFonts w:ascii="Century Gothic" w:hAnsi="Century Gothic" w:cs="Arial"/>
        </w:rPr>
        <w:t>os Derechos Humanos</w:t>
      </w:r>
      <w:r w:rsidR="00DB56B2">
        <w:rPr>
          <w:rFonts w:ascii="Century Gothic" w:hAnsi="Century Gothic" w:cs="Arial"/>
        </w:rPr>
        <w:t>, é</w:t>
      </w:r>
      <w:r w:rsidR="00A04A01">
        <w:rPr>
          <w:rFonts w:ascii="Century Gothic" w:hAnsi="Century Gothic" w:cs="Arial"/>
        </w:rPr>
        <w:t>st</w:t>
      </w:r>
      <w:r w:rsidR="00DB56B2">
        <w:rPr>
          <w:rFonts w:ascii="Century Gothic" w:hAnsi="Century Gothic" w:cs="Arial"/>
        </w:rPr>
        <w:t>a</w:t>
      </w:r>
      <w:r w:rsidR="00A04A01">
        <w:rPr>
          <w:rFonts w:ascii="Century Gothic" w:hAnsi="Century Gothic" w:cs="Arial"/>
        </w:rPr>
        <w:t xml:space="preserve"> aún no sería competente para imponerse del asunto, porque, al menos hasta este momento, no contamos con información de que quienes hayan vulnerado los derechos humanos fuera alguna autoridad federal, o que existiese un recurso de queja por inactividad u omisión del órgano estatal defensor de derechos humanos.</w:t>
      </w:r>
    </w:p>
    <w:p w14:paraId="7AC54DCB" w14:textId="77777777" w:rsidR="003F457D" w:rsidRDefault="003F457D" w:rsidP="000F181A">
      <w:pPr>
        <w:shd w:val="clear" w:color="auto" w:fill="FFFFFF"/>
        <w:tabs>
          <w:tab w:val="left" w:pos="9763"/>
        </w:tabs>
        <w:spacing w:line="360" w:lineRule="auto"/>
        <w:ind w:right="332"/>
        <w:jc w:val="both"/>
        <w:rPr>
          <w:rFonts w:ascii="Century Gothic" w:hAnsi="Century Gothic" w:cs="Arial"/>
          <w:lang w:val="es-MX"/>
        </w:rPr>
      </w:pPr>
    </w:p>
    <w:p w14:paraId="2EFF4C2B" w14:textId="780409AA" w:rsidR="00A04A01" w:rsidRDefault="00A04A01" w:rsidP="000F181A">
      <w:pPr>
        <w:shd w:val="clear" w:color="auto" w:fill="FFFFFF"/>
        <w:tabs>
          <w:tab w:val="left" w:pos="9763"/>
        </w:tabs>
        <w:spacing w:line="360" w:lineRule="auto"/>
        <w:ind w:right="332"/>
        <w:jc w:val="both"/>
        <w:rPr>
          <w:rFonts w:ascii="Century Gothic" w:hAnsi="Century Gothic" w:cs="Arial"/>
          <w:lang w:val="es-MX"/>
        </w:rPr>
      </w:pPr>
      <w:r>
        <w:rPr>
          <w:rFonts w:ascii="Century Gothic" w:hAnsi="Century Gothic" w:cs="Arial"/>
          <w:lang w:val="es-MX"/>
        </w:rPr>
        <w:t>Para fundamentar lo anterior</w:t>
      </w:r>
      <w:r w:rsidR="00DB56B2">
        <w:rPr>
          <w:rFonts w:ascii="Century Gothic" w:hAnsi="Century Gothic" w:cs="Arial"/>
          <w:lang w:val="es-MX"/>
        </w:rPr>
        <w:t>,</w:t>
      </w:r>
      <w:r>
        <w:rPr>
          <w:rFonts w:ascii="Century Gothic" w:hAnsi="Century Gothic" w:cs="Arial"/>
          <w:lang w:val="es-MX"/>
        </w:rPr>
        <w:t xml:space="preserve"> se expresa el contenido del primer párrafo del artículo 3ro</w:t>
      </w:r>
    </w:p>
    <w:p w14:paraId="02A75EFB" w14:textId="77777777" w:rsidR="00A04A01" w:rsidRDefault="00A04A01" w:rsidP="000F181A">
      <w:pPr>
        <w:shd w:val="clear" w:color="auto" w:fill="FFFFFF"/>
        <w:tabs>
          <w:tab w:val="left" w:pos="9763"/>
        </w:tabs>
        <w:spacing w:line="360" w:lineRule="auto"/>
        <w:ind w:right="332"/>
        <w:jc w:val="both"/>
        <w:rPr>
          <w:rFonts w:ascii="Century Gothic" w:hAnsi="Century Gothic" w:cs="Arial"/>
          <w:lang w:val="es-MX"/>
        </w:rPr>
      </w:pPr>
    </w:p>
    <w:p w14:paraId="1319EC1C" w14:textId="046B5880" w:rsidR="00A04A01" w:rsidRPr="00A04A01" w:rsidRDefault="00A04A01" w:rsidP="00A04A01">
      <w:pPr>
        <w:shd w:val="clear" w:color="auto" w:fill="FFFFFF"/>
        <w:tabs>
          <w:tab w:val="left" w:pos="9763"/>
        </w:tabs>
        <w:spacing w:line="360" w:lineRule="auto"/>
        <w:ind w:left="851" w:right="1466"/>
        <w:jc w:val="both"/>
        <w:rPr>
          <w:rFonts w:ascii="Century Gothic" w:hAnsi="Century Gothic" w:cs="Arial"/>
          <w:i/>
        </w:rPr>
      </w:pPr>
      <w:r w:rsidRPr="00A04A01">
        <w:rPr>
          <w:rFonts w:ascii="Century Gothic" w:hAnsi="Century Gothic" w:cs="Arial"/>
          <w:i/>
        </w:rPr>
        <w:t>“Artículo 3o.- La Comisión Nacional de Derechos Humanos tendrá competencia en todo el territorio nacional, para conocer de quejas relacionadas con presuntas violaciones a los derechos humanos cuando éstas fueren imputadas a autoridades y servidores públicos de carácter federal, con excepción de los del Poder Judicial de la Federación.</w:t>
      </w:r>
    </w:p>
    <w:p w14:paraId="252EE451" w14:textId="77777777" w:rsidR="00A04A01" w:rsidRPr="00A04A01" w:rsidRDefault="00A04A01" w:rsidP="00A04A01">
      <w:pPr>
        <w:shd w:val="clear" w:color="auto" w:fill="FFFFFF"/>
        <w:tabs>
          <w:tab w:val="left" w:pos="9763"/>
        </w:tabs>
        <w:spacing w:line="360" w:lineRule="auto"/>
        <w:ind w:left="851" w:right="1466"/>
        <w:jc w:val="both"/>
        <w:rPr>
          <w:rFonts w:ascii="Century Gothic" w:hAnsi="Century Gothic" w:cs="Arial"/>
          <w:i/>
        </w:rPr>
      </w:pPr>
    </w:p>
    <w:p w14:paraId="12F9CBA6" w14:textId="7F256D59" w:rsidR="00A04A01" w:rsidRPr="00A04A01" w:rsidRDefault="00A04A01" w:rsidP="00A04A01">
      <w:pPr>
        <w:shd w:val="clear" w:color="auto" w:fill="FFFFFF"/>
        <w:tabs>
          <w:tab w:val="left" w:pos="9763"/>
        </w:tabs>
        <w:spacing w:line="360" w:lineRule="auto"/>
        <w:ind w:left="851" w:right="1466"/>
        <w:jc w:val="both"/>
        <w:rPr>
          <w:rFonts w:ascii="Century Gothic" w:hAnsi="Century Gothic" w:cs="Arial"/>
          <w:i/>
          <w:lang w:val="es-MX"/>
        </w:rPr>
      </w:pPr>
      <w:r w:rsidRPr="00A04A01">
        <w:rPr>
          <w:rFonts w:ascii="Century Gothic" w:hAnsi="Century Gothic" w:cs="Arial"/>
          <w:i/>
        </w:rPr>
        <w:t>(…)”</w:t>
      </w:r>
    </w:p>
    <w:p w14:paraId="0B7CFF6F" w14:textId="77777777" w:rsidR="00A04A01" w:rsidRDefault="00A04A01" w:rsidP="002E2CD6">
      <w:pPr>
        <w:pStyle w:val="Textoindependiente"/>
        <w:spacing w:line="360" w:lineRule="auto"/>
        <w:ind w:right="332"/>
        <w:rPr>
          <w:rFonts w:ascii="Century Gothic" w:hAnsi="Century Gothic" w:cs="Arial"/>
        </w:rPr>
      </w:pPr>
    </w:p>
    <w:p w14:paraId="555FFFC4" w14:textId="49AA6CBD" w:rsidR="00A04A01" w:rsidRDefault="00A04A01" w:rsidP="002E2CD6">
      <w:pPr>
        <w:pStyle w:val="Textoindependiente"/>
        <w:spacing w:line="360" w:lineRule="auto"/>
        <w:ind w:right="332"/>
        <w:rPr>
          <w:rFonts w:ascii="Century Gothic" w:hAnsi="Century Gothic" w:cs="Arial"/>
        </w:rPr>
      </w:pPr>
      <w:r w:rsidRPr="00F12396">
        <w:rPr>
          <w:rFonts w:ascii="Century Gothic" w:hAnsi="Century Gothic" w:cs="Arial"/>
          <w:b/>
        </w:rPr>
        <w:t>IX.</w:t>
      </w:r>
      <w:r>
        <w:rPr>
          <w:rFonts w:ascii="Century Gothic" w:hAnsi="Century Gothic" w:cs="Arial"/>
        </w:rPr>
        <w:t xml:space="preserve"> Es por todo lo anterior que se encuentra satisfecha la propuesta, ya que si lo que se buscaba </w:t>
      </w:r>
      <w:r w:rsidR="00F12396">
        <w:rPr>
          <w:rFonts w:ascii="Century Gothic" w:hAnsi="Century Gothic" w:cs="Arial"/>
        </w:rPr>
        <w:t>era la libertad de la abogada por ser el principal derecho humano, al parecer vulnerado, este ya fue restituido a través de otra medida cautelar, y con ello la abogada podrá seguir su defensa en libertad.</w:t>
      </w:r>
    </w:p>
    <w:p w14:paraId="5EE3F61E" w14:textId="77777777" w:rsidR="00A04A01" w:rsidRDefault="00A04A01" w:rsidP="002E2CD6">
      <w:pPr>
        <w:pStyle w:val="Textoindependiente"/>
        <w:spacing w:line="360" w:lineRule="auto"/>
        <w:ind w:right="332"/>
        <w:rPr>
          <w:rFonts w:ascii="Century Gothic" w:hAnsi="Century Gothic" w:cs="Arial"/>
        </w:rPr>
      </w:pPr>
    </w:p>
    <w:p w14:paraId="4C5B8EC3" w14:textId="77777777" w:rsidR="00331CBA" w:rsidRDefault="00331CBA" w:rsidP="002E2CD6">
      <w:pPr>
        <w:pStyle w:val="Textoindependiente"/>
        <w:spacing w:line="360" w:lineRule="auto"/>
        <w:ind w:right="332"/>
        <w:rPr>
          <w:rFonts w:ascii="Century Gothic" w:eastAsia="Arial Unicode MS" w:hAnsi="Century Gothic" w:cs="Arial"/>
        </w:rPr>
      </w:pPr>
      <w:r>
        <w:rPr>
          <w:rFonts w:ascii="Century Gothic" w:hAnsi="Century Gothic" w:cs="Arial"/>
        </w:rPr>
        <w:t>En virtud de lo expuesto</w:t>
      </w:r>
      <w:r w:rsidR="00165C38">
        <w:rPr>
          <w:rFonts w:ascii="Century Gothic" w:hAnsi="Century Gothic" w:cs="Arial"/>
        </w:rPr>
        <w:t xml:space="preserve"> con antelación</w:t>
      </w:r>
      <w:r w:rsidRPr="009568FB">
        <w:rPr>
          <w:rFonts w:ascii="Century Gothic" w:hAnsi="Century Gothic" w:cs="Arial"/>
        </w:rPr>
        <w:t xml:space="preserve">, </w:t>
      </w:r>
      <w:r w:rsidR="00165C38">
        <w:rPr>
          <w:rFonts w:ascii="Century Gothic" w:hAnsi="Century Gothic" w:cs="Arial"/>
        </w:rPr>
        <w:t xml:space="preserve">quienes integramos esta Comisión </w:t>
      </w:r>
      <w:r w:rsidRPr="009568FB">
        <w:rPr>
          <w:rFonts w:ascii="Century Gothic" w:eastAsia="Arial Unicode MS" w:hAnsi="Century Gothic" w:cs="Arial"/>
        </w:rPr>
        <w:t>somete</w:t>
      </w:r>
      <w:r>
        <w:rPr>
          <w:rFonts w:ascii="Century Gothic" w:eastAsia="Arial Unicode MS" w:hAnsi="Century Gothic" w:cs="Arial"/>
        </w:rPr>
        <w:t>mos</w:t>
      </w:r>
      <w:r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Pr="009568FB">
        <w:rPr>
          <w:rFonts w:ascii="Century Gothic" w:eastAsia="Arial Unicode MS" w:hAnsi="Century Gothic" w:cs="Arial"/>
        </w:rPr>
        <w:t xml:space="preserve"> con carácter de</w:t>
      </w:r>
      <w:r>
        <w:rPr>
          <w:rFonts w:ascii="Century Gothic" w:eastAsia="Arial Unicode MS" w:hAnsi="Century Gothic" w:cs="Arial"/>
        </w:rPr>
        <w:t>:</w:t>
      </w:r>
    </w:p>
    <w:p w14:paraId="6F80AD52" w14:textId="77777777" w:rsidR="00331CBA" w:rsidRDefault="00331CBA" w:rsidP="002E2CD6">
      <w:pPr>
        <w:pStyle w:val="Textoindependiente"/>
        <w:spacing w:line="360" w:lineRule="auto"/>
        <w:ind w:right="332"/>
        <w:rPr>
          <w:rFonts w:ascii="Century Gothic" w:eastAsia="Arial Unicode MS" w:hAnsi="Century Gothic" w:cs="Arial"/>
        </w:rPr>
      </w:pPr>
    </w:p>
    <w:p w14:paraId="368624DE" w14:textId="77777777" w:rsidR="00714CE4" w:rsidRPr="00901087" w:rsidRDefault="00714CE4" w:rsidP="002E2CD6">
      <w:pPr>
        <w:spacing w:line="360" w:lineRule="auto"/>
        <w:ind w:right="332"/>
        <w:jc w:val="center"/>
        <w:rPr>
          <w:rFonts w:ascii="Century Gothic" w:hAnsi="Century Gothic" w:cs="Arial"/>
          <w:b/>
        </w:rPr>
      </w:pPr>
      <w:bookmarkStart w:id="1" w:name="_gjdgxs" w:colFirst="0" w:colLast="0"/>
      <w:bookmarkEnd w:id="1"/>
      <w:r w:rsidRPr="00901087">
        <w:rPr>
          <w:rFonts w:ascii="Century Gothic" w:hAnsi="Century Gothic" w:cs="Arial"/>
          <w:b/>
        </w:rPr>
        <w:t>A C U E R D O</w:t>
      </w:r>
    </w:p>
    <w:p w14:paraId="534118B6" w14:textId="77777777" w:rsidR="00714CE4" w:rsidRPr="00901087" w:rsidRDefault="00714CE4" w:rsidP="002E2CD6">
      <w:pPr>
        <w:pStyle w:val="Default"/>
        <w:spacing w:line="360" w:lineRule="auto"/>
        <w:ind w:right="332"/>
        <w:jc w:val="both"/>
        <w:rPr>
          <w:rFonts w:ascii="Century Gothic" w:hAnsi="Century Gothic"/>
          <w:b/>
          <w:bCs/>
          <w:lang w:bidi="en-US"/>
        </w:rPr>
      </w:pPr>
    </w:p>
    <w:p w14:paraId="035DE393" w14:textId="4444C3CC" w:rsidR="003A218E" w:rsidRPr="00A761CB" w:rsidRDefault="00A761CB" w:rsidP="002E2CD6">
      <w:pPr>
        <w:widowControl w:val="0"/>
        <w:autoSpaceDE w:val="0"/>
        <w:autoSpaceDN w:val="0"/>
        <w:adjustRightInd w:val="0"/>
        <w:spacing w:line="360" w:lineRule="auto"/>
        <w:ind w:right="332"/>
        <w:jc w:val="both"/>
        <w:rPr>
          <w:rFonts w:ascii="Century Gothic" w:hAnsi="Century Gothic" w:cs="Arial"/>
        </w:rPr>
      </w:pPr>
      <w:r>
        <w:rPr>
          <w:rStyle w:val="Ninguno"/>
          <w:rFonts w:ascii="Century Gothic" w:hAnsi="Century Gothic"/>
          <w:b/>
          <w:bCs/>
        </w:rPr>
        <w:t>ÚNICO</w:t>
      </w:r>
      <w:r w:rsidR="00714CE4" w:rsidRPr="00C80BAF">
        <w:rPr>
          <w:rStyle w:val="Ninguno"/>
          <w:rFonts w:ascii="Century Gothic" w:hAnsi="Century Gothic"/>
          <w:b/>
          <w:bCs/>
        </w:rPr>
        <w:t>.-</w:t>
      </w:r>
      <w:r w:rsidR="00714CE4" w:rsidRPr="0004060E">
        <w:rPr>
          <w:rStyle w:val="Ninguno"/>
          <w:rFonts w:ascii="Century Gothic" w:hAnsi="Century Gothic"/>
        </w:rPr>
        <w:t xml:space="preserve"> La Sexagésima Sexta Legislatura del Honorable Congreso del Estado de Chihuahua, </w:t>
      </w:r>
      <w:r w:rsidR="00714CE4">
        <w:rPr>
          <w:rFonts w:ascii="Century Gothic" w:hAnsi="Century Gothic"/>
        </w:rPr>
        <w:t>da</w:t>
      </w:r>
      <w:r w:rsidR="00714CE4" w:rsidRPr="00DF2DF0">
        <w:rPr>
          <w:rFonts w:ascii="Century Gothic" w:hAnsi="Century Gothic"/>
        </w:rPr>
        <w:t xml:space="preserve"> por satisfecha la iniciativa </w:t>
      </w:r>
      <w:r w:rsidR="00714CE4" w:rsidRPr="002E753C">
        <w:rPr>
          <w:rFonts w:ascii="Century Gothic" w:eastAsia="Arial" w:hAnsi="Century Gothic" w:cs="Arial"/>
        </w:rPr>
        <w:t>presentada por</w:t>
      </w:r>
      <w:r w:rsidR="00714CE4">
        <w:rPr>
          <w:rFonts w:ascii="Century Gothic" w:eastAsia="Arial" w:hAnsi="Century Gothic" w:cs="Arial"/>
        </w:rPr>
        <w:t xml:space="preserve"> </w:t>
      </w:r>
      <w:r w:rsidR="008139C4">
        <w:rPr>
          <w:rFonts w:ascii="Century Gothic" w:hAnsi="Century Gothic" w:cs="Arial"/>
        </w:rPr>
        <w:t>los</w:t>
      </w:r>
      <w:r w:rsidR="007A3606">
        <w:rPr>
          <w:rFonts w:ascii="Century Gothic" w:hAnsi="Century Gothic" w:cs="Arial"/>
        </w:rPr>
        <w:t xml:space="preserve"> </w:t>
      </w:r>
      <w:r w:rsidR="008139C4">
        <w:rPr>
          <w:rFonts w:ascii="Century Gothic" w:hAnsi="Century Gothic" w:cs="Arial"/>
        </w:rPr>
        <w:t>Diputados</w:t>
      </w:r>
      <w:r w:rsidR="00064700" w:rsidRPr="0039089D">
        <w:rPr>
          <w:rFonts w:ascii="Century Gothic" w:hAnsi="Century Gothic" w:cs="Arial"/>
          <w:shd w:val="clear" w:color="auto" w:fill="FAF8F6"/>
        </w:rPr>
        <w:t xml:space="preserve"> </w:t>
      </w:r>
      <w:r w:rsidR="008139C4" w:rsidRPr="008139C4">
        <w:rPr>
          <w:rFonts w:ascii="Century Gothic" w:hAnsi="Century Gothic" w:cs="Arial"/>
          <w:shd w:val="clear" w:color="auto" w:fill="FAF8F6"/>
        </w:rPr>
        <w:t xml:space="preserve">Benjamín Carrera Chávez </w:t>
      </w:r>
      <w:r w:rsidR="008139C4">
        <w:rPr>
          <w:rFonts w:ascii="Century Gothic" w:hAnsi="Century Gothic" w:cs="Arial"/>
          <w:shd w:val="clear" w:color="auto" w:fill="FAF8F6"/>
        </w:rPr>
        <w:t xml:space="preserve">y </w:t>
      </w:r>
      <w:r w:rsidR="008139C4" w:rsidRPr="008139C4">
        <w:rPr>
          <w:rFonts w:ascii="Century Gothic" w:hAnsi="Century Gothic" w:cs="Arial"/>
          <w:shd w:val="clear" w:color="auto" w:fill="FAF8F6"/>
        </w:rPr>
        <w:t xml:space="preserve">Francisco Humberto Chávez Herrera </w:t>
      </w:r>
      <w:r w:rsidR="00064700" w:rsidRPr="007A3606">
        <w:rPr>
          <w:rFonts w:ascii="Century Gothic" w:hAnsi="Century Gothic" w:cs="Arial"/>
        </w:rPr>
        <w:t>in</w:t>
      </w:r>
      <w:r w:rsidR="00064700">
        <w:rPr>
          <w:rFonts w:ascii="Century Gothic" w:hAnsi="Century Gothic" w:cs="Arial"/>
        </w:rPr>
        <w:t>tegrante</w:t>
      </w:r>
      <w:r>
        <w:rPr>
          <w:rFonts w:ascii="Century Gothic" w:hAnsi="Century Gothic" w:cs="Arial"/>
        </w:rPr>
        <w:t>s</w:t>
      </w:r>
      <w:r w:rsidR="00064700">
        <w:rPr>
          <w:rFonts w:ascii="Century Gothic" w:hAnsi="Century Gothic" w:cs="Arial"/>
        </w:rPr>
        <w:t xml:space="preserve"> del Grupo </w:t>
      </w:r>
      <w:r w:rsidR="00064700" w:rsidRPr="00356B4E">
        <w:rPr>
          <w:rFonts w:ascii="Century Gothic" w:hAnsi="Century Gothic" w:cs="Arial"/>
        </w:rPr>
        <w:t xml:space="preserve">Parlamentario </w:t>
      </w:r>
      <w:r w:rsidR="008139C4">
        <w:rPr>
          <w:rFonts w:ascii="Century Gothic" w:hAnsi="Century Gothic" w:cs="Arial"/>
        </w:rPr>
        <w:t>de Morena</w:t>
      </w:r>
      <w:r>
        <w:rPr>
          <w:rFonts w:ascii="Century Gothic" w:hAnsi="Century Gothic" w:cs="Arial"/>
        </w:rPr>
        <w:t xml:space="preserve"> que pretendía exhortar a diversas autoridades del Estado de Tamaulipas para que verificaran la causa por la que privaron de la </w:t>
      </w:r>
      <w:r w:rsidRPr="00A761CB">
        <w:rPr>
          <w:rFonts w:ascii="Century Gothic" w:hAnsi="Century Gothic" w:cs="Arial"/>
        </w:rPr>
        <w:t xml:space="preserve">libertad </w:t>
      </w:r>
      <w:r>
        <w:rPr>
          <w:rFonts w:ascii="Century Gothic" w:hAnsi="Century Gothic" w:cs="Arial"/>
        </w:rPr>
        <w:t xml:space="preserve">a la </w:t>
      </w:r>
      <w:r w:rsidRPr="00A761CB">
        <w:rPr>
          <w:rFonts w:ascii="Century Gothic" w:hAnsi="Century Gothic" w:cs="Arial"/>
        </w:rPr>
        <w:t>Lic. Susana Prieto Terrazas</w:t>
      </w:r>
      <w:r>
        <w:rPr>
          <w:rFonts w:ascii="Century Gothic" w:hAnsi="Century Gothic" w:cs="Arial"/>
        </w:rPr>
        <w:t xml:space="preserve"> y solicitaban se cambiara la medida cautelar de prisión preventiva. Lo anterior, por las consideraciones antes vertidas y debido a que la abogada ya se encuentra en libertad. </w:t>
      </w:r>
    </w:p>
    <w:p w14:paraId="04F5FBC2" w14:textId="77777777" w:rsidR="00DB56B2" w:rsidRDefault="00DB56B2" w:rsidP="002E2CD6">
      <w:pPr>
        <w:pStyle w:val="Normal2"/>
        <w:widowControl w:val="0"/>
        <w:spacing w:line="360" w:lineRule="auto"/>
        <w:ind w:right="332"/>
        <w:jc w:val="both"/>
        <w:rPr>
          <w:rFonts w:ascii="Century Gothic" w:eastAsia="Arial" w:hAnsi="Century Gothic" w:cs="Arial"/>
          <w:b/>
          <w:szCs w:val="24"/>
          <w:lang w:val="es-MX"/>
        </w:rPr>
      </w:pPr>
    </w:p>
    <w:p w14:paraId="165796FD" w14:textId="77777777" w:rsidR="00A1082E" w:rsidRDefault="00A1082E" w:rsidP="002E2CD6">
      <w:pPr>
        <w:pStyle w:val="Normal2"/>
        <w:widowControl w:val="0"/>
        <w:spacing w:line="360" w:lineRule="auto"/>
        <w:ind w:right="332"/>
        <w:jc w:val="both"/>
        <w:rPr>
          <w:rFonts w:ascii="Century Gothic" w:eastAsia="Arial" w:hAnsi="Century Gothic" w:cs="Arial"/>
          <w:szCs w:val="24"/>
          <w:lang w:val="es-MX"/>
        </w:rPr>
      </w:pPr>
      <w:r w:rsidRPr="00430985">
        <w:rPr>
          <w:rFonts w:ascii="Century Gothic" w:eastAsia="Arial" w:hAnsi="Century Gothic" w:cs="Arial"/>
          <w:b/>
          <w:szCs w:val="24"/>
          <w:lang w:val="es-MX"/>
        </w:rPr>
        <w:t>ECONÓMICO</w:t>
      </w:r>
      <w:r w:rsidRPr="00B941F0">
        <w:rPr>
          <w:rFonts w:ascii="Century Gothic" w:eastAsia="Arial" w:hAnsi="Century Gothic" w:cs="Arial"/>
          <w:b/>
          <w:szCs w:val="24"/>
          <w:lang w:val="es-MX"/>
        </w:rPr>
        <w:t xml:space="preserve">.- </w:t>
      </w:r>
      <w:r>
        <w:rPr>
          <w:rFonts w:ascii="Century Gothic" w:eastAsia="Arial" w:hAnsi="Century Gothic" w:cs="Arial"/>
          <w:szCs w:val="24"/>
          <w:lang w:val="es-MX"/>
        </w:rPr>
        <w:t>Aprobado que sea, túrnese a la Secretaría para los efectos legales correspondientes.</w:t>
      </w:r>
    </w:p>
    <w:p w14:paraId="39483131" w14:textId="77777777" w:rsidR="00A1082E" w:rsidRPr="00E422CE" w:rsidRDefault="00A1082E" w:rsidP="002E2CD6">
      <w:pPr>
        <w:spacing w:line="360" w:lineRule="auto"/>
        <w:ind w:right="332"/>
        <w:jc w:val="both"/>
        <w:rPr>
          <w:rFonts w:ascii="Century Gothic" w:hAnsi="Century Gothic" w:cs="Arial"/>
        </w:rPr>
      </w:pPr>
    </w:p>
    <w:p w14:paraId="2193F101" w14:textId="646CDCCB" w:rsidR="00A1082E" w:rsidRDefault="00A1082E" w:rsidP="002E2CD6">
      <w:pPr>
        <w:spacing w:line="360" w:lineRule="auto"/>
        <w:ind w:right="332"/>
        <w:jc w:val="both"/>
        <w:rPr>
          <w:rFonts w:ascii="Century Gothic" w:hAnsi="Century Gothic" w:cs="Arial"/>
        </w:rPr>
      </w:pPr>
      <w:r w:rsidRPr="00E422CE">
        <w:rPr>
          <w:rFonts w:ascii="Century Gothic" w:hAnsi="Century Gothic" w:cs="Arial"/>
        </w:rPr>
        <w:t xml:space="preserve">Dado en el salón de Sesiones del Honorable Congreso del Estado de Chihuahua, a los </w:t>
      </w:r>
      <w:r w:rsidR="00927FF8">
        <w:rPr>
          <w:rFonts w:ascii="Century Gothic" w:hAnsi="Century Gothic" w:cs="Arial"/>
        </w:rPr>
        <w:t>06</w:t>
      </w:r>
      <w:r>
        <w:rPr>
          <w:rFonts w:ascii="Century Gothic" w:hAnsi="Century Gothic" w:cs="Arial"/>
        </w:rPr>
        <w:t xml:space="preserve"> </w:t>
      </w:r>
      <w:r w:rsidRPr="00E422CE">
        <w:rPr>
          <w:rFonts w:ascii="Century Gothic" w:hAnsi="Century Gothic" w:cs="Arial"/>
        </w:rPr>
        <w:t xml:space="preserve">días del mes de </w:t>
      </w:r>
      <w:r w:rsidR="00927FF8">
        <w:rPr>
          <w:rFonts w:ascii="Century Gothic" w:hAnsi="Century Gothic" w:cs="Arial"/>
        </w:rPr>
        <w:t>octubre</w:t>
      </w:r>
      <w:r>
        <w:rPr>
          <w:rFonts w:ascii="Century Gothic" w:hAnsi="Century Gothic" w:cs="Arial"/>
        </w:rPr>
        <w:t xml:space="preserve"> de 2020.</w:t>
      </w:r>
    </w:p>
    <w:p w14:paraId="439182CA" w14:textId="77777777" w:rsidR="00A1082E" w:rsidRDefault="00A1082E" w:rsidP="002E2CD6">
      <w:pPr>
        <w:spacing w:line="360" w:lineRule="auto"/>
        <w:ind w:right="332"/>
        <w:jc w:val="both"/>
        <w:rPr>
          <w:rFonts w:ascii="Century Gothic" w:hAnsi="Century Gothic" w:cs="Arial"/>
        </w:rPr>
      </w:pPr>
    </w:p>
    <w:p w14:paraId="4053478A" w14:textId="734E3C85" w:rsidR="00532B39" w:rsidRPr="006618E1" w:rsidRDefault="00532B39" w:rsidP="00532B39">
      <w:pPr>
        <w:spacing w:line="360" w:lineRule="auto"/>
        <w:jc w:val="center"/>
        <w:rPr>
          <w:rFonts w:ascii="Century Gothic" w:hAnsi="Century Gothic" w:cs="Arial"/>
          <w:b/>
          <w:spacing w:val="10"/>
        </w:rPr>
      </w:pPr>
      <w:r w:rsidRPr="00036A35">
        <w:rPr>
          <w:rFonts w:ascii="Century Gothic" w:hAnsi="Century Gothic" w:cs="Arial"/>
          <w:b/>
          <w:spacing w:val="10"/>
        </w:rPr>
        <w:t xml:space="preserve">Así lo aprobó la Comisión de </w:t>
      </w:r>
      <w:r>
        <w:rPr>
          <w:rFonts w:ascii="Century Gothic" w:hAnsi="Century Gothic" w:cs="Arial"/>
          <w:b/>
          <w:spacing w:val="10"/>
        </w:rPr>
        <w:t>Justicia</w:t>
      </w:r>
      <w:r w:rsidRPr="00036A35">
        <w:rPr>
          <w:rFonts w:ascii="Century Gothic" w:hAnsi="Century Gothic" w:cs="Arial"/>
          <w:b/>
          <w:spacing w:val="10"/>
        </w:rPr>
        <w:t>, en reunión de fecha</w:t>
      </w:r>
      <w:r>
        <w:rPr>
          <w:rFonts w:ascii="Century Gothic" w:hAnsi="Century Gothic" w:cs="Arial"/>
          <w:b/>
          <w:spacing w:val="10"/>
        </w:rPr>
        <w:t xml:space="preserve"> </w:t>
      </w:r>
      <w:r w:rsidR="00927FF8">
        <w:rPr>
          <w:rFonts w:ascii="Century Gothic" w:hAnsi="Century Gothic" w:cs="Arial"/>
          <w:b/>
          <w:spacing w:val="10"/>
        </w:rPr>
        <w:t>05</w:t>
      </w:r>
      <w:r>
        <w:rPr>
          <w:rFonts w:ascii="Century Gothic" w:hAnsi="Century Gothic" w:cs="Arial"/>
          <w:b/>
          <w:spacing w:val="10"/>
        </w:rPr>
        <w:t xml:space="preserve"> de </w:t>
      </w:r>
      <w:r w:rsidR="00927FF8">
        <w:rPr>
          <w:rFonts w:ascii="Century Gothic" w:hAnsi="Century Gothic" w:cs="Arial"/>
          <w:b/>
          <w:spacing w:val="10"/>
        </w:rPr>
        <w:t>octubre</w:t>
      </w:r>
      <w:r>
        <w:rPr>
          <w:rFonts w:ascii="Century Gothic" w:hAnsi="Century Gothic" w:cs="Arial"/>
          <w:b/>
          <w:spacing w:val="10"/>
        </w:rPr>
        <w:t xml:space="preserve"> de 2020</w:t>
      </w:r>
      <w:r w:rsidRPr="00036A35">
        <w:rPr>
          <w:rFonts w:ascii="Century Gothic" w:hAnsi="Century Gothic" w:cs="Arial"/>
          <w:b/>
          <w:spacing w:val="10"/>
        </w:rPr>
        <w:t>.</w:t>
      </w:r>
      <w:r w:rsidRPr="004613AA">
        <w:rPr>
          <w:rFonts w:ascii="Century Gothic" w:hAnsi="Century Gothic" w:cs="Arial"/>
          <w:b/>
          <w:spacing w:val="10"/>
        </w:rPr>
        <w:t xml:space="preserve"> </w:t>
      </w:r>
    </w:p>
    <w:tbl>
      <w:tblPr>
        <w:tblW w:w="979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2552"/>
        <w:gridCol w:w="1559"/>
        <w:gridCol w:w="1559"/>
        <w:gridCol w:w="1824"/>
      </w:tblGrid>
      <w:tr w:rsidR="00532B39" w:rsidRPr="006618E1" w14:paraId="7BF0EA5B" w14:textId="77777777" w:rsidTr="00FE4E22">
        <w:trPr>
          <w:trHeight w:val="492"/>
        </w:trPr>
        <w:tc>
          <w:tcPr>
            <w:tcW w:w="2296" w:type="dxa"/>
          </w:tcPr>
          <w:p w14:paraId="55EC4FE6" w14:textId="77777777" w:rsidR="00532B39" w:rsidRPr="006618E1" w:rsidRDefault="00532B39" w:rsidP="00FE4E22">
            <w:pPr>
              <w:tabs>
                <w:tab w:val="center" w:pos="4570"/>
                <w:tab w:val="right" w:pos="8504"/>
              </w:tabs>
              <w:spacing w:line="360" w:lineRule="auto"/>
              <w:ind w:right="-122"/>
              <w:jc w:val="center"/>
              <w:rPr>
                <w:rFonts w:ascii="Century Gothic" w:hAnsi="Century Gothic" w:cs="Arial"/>
                <w:b/>
              </w:rPr>
            </w:pPr>
          </w:p>
        </w:tc>
        <w:tc>
          <w:tcPr>
            <w:tcW w:w="2552" w:type="dxa"/>
          </w:tcPr>
          <w:p w14:paraId="65C2116E" w14:textId="77777777" w:rsidR="00532B39" w:rsidRPr="006618E1" w:rsidRDefault="00532B39" w:rsidP="00FE4E22">
            <w:pPr>
              <w:tabs>
                <w:tab w:val="center" w:pos="4252"/>
                <w:tab w:val="right" w:pos="8504"/>
              </w:tabs>
              <w:spacing w:line="360" w:lineRule="auto"/>
              <w:jc w:val="center"/>
              <w:rPr>
                <w:rFonts w:ascii="Century Gothic" w:hAnsi="Century Gothic" w:cs="Arial"/>
                <w:b/>
              </w:rPr>
            </w:pPr>
            <w:r w:rsidRPr="00E65D55">
              <w:rPr>
                <w:rFonts w:ascii="Century Gothic" w:hAnsi="Century Gothic" w:cs="Arial"/>
                <w:b/>
              </w:rPr>
              <w:t>INTEGRANTES</w:t>
            </w:r>
          </w:p>
        </w:tc>
        <w:tc>
          <w:tcPr>
            <w:tcW w:w="1559" w:type="dxa"/>
          </w:tcPr>
          <w:p w14:paraId="612391DC" w14:textId="77777777" w:rsidR="00532B39" w:rsidRPr="006618E1" w:rsidRDefault="00532B39" w:rsidP="00FE4E22">
            <w:pPr>
              <w:tabs>
                <w:tab w:val="center" w:pos="4252"/>
                <w:tab w:val="right" w:pos="8504"/>
              </w:tabs>
              <w:spacing w:line="360" w:lineRule="auto"/>
              <w:jc w:val="center"/>
              <w:rPr>
                <w:rFonts w:ascii="Century Gothic" w:hAnsi="Century Gothic" w:cs="Arial"/>
                <w:b/>
              </w:rPr>
            </w:pPr>
            <w:r w:rsidRPr="00E65D55">
              <w:rPr>
                <w:rFonts w:ascii="Century Gothic" w:hAnsi="Century Gothic" w:cs="Arial"/>
                <w:b/>
              </w:rPr>
              <w:t>A FAVOR</w:t>
            </w:r>
          </w:p>
        </w:tc>
        <w:tc>
          <w:tcPr>
            <w:tcW w:w="1559" w:type="dxa"/>
          </w:tcPr>
          <w:p w14:paraId="2C9F8A27" w14:textId="77777777" w:rsidR="00532B39" w:rsidRPr="006618E1" w:rsidRDefault="00532B39" w:rsidP="00FE4E22">
            <w:pPr>
              <w:tabs>
                <w:tab w:val="center" w:pos="4252"/>
                <w:tab w:val="right" w:pos="8504"/>
              </w:tabs>
              <w:spacing w:line="360" w:lineRule="auto"/>
              <w:jc w:val="center"/>
              <w:rPr>
                <w:rFonts w:ascii="Century Gothic" w:hAnsi="Century Gothic" w:cs="Arial"/>
                <w:b/>
              </w:rPr>
            </w:pPr>
            <w:r w:rsidRPr="00C507D4">
              <w:rPr>
                <w:rFonts w:ascii="Century Gothic" w:hAnsi="Century Gothic" w:cs="Arial"/>
                <w:b/>
                <w:color w:val="000000"/>
              </w:rPr>
              <w:t>EN CONTRA</w:t>
            </w:r>
          </w:p>
        </w:tc>
        <w:tc>
          <w:tcPr>
            <w:tcW w:w="1824" w:type="dxa"/>
          </w:tcPr>
          <w:p w14:paraId="7F83BCDA" w14:textId="77777777" w:rsidR="00532B39" w:rsidRPr="006618E1" w:rsidRDefault="00532B39" w:rsidP="00FE4E22">
            <w:pPr>
              <w:tabs>
                <w:tab w:val="center" w:pos="4252"/>
                <w:tab w:val="right" w:pos="8504"/>
              </w:tabs>
              <w:spacing w:line="360" w:lineRule="auto"/>
              <w:jc w:val="center"/>
              <w:rPr>
                <w:rFonts w:ascii="Century Gothic" w:hAnsi="Century Gothic" w:cs="Arial"/>
                <w:b/>
              </w:rPr>
            </w:pPr>
            <w:r w:rsidRPr="00B3721F">
              <w:rPr>
                <w:rFonts w:ascii="Century Gothic" w:hAnsi="Century Gothic" w:cs="Arial"/>
                <w:b/>
              </w:rPr>
              <w:t>ABSTENCIÓN</w:t>
            </w:r>
          </w:p>
        </w:tc>
      </w:tr>
      <w:tr w:rsidR="00532B39" w:rsidRPr="006618E1" w14:paraId="567D1914" w14:textId="77777777" w:rsidTr="00FE4E22">
        <w:trPr>
          <w:trHeight w:val="822"/>
        </w:trPr>
        <w:tc>
          <w:tcPr>
            <w:tcW w:w="2296" w:type="dxa"/>
          </w:tcPr>
          <w:p w14:paraId="645BAC4D" w14:textId="77777777" w:rsidR="00532B39" w:rsidRDefault="00532B39" w:rsidP="00FE4E22">
            <w:pPr>
              <w:pStyle w:val="Normal3"/>
              <w:tabs>
                <w:tab w:val="center" w:pos="4252"/>
                <w:tab w:val="right" w:pos="8504"/>
              </w:tabs>
              <w:spacing w:after="0" w:line="360" w:lineRule="auto"/>
              <w:jc w:val="center"/>
              <w:rPr>
                <w:noProof/>
                <w:lang w:val="es-MX" w:eastAsia="es-MX"/>
              </w:rPr>
            </w:pPr>
          </w:p>
          <w:p w14:paraId="2BEE00EE" w14:textId="77777777" w:rsidR="00532B39" w:rsidRPr="006618E1" w:rsidRDefault="00532B39" w:rsidP="00FE4E22">
            <w:pPr>
              <w:pStyle w:val="Normal3"/>
              <w:tabs>
                <w:tab w:val="center" w:pos="4252"/>
                <w:tab w:val="right" w:pos="8504"/>
              </w:tabs>
              <w:spacing w:after="0" w:line="360" w:lineRule="auto"/>
              <w:jc w:val="center"/>
              <w:rPr>
                <w:rFonts w:ascii="Century Gothic" w:eastAsia="Arial" w:hAnsi="Century Gothic" w:cs="Arial"/>
                <w:b/>
                <w:sz w:val="24"/>
                <w:szCs w:val="24"/>
              </w:rPr>
            </w:pPr>
            <w:r>
              <w:rPr>
                <w:noProof/>
                <w:lang w:val="es-MX" w:eastAsia="es-MX"/>
              </w:rPr>
              <w:drawing>
                <wp:inline distT="0" distB="0" distL="0" distR="0" wp14:anchorId="26938295" wp14:editId="04056460">
                  <wp:extent cx="742950" cy="742950"/>
                  <wp:effectExtent l="19050" t="0" r="0" b="0"/>
                  <wp:docPr id="9" name="Imagen 1"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14:paraId="64A68712" w14:textId="77777777" w:rsidR="00532B39" w:rsidRPr="006618E1" w:rsidRDefault="00532B39" w:rsidP="00FE4E22">
            <w:pPr>
              <w:pStyle w:val="Normal3"/>
              <w:tabs>
                <w:tab w:val="center" w:pos="4252"/>
                <w:tab w:val="right" w:pos="8504"/>
              </w:tabs>
              <w:spacing w:after="0" w:line="360" w:lineRule="auto"/>
              <w:jc w:val="center"/>
              <w:rPr>
                <w:rFonts w:ascii="Century Gothic" w:hAnsi="Century Gothic"/>
                <w:sz w:val="24"/>
                <w:szCs w:val="24"/>
              </w:rPr>
            </w:pPr>
          </w:p>
        </w:tc>
        <w:tc>
          <w:tcPr>
            <w:tcW w:w="2552" w:type="dxa"/>
          </w:tcPr>
          <w:p w14:paraId="6398AADC" w14:textId="77777777" w:rsidR="00532B39" w:rsidRDefault="00532B39" w:rsidP="00FE4E22">
            <w:pPr>
              <w:spacing w:line="360" w:lineRule="auto"/>
              <w:jc w:val="center"/>
              <w:rPr>
                <w:rFonts w:ascii="Century Gothic" w:hAnsi="Century Gothic" w:cs="Arial"/>
                <w:b/>
                <w:color w:val="000000"/>
              </w:rPr>
            </w:pPr>
          </w:p>
          <w:p w14:paraId="72DF9448" w14:textId="77777777" w:rsidR="00532B39" w:rsidRPr="00B3721F" w:rsidRDefault="00532B39" w:rsidP="00FE4E22">
            <w:pPr>
              <w:spacing w:line="360" w:lineRule="auto"/>
              <w:jc w:val="center"/>
              <w:rPr>
                <w:rFonts w:ascii="Century Gothic" w:hAnsi="Century Gothic" w:cs="Arial"/>
                <w:b/>
                <w:color w:val="000000"/>
              </w:rPr>
            </w:pPr>
            <w:r w:rsidRPr="00B3721F">
              <w:rPr>
                <w:rFonts w:ascii="Century Gothic" w:hAnsi="Century Gothic" w:cs="Arial"/>
                <w:b/>
                <w:color w:val="000000"/>
              </w:rPr>
              <w:t>DIP.PRESIDENTA</w:t>
            </w:r>
          </w:p>
          <w:p w14:paraId="0648909C" w14:textId="77777777" w:rsidR="00532B39" w:rsidRPr="006618E1" w:rsidRDefault="00CD31E2" w:rsidP="00FE4E22">
            <w:pPr>
              <w:tabs>
                <w:tab w:val="center" w:pos="4252"/>
                <w:tab w:val="right" w:pos="8504"/>
              </w:tabs>
              <w:spacing w:line="360" w:lineRule="auto"/>
              <w:jc w:val="center"/>
              <w:rPr>
                <w:rFonts w:ascii="Century Gothic" w:hAnsi="Century Gothic"/>
              </w:rPr>
            </w:pPr>
            <w:hyperlink r:id="rId9" w:history="1">
              <w:r w:rsidR="00532B39" w:rsidRPr="00B3721F">
                <w:rPr>
                  <w:rFonts w:ascii="Century Gothic" w:hAnsi="Century Gothic"/>
                  <w:b/>
                  <w:bCs/>
                  <w:color w:val="000000"/>
                  <w:szCs w:val="20"/>
                </w:rPr>
                <w:t>MARISELA SÁENZ MORIEL</w:t>
              </w:r>
            </w:hyperlink>
          </w:p>
        </w:tc>
        <w:tc>
          <w:tcPr>
            <w:tcW w:w="1559" w:type="dxa"/>
          </w:tcPr>
          <w:p w14:paraId="28E06D4A" w14:textId="77777777" w:rsidR="00532B39" w:rsidRPr="006618E1" w:rsidRDefault="00532B39" w:rsidP="00FE4E22">
            <w:pPr>
              <w:tabs>
                <w:tab w:val="center" w:pos="4252"/>
                <w:tab w:val="right" w:pos="8504"/>
              </w:tabs>
              <w:spacing w:line="360" w:lineRule="auto"/>
              <w:rPr>
                <w:rFonts w:ascii="Century Gothic" w:hAnsi="Century Gothic"/>
              </w:rPr>
            </w:pPr>
          </w:p>
        </w:tc>
        <w:tc>
          <w:tcPr>
            <w:tcW w:w="1559" w:type="dxa"/>
          </w:tcPr>
          <w:p w14:paraId="44CD87B3" w14:textId="77777777" w:rsidR="00532B39" w:rsidRPr="006618E1" w:rsidRDefault="00532B39" w:rsidP="00FE4E22">
            <w:pPr>
              <w:tabs>
                <w:tab w:val="center" w:pos="4252"/>
                <w:tab w:val="right" w:pos="8504"/>
              </w:tabs>
              <w:spacing w:line="360" w:lineRule="auto"/>
              <w:rPr>
                <w:rFonts w:ascii="Century Gothic" w:hAnsi="Century Gothic"/>
              </w:rPr>
            </w:pPr>
          </w:p>
        </w:tc>
        <w:tc>
          <w:tcPr>
            <w:tcW w:w="1824" w:type="dxa"/>
          </w:tcPr>
          <w:p w14:paraId="1BDBB360" w14:textId="77777777" w:rsidR="00532B39" w:rsidRPr="006618E1" w:rsidRDefault="00532B39" w:rsidP="009B770E">
            <w:pPr>
              <w:tabs>
                <w:tab w:val="center" w:pos="4252"/>
                <w:tab w:val="right" w:pos="8504"/>
              </w:tabs>
              <w:spacing w:line="360" w:lineRule="auto"/>
              <w:ind w:right="589"/>
              <w:rPr>
                <w:rFonts w:ascii="Century Gothic" w:hAnsi="Century Gothic"/>
              </w:rPr>
            </w:pPr>
          </w:p>
        </w:tc>
      </w:tr>
      <w:tr w:rsidR="00532B39" w:rsidRPr="006618E1" w14:paraId="17B75FB3" w14:textId="77777777" w:rsidTr="00FE4E22">
        <w:trPr>
          <w:trHeight w:val="2112"/>
        </w:trPr>
        <w:tc>
          <w:tcPr>
            <w:tcW w:w="2296" w:type="dxa"/>
          </w:tcPr>
          <w:p w14:paraId="1837FEBE" w14:textId="77777777" w:rsidR="00532B39" w:rsidRPr="00C9201C" w:rsidRDefault="00532B39" w:rsidP="00FE4E22">
            <w:pPr>
              <w:pStyle w:val="Normal3"/>
              <w:tabs>
                <w:tab w:val="center" w:pos="4252"/>
                <w:tab w:val="right" w:pos="8504"/>
              </w:tabs>
              <w:spacing w:after="0" w:line="360" w:lineRule="auto"/>
              <w:ind w:right="193"/>
              <w:jc w:val="center"/>
              <w:rPr>
                <w:rFonts w:ascii="Century Gothic" w:eastAsia="Arial" w:hAnsi="Century Gothic" w:cs="Arial"/>
                <w:b/>
                <w:sz w:val="24"/>
                <w:szCs w:val="24"/>
              </w:rPr>
            </w:pPr>
            <w:r>
              <w:rPr>
                <w:noProof/>
                <w:lang w:val="es-MX" w:eastAsia="es-MX"/>
              </w:rPr>
              <w:t xml:space="preserve">    </w:t>
            </w:r>
            <w:r>
              <w:rPr>
                <w:noProof/>
                <w:lang w:val="es-MX" w:eastAsia="es-MX"/>
              </w:rPr>
              <w:drawing>
                <wp:inline distT="0" distB="0" distL="0" distR="0" wp14:anchorId="5DE86CF9" wp14:editId="38A96BD7">
                  <wp:extent cx="771525" cy="771525"/>
                  <wp:effectExtent l="19050" t="0" r="9525" b="0"/>
                  <wp:docPr id="2" name="Imagen 2"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1185.jpg&amp;w=260&amp;h=260&amp;zc=1"/>
                          <pic:cNvPicPr>
                            <a:picLocks noChangeAspect="1" noChangeArrowheads="1"/>
                          </pic:cNvPicPr>
                        </pic:nvPicPr>
                        <pic:blipFill>
                          <a:blip r:embed="rId10"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2552" w:type="dxa"/>
          </w:tcPr>
          <w:p w14:paraId="373476C5" w14:textId="77777777" w:rsidR="00532B39" w:rsidRDefault="00532B39" w:rsidP="00FE4E22">
            <w:pPr>
              <w:spacing w:line="360" w:lineRule="auto"/>
              <w:jc w:val="center"/>
              <w:rPr>
                <w:rFonts w:ascii="Century Gothic" w:hAnsi="Century Gothic" w:cs="Arial"/>
                <w:b/>
                <w:color w:val="000000"/>
              </w:rPr>
            </w:pPr>
          </w:p>
          <w:p w14:paraId="72BD42CC" w14:textId="77777777" w:rsidR="00532B39" w:rsidRPr="00B3721F" w:rsidRDefault="00532B39" w:rsidP="00FE4E22">
            <w:pPr>
              <w:spacing w:line="360" w:lineRule="auto"/>
              <w:jc w:val="center"/>
              <w:rPr>
                <w:rFonts w:ascii="Century Gothic" w:hAnsi="Century Gothic" w:cs="Arial"/>
                <w:b/>
                <w:color w:val="000000"/>
              </w:rPr>
            </w:pPr>
            <w:r w:rsidRPr="00B3721F">
              <w:rPr>
                <w:rFonts w:ascii="Century Gothic" w:hAnsi="Century Gothic" w:cs="Arial"/>
                <w:b/>
                <w:color w:val="000000"/>
              </w:rPr>
              <w:t>DIP.SECRETARIA</w:t>
            </w:r>
          </w:p>
          <w:p w14:paraId="61B88724" w14:textId="77777777" w:rsidR="00532B39" w:rsidRPr="00433518" w:rsidRDefault="00532B39" w:rsidP="00FE4E22">
            <w:pPr>
              <w:spacing w:line="360" w:lineRule="auto"/>
              <w:jc w:val="center"/>
              <w:rPr>
                <w:rFonts w:ascii="Century Gothic" w:hAnsi="Century Gothic" w:cs="Arial"/>
                <w:b/>
                <w:color w:val="000000"/>
              </w:rPr>
            </w:pPr>
            <w:r w:rsidRPr="00B3721F">
              <w:rPr>
                <w:rFonts w:ascii="Century Gothic" w:hAnsi="Century Gothic"/>
                <w:b/>
              </w:rPr>
              <w:t xml:space="preserve">ROCÍO GUADALUPE SARMIENTO RUFINO </w:t>
            </w:r>
          </w:p>
        </w:tc>
        <w:tc>
          <w:tcPr>
            <w:tcW w:w="1559" w:type="dxa"/>
          </w:tcPr>
          <w:p w14:paraId="7F2553CE" w14:textId="77777777" w:rsidR="00532B39" w:rsidRPr="006618E1" w:rsidRDefault="00532B39" w:rsidP="00FE4E22">
            <w:pPr>
              <w:tabs>
                <w:tab w:val="center" w:pos="4252"/>
                <w:tab w:val="right" w:pos="8504"/>
              </w:tabs>
              <w:spacing w:line="360" w:lineRule="auto"/>
              <w:rPr>
                <w:rFonts w:ascii="Century Gothic" w:hAnsi="Century Gothic"/>
              </w:rPr>
            </w:pPr>
          </w:p>
        </w:tc>
        <w:tc>
          <w:tcPr>
            <w:tcW w:w="1559" w:type="dxa"/>
          </w:tcPr>
          <w:p w14:paraId="560CFCF9" w14:textId="77777777" w:rsidR="00532B39" w:rsidRPr="006618E1" w:rsidRDefault="00532B39" w:rsidP="00FE4E22">
            <w:pPr>
              <w:tabs>
                <w:tab w:val="center" w:pos="4252"/>
                <w:tab w:val="right" w:pos="8504"/>
              </w:tabs>
              <w:spacing w:line="360" w:lineRule="auto"/>
              <w:rPr>
                <w:rFonts w:ascii="Century Gothic" w:hAnsi="Century Gothic"/>
              </w:rPr>
            </w:pPr>
          </w:p>
        </w:tc>
        <w:tc>
          <w:tcPr>
            <w:tcW w:w="1824" w:type="dxa"/>
          </w:tcPr>
          <w:p w14:paraId="4B51AF1A" w14:textId="77777777" w:rsidR="00532B39" w:rsidRPr="006618E1" w:rsidRDefault="00532B39" w:rsidP="00FE4E22">
            <w:pPr>
              <w:tabs>
                <w:tab w:val="center" w:pos="4252"/>
                <w:tab w:val="right" w:pos="8504"/>
              </w:tabs>
              <w:spacing w:line="360" w:lineRule="auto"/>
              <w:rPr>
                <w:rFonts w:ascii="Century Gothic" w:hAnsi="Century Gothic"/>
              </w:rPr>
            </w:pPr>
          </w:p>
        </w:tc>
      </w:tr>
      <w:tr w:rsidR="00532B39" w:rsidRPr="006618E1" w14:paraId="2F12B34A" w14:textId="77777777" w:rsidTr="00FE4E22">
        <w:trPr>
          <w:trHeight w:val="2115"/>
        </w:trPr>
        <w:tc>
          <w:tcPr>
            <w:tcW w:w="2296" w:type="dxa"/>
          </w:tcPr>
          <w:p w14:paraId="70DF150A" w14:textId="77777777" w:rsidR="00532B39" w:rsidRDefault="00532B39" w:rsidP="00FE4E22">
            <w:pPr>
              <w:pStyle w:val="Normal3"/>
              <w:tabs>
                <w:tab w:val="center" w:pos="4252"/>
                <w:tab w:val="right" w:pos="8504"/>
              </w:tabs>
              <w:spacing w:after="0" w:line="360" w:lineRule="auto"/>
              <w:ind w:right="193"/>
              <w:jc w:val="center"/>
              <w:rPr>
                <w:noProof/>
                <w:lang w:val="es-MX" w:eastAsia="es-MX"/>
              </w:rPr>
            </w:pPr>
          </w:p>
          <w:p w14:paraId="3937179F" w14:textId="77777777" w:rsidR="00532B39" w:rsidRPr="00C9201C" w:rsidRDefault="00532B39" w:rsidP="00FE4E22">
            <w:pPr>
              <w:pStyle w:val="Normal3"/>
              <w:tabs>
                <w:tab w:val="center" w:pos="4252"/>
                <w:tab w:val="right" w:pos="8504"/>
              </w:tabs>
              <w:spacing w:after="0" w:line="360" w:lineRule="auto"/>
              <w:ind w:right="193"/>
              <w:jc w:val="center"/>
              <w:rPr>
                <w:rFonts w:ascii="Century Gothic" w:eastAsia="Arial" w:hAnsi="Century Gothic" w:cs="Arial"/>
                <w:b/>
                <w:sz w:val="24"/>
                <w:szCs w:val="24"/>
              </w:rPr>
            </w:pPr>
            <w:r>
              <w:rPr>
                <w:noProof/>
                <w:lang w:val="es-MX" w:eastAsia="es-MX"/>
              </w:rPr>
              <w:drawing>
                <wp:inline distT="0" distB="0" distL="0" distR="0" wp14:anchorId="569AF9B6" wp14:editId="126A9675">
                  <wp:extent cx="752475" cy="752475"/>
                  <wp:effectExtent l="19050" t="0" r="9525" b="0"/>
                  <wp:docPr id="3" name="Imagen 3" descr="http://www.congresochihuahua.gob.mx/mthumb.php?src=diputados/imagenes/fotos/120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1205.jpg&amp;w=260&amp;h=260&amp;zc=1"/>
                          <pic:cNvPicPr>
                            <a:picLocks noChangeAspect="1" noChangeArrowheads="1"/>
                          </pic:cNvPicPr>
                        </pic:nvPicPr>
                        <pic:blipFill>
                          <a:blip r:embed="rId11"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2552" w:type="dxa"/>
          </w:tcPr>
          <w:p w14:paraId="1191F353" w14:textId="77777777" w:rsidR="00532B39" w:rsidRDefault="00532B39" w:rsidP="00FE4E22">
            <w:pPr>
              <w:spacing w:line="360" w:lineRule="auto"/>
              <w:jc w:val="center"/>
              <w:rPr>
                <w:rFonts w:ascii="Century Gothic" w:hAnsi="Century Gothic" w:cs="Arial"/>
                <w:b/>
                <w:color w:val="000000"/>
              </w:rPr>
            </w:pPr>
          </w:p>
          <w:p w14:paraId="27307259" w14:textId="77777777" w:rsidR="00532B39" w:rsidRPr="00B3721F" w:rsidRDefault="00532B39" w:rsidP="00FE4E22">
            <w:pPr>
              <w:spacing w:line="360" w:lineRule="auto"/>
              <w:jc w:val="center"/>
              <w:rPr>
                <w:rFonts w:ascii="Century Gothic" w:hAnsi="Century Gothic" w:cs="Arial"/>
                <w:b/>
                <w:color w:val="000000"/>
              </w:rPr>
            </w:pPr>
            <w:r w:rsidRPr="00B3721F">
              <w:rPr>
                <w:rFonts w:ascii="Century Gothic" w:hAnsi="Century Gothic" w:cs="Arial"/>
                <w:b/>
                <w:color w:val="000000"/>
              </w:rPr>
              <w:t>DIP. VOCAL</w:t>
            </w:r>
          </w:p>
          <w:p w14:paraId="089F86D8" w14:textId="77777777" w:rsidR="00532B39" w:rsidRPr="006618E1" w:rsidRDefault="00532B39" w:rsidP="00FE4E22">
            <w:pPr>
              <w:tabs>
                <w:tab w:val="center" w:pos="4252"/>
                <w:tab w:val="right" w:pos="8504"/>
              </w:tabs>
              <w:spacing w:line="360" w:lineRule="auto"/>
              <w:jc w:val="center"/>
              <w:rPr>
                <w:rFonts w:ascii="Century Gothic" w:hAnsi="Century Gothic"/>
              </w:rPr>
            </w:pPr>
            <w:r w:rsidRPr="00B3721F">
              <w:rPr>
                <w:rFonts w:ascii="Century Gothic" w:hAnsi="Century Gothic"/>
                <w:b/>
              </w:rPr>
              <w:t>FRANCISCO HUMBERTO CHÁVEZ HERRERA</w:t>
            </w:r>
          </w:p>
        </w:tc>
        <w:tc>
          <w:tcPr>
            <w:tcW w:w="1559" w:type="dxa"/>
          </w:tcPr>
          <w:p w14:paraId="6B04BD05" w14:textId="77777777" w:rsidR="00532B39" w:rsidRPr="006618E1" w:rsidRDefault="00532B39" w:rsidP="00FE4E22">
            <w:pPr>
              <w:tabs>
                <w:tab w:val="center" w:pos="4252"/>
                <w:tab w:val="right" w:pos="8504"/>
              </w:tabs>
              <w:spacing w:line="360" w:lineRule="auto"/>
              <w:rPr>
                <w:rFonts w:ascii="Century Gothic" w:hAnsi="Century Gothic"/>
              </w:rPr>
            </w:pPr>
          </w:p>
        </w:tc>
        <w:tc>
          <w:tcPr>
            <w:tcW w:w="1559" w:type="dxa"/>
          </w:tcPr>
          <w:p w14:paraId="2FD45DA2" w14:textId="77777777" w:rsidR="00532B39" w:rsidRPr="006618E1" w:rsidRDefault="00532B39" w:rsidP="00FE4E22">
            <w:pPr>
              <w:tabs>
                <w:tab w:val="center" w:pos="4252"/>
                <w:tab w:val="right" w:pos="8504"/>
              </w:tabs>
              <w:spacing w:line="360" w:lineRule="auto"/>
              <w:rPr>
                <w:rFonts w:ascii="Century Gothic" w:hAnsi="Century Gothic"/>
              </w:rPr>
            </w:pPr>
          </w:p>
        </w:tc>
        <w:tc>
          <w:tcPr>
            <w:tcW w:w="1824" w:type="dxa"/>
          </w:tcPr>
          <w:p w14:paraId="0118CA3A" w14:textId="77777777" w:rsidR="00532B39" w:rsidRPr="006618E1" w:rsidRDefault="00532B39" w:rsidP="00FE4E22">
            <w:pPr>
              <w:tabs>
                <w:tab w:val="center" w:pos="4252"/>
                <w:tab w:val="right" w:pos="8504"/>
              </w:tabs>
              <w:spacing w:line="360" w:lineRule="auto"/>
              <w:rPr>
                <w:rFonts w:ascii="Century Gothic" w:hAnsi="Century Gothic"/>
              </w:rPr>
            </w:pPr>
          </w:p>
        </w:tc>
      </w:tr>
      <w:tr w:rsidR="00532B39" w:rsidRPr="006618E1" w14:paraId="1B9CE41C" w14:textId="77777777" w:rsidTr="00FE4E22">
        <w:trPr>
          <w:trHeight w:val="2418"/>
        </w:trPr>
        <w:tc>
          <w:tcPr>
            <w:tcW w:w="2296" w:type="dxa"/>
          </w:tcPr>
          <w:p w14:paraId="7B74FBC4" w14:textId="77777777" w:rsidR="00532B39" w:rsidRDefault="00532B39" w:rsidP="00FE4E22">
            <w:pPr>
              <w:tabs>
                <w:tab w:val="center" w:pos="4252"/>
                <w:tab w:val="right" w:pos="8504"/>
              </w:tabs>
              <w:spacing w:line="360" w:lineRule="auto"/>
              <w:jc w:val="center"/>
              <w:rPr>
                <w:rFonts w:ascii="Century Gothic" w:eastAsia="Arial" w:hAnsi="Century Gothic" w:cs="Arial"/>
              </w:rPr>
            </w:pPr>
          </w:p>
          <w:p w14:paraId="51EB8A65" w14:textId="77777777" w:rsidR="00532B39" w:rsidRPr="00C9201C" w:rsidRDefault="00532B39" w:rsidP="00FE4E22">
            <w:pPr>
              <w:tabs>
                <w:tab w:val="center" w:pos="4252"/>
                <w:tab w:val="right" w:pos="8504"/>
              </w:tabs>
              <w:spacing w:line="360" w:lineRule="auto"/>
              <w:jc w:val="center"/>
              <w:rPr>
                <w:rFonts w:ascii="Century Gothic" w:eastAsia="Arial" w:hAnsi="Century Gothic" w:cs="Arial"/>
              </w:rPr>
            </w:pPr>
            <w:r>
              <w:rPr>
                <w:noProof/>
                <w:lang w:val="es-MX" w:eastAsia="es-MX"/>
              </w:rPr>
              <w:drawing>
                <wp:inline distT="0" distB="0" distL="0" distR="0" wp14:anchorId="1E1ACA17" wp14:editId="04C7A80E">
                  <wp:extent cx="733425" cy="733425"/>
                  <wp:effectExtent l="19050" t="0" r="9525" b="0"/>
                  <wp:docPr id="4" name="Imagen 4"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2"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2552" w:type="dxa"/>
          </w:tcPr>
          <w:p w14:paraId="54293469" w14:textId="77777777" w:rsidR="00532B39" w:rsidRDefault="00532B39" w:rsidP="00FE4E22">
            <w:pPr>
              <w:spacing w:line="360" w:lineRule="auto"/>
              <w:jc w:val="center"/>
              <w:rPr>
                <w:rFonts w:ascii="Century Gothic" w:hAnsi="Century Gothic" w:cs="Arial"/>
                <w:b/>
                <w:color w:val="000000"/>
              </w:rPr>
            </w:pPr>
          </w:p>
          <w:p w14:paraId="4BCC7351" w14:textId="77777777" w:rsidR="00532B39" w:rsidRPr="00C44D01" w:rsidRDefault="00532B39" w:rsidP="00FE4E22">
            <w:pPr>
              <w:spacing w:line="360"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14:paraId="7D70B5BA" w14:textId="77777777" w:rsidR="00532B39" w:rsidRDefault="00532B39" w:rsidP="00FE4E22">
            <w:pPr>
              <w:spacing w:line="360" w:lineRule="auto"/>
              <w:jc w:val="center"/>
              <w:rPr>
                <w:rFonts w:ascii="Century Gothic" w:hAnsi="Century Gothic" w:cs="Arial"/>
                <w:b/>
                <w:bCs/>
                <w:color w:val="000000"/>
                <w:szCs w:val="20"/>
              </w:rPr>
            </w:pPr>
            <w:r w:rsidRPr="00C44D01">
              <w:rPr>
                <w:rFonts w:ascii="Century Gothic" w:hAnsi="Century Gothic" w:cs="Arial"/>
                <w:b/>
                <w:color w:val="000000"/>
                <w:szCs w:val="20"/>
              </w:rPr>
              <w:t>DIP.</w:t>
            </w:r>
            <w:r>
              <w:rPr>
                <w:rFonts w:ascii="Century Gothic" w:hAnsi="Century Gothic" w:cs="Arial"/>
                <w:b/>
                <w:bCs/>
                <w:color w:val="000000"/>
                <w:szCs w:val="20"/>
              </w:rPr>
              <w:t>GUSTAVO DE LA ROSA</w:t>
            </w:r>
          </w:p>
          <w:p w14:paraId="67F88F76" w14:textId="77777777" w:rsidR="00532B39" w:rsidRPr="006618E1" w:rsidRDefault="00532B39" w:rsidP="00FE4E22">
            <w:pPr>
              <w:tabs>
                <w:tab w:val="center" w:pos="4252"/>
                <w:tab w:val="right" w:pos="8504"/>
              </w:tabs>
              <w:spacing w:line="360" w:lineRule="auto"/>
              <w:jc w:val="center"/>
              <w:rPr>
                <w:rFonts w:ascii="Century Gothic" w:hAnsi="Century Gothic"/>
              </w:rPr>
            </w:pPr>
            <w:r>
              <w:rPr>
                <w:rFonts w:ascii="Century Gothic" w:hAnsi="Century Gothic" w:cs="Arial"/>
                <w:b/>
                <w:bCs/>
                <w:color w:val="000000"/>
                <w:szCs w:val="20"/>
              </w:rPr>
              <w:t>HICKERSON</w:t>
            </w:r>
          </w:p>
        </w:tc>
        <w:tc>
          <w:tcPr>
            <w:tcW w:w="1559" w:type="dxa"/>
          </w:tcPr>
          <w:p w14:paraId="45A49B7A" w14:textId="77777777" w:rsidR="00532B39" w:rsidRPr="006618E1" w:rsidRDefault="00532B39" w:rsidP="00FE4E22">
            <w:pPr>
              <w:tabs>
                <w:tab w:val="center" w:pos="4252"/>
                <w:tab w:val="right" w:pos="8504"/>
              </w:tabs>
              <w:spacing w:line="360" w:lineRule="auto"/>
              <w:rPr>
                <w:rFonts w:ascii="Century Gothic" w:hAnsi="Century Gothic"/>
              </w:rPr>
            </w:pPr>
          </w:p>
        </w:tc>
        <w:tc>
          <w:tcPr>
            <w:tcW w:w="1559" w:type="dxa"/>
          </w:tcPr>
          <w:p w14:paraId="56ED6997" w14:textId="77777777" w:rsidR="00532B39" w:rsidRPr="006618E1" w:rsidRDefault="00532B39" w:rsidP="00FE4E22">
            <w:pPr>
              <w:tabs>
                <w:tab w:val="center" w:pos="4252"/>
                <w:tab w:val="right" w:pos="8504"/>
              </w:tabs>
              <w:spacing w:line="360" w:lineRule="auto"/>
              <w:rPr>
                <w:rFonts w:ascii="Century Gothic" w:hAnsi="Century Gothic"/>
              </w:rPr>
            </w:pPr>
          </w:p>
        </w:tc>
        <w:tc>
          <w:tcPr>
            <w:tcW w:w="1824" w:type="dxa"/>
          </w:tcPr>
          <w:p w14:paraId="6CF8B0A0" w14:textId="77777777" w:rsidR="00532B39" w:rsidRPr="006618E1" w:rsidRDefault="00532B39" w:rsidP="00FE4E22">
            <w:pPr>
              <w:tabs>
                <w:tab w:val="center" w:pos="4252"/>
                <w:tab w:val="right" w:pos="8504"/>
              </w:tabs>
              <w:spacing w:line="360" w:lineRule="auto"/>
              <w:rPr>
                <w:rFonts w:ascii="Century Gothic" w:hAnsi="Century Gothic"/>
              </w:rPr>
            </w:pPr>
          </w:p>
        </w:tc>
      </w:tr>
      <w:tr w:rsidR="00532B39" w:rsidRPr="006618E1" w14:paraId="3FEED37B" w14:textId="77777777" w:rsidTr="00FE4E22">
        <w:trPr>
          <w:trHeight w:val="2600"/>
        </w:trPr>
        <w:tc>
          <w:tcPr>
            <w:tcW w:w="2296" w:type="dxa"/>
          </w:tcPr>
          <w:p w14:paraId="6CE7D4EB" w14:textId="77777777" w:rsidR="00532B39" w:rsidRDefault="00532B39" w:rsidP="00FE4E22">
            <w:pPr>
              <w:tabs>
                <w:tab w:val="center" w:pos="4252"/>
                <w:tab w:val="right" w:pos="8504"/>
              </w:tabs>
              <w:spacing w:line="360" w:lineRule="auto"/>
              <w:jc w:val="center"/>
              <w:rPr>
                <w:noProof/>
                <w:lang w:eastAsia="es-MX"/>
              </w:rPr>
            </w:pPr>
          </w:p>
          <w:p w14:paraId="14E037E8" w14:textId="77777777" w:rsidR="00532B39" w:rsidRPr="006618E1" w:rsidRDefault="00532B39" w:rsidP="00FE4E22">
            <w:pPr>
              <w:tabs>
                <w:tab w:val="center" w:pos="4252"/>
                <w:tab w:val="right" w:pos="8504"/>
              </w:tabs>
              <w:spacing w:line="360" w:lineRule="auto"/>
              <w:jc w:val="center"/>
              <w:rPr>
                <w:rFonts w:ascii="Century Gothic" w:eastAsia="Arial" w:hAnsi="Century Gothic" w:cs="Arial"/>
              </w:rPr>
            </w:pPr>
            <w:r>
              <w:rPr>
                <w:noProof/>
                <w:lang w:val="es-MX" w:eastAsia="es-MX"/>
              </w:rPr>
              <w:drawing>
                <wp:inline distT="0" distB="0" distL="0" distR="0" wp14:anchorId="7A86D070" wp14:editId="20F75119">
                  <wp:extent cx="781050" cy="781050"/>
                  <wp:effectExtent l="19050" t="0" r="0" b="0"/>
                  <wp:docPr id="1" name="Imagen 5"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13"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2552" w:type="dxa"/>
          </w:tcPr>
          <w:p w14:paraId="78CD6E8F" w14:textId="77777777" w:rsidR="00532B39" w:rsidRDefault="00532B39" w:rsidP="00FE4E22">
            <w:pPr>
              <w:spacing w:line="360" w:lineRule="auto"/>
              <w:jc w:val="center"/>
              <w:rPr>
                <w:rFonts w:ascii="Century Gothic" w:hAnsi="Century Gothic" w:cs="Arial"/>
                <w:b/>
                <w:color w:val="000000"/>
              </w:rPr>
            </w:pPr>
          </w:p>
          <w:p w14:paraId="7C175563" w14:textId="77777777" w:rsidR="00532B39" w:rsidRPr="00B3721F" w:rsidRDefault="00532B39" w:rsidP="00FE4E22">
            <w:pPr>
              <w:spacing w:line="360" w:lineRule="auto"/>
              <w:jc w:val="center"/>
              <w:rPr>
                <w:rFonts w:ascii="Century Gothic" w:hAnsi="Century Gothic"/>
                <w:b/>
                <w:bCs/>
                <w:color w:val="000000"/>
                <w:szCs w:val="20"/>
              </w:rPr>
            </w:pPr>
            <w:r w:rsidRPr="00B3721F">
              <w:rPr>
                <w:rFonts w:ascii="Century Gothic" w:hAnsi="Century Gothic" w:cs="Arial"/>
                <w:b/>
                <w:color w:val="000000"/>
              </w:rPr>
              <w:t>DIP.VOCAL</w:t>
            </w:r>
          </w:p>
          <w:p w14:paraId="2633B778" w14:textId="77777777" w:rsidR="00532B39" w:rsidRPr="006618E1" w:rsidRDefault="00CD31E2" w:rsidP="00FE4E22">
            <w:pPr>
              <w:tabs>
                <w:tab w:val="center" w:pos="4252"/>
                <w:tab w:val="right" w:pos="8504"/>
              </w:tabs>
              <w:spacing w:line="360" w:lineRule="auto"/>
              <w:jc w:val="center"/>
              <w:rPr>
                <w:rFonts w:ascii="Century Gothic" w:hAnsi="Century Gothic"/>
              </w:rPr>
            </w:pPr>
            <w:hyperlink r:id="rId14" w:history="1">
              <w:r w:rsidR="00532B39" w:rsidRPr="00B3721F">
                <w:rPr>
                  <w:rFonts w:ascii="Century Gothic" w:hAnsi="Century Gothic" w:cs="Arial"/>
                  <w:b/>
                  <w:bCs/>
                  <w:color w:val="000000"/>
                </w:rPr>
                <w:t>GEORGINA ALEJANDRA BUJANDA RIOS</w:t>
              </w:r>
            </w:hyperlink>
          </w:p>
        </w:tc>
        <w:tc>
          <w:tcPr>
            <w:tcW w:w="1559" w:type="dxa"/>
          </w:tcPr>
          <w:p w14:paraId="29123DDA" w14:textId="77777777" w:rsidR="00532B39" w:rsidRPr="006618E1" w:rsidRDefault="00532B39" w:rsidP="00FE4E22">
            <w:pPr>
              <w:tabs>
                <w:tab w:val="center" w:pos="4252"/>
                <w:tab w:val="right" w:pos="8504"/>
              </w:tabs>
              <w:spacing w:line="360" w:lineRule="auto"/>
              <w:rPr>
                <w:rFonts w:ascii="Century Gothic" w:hAnsi="Century Gothic"/>
              </w:rPr>
            </w:pPr>
          </w:p>
        </w:tc>
        <w:tc>
          <w:tcPr>
            <w:tcW w:w="1559" w:type="dxa"/>
          </w:tcPr>
          <w:p w14:paraId="3BDBA412" w14:textId="77777777" w:rsidR="00532B39" w:rsidRPr="006618E1" w:rsidRDefault="00532B39" w:rsidP="00FE4E22">
            <w:pPr>
              <w:tabs>
                <w:tab w:val="center" w:pos="4252"/>
                <w:tab w:val="right" w:pos="8504"/>
              </w:tabs>
              <w:spacing w:line="360" w:lineRule="auto"/>
              <w:rPr>
                <w:rFonts w:ascii="Century Gothic" w:hAnsi="Century Gothic"/>
              </w:rPr>
            </w:pPr>
          </w:p>
        </w:tc>
        <w:tc>
          <w:tcPr>
            <w:tcW w:w="1824" w:type="dxa"/>
          </w:tcPr>
          <w:p w14:paraId="74321224" w14:textId="77777777" w:rsidR="00532B39" w:rsidRPr="006618E1" w:rsidRDefault="00532B39" w:rsidP="00FE4E22">
            <w:pPr>
              <w:tabs>
                <w:tab w:val="center" w:pos="4252"/>
                <w:tab w:val="right" w:pos="8504"/>
              </w:tabs>
              <w:spacing w:line="360" w:lineRule="auto"/>
              <w:rPr>
                <w:rFonts w:ascii="Century Gothic" w:hAnsi="Century Gothic"/>
              </w:rPr>
            </w:pPr>
          </w:p>
        </w:tc>
      </w:tr>
    </w:tbl>
    <w:p w14:paraId="446E6C43" w14:textId="77777777" w:rsidR="00DB56B2" w:rsidRPr="00DB56B2" w:rsidRDefault="00532B39" w:rsidP="00DB56B2">
      <w:pPr>
        <w:shd w:val="clear" w:color="auto" w:fill="FFFFFF"/>
        <w:tabs>
          <w:tab w:val="left" w:pos="2978"/>
        </w:tabs>
        <w:spacing w:line="276" w:lineRule="auto"/>
        <w:ind w:right="332"/>
        <w:jc w:val="both"/>
        <w:rPr>
          <w:rFonts w:ascii="Century Gothic" w:hAnsi="Century Gothic"/>
          <w:sz w:val="16"/>
          <w:szCs w:val="16"/>
        </w:rPr>
      </w:pPr>
      <w:r w:rsidRPr="00315537">
        <w:rPr>
          <w:rFonts w:ascii="Century Gothic" w:eastAsia="Arial" w:hAnsi="Century Gothic" w:cs="Arial"/>
          <w:sz w:val="16"/>
          <w:szCs w:val="16"/>
        </w:rPr>
        <w:t xml:space="preserve">La presente hoja de firmas corresponde al Dictamen </w:t>
      </w:r>
      <w:r w:rsidR="00DB56B2">
        <w:rPr>
          <w:rFonts w:ascii="Century Gothic" w:hAnsi="Century Gothic"/>
          <w:sz w:val="16"/>
          <w:szCs w:val="16"/>
        </w:rPr>
        <w:t xml:space="preserve">que recae en el asunto 1951 </w:t>
      </w:r>
      <w:r w:rsidR="00DB56B2" w:rsidRPr="00DB56B2">
        <w:rPr>
          <w:rFonts w:ascii="Century Gothic" w:hAnsi="Century Gothic"/>
          <w:sz w:val="16"/>
          <w:szCs w:val="16"/>
        </w:rPr>
        <w:t>iniciativa con carácter de punto de acuerdo, a fin de exhortar al titular del Ejecutivo Estatal, al Presidente del Supremo Tribunal de Justicia y del Consejo de la Judicatura, al Fiscal General de Justicia, todos del Estado de Tamaulipas; así como al titular de la Comisión Nacional de los Derechos Humanos, a buscar las vías alternas de solución de conflictos en las carpetas de investigación correspondientes a la Lic. Susana Prieto Terrazas, en consecuencia extinguir la acción penal y decretar su libertad inmediata.</w:t>
      </w:r>
    </w:p>
    <w:sectPr w:rsidR="00DB56B2" w:rsidRPr="00DB56B2"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592E" w14:textId="77777777" w:rsidR="000F6F57" w:rsidRDefault="000F6F57" w:rsidP="00331CBA">
      <w:r>
        <w:separator/>
      </w:r>
    </w:p>
  </w:endnote>
  <w:endnote w:type="continuationSeparator" w:id="0">
    <w:p w14:paraId="555F5469" w14:textId="77777777" w:rsidR="000F6F57" w:rsidRDefault="000F6F57"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4944E" w14:textId="77777777" w:rsidR="00DA6F1F" w:rsidRDefault="004600A1">
    <w:pPr>
      <w:pStyle w:val="Piedepgina"/>
      <w:framePr w:wrap="around" w:vAnchor="text" w:hAnchor="margin" w:xAlign="center" w:y="1"/>
      <w:rPr>
        <w:rStyle w:val="Nmerodepgina"/>
      </w:rPr>
    </w:pPr>
    <w:r>
      <w:rPr>
        <w:rStyle w:val="Nmerodepgina"/>
      </w:rPr>
      <w:fldChar w:fldCharType="begin"/>
    </w:r>
    <w:r w:rsidR="00DA6F1F">
      <w:rPr>
        <w:rStyle w:val="Nmerodepgina"/>
      </w:rPr>
      <w:instrText xml:space="preserve">PAGE  </w:instrText>
    </w:r>
    <w:r>
      <w:rPr>
        <w:rStyle w:val="Nmerodepgina"/>
      </w:rPr>
      <w:fldChar w:fldCharType="end"/>
    </w:r>
  </w:p>
  <w:p w14:paraId="195A5D77" w14:textId="77777777" w:rsidR="00DA6F1F" w:rsidRDefault="00DA6F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88E6" w14:textId="74B36516" w:rsidR="00E434E3" w:rsidRPr="00E434E3" w:rsidRDefault="005D1E26">
    <w:pPr>
      <w:pStyle w:val="Piedepgina"/>
      <w:jc w:val="right"/>
      <w:rPr>
        <w:lang w:val="en-US"/>
      </w:rPr>
    </w:pPr>
    <w:r>
      <w:rPr>
        <w:rFonts w:ascii="Arial" w:hAnsi="Arial" w:cs="Arial"/>
        <w:sz w:val="16"/>
        <w:szCs w:val="16"/>
        <w:lang w:val="en-US"/>
      </w:rPr>
      <w:t>A1951</w:t>
    </w:r>
    <w:r w:rsidR="00E434E3">
      <w:rPr>
        <w:rFonts w:ascii="Arial" w:hAnsi="Arial" w:cs="Arial"/>
        <w:sz w:val="16"/>
        <w:szCs w:val="16"/>
        <w:lang w:val="en-US"/>
      </w:rPr>
      <w:t>/LEAT/GAOR/RMO/GTN/EAJ</w:t>
    </w:r>
    <w:r w:rsidR="00E434E3" w:rsidRPr="00E434E3">
      <w:rPr>
        <w:lang w:val="en-US"/>
      </w:rPr>
      <w:t xml:space="preserve"> </w:t>
    </w:r>
    <w:sdt>
      <w:sdtPr>
        <w:id w:val="5508562"/>
        <w:docPartObj>
          <w:docPartGallery w:val="Page Numbers (Bottom of Page)"/>
          <w:docPartUnique/>
        </w:docPartObj>
      </w:sdtPr>
      <w:sdtEndPr/>
      <w:sdtContent>
        <w:r w:rsidR="004600A1">
          <w:fldChar w:fldCharType="begin"/>
        </w:r>
        <w:r w:rsidR="00E434E3" w:rsidRPr="00E434E3">
          <w:rPr>
            <w:lang w:val="en-US"/>
          </w:rPr>
          <w:instrText xml:space="preserve"> PAGE   \* MERGEFORMAT </w:instrText>
        </w:r>
        <w:r w:rsidR="004600A1">
          <w:fldChar w:fldCharType="separate"/>
        </w:r>
        <w:r w:rsidR="00CD31E2">
          <w:rPr>
            <w:noProof/>
            <w:lang w:val="en-US"/>
          </w:rPr>
          <w:t>1</w:t>
        </w:r>
        <w:r w:rsidR="004600A1">
          <w:fldChar w:fldCharType="end"/>
        </w:r>
      </w:sdtContent>
    </w:sdt>
  </w:p>
  <w:p w14:paraId="0DEAD3D9" w14:textId="77777777" w:rsidR="00DA6F1F" w:rsidRPr="00FB27A3" w:rsidRDefault="00DA6F1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F0206" w14:textId="77777777" w:rsidR="000F6F57" w:rsidRDefault="000F6F57" w:rsidP="00331CBA">
      <w:r>
        <w:separator/>
      </w:r>
    </w:p>
  </w:footnote>
  <w:footnote w:type="continuationSeparator" w:id="0">
    <w:p w14:paraId="43A5ECDB" w14:textId="77777777" w:rsidR="000F6F57" w:rsidRDefault="000F6F57" w:rsidP="00331CBA">
      <w:r>
        <w:continuationSeparator/>
      </w:r>
    </w:p>
  </w:footnote>
  <w:footnote w:id="1">
    <w:p w14:paraId="6DF163FA" w14:textId="5253C4AF" w:rsidR="00BA5C9F" w:rsidRPr="00BA5C9F" w:rsidRDefault="00BA5C9F">
      <w:pPr>
        <w:pStyle w:val="Textonotapie"/>
        <w:rPr>
          <w:lang w:val="es-MX"/>
        </w:rPr>
      </w:pPr>
      <w:r>
        <w:rPr>
          <w:rStyle w:val="Refdenotaalpie"/>
        </w:rPr>
        <w:footnoteRef/>
      </w:r>
      <w:r>
        <w:t xml:space="preserve"> </w:t>
      </w:r>
      <w:r>
        <w:rPr>
          <w:lang w:val="es-MX"/>
        </w:rPr>
        <w:t xml:space="preserve">Vid. </w:t>
      </w:r>
      <w:r w:rsidRPr="00BA5C9F">
        <w:rPr>
          <w:lang w:val="es-MX"/>
        </w:rPr>
        <w:t>https://www.elheraldodejuarez.com.mx/local/liberan-a-la-abogada-susana-prieto-noticias-ciudad-juarez-5437987.html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DB25" w14:textId="77777777" w:rsidR="00DA6F1F" w:rsidRPr="0091427A" w:rsidRDefault="00DA6F1F" w:rsidP="0091427A">
    <w:pPr>
      <w:jc w:val="right"/>
      <w:rPr>
        <w:rFonts w:ascii="Century Gothic" w:eastAsia="Calibri" w:hAnsi="Century Gothic" w:cs="Arial"/>
        <w:sz w:val="18"/>
        <w:szCs w:val="18"/>
        <w:lang w:eastAsia="en-US"/>
      </w:rPr>
    </w:pPr>
    <w:r w:rsidRPr="0091427A">
      <w:rPr>
        <w:rFonts w:ascii="Century Gothic" w:eastAsia="Calibri" w:hAnsi="Century Gothic" w:cs="Arial"/>
        <w:sz w:val="18"/>
        <w:szCs w:val="18"/>
        <w:lang w:eastAsia="en-US"/>
      </w:rPr>
      <w:t>“2020, Por un Nuevo Federalismo Fiscal, Justo y Equitativo”</w:t>
    </w:r>
  </w:p>
  <w:p w14:paraId="2FE1E8E5" w14:textId="77777777" w:rsidR="00DA6F1F" w:rsidRPr="0091427A" w:rsidRDefault="00DA6F1F" w:rsidP="0091427A">
    <w:pPr>
      <w:jc w:val="right"/>
      <w:rPr>
        <w:rFonts w:ascii="Century Gothic" w:eastAsia="Calibri" w:hAnsi="Century Gothic" w:cs="Arial"/>
        <w:sz w:val="18"/>
        <w:szCs w:val="18"/>
        <w:lang w:eastAsia="en-US"/>
      </w:rPr>
    </w:pPr>
  </w:p>
  <w:p w14:paraId="08B0537D" w14:textId="77777777" w:rsidR="00DA6F1F" w:rsidRPr="00800A6D" w:rsidRDefault="00DA6F1F" w:rsidP="0091427A">
    <w:pPr>
      <w:jc w:val="right"/>
      <w:rPr>
        <w:rFonts w:ascii="Arial" w:hAnsi="Arial" w:cs="Arial"/>
        <w:bCs/>
        <w:color w:val="444444"/>
        <w:sz w:val="18"/>
        <w:szCs w:val="16"/>
        <w:shd w:val="clear" w:color="auto" w:fill="FFFFFF"/>
      </w:rPr>
    </w:pPr>
    <w:r w:rsidRPr="0091427A">
      <w:rPr>
        <w:rFonts w:ascii="Century Gothic" w:eastAsia="Calibri" w:hAnsi="Century Gothic" w:cs="Arial"/>
        <w:sz w:val="18"/>
        <w:szCs w:val="18"/>
        <w:lang w:eastAsia="en-US"/>
      </w:rPr>
      <w:t>“2020, Año de la Sanidad Vegetal”</w:t>
    </w:r>
  </w:p>
  <w:p w14:paraId="6F7FA206" w14:textId="77777777" w:rsidR="00DA6F1F" w:rsidRPr="00450450" w:rsidRDefault="00DA6F1F" w:rsidP="007C6780">
    <w:pPr>
      <w:pStyle w:val="Encabezado"/>
      <w:jc w:val="center"/>
      <w:rPr>
        <w:rFonts w:ascii="Arial" w:hAnsi="Arial" w:cs="Arial"/>
        <w:b/>
        <w:sz w:val="20"/>
        <w:szCs w:val="20"/>
      </w:rPr>
    </w:pPr>
  </w:p>
  <w:p w14:paraId="0E77A230" w14:textId="77777777" w:rsidR="00DA6F1F" w:rsidRPr="009B2FDA" w:rsidRDefault="00DA6F1F" w:rsidP="00FC48FC">
    <w:pPr>
      <w:pStyle w:val="Encabezado"/>
      <w:jc w:val="right"/>
      <w:rPr>
        <w:rFonts w:ascii="Century Gothic" w:hAnsi="Century Gothic"/>
        <w:b/>
        <w:sz w:val="28"/>
        <w:szCs w:val="28"/>
      </w:rPr>
    </w:pPr>
    <w:r w:rsidRPr="009B2FDA">
      <w:rPr>
        <w:rFonts w:ascii="Century Gothic" w:hAnsi="Century Gothic"/>
        <w:b/>
        <w:sz w:val="28"/>
        <w:szCs w:val="28"/>
      </w:rPr>
      <w:t xml:space="preserve">Comisión de </w:t>
    </w:r>
    <w:r w:rsidR="00EA0E0B">
      <w:rPr>
        <w:rFonts w:ascii="Century Gothic" w:hAnsi="Century Gothic"/>
        <w:b/>
        <w:sz w:val="28"/>
        <w:szCs w:val="28"/>
      </w:rPr>
      <w:t>Justicia</w:t>
    </w:r>
    <w:r w:rsidRPr="009B2FDA">
      <w:rPr>
        <w:rFonts w:ascii="Century Gothic" w:hAnsi="Century Gothic"/>
        <w:b/>
        <w:sz w:val="28"/>
        <w:szCs w:val="28"/>
      </w:rPr>
      <w:t>.</w:t>
    </w:r>
  </w:p>
  <w:p w14:paraId="1E95D565" w14:textId="77777777" w:rsidR="00DA6F1F" w:rsidRPr="009B2FDA" w:rsidRDefault="00DA6F1F" w:rsidP="007C6780">
    <w:pPr>
      <w:pStyle w:val="Encabezado"/>
      <w:jc w:val="right"/>
      <w:rPr>
        <w:rFonts w:ascii="Century Gothic" w:hAnsi="Century Gothic"/>
        <w:b/>
        <w:sz w:val="28"/>
        <w:szCs w:val="28"/>
      </w:rPr>
    </w:pPr>
    <w:r w:rsidRPr="009B2FDA">
      <w:rPr>
        <w:rFonts w:ascii="Century Gothic" w:hAnsi="Century Gothic"/>
        <w:b/>
        <w:sz w:val="28"/>
        <w:szCs w:val="28"/>
      </w:rPr>
      <w:t>LXVI LEGISLATURA</w:t>
    </w:r>
  </w:p>
  <w:p w14:paraId="752841E1" w14:textId="77777777" w:rsidR="00DA6F1F" w:rsidRPr="009B2FDA" w:rsidRDefault="00DA6F1F" w:rsidP="007C6780">
    <w:pPr>
      <w:pStyle w:val="Encabezado"/>
      <w:jc w:val="right"/>
      <w:rPr>
        <w:rFonts w:ascii="Century Gothic" w:hAnsi="Century Gothic"/>
        <w:b/>
        <w:sz w:val="28"/>
        <w:szCs w:val="28"/>
      </w:rPr>
    </w:pPr>
  </w:p>
  <w:p w14:paraId="24744BCD" w14:textId="7911FB45" w:rsidR="00DA6F1F" w:rsidRDefault="00DA6F1F" w:rsidP="00621915">
    <w:pPr>
      <w:pStyle w:val="Encabezado"/>
      <w:jc w:val="right"/>
      <w:rPr>
        <w:rFonts w:ascii="Century Gothic" w:hAnsi="Century Gothic"/>
        <w:b/>
      </w:rPr>
    </w:pPr>
    <w:r w:rsidRPr="009B2FDA">
      <w:rPr>
        <w:rFonts w:ascii="Century Gothic" w:hAnsi="Century Gothic"/>
        <w:b/>
        <w:sz w:val="28"/>
        <w:szCs w:val="28"/>
      </w:rPr>
      <w:t>DC</w:t>
    </w:r>
    <w:r w:rsidR="00EA0E0B">
      <w:rPr>
        <w:rFonts w:ascii="Century Gothic" w:hAnsi="Century Gothic"/>
        <w:b/>
        <w:sz w:val="28"/>
        <w:szCs w:val="28"/>
      </w:rPr>
      <w:t>J</w:t>
    </w:r>
    <w:r w:rsidR="00112CB1">
      <w:rPr>
        <w:rFonts w:ascii="Century Gothic" w:hAnsi="Century Gothic"/>
        <w:b/>
        <w:sz w:val="28"/>
        <w:szCs w:val="28"/>
      </w:rPr>
      <w:t>/021</w:t>
    </w:r>
    <w:r w:rsidRPr="009B2FDA">
      <w:rPr>
        <w:rFonts w:ascii="Century Gothic" w:hAnsi="Century Gothic"/>
        <w:b/>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 o:bullet="t">
        <v:imagedata r:id="rId1" o:title="BD21300_"/>
      </v:shape>
    </w:pict>
  </w:numPicBullet>
  <w:abstractNum w:abstractNumId="0"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834BCD"/>
    <w:multiLevelType w:val="hybridMultilevel"/>
    <w:tmpl w:val="8C02B034"/>
    <w:lvl w:ilvl="0" w:tplc="479807D0">
      <w:start w:val="1"/>
      <w:numFmt w:val="decimal"/>
      <w:lvlText w:val="%1."/>
      <w:lvlJc w:val="left"/>
      <w:pPr>
        <w:ind w:left="1004" w:hanging="360"/>
      </w:pPr>
      <w:rPr>
        <w:rFonts w:ascii="Arial" w:eastAsia="Calibri" w:hAnsi="Arial" w:cs="Arial"/>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4"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EC5C44"/>
    <w:multiLevelType w:val="hybridMultilevel"/>
    <w:tmpl w:val="CFCC7634"/>
    <w:lvl w:ilvl="0" w:tplc="8F2AA9F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B67A45"/>
    <w:multiLevelType w:val="hybridMultilevel"/>
    <w:tmpl w:val="8EEEA9D8"/>
    <w:lvl w:ilvl="0" w:tplc="650A9604">
      <w:start w:val="1"/>
      <w:numFmt w:val="lowerLetter"/>
      <w:lvlText w:val="%1)"/>
      <w:lvlJc w:val="left"/>
      <w:pPr>
        <w:ind w:left="1069"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2B17F0A"/>
    <w:multiLevelType w:val="multilevel"/>
    <w:tmpl w:val="EB584556"/>
    <w:lvl w:ilvl="0">
      <w:start w:val="1"/>
      <w:numFmt w:val="upperRoman"/>
      <w:lvlText w:val="%1."/>
      <w:lvlJc w:val="left"/>
      <w:pPr>
        <w:ind w:left="1428" w:firstLine="708"/>
      </w:pPr>
      <w:rPr>
        <w:b/>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9" w15:restartNumberingAfterBreak="0">
    <w:nsid w:val="72B31AFD"/>
    <w:multiLevelType w:val="hybridMultilevel"/>
    <w:tmpl w:val="3140D0C6"/>
    <w:lvl w:ilvl="0" w:tplc="D03C392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48B3C0E"/>
    <w:multiLevelType w:val="hybridMultilevel"/>
    <w:tmpl w:val="3C5853DA"/>
    <w:lvl w:ilvl="0" w:tplc="D03C3926">
      <w:start w:val="1"/>
      <w:numFmt w:val="bullet"/>
      <w:lvlText w:val=""/>
      <w:lvlPicBulletId w:val="0"/>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7C337C68"/>
    <w:multiLevelType w:val="multilevel"/>
    <w:tmpl w:val="E1809B40"/>
    <w:numStyleLink w:val="Estilo1"/>
  </w:abstractNum>
  <w:abstractNum w:abstractNumId="12"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5"/>
  </w:num>
  <w:num w:numId="5">
    <w:abstractNumId w:val="0"/>
  </w:num>
  <w:num w:numId="6">
    <w:abstractNumId w:val="11"/>
  </w:num>
  <w:num w:numId="7">
    <w:abstractNumId w:val="3"/>
  </w:num>
  <w:num w:numId="8">
    <w:abstractNumId w:val="7"/>
  </w:num>
  <w:num w:numId="9">
    <w:abstractNumId w:val="9"/>
  </w:num>
  <w:num w:numId="10">
    <w:abstractNumId w:val="10"/>
  </w:num>
  <w:num w:numId="11">
    <w:abstractNumId w:val="8"/>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14052"/>
    <w:rsid w:val="00036145"/>
    <w:rsid w:val="00043CA6"/>
    <w:rsid w:val="00051D9C"/>
    <w:rsid w:val="0005404A"/>
    <w:rsid w:val="000556C9"/>
    <w:rsid w:val="00057FD5"/>
    <w:rsid w:val="00060A1D"/>
    <w:rsid w:val="00064700"/>
    <w:rsid w:val="00064D71"/>
    <w:rsid w:val="000677BC"/>
    <w:rsid w:val="00085129"/>
    <w:rsid w:val="000909A0"/>
    <w:rsid w:val="0009428B"/>
    <w:rsid w:val="0009442B"/>
    <w:rsid w:val="000A7BA7"/>
    <w:rsid w:val="000B0550"/>
    <w:rsid w:val="000C2791"/>
    <w:rsid w:val="000E2D06"/>
    <w:rsid w:val="000E40B2"/>
    <w:rsid w:val="000F181A"/>
    <w:rsid w:val="000F6F57"/>
    <w:rsid w:val="00100C26"/>
    <w:rsid w:val="00101D85"/>
    <w:rsid w:val="00110C51"/>
    <w:rsid w:val="00112CB1"/>
    <w:rsid w:val="0011350B"/>
    <w:rsid w:val="00120612"/>
    <w:rsid w:val="00134515"/>
    <w:rsid w:val="0013500E"/>
    <w:rsid w:val="00144D96"/>
    <w:rsid w:val="00145872"/>
    <w:rsid w:val="00152C67"/>
    <w:rsid w:val="001535B1"/>
    <w:rsid w:val="0015696D"/>
    <w:rsid w:val="00165C38"/>
    <w:rsid w:val="00166858"/>
    <w:rsid w:val="00190E37"/>
    <w:rsid w:val="001933D0"/>
    <w:rsid w:val="001938C1"/>
    <w:rsid w:val="001955AE"/>
    <w:rsid w:val="001955ED"/>
    <w:rsid w:val="001A5B6C"/>
    <w:rsid w:val="001B1AAA"/>
    <w:rsid w:val="001C4CE0"/>
    <w:rsid w:val="001C7DC8"/>
    <w:rsid w:val="001D18E0"/>
    <w:rsid w:val="001E56B3"/>
    <w:rsid w:val="001E58B7"/>
    <w:rsid w:val="0020030B"/>
    <w:rsid w:val="002008C6"/>
    <w:rsid w:val="00201247"/>
    <w:rsid w:val="00202A20"/>
    <w:rsid w:val="002128DC"/>
    <w:rsid w:val="00221D27"/>
    <w:rsid w:val="00232854"/>
    <w:rsid w:val="00232FC2"/>
    <w:rsid w:val="002364BE"/>
    <w:rsid w:val="0023737C"/>
    <w:rsid w:val="00241FE9"/>
    <w:rsid w:val="00245BFF"/>
    <w:rsid w:val="00246F9A"/>
    <w:rsid w:val="002540ED"/>
    <w:rsid w:val="002556F6"/>
    <w:rsid w:val="00266C35"/>
    <w:rsid w:val="00267943"/>
    <w:rsid w:val="0027160A"/>
    <w:rsid w:val="0027206F"/>
    <w:rsid w:val="0027447C"/>
    <w:rsid w:val="002835E6"/>
    <w:rsid w:val="002A3572"/>
    <w:rsid w:val="002A5290"/>
    <w:rsid w:val="002A534A"/>
    <w:rsid w:val="002A5852"/>
    <w:rsid w:val="002A799F"/>
    <w:rsid w:val="002B4870"/>
    <w:rsid w:val="002B4E13"/>
    <w:rsid w:val="002B710B"/>
    <w:rsid w:val="002C3D19"/>
    <w:rsid w:val="002C479B"/>
    <w:rsid w:val="002D3A8D"/>
    <w:rsid w:val="002D4618"/>
    <w:rsid w:val="002E2814"/>
    <w:rsid w:val="002E2CD6"/>
    <w:rsid w:val="002F1F34"/>
    <w:rsid w:val="002F7B8E"/>
    <w:rsid w:val="00306540"/>
    <w:rsid w:val="003123AE"/>
    <w:rsid w:val="00315537"/>
    <w:rsid w:val="00320A9C"/>
    <w:rsid w:val="00323399"/>
    <w:rsid w:val="00323DC4"/>
    <w:rsid w:val="00331CBA"/>
    <w:rsid w:val="00343A64"/>
    <w:rsid w:val="00343B0C"/>
    <w:rsid w:val="00347E26"/>
    <w:rsid w:val="00354620"/>
    <w:rsid w:val="00356B4E"/>
    <w:rsid w:val="00357185"/>
    <w:rsid w:val="0037265C"/>
    <w:rsid w:val="003751B7"/>
    <w:rsid w:val="00380BCB"/>
    <w:rsid w:val="00386C7D"/>
    <w:rsid w:val="0039089D"/>
    <w:rsid w:val="00396843"/>
    <w:rsid w:val="003A218E"/>
    <w:rsid w:val="003A2630"/>
    <w:rsid w:val="003A5C7B"/>
    <w:rsid w:val="003B10E3"/>
    <w:rsid w:val="003B56D7"/>
    <w:rsid w:val="003C2048"/>
    <w:rsid w:val="003D1450"/>
    <w:rsid w:val="003D452D"/>
    <w:rsid w:val="003E4467"/>
    <w:rsid w:val="003F07B2"/>
    <w:rsid w:val="003F33B7"/>
    <w:rsid w:val="003F457D"/>
    <w:rsid w:val="003F626B"/>
    <w:rsid w:val="0040279F"/>
    <w:rsid w:val="00403160"/>
    <w:rsid w:val="004121C5"/>
    <w:rsid w:val="0041371E"/>
    <w:rsid w:val="0041565C"/>
    <w:rsid w:val="00417264"/>
    <w:rsid w:val="00420990"/>
    <w:rsid w:val="00423A04"/>
    <w:rsid w:val="0042542C"/>
    <w:rsid w:val="004279BB"/>
    <w:rsid w:val="00434ADD"/>
    <w:rsid w:val="00435E05"/>
    <w:rsid w:val="0044590F"/>
    <w:rsid w:val="00446C31"/>
    <w:rsid w:val="004470D3"/>
    <w:rsid w:val="00450C7A"/>
    <w:rsid w:val="00454505"/>
    <w:rsid w:val="004600A1"/>
    <w:rsid w:val="00467A10"/>
    <w:rsid w:val="00484DD5"/>
    <w:rsid w:val="0049512E"/>
    <w:rsid w:val="00496440"/>
    <w:rsid w:val="004A0470"/>
    <w:rsid w:val="004A24F1"/>
    <w:rsid w:val="004A618D"/>
    <w:rsid w:val="004A78A7"/>
    <w:rsid w:val="004B2661"/>
    <w:rsid w:val="004B4059"/>
    <w:rsid w:val="004C3B8D"/>
    <w:rsid w:val="004D1BBB"/>
    <w:rsid w:val="004D1F18"/>
    <w:rsid w:val="004D6E07"/>
    <w:rsid w:val="004E1878"/>
    <w:rsid w:val="004E44AD"/>
    <w:rsid w:val="004F1C0A"/>
    <w:rsid w:val="004F3F73"/>
    <w:rsid w:val="004F4D83"/>
    <w:rsid w:val="00506834"/>
    <w:rsid w:val="005100FF"/>
    <w:rsid w:val="00513316"/>
    <w:rsid w:val="005210B8"/>
    <w:rsid w:val="00522340"/>
    <w:rsid w:val="005251D2"/>
    <w:rsid w:val="00532B39"/>
    <w:rsid w:val="00537A89"/>
    <w:rsid w:val="00540B8F"/>
    <w:rsid w:val="005506D5"/>
    <w:rsid w:val="00555A2D"/>
    <w:rsid w:val="00564841"/>
    <w:rsid w:val="00565B1C"/>
    <w:rsid w:val="005732B8"/>
    <w:rsid w:val="00575458"/>
    <w:rsid w:val="0058079D"/>
    <w:rsid w:val="00582411"/>
    <w:rsid w:val="00590E94"/>
    <w:rsid w:val="005A31FE"/>
    <w:rsid w:val="005A3410"/>
    <w:rsid w:val="005A34DD"/>
    <w:rsid w:val="005A38D8"/>
    <w:rsid w:val="005A39CF"/>
    <w:rsid w:val="005A5F92"/>
    <w:rsid w:val="005B05DE"/>
    <w:rsid w:val="005B2B38"/>
    <w:rsid w:val="005B47BC"/>
    <w:rsid w:val="005B4AFD"/>
    <w:rsid w:val="005B62FB"/>
    <w:rsid w:val="005C0966"/>
    <w:rsid w:val="005C142F"/>
    <w:rsid w:val="005C2EB7"/>
    <w:rsid w:val="005D1E26"/>
    <w:rsid w:val="005D28B4"/>
    <w:rsid w:val="005D53FC"/>
    <w:rsid w:val="005E263F"/>
    <w:rsid w:val="005E3A77"/>
    <w:rsid w:val="005E3E08"/>
    <w:rsid w:val="005E7596"/>
    <w:rsid w:val="005F39A9"/>
    <w:rsid w:val="005F5AB9"/>
    <w:rsid w:val="00604DD4"/>
    <w:rsid w:val="00611412"/>
    <w:rsid w:val="0061375E"/>
    <w:rsid w:val="00613794"/>
    <w:rsid w:val="00621135"/>
    <w:rsid w:val="0062121E"/>
    <w:rsid w:val="00621915"/>
    <w:rsid w:val="00626CA9"/>
    <w:rsid w:val="00635B02"/>
    <w:rsid w:val="00635F77"/>
    <w:rsid w:val="00636CDA"/>
    <w:rsid w:val="0064149F"/>
    <w:rsid w:val="00642AA1"/>
    <w:rsid w:val="00654E49"/>
    <w:rsid w:val="006614FD"/>
    <w:rsid w:val="00661958"/>
    <w:rsid w:val="0066423A"/>
    <w:rsid w:val="006718D8"/>
    <w:rsid w:val="00673673"/>
    <w:rsid w:val="006740DE"/>
    <w:rsid w:val="00674CD6"/>
    <w:rsid w:val="00683FAE"/>
    <w:rsid w:val="00691D0B"/>
    <w:rsid w:val="00692E91"/>
    <w:rsid w:val="006976BE"/>
    <w:rsid w:val="006A071E"/>
    <w:rsid w:val="006C142F"/>
    <w:rsid w:val="006C391B"/>
    <w:rsid w:val="006C3CD3"/>
    <w:rsid w:val="006D3D3F"/>
    <w:rsid w:val="006D68A5"/>
    <w:rsid w:val="006E443C"/>
    <w:rsid w:val="006E6EDF"/>
    <w:rsid w:val="006F5983"/>
    <w:rsid w:val="007009BC"/>
    <w:rsid w:val="00700E13"/>
    <w:rsid w:val="00702D96"/>
    <w:rsid w:val="007066CA"/>
    <w:rsid w:val="00710627"/>
    <w:rsid w:val="007139D2"/>
    <w:rsid w:val="00714CE4"/>
    <w:rsid w:val="0072109F"/>
    <w:rsid w:val="00734E9C"/>
    <w:rsid w:val="007369AB"/>
    <w:rsid w:val="007422ED"/>
    <w:rsid w:val="007576C2"/>
    <w:rsid w:val="00763F74"/>
    <w:rsid w:val="00767666"/>
    <w:rsid w:val="007723A0"/>
    <w:rsid w:val="007732B2"/>
    <w:rsid w:val="007768F7"/>
    <w:rsid w:val="00782883"/>
    <w:rsid w:val="00783820"/>
    <w:rsid w:val="00787F8E"/>
    <w:rsid w:val="00793B76"/>
    <w:rsid w:val="007A3606"/>
    <w:rsid w:val="007A3C7B"/>
    <w:rsid w:val="007A6216"/>
    <w:rsid w:val="007A6523"/>
    <w:rsid w:val="007B276E"/>
    <w:rsid w:val="007B6D66"/>
    <w:rsid w:val="007C6780"/>
    <w:rsid w:val="007D495C"/>
    <w:rsid w:val="007D6990"/>
    <w:rsid w:val="007E1EA8"/>
    <w:rsid w:val="007E5711"/>
    <w:rsid w:val="007E711E"/>
    <w:rsid w:val="007E7F92"/>
    <w:rsid w:val="008007F8"/>
    <w:rsid w:val="00800A6D"/>
    <w:rsid w:val="00804E5D"/>
    <w:rsid w:val="008139C4"/>
    <w:rsid w:val="00834453"/>
    <w:rsid w:val="00835C67"/>
    <w:rsid w:val="00843D8A"/>
    <w:rsid w:val="00850AE0"/>
    <w:rsid w:val="008522E9"/>
    <w:rsid w:val="00855B39"/>
    <w:rsid w:val="008573DE"/>
    <w:rsid w:val="008619DE"/>
    <w:rsid w:val="00865B79"/>
    <w:rsid w:val="0087090B"/>
    <w:rsid w:val="00874757"/>
    <w:rsid w:val="008748CD"/>
    <w:rsid w:val="0088488E"/>
    <w:rsid w:val="00886F46"/>
    <w:rsid w:val="0088770C"/>
    <w:rsid w:val="00887DD0"/>
    <w:rsid w:val="00890DC9"/>
    <w:rsid w:val="0089457F"/>
    <w:rsid w:val="008A5FA6"/>
    <w:rsid w:val="008B2416"/>
    <w:rsid w:val="008E09E0"/>
    <w:rsid w:val="008E2068"/>
    <w:rsid w:val="008E3D0C"/>
    <w:rsid w:val="008E3E5E"/>
    <w:rsid w:val="008E5D49"/>
    <w:rsid w:val="008E66B7"/>
    <w:rsid w:val="008E672D"/>
    <w:rsid w:val="008F021D"/>
    <w:rsid w:val="008F3D11"/>
    <w:rsid w:val="00903A9D"/>
    <w:rsid w:val="00913B0B"/>
    <w:rsid w:val="0091427A"/>
    <w:rsid w:val="00915B00"/>
    <w:rsid w:val="00917BA4"/>
    <w:rsid w:val="00925EF3"/>
    <w:rsid w:val="009261EF"/>
    <w:rsid w:val="00927323"/>
    <w:rsid w:val="00927FF8"/>
    <w:rsid w:val="00934DD5"/>
    <w:rsid w:val="00941CF0"/>
    <w:rsid w:val="00944602"/>
    <w:rsid w:val="009466AE"/>
    <w:rsid w:val="0095240E"/>
    <w:rsid w:val="00955B5C"/>
    <w:rsid w:val="00961AAC"/>
    <w:rsid w:val="00962F8F"/>
    <w:rsid w:val="009630E9"/>
    <w:rsid w:val="00963B0C"/>
    <w:rsid w:val="009677F2"/>
    <w:rsid w:val="00970683"/>
    <w:rsid w:val="00971A44"/>
    <w:rsid w:val="00973E0B"/>
    <w:rsid w:val="00974307"/>
    <w:rsid w:val="00985CF0"/>
    <w:rsid w:val="00995192"/>
    <w:rsid w:val="009953A4"/>
    <w:rsid w:val="00995FD4"/>
    <w:rsid w:val="009A0B9C"/>
    <w:rsid w:val="009B2FDA"/>
    <w:rsid w:val="009B770E"/>
    <w:rsid w:val="009C6EF9"/>
    <w:rsid w:val="009D4E47"/>
    <w:rsid w:val="009F0267"/>
    <w:rsid w:val="009F792D"/>
    <w:rsid w:val="00A03B35"/>
    <w:rsid w:val="00A04A01"/>
    <w:rsid w:val="00A1082E"/>
    <w:rsid w:val="00A111CE"/>
    <w:rsid w:val="00A17271"/>
    <w:rsid w:val="00A32E78"/>
    <w:rsid w:val="00A355DD"/>
    <w:rsid w:val="00A35F1E"/>
    <w:rsid w:val="00A40D80"/>
    <w:rsid w:val="00A420D5"/>
    <w:rsid w:val="00A456FB"/>
    <w:rsid w:val="00A52300"/>
    <w:rsid w:val="00A642C1"/>
    <w:rsid w:val="00A761CB"/>
    <w:rsid w:val="00A9387E"/>
    <w:rsid w:val="00AA050F"/>
    <w:rsid w:val="00AA4F0D"/>
    <w:rsid w:val="00AA65B8"/>
    <w:rsid w:val="00AC2894"/>
    <w:rsid w:val="00AC5805"/>
    <w:rsid w:val="00AD2D90"/>
    <w:rsid w:val="00AE17A8"/>
    <w:rsid w:val="00AE1E7B"/>
    <w:rsid w:val="00AE2DA4"/>
    <w:rsid w:val="00AE35C5"/>
    <w:rsid w:val="00AE61A9"/>
    <w:rsid w:val="00AF332A"/>
    <w:rsid w:val="00AF3755"/>
    <w:rsid w:val="00AF3DD2"/>
    <w:rsid w:val="00B11450"/>
    <w:rsid w:val="00B21E0B"/>
    <w:rsid w:val="00B25B1C"/>
    <w:rsid w:val="00B26255"/>
    <w:rsid w:val="00B3237A"/>
    <w:rsid w:val="00B3613F"/>
    <w:rsid w:val="00B4377F"/>
    <w:rsid w:val="00B438AA"/>
    <w:rsid w:val="00B43B48"/>
    <w:rsid w:val="00B44334"/>
    <w:rsid w:val="00B46904"/>
    <w:rsid w:val="00B56B0C"/>
    <w:rsid w:val="00B61AC9"/>
    <w:rsid w:val="00B71574"/>
    <w:rsid w:val="00B71694"/>
    <w:rsid w:val="00B764D2"/>
    <w:rsid w:val="00B81167"/>
    <w:rsid w:val="00B8591B"/>
    <w:rsid w:val="00B90391"/>
    <w:rsid w:val="00B931BD"/>
    <w:rsid w:val="00BA0966"/>
    <w:rsid w:val="00BA0D41"/>
    <w:rsid w:val="00BA5C9F"/>
    <w:rsid w:val="00BB21CA"/>
    <w:rsid w:val="00BB4EFE"/>
    <w:rsid w:val="00BC000D"/>
    <w:rsid w:val="00BC19BA"/>
    <w:rsid w:val="00BD76C8"/>
    <w:rsid w:val="00BE5707"/>
    <w:rsid w:val="00BE5BE8"/>
    <w:rsid w:val="00BF13A9"/>
    <w:rsid w:val="00BF4CD4"/>
    <w:rsid w:val="00BF75BF"/>
    <w:rsid w:val="00C052B1"/>
    <w:rsid w:val="00C074C6"/>
    <w:rsid w:val="00C07B0F"/>
    <w:rsid w:val="00C15903"/>
    <w:rsid w:val="00C200F0"/>
    <w:rsid w:val="00C20164"/>
    <w:rsid w:val="00C344E6"/>
    <w:rsid w:val="00C51661"/>
    <w:rsid w:val="00C52D77"/>
    <w:rsid w:val="00C57F9A"/>
    <w:rsid w:val="00C72957"/>
    <w:rsid w:val="00C75F4F"/>
    <w:rsid w:val="00C8082C"/>
    <w:rsid w:val="00C814AB"/>
    <w:rsid w:val="00C916DA"/>
    <w:rsid w:val="00CA59D6"/>
    <w:rsid w:val="00CA6EAC"/>
    <w:rsid w:val="00CB111B"/>
    <w:rsid w:val="00CC28D1"/>
    <w:rsid w:val="00CC2EAE"/>
    <w:rsid w:val="00CC3876"/>
    <w:rsid w:val="00CD077B"/>
    <w:rsid w:val="00CD1F5F"/>
    <w:rsid w:val="00CD31E2"/>
    <w:rsid w:val="00CD733C"/>
    <w:rsid w:val="00CE6A09"/>
    <w:rsid w:val="00CF4D43"/>
    <w:rsid w:val="00CF675F"/>
    <w:rsid w:val="00CF6A53"/>
    <w:rsid w:val="00D01D6D"/>
    <w:rsid w:val="00D0485E"/>
    <w:rsid w:val="00D120AD"/>
    <w:rsid w:val="00D1447F"/>
    <w:rsid w:val="00D17C0F"/>
    <w:rsid w:val="00D24F69"/>
    <w:rsid w:val="00D517FC"/>
    <w:rsid w:val="00D575B2"/>
    <w:rsid w:val="00D61045"/>
    <w:rsid w:val="00D645A3"/>
    <w:rsid w:val="00D64F64"/>
    <w:rsid w:val="00D66472"/>
    <w:rsid w:val="00D75D0A"/>
    <w:rsid w:val="00D7734C"/>
    <w:rsid w:val="00D803DC"/>
    <w:rsid w:val="00D85C38"/>
    <w:rsid w:val="00D85D49"/>
    <w:rsid w:val="00D94AB9"/>
    <w:rsid w:val="00DA584A"/>
    <w:rsid w:val="00DA588D"/>
    <w:rsid w:val="00DA5AD4"/>
    <w:rsid w:val="00DA6F1F"/>
    <w:rsid w:val="00DB0B91"/>
    <w:rsid w:val="00DB40DF"/>
    <w:rsid w:val="00DB56B2"/>
    <w:rsid w:val="00DC1F31"/>
    <w:rsid w:val="00DD42AA"/>
    <w:rsid w:val="00DD683C"/>
    <w:rsid w:val="00DE0F12"/>
    <w:rsid w:val="00DE2ABD"/>
    <w:rsid w:val="00DE2B78"/>
    <w:rsid w:val="00DE5E69"/>
    <w:rsid w:val="00DF157E"/>
    <w:rsid w:val="00DF4877"/>
    <w:rsid w:val="00DF7907"/>
    <w:rsid w:val="00E04FF6"/>
    <w:rsid w:val="00E0799A"/>
    <w:rsid w:val="00E16FDF"/>
    <w:rsid w:val="00E1713E"/>
    <w:rsid w:val="00E17F42"/>
    <w:rsid w:val="00E245A4"/>
    <w:rsid w:val="00E249F1"/>
    <w:rsid w:val="00E25FD9"/>
    <w:rsid w:val="00E434E3"/>
    <w:rsid w:val="00E4354A"/>
    <w:rsid w:val="00E46D70"/>
    <w:rsid w:val="00E47FCD"/>
    <w:rsid w:val="00E512AA"/>
    <w:rsid w:val="00E52DCF"/>
    <w:rsid w:val="00E56383"/>
    <w:rsid w:val="00E7120C"/>
    <w:rsid w:val="00E73362"/>
    <w:rsid w:val="00E768BF"/>
    <w:rsid w:val="00E80D9F"/>
    <w:rsid w:val="00E82168"/>
    <w:rsid w:val="00E8302C"/>
    <w:rsid w:val="00E8696D"/>
    <w:rsid w:val="00E87959"/>
    <w:rsid w:val="00EA0E0B"/>
    <w:rsid w:val="00EA663F"/>
    <w:rsid w:val="00EA74F4"/>
    <w:rsid w:val="00EB5F1C"/>
    <w:rsid w:val="00ED35E7"/>
    <w:rsid w:val="00ED428B"/>
    <w:rsid w:val="00EE1E10"/>
    <w:rsid w:val="00EE2584"/>
    <w:rsid w:val="00EE4E4F"/>
    <w:rsid w:val="00EE7B53"/>
    <w:rsid w:val="00F0015D"/>
    <w:rsid w:val="00F00F51"/>
    <w:rsid w:val="00F063D9"/>
    <w:rsid w:val="00F103C6"/>
    <w:rsid w:val="00F1142F"/>
    <w:rsid w:val="00F11658"/>
    <w:rsid w:val="00F12396"/>
    <w:rsid w:val="00F13633"/>
    <w:rsid w:val="00F14EDA"/>
    <w:rsid w:val="00F21EC8"/>
    <w:rsid w:val="00F26641"/>
    <w:rsid w:val="00F32C54"/>
    <w:rsid w:val="00F33CFF"/>
    <w:rsid w:val="00F4622F"/>
    <w:rsid w:val="00F47E24"/>
    <w:rsid w:val="00F614A1"/>
    <w:rsid w:val="00F72E2B"/>
    <w:rsid w:val="00F75D88"/>
    <w:rsid w:val="00F8469E"/>
    <w:rsid w:val="00F90945"/>
    <w:rsid w:val="00F91FEA"/>
    <w:rsid w:val="00FA0304"/>
    <w:rsid w:val="00FA442D"/>
    <w:rsid w:val="00FA75B4"/>
    <w:rsid w:val="00FB1E13"/>
    <w:rsid w:val="00FB27A3"/>
    <w:rsid w:val="00FB4239"/>
    <w:rsid w:val="00FC03D5"/>
    <w:rsid w:val="00FC0690"/>
    <w:rsid w:val="00FC48FC"/>
    <w:rsid w:val="00FC5D29"/>
    <w:rsid w:val="00FC6AF8"/>
    <w:rsid w:val="00FD54D9"/>
    <w:rsid w:val="00FD55B1"/>
    <w:rsid w:val="00FE5015"/>
    <w:rsid w:val="00FE67CD"/>
    <w:rsid w:val="00FF64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4668"/>
  <w15:docId w15:val="{A04D269E-3E89-47E8-B587-292C6BE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character" w:styleId="nfasis">
    <w:name w:val="Emphasis"/>
    <w:uiPriority w:val="20"/>
    <w:qFormat/>
    <w:rsid w:val="001C4CE0"/>
    <w:rPr>
      <w:i/>
      <w:iCs/>
    </w:rPr>
  </w:style>
  <w:style w:type="paragraph" w:customStyle="1" w:styleId="Normal3">
    <w:name w:val="Normal3"/>
    <w:rsid w:val="00532B39"/>
    <w:rPr>
      <w:rFonts w:ascii="Calibri" w:eastAsia="Calibri" w:hAnsi="Calibri" w:cs="Calibri"/>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20verDetalle(1180)" TargetMode="External"/><Relationship Id="rId14" Type="http://schemas.openxmlformats.org/officeDocument/2006/relationships/hyperlink" Target="javascript:%20verDetalle(118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B63B-17BB-4182-B12D-B8289C11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2708</Words>
  <Characters>14898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Usuario de Windows</cp:lastModifiedBy>
  <cp:revision>2</cp:revision>
  <cp:lastPrinted>2020-02-13T20:28:00Z</cp:lastPrinted>
  <dcterms:created xsi:type="dcterms:W3CDTF">2020-10-05T20:53:00Z</dcterms:created>
  <dcterms:modified xsi:type="dcterms:W3CDTF">2020-10-05T20:53:00Z</dcterms:modified>
</cp:coreProperties>
</file>