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C17A1" w14:textId="77777777" w:rsidR="00331CBA" w:rsidRPr="009568FB" w:rsidRDefault="00331CBA" w:rsidP="002E2CD6">
      <w:pPr>
        <w:pStyle w:val="Ttulo1"/>
        <w:tabs>
          <w:tab w:val="left" w:pos="5385"/>
        </w:tabs>
        <w:ind w:right="332"/>
        <w:rPr>
          <w:rFonts w:ascii="Century Gothic" w:hAnsi="Century Gothic"/>
        </w:rPr>
      </w:pPr>
      <w:r w:rsidRPr="009568FB">
        <w:rPr>
          <w:rFonts w:ascii="Century Gothic" w:hAnsi="Century Gothic"/>
        </w:rPr>
        <w:t>H. CONGRESO DEL ESTADO</w:t>
      </w:r>
    </w:p>
    <w:p w14:paraId="5BC320E0" w14:textId="77777777" w:rsidR="00331CBA" w:rsidRPr="009568FB" w:rsidRDefault="00331CBA" w:rsidP="002E2CD6">
      <w:pPr>
        <w:ind w:right="332"/>
        <w:jc w:val="both"/>
        <w:rPr>
          <w:rFonts w:ascii="Century Gothic" w:hAnsi="Century Gothic" w:cs="Arial"/>
          <w:b/>
          <w:bCs/>
        </w:rPr>
      </w:pPr>
      <w:r w:rsidRPr="009568FB">
        <w:rPr>
          <w:rFonts w:ascii="Century Gothic" w:hAnsi="Century Gothic" w:cs="Arial"/>
          <w:b/>
          <w:bCs/>
        </w:rPr>
        <w:t>P R E S E N T E. –</w:t>
      </w:r>
    </w:p>
    <w:p w14:paraId="67D123B7" w14:textId="77777777" w:rsidR="00331CBA" w:rsidRPr="009568FB" w:rsidRDefault="00331CBA" w:rsidP="002E2CD6">
      <w:pPr>
        <w:tabs>
          <w:tab w:val="left" w:pos="6840"/>
        </w:tabs>
        <w:spacing w:line="360" w:lineRule="auto"/>
        <w:ind w:right="332"/>
        <w:jc w:val="both"/>
        <w:rPr>
          <w:rFonts w:ascii="Century Gothic" w:hAnsi="Century Gothic" w:cs="Arial"/>
          <w:b/>
          <w:bCs/>
        </w:rPr>
      </w:pPr>
      <w:r>
        <w:rPr>
          <w:rFonts w:ascii="Century Gothic" w:hAnsi="Century Gothic" w:cs="Arial"/>
          <w:b/>
          <w:bCs/>
        </w:rPr>
        <w:tab/>
      </w:r>
    </w:p>
    <w:p w14:paraId="5D54045C" w14:textId="77777777" w:rsidR="00331CBA" w:rsidRPr="009568FB" w:rsidRDefault="00E25FD9" w:rsidP="002E2CD6">
      <w:pPr>
        <w:pStyle w:val="Textoindependiente"/>
        <w:spacing w:line="360" w:lineRule="auto"/>
        <w:ind w:right="332"/>
        <w:rPr>
          <w:rFonts w:ascii="Century Gothic" w:hAnsi="Century Gothic" w:cs="Arial"/>
        </w:rPr>
      </w:pPr>
      <w:r>
        <w:rPr>
          <w:rFonts w:ascii="Century Gothic" w:hAnsi="Century Gothic" w:cs="Arial"/>
        </w:rPr>
        <w:t xml:space="preserve">La </w:t>
      </w:r>
      <w:r w:rsidR="00FC48FC">
        <w:rPr>
          <w:rFonts w:ascii="Century Gothic" w:hAnsi="Century Gothic" w:cs="Arial"/>
        </w:rPr>
        <w:t>Comisión de Seguridad Pública y Protección Civil,</w:t>
      </w:r>
      <w:r w:rsidR="00331CBA" w:rsidRPr="009568FB">
        <w:rPr>
          <w:rFonts w:ascii="Century Gothic" w:hAnsi="Century Gothic" w:cs="Arial"/>
        </w:rPr>
        <w:t xml:space="preserve"> </w:t>
      </w:r>
      <w:r w:rsidR="00331CBA" w:rsidRPr="0002744E">
        <w:rPr>
          <w:rFonts w:ascii="Century Gothic" w:eastAsia="Arial" w:hAnsi="Century Gothic" w:cs="Arial"/>
        </w:rPr>
        <w:t>con fundamento en lo dispuesto</w:t>
      </w:r>
      <w:r w:rsidR="009C6EF9">
        <w:rPr>
          <w:rFonts w:ascii="Century Gothic" w:eastAsia="Arial" w:hAnsi="Century Gothic" w:cs="Arial"/>
        </w:rPr>
        <w:t xml:space="preserve"> </w:t>
      </w:r>
      <w:r w:rsidR="00621915">
        <w:rPr>
          <w:rFonts w:ascii="Century Gothic" w:eastAsia="Arial" w:hAnsi="Century Gothic" w:cs="Arial"/>
        </w:rPr>
        <w:t xml:space="preserve">por los artículos 57 y </w:t>
      </w:r>
      <w:r w:rsidR="00621915" w:rsidRPr="00B139DA">
        <w:rPr>
          <w:rFonts w:ascii="Century Gothic" w:eastAsia="Arial" w:hAnsi="Century Gothic" w:cs="Arial"/>
        </w:rPr>
        <w:t xml:space="preserve">64, fracción I </w:t>
      </w:r>
      <w:r w:rsidR="00621915" w:rsidRPr="003B1094">
        <w:rPr>
          <w:rFonts w:ascii="Century Gothic" w:eastAsia="Arial" w:hAnsi="Century Gothic" w:cs="Arial"/>
        </w:rPr>
        <w:t>de la Constitución Política del Estado de Chihuahua; 87, 88 y 111 de la Ley Orgánica; así como 80 y 81 del Reglamento Interior y de Prácticas Parlamentarias</w:t>
      </w:r>
      <w:r w:rsidR="00621915">
        <w:rPr>
          <w:rFonts w:ascii="Century Gothic" w:eastAsia="Arial" w:hAnsi="Century Gothic" w:cs="Arial"/>
        </w:rPr>
        <w:t>, ambos ordenamientos del Poder Legislativo del Estado de Chihuahua;</w:t>
      </w:r>
      <w:r w:rsidR="00621915" w:rsidRPr="0002744E">
        <w:rPr>
          <w:rFonts w:ascii="Century Gothic" w:eastAsia="Arial" w:hAnsi="Century Gothic" w:cs="Arial"/>
        </w:rPr>
        <w:t xml:space="preserve"> somete a la consideración del Pleno el presente Dictamen, elaborado con base en los siguientes</w:t>
      </w:r>
      <w:r w:rsidR="00621915">
        <w:rPr>
          <w:rFonts w:ascii="Century Gothic" w:eastAsia="Arial" w:hAnsi="Century Gothic" w:cs="Arial"/>
        </w:rPr>
        <w:t>:</w:t>
      </w:r>
    </w:p>
    <w:p w14:paraId="7B38384D" w14:textId="77777777" w:rsidR="00331CBA" w:rsidRDefault="00331CBA" w:rsidP="002E2CD6">
      <w:pPr>
        <w:pStyle w:val="Textoindependiente"/>
        <w:ind w:right="332" w:firstLine="993"/>
        <w:rPr>
          <w:rFonts w:ascii="Century Gothic" w:hAnsi="Century Gothic" w:cs="Arial"/>
          <w:b/>
        </w:rPr>
      </w:pPr>
    </w:p>
    <w:p w14:paraId="36D4DDFB" w14:textId="77777777" w:rsidR="00331CBA" w:rsidRDefault="00331CBA" w:rsidP="002E2CD6">
      <w:pPr>
        <w:pStyle w:val="Ttulo2"/>
        <w:spacing w:line="360" w:lineRule="auto"/>
        <w:ind w:right="332"/>
        <w:rPr>
          <w:rFonts w:ascii="Century Gothic" w:hAnsi="Century Gothic" w:cs="Arial"/>
        </w:rPr>
      </w:pPr>
      <w:r w:rsidRPr="009568FB">
        <w:rPr>
          <w:rFonts w:ascii="Century Gothic" w:hAnsi="Century Gothic" w:cs="Arial"/>
        </w:rPr>
        <w:t>A N T E C E D E N T E S</w:t>
      </w:r>
    </w:p>
    <w:p w14:paraId="1F54B157" w14:textId="77777777" w:rsidR="00331CBA" w:rsidRPr="009568FB" w:rsidRDefault="00331CBA" w:rsidP="002E2CD6">
      <w:pPr>
        <w:ind w:right="332"/>
        <w:rPr>
          <w:rFonts w:ascii="Century Gothic" w:hAnsi="Century Gothic" w:cs="Arial"/>
        </w:rPr>
      </w:pPr>
    </w:p>
    <w:p w14:paraId="0F241134" w14:textId="77777777" w:rsidR="00331CBA" w:rsidRPr="002F7B8E" w:rsidRDefault="00331CBA" w:rsidP="002E2CD6">
      <w:pPr>
        <w:shd w:val="clear" w:color="auto" w:fill="FFFFFF"/>
        <w:tabs>
          <w:tab w:val="left" w:pos="9763"/>
        </w:tabs>
        <w:spacing w:line="360" w:lineRule="auto"/>
        <w:ind w:right="332"/>
        <w:jc w:val="both"/>
        <w:rPr>
          <w:rFonts w:ascii="Century Gothic" w:hAnsi="Century Gothic" w:cs="Arial"/>
        </w:rPr>
      </w:pPr>
      <w:r w:rsidRPr="009568FB">
        <w:rPr>
          <w:rFonts w:ascii="Century Gothic" w:hAnsi="Century Gothic" w:cs="Arial"/>
          <w:b/>
          <w:bCs/>
        </w:rPr>
        <w:t xml:space="preserve">I.- </w:t>
      </w:r>
      <w:r>
        <w:rPr>
          <w:rFonts w:ascii="Century Gothic" w:hAnsi="Century Gothic" w:cs="Arial"/>
        </w:rPr>
        <w:t xml:space="preserve">Con fecha </w:t>
      </w:r>
      <w:r w:rsidR="002F7B8E">
        <w:rPr>
          <w:rFonts w:ascii="Century Gothic" w:hAnsi="Century Gothic" w:cs="Arial"/>
        </w:rPr>
        <w:t xml:space="preserve">treinta y uno de octubre </w:t>
      </w:r>
      <w:r>
        <w:rPr>
          <w:rFonts w:ascii="Century Gothic" w:hAnsi="Century Gothic" w:cs="Arial"/>
        </w:rPr>
        <w:t>de dos mil dieci</w:t>
      </w:r>
      <w:r w:rsidR="0020030B">
        <w:rPr>
          <w:rFonts w:ascii="Century Gothic" w:hAnsi="Century Gothic" w:cs="Arial"/>
        </w:rPr>
        <w:t>nueve</w:t>
      </w:r>
      <w:r>
        <w:rPr>
          <w:rFonts w:ascii="Century Gothic" w:hAnsi="Century Gothic" w:cs="Arial"/>
        </w:rPr>
        <w:t>,</w:t>
      </w:r>
      <w:r w:rsidR="00323DC4">
        <w:rPr>
          <w:rFonts w:ascii="Century Gothic" w:hAnsi="Century Gothic" w:cs="Arial"/>
        </w:rPr>
        <w:t xml:space="preserve"> </w:t>
      </w:r>
      <w:r w:rsidR="002F7B8E">
        <w:rPr>
          <w:rFonts w:ascii="Century Gothic" w:hAnsi="Century Gothic" w:cs="Arial"/>
        </w:rPr>
        <w:t>los</w:t>
      </w:r>
      <w:r w:rsidR="00B46904">
        <w:rPr>
          <w:rFonts w:ascii="Century Gothic" w:hAnsi="Century Gothic" w:cs="Arial"/>
        </w:rPr>
        <w:t xml:space="preserve"> </w:t>
      </w:r>
      <w:r w:rsidR="00F4622F">
        <w:rPr>
          <w:rFonts w:ascii="Century Gothic" w:hAnsi="Century Gothic" w:cs="Arial"/>
        </w:rPr>
        <w:t>D</w:t>
      </w:r>
      <w:r>
        <w:rPr>
          <w:rFonts w:ascii="Century Gothic" w:hAnsi="Century Gothic" w:cs="Arial"/>
        </w:rPr>
        <w:t>iputad</w:t>
      </w:r>
      <w:r w:rsidR="00917BA4">
        <w:rPr>
          <w:rFonts w:ascii="Century Gothic" w:hAnsi="Century Gothic" w:cs="Arial"/>
        </w:rPr>
        <w:t>o</w:t>
      </w:r>
      <w:r w:rsidR="002F7B8E">
        <w:rPr>
          <w:rFonts w:ascii="Century Gothic" w:hAnsi="Century Gothic" w:cs="Arial"/>
        </w:rPr>
        <w:t>s</w:t>
      </w:r>
      <w:r w:rsidR="00917BA4">
        <w:rPr>
          <w:rFonts w:ascii="Century Gothic" w:hAnsi="Century Gothic" w:cs="Arial"/>
        </w:rPr>
        <w:t xml:space="preserve"> </w:t>
      </w:r>
      <w:r w:rsidR="002F7B8E">
        <w:rPr>
          <w:rFonts w:ascii="Century Gothic" w:hAnsi="Century Gothic" w:cs="Arial"/>
        </w:rPr>
        <w:t>Miguel Ángel Colunga Martínez, Ana Carmen Estrada García, Francisco Humberto Chávez Herrera y Gustavo De la Rosa Hickerson</w:t>
      </w:r>
      <w:r w:rsidR="00C52D77">
        <w:rPr>
          <w:rFonts w:ascii="Century Gothic" w:hAnsi="Century Gothic" w:cs="Arial"/>
        </w:rPr>
        <w:t>,</w:t>
      </w:r>
      <w:r w:rsidR="00B46904">
        <w:rPr>
          <w:rFonts w:ascii="Century Gothic" w:hAnsi="Century Gothic" w:cs="Arial"/>
        </w:rPr>
        <w:t xml:space="preserve"> integrante</w:t>
      </w:r>
      <w:r w:rsidR="002D1A93">
        <w:rPr>
          <w:rFonts w:ascii="Century Gothic" w:hAnsi="Century Gothic" w:cs="Arial"/>
        </w:rPr>
        <w:t>s</w:t>
      </w:r>
      <w:r w:rsidR="00B46904">
        <w:rPr>
          <w:rFonts w:ascii="Century Gothic" w:hAnsi="Century Gothic" w:cs="Arial"/>
        </w:rPr>
        <w:t xml:space="preserve"> </w:t>
      </w:r>
      <w:r w:rsidR="002F7B8E">
        <w:rPr>
          <w:rFonts w:ascii="Century Gothic" w:hAnsi="Century Gothic" w:cs="Arial"/>
        </w:rPr>
        <w:t xml:space="preserve">del Grupo </w:t>
      </w:r>
      <w:r w:rsidR="002F7B8E" w:rsidRPr="00356B4E">
        <w:rPr>
          <w:rFonts w:ascii="Century Gothic" w:hAnsi="Century Gothic" w:cs="Arial"/>
        </w:rPr>
        <w:t>Parlamentario de</w:t>
      </w:r>
      <w:r w:rsidR="002D1A93">
        <w:rPr>
          <w:rFonts w:ascii="Century Gothic" w:hAnsi="Century Gothic" w:cs="Arial"/>
        </w:rPr>
        <w:t>l Partido</w:t>
      </w:r>
      <w:r w:rsidR="0020030B" w:rsidRPr="00356B4E">
        <w:rPr>
          <w:rFonts w:ascii="Century Gothic" w:hAnsi="Century Gothic" w:cs="Arial"/>
        </w:rPr>
        <w:t xml:space="preserve"> </w:t>
      </w:r>
      <w:r w:rsidR="002F7B8E" w:rsidRPr="00356B4E">
        <w:rPr>
          <w:rFonts w:ascii="Century Gothic" w:hAnsi="Century Gothic" w:cs="Arial"/>
        </w:rPr>
        <w:t>Movimiento</w:t>
      </w:r>
      <w:r w:rsidR="002D1A93">
        <w:rPr>
          <w:rFonts w:ascii="Century Gothic" w:hAnsi="Century Gothic" w:cs="Arial"/>
        </w:rPr>
        <w:t xml:space="preserve"> de</w:t>
      </w:r>
      <w:r w:rsidR="002F7B8E" w:rsidRPr="00356B4E">
        <w:rPr>
          <w:rFonts w:ascii="Century Gothic" w:hAnsi="Century Gothic" w:cs="Arial"/>
        </w:rPr>
        <w:t xml:space="preserve"> Regeneración Nacional (MORENA)</w:t>
      </w:r>
      <w:r w:rsidR="00B90391" w:rsidRPr="00356B4E">
        <w:rPr>
          <w:rFonts w:ascii="Century Gothic" w:hAnsi="Century Gothic" w:cs="Arial"/>
        </w:rPr>
        <w:t>,</w:t>
      </w:r>
      <w:r w:rsidR="002D1A93">
        <w:rPr>
          <w:rFonts w:ascii="Century Gothic" w:hAnsi="Century Gothic" w:cs="Arial"/>
        </w:rPr>
        <w:t xml:space="preserve"> presentaron</w:t>
      </w:r>
      <w:r w:rsidRPr="00356B4E">
        <w:rPr>
          <w:rFonts w:ascii="Century Gothic" w:hAnsi="Century Gothic" w:cs="Arial"/>
        </w:rPr>
        <w:t xml:space="preserve"> </w:t>
      </w:r>
      <w:r w:rsidR="005100FF">
        <w:rPr>
          <w:rFonts w:ascii="Century Gothic" w:hAnsi="Century Gothic" w:cs="Arial"/>
        </w:rPr>
        <w:t>i</w:t>
      </w:r>
      <w:r w:rsidR="002D1A93">
        <w:rPr>
          <w:rFonts w:ascii="Century Gothic" w:hAnsi="Century Gothic" w:cs="Arial"/>
          <w:shd w:val="clear" w:color="auto" w:fill="FAF8F6"/>
        </w:rPr>
        <w:t>niciativa con carácter de D</w:t>
      </w:r>
      <w:r w:rsidR="00356B4E" w:rsidRPr="00356B4E">
        <w:rPr>
          <w:rFonts w:ascii="Century Gothic" w:hAnsi="Century Gothic" w:cs="Arial"/>
          <w:shd w:val="clear" w:color="auto" w:fill="FAF8F6"/>
        </w:rPr>
        <w:t xml:space="preserve">ecreto, a fin de adicionar un párrafo al artículo 82 de la Ley de Vialidad y Tránsito para el Estado de Chihuahua, con el propósito de agilizar y garantizar la devolución del vehículo, así como evitar la </w:t>
      </w:r>
      <w:proofErr w:type="spellStart"/>
      <w:r w:rsidR="00356B4E" w:rsidRPr="00356B4E">
        <w:rPr>
          <w:rFonts w:ascii="Century Gothic" w:hAnsi="Century Gothic" w:cs="Arial"/>
          <w:shd w:val="clear" w:color="auto" w:fill="FAF8F6"/>
        </w:rPr>
        <w:t>revictimización</w:t>
      </w:r>
      <w:proofErr w:type="spellEnd"/>
      <w:r w:rsidR="00356B4E" w:rsidRPr="00356B4E">
        <w:rPr>
          <w:rFonts w:ascii="Century Gothic" w:hAnsi="Century Gothic" w:cs="Arial"/>
          <w:shd w:val="clear" w:color="auto" w:fill="FAF8F6"/>
        </w:rPr>
        <w:t xml:space="preserve"> de las personas que fueron víctimas de robo de vehículo y/o víctimas de daños en el mismo, exentándolas del cobro de la estancia en el corralón</w:t>
      </w:r>
      <w:r w:rsidR="00245BFF" w:rsidRPr="00356B4E">
        <w:rPr>
          <w:rFonts w:ascii="Century Gothic" w:hAnsi="Century Gothic"/>
        </w:rPr>
        <w:t>.</w:t>
      </w:r>
    </w:p>
    <w:p w14:paraId="75B4AD03" w14:textId="77777777" w:rsidR="007E7F92" w:rsidRDefault="007E7F92" w:rsidP="002E2CD6">
      <w:pPr>
        <w:shd w:val="clear" w:color="auto" w:fill="FFFFFF"/>
        <w:tabs>
          <w:tab w:val="left" w:pos="9763"/>
        </w:tabs>
        <w:spacing w:line="360" w:lineRule="auto"/>
        <w:ind w:right="332"/>
        <w:jc w:val="both"/>
        <w:rPr>
          <w:rFonts w:ascii="Century Gothic" w:hAnsi="Century Gothic"/>
        </w:rPr>
      </w:pPr>
    </w:p>
    <w:p w14:paraId="2F5E43FA" w14:textId="77777777" w:rsidR="007E7F92" w:rsidRPr="007E7F92" w:rsidRDefault="007E7F92" w:rsidP="002E2CD6">
      <w:pPr>
        <w:shd w:val="clear" w:color="auto" w:fill="FFFFFF"/>
        <w:tabs>
          <w:tab w:val="left" w:pos="9763"/>
        </w:tabs>
        <w:spacing w:line="360" w:lineRule="auto"/>
        <w:ind w:right="332"/>
        <w:jc w:val="both"/>
        <w:rPr>
          <w:rFonts w:ascii="Century Gothic" w:eastAsia="Arial" w:hAnsi="Century Gothic" w:cs="Arial"/>
        </w:rPr>
      </w:pPr>
      <w:r w:rsidRPr="00E24D27">
        <w:rPr>
          <w:rFonts w:ascii="Century Gothic" w:hAnsi="Century Gothic" w:cs="Arial"/>
          <w:b/>
        </w:rPr>
        <w:t>II.-</w:t>
      </w:r>
      <w:r>
        <w:rPr>
          <w:rFonts w:ascii="Century Gothic" w:hAnsi="Century Gothic" w:cs="Arial"/>
        </w:rPr>
        <w:t xml:space="preserve"> La Presidencia del H. Congreso del Estado, con fecha </w:t>
      </w:r>
      <w:r w:rsidR="00245BFF">
        <w:rPr>
          <w:rFonts w:ascii="Century Gothic" w:hAnsi="Century Gothic" w:cs="Arial"/>
        </w:rPr>
        <w:t xml:space="preserve">siete </w:t>
      </w:r>
      <w:r w:rsidRPr="00A91DCA">
        <w:rPr>
          <w:rFonts w:ascii="Century Gothic" w:hAnsi="Century Gothic" w:cs="Arial"/>
        </w:rPr>
        <w:t xml:space="preserve">de </w:t>
      </w:r>
      <w:r w:rsidR="00245BFF">
        <w:rPr>
          <w:rFonts w:ascii="Century Gothic" w:hAnsi="Century Gothic" w:cs="Arial"/>
        </w:rPr>
        <w:t>noviembre</w:t>
      </w:r>
      <w:r w:rsidRPr="00A91DCA">
        <w:rPr>
          <w:rFonts w:ascii="Century Gothic" w:hAnsi="Century Gothic" w:cs="Arial"/>
        </w:rPr>
        <w:t xml:space="preserve"> de dos mil diecinueve, </w:t>
      </w:r>
      <w:r>
        <w:rPr>
          <w:rFonts w:ascii="Century Gothic" w:hAnsi="Century Gothic" w:cs="Arial"/>
        </w:rPr>
        <w:t xml:space="preserve">y en </w:t>
      </w:r>
      <w:r>
        <w:rPr>
          <w:rFonts w:ascii="Century Gothic" w:eastAsia="Arial" w:hAnsi="Century Gothic" w:cs="Arial"/>
        </w:rPr>
        <w:t xml:space="preserve">uso de las facultades que le confiere el artículo 75, </w:t>
      </w:r>
      <w:r>
        <w:rPr>
          <w:rFonts w:ascii="Century Gothic" w:eastAsia="Arial" w:hAnsi="Century Gothic" w:cs="Arial"/>
        </w:rPr>
        <w:lastRenderedPageBreak/>
        <w:t xml:space="preserve">fracción XIII, de la Ley Orgánica del Poder Legislativo, tuvo a bien turnar a la Comisión de </w:t>
      </w:r>
      <w:r w:rsidR="00245BFF">
        <w:rPr>
          <w:rFonts w:ascii="Century Gothic" w:eastAsia="Arial" w:hAnsi="Century Gothic" w:cs="Arial"/>
        </w:rPr>
        <w:t xml:space="preserve">Seguridad Pública y Protección Civil, la </w:t>
      </w:r>
      <w:r w:rsidR="005100FF">
        <w:rPr>
          <w:rFonts w:ascii="Century Gothic" w:eastAsia="Arial" w:hAnsi="Century Gothic" w:cs="Arial"/>
        </w:rPr>
        <w:t>i</w:t>
      </w:r>
      <w:r w:rsidR="00BC19BA">
        <w:rPr>
          <w:rFonts w:ascii="Century Gothic" w:eastAsia="Arial" w:hAnsi="Century Gothic" w:cs="Arial"/>
        </w:rPr>
        <w:t>niciativa de mérito</w:t>
      </w:r>
      <w:r w:rsidRPr="00A91DCA">
        <w:rPr>
          <w:rFonts w:ascii="Century Gothic" w:hAnsi="Century Gothic" w:cs="Arial"/>
        </w:rPr>
        <w:t>,</w:t>
      </w:r>
      <w:r>
        <w:rPr>
          <w:rFonts w:ascii="Century Gothic" w:eastAsia="Arial" w:hAnsi="Century Gothic" w:cs="Arial"/>
        </w:rPr>
        <w:t xml:space="preserve"> a efecto de proceder al estudio, análisis y elaboración del dictamen correspondiente.</w:t>
      </w:r>
    </w:p>
    <w:p w14:paraId="4E629946" w14:textId="77777777" w:rsidR="00917BA4" w:rsidRDefault="00917BA4" w:rsidP="002E2CD6">
      <w:pPr>
        <w:shd w:val="clear" w:color="auto" w:fill="FFFFFF"/>
        <w:tabs>
          <w:tab w:val="left" w:pos="9763"/>
        </w:tabs>
        <w:spacing w:line="360" w:lineRule="auto"/>
        <w:ind w:right="332"/>
        <w:jc w:val="both"/>
        <w:rPr>
          <w:rFonts w:ascii="Century Gothic" w:hAnsi="Century Gothic" w:cs="Arial"/>
        </w:rPr>
      </w:pPr>
    </w:p>
    <w:p w14:paraId="379EE8E6" w14:textId="77777777" w:rsidR="00331CBA" w:rsidRPr="003B10E3" w:rsidRDefault="00F33CFF" w:rsidP="002E2CD6">
      <w:pPr>
        <w:shd w:val="clear" w:color="auto" w:fill="FFFFFF"/>
        <w:tabs>
          <w:tab w:val="left" w:pos="9763"/>
        </w:tabs>
        <w:spacing w:line="360" w:lineRule="auto"/>
        <w:ind w:right="332"/>
        <w:jc w:val="both"/>
        <w:rPr>
          <w:rFonts w:ascii="Century Gothic" w:eastAsia="Arial" w:hAnsi="Century Gothic" w:cs="Arial"/>
        </w:rPr>
      </w:pPr>
      <w:r w:rsidRPr="00E24D27">
        <w:rPr>
          <w:rFonts w:ascii="Century Gothic" w:hAnsi="Century Gothic" w:cs="Arial"/>
          <w:b/>
        </w:rPr>
        <w:t>II</w:t>
      </w:r>
      <w:r w:rsidR="000556C9">
        <w:rPr>
          <w:rFonts w:ascii="Century Gothic" w:hAnsi="Century Gothic" w:cs="Arial"/>
          <w:b/>
        </w:rPr>
        <w:t>I</w:t>
      </w:r>
      <w:r w:rsidRPr="00E24D27">
        <w:rPr>
          <w:rFonts w:ascii="Century Gothic" w:hAnsi="Century Gothic" w:cs="Arial"/>
          <w:b/>
        </w:rPr>
        <w:t>.-</w:t>
      </w:r>
      <w:r>
        <w:rPr>
          <w:rFonts w:ascii="Century Gothic" w:hAnsi="Century Gothic" w:cs="Arial"/>
        </w:rPr>
        <w:t xml:space="preserve"> </w:t>
      </w:r>
      <w:r w:rsidR="00323DC4">
        <w:rPr>
          <w:rFonts w:ascii="Century Gothic" w:hAnsi="Century Gothic" w:cs="Arial"/>
          <w:bCs/>
        </w:rPr>
        <w:t>La i</w:t>
      </w:r>
      <w:r w:rsidR="00331CBA" w:rsidRPr="009568FB">
        <w:rPr>
          <w:rFonts w:ascii="Century Gothic" w:hAnsi="Century Gothic" w:cs="Arial"/>
          <w:bCs/>
        </w:rPr>
        <w:t xml:space="preserve">niciativa </w:t>
      </w:r>
      <w:r w:rsidR="00323DC4">
        <w:rPr>
          <w:rFonts w:ascii="Century Gothic" w:hAnsi="Century Gothic" w:cs="Arial"/>
          <w:bCs/>
        </w:rPr>
        <w:t>se sustenta en los</w:t>
      </w:r>
      <w:r w:rsidR="00331CBA">
        <w:rPr>
          <w:rFonts w:ascii="Century Gothic" w:hAnsi="Century Gothic" w:cs="Arial"/>
          <w:bCs/>
        </w:rPr>
        <w:t xml:space="preserve"> siguiente</w:t>
      </w:r>
      <w:r w:rsidR="00323DC4">
        <w:rPr>
          <w:rFonts w:ascii="Century Gothic" w:hAnsi="Century Gothic" w:cs="Arial"/>
          <w:bCs/>
        </w:rPr>
        <w:t>s argumentos</w:t>
      </w:r>
      <w:r w:rsidR="00331CBA">
        <w:rPr>
          <w:rFonts w:ascii="Century Gothic" w:hAnsi="Century Gothic" w:cs="Arial"/>
          <w:bCs/>
        </w:rPr>
        <w:t>:</w:t>
      </w:r>
    </w:p>
    <w:p w14:paraId="66598A8E" w14:textId="77777777" w:rsidR="006C3CD3" w:rsidRPr="00917BA4" w:rsidRDefault="006C3CD3" w:rsidP="002E2CD6">
      <w:pPr>
        <w:pStyle w:val="Textoindependiente"/>
        <w:spacing w:line="360" w:lineRule="auto"/>
        <w:ind w:right="332"/>
        <w:rPr>
          <w:rFonts w:ascii="Century Gothic" w:hAnsi="Century Gothic" w:cs="Arial"/>
          <w:bCs/>
          <w:lang w:val="es-MX"/>
        </w:rPr>
      </w:pPr>
    </w:p>
    <w:p w14:paraId="142562F9" w14:textId="77777777" w:rsidR="001E58B7" w:rsidRPr="002D1A93" w:rsidRDefault="00FA75B4" w:rsidP="002E2CD6">
      <w:pPr>
        <w:autoSpaceDE w:val="0"/>
        <w:autoSpaceDN w:val="0"/>
        <w:adjustRightInd w:val="0"/>
        <w:ind w:left="851" w:right="1466" w:hanging="425"/>
        <w:jc w:val="both"/>
        <w:rPr>
          <w:rFonts w:ascii="Century Gothic" w:eastAsia="Arial" w:hAnsi="Century Gothic"/>
          <w:i/>
          <w:sz w:val="22"/>
        </w:rPr>
      </w:pPr>
      <w:r>
        <w:rPr>
          <w:rFonts w:ascii="Century Gothic" w:eastAsia="Arial" w:hAnsi="Century Gothic"/>
          <w:i/>
        </w:rPr>
        <w:t xml:space="preserve">       </w:t>
      </w:r>
      <w:r w:rsidR="00B46904" w:rsidRPr="002D1A93">
        <w:rPr>
          <w:rFonts w:ascii="Century Gothic" w:eastAsia="Arial" w:hAnsi="Century Gothic"/>
          <w:i/>
          <w:sz w:val="22"/>
        </w:rPr>
        <w:t>“</w:t>
      </w:r>
      <w:r w:rsidR="001E58B7" w:rsidRPr="002D1A93">
        <w:rPr>
          <w:rFonts w:ascii="Century Gothic" w:eastAsia="Arial" w:hAnsi="Century Gothic"/>
          <w:i/>
          <w:sz w:val="22"/>
        </w:rPr>
        <w:t>La vulnerabilidad es un estado en el que todos podemos caer de una u otra manera, ya sea con detrimento patrimonial o de cualquier otro tipo.</w:t>
      </w:r>
    </w:p>
    <w:p w14:paraId="7952A7D2" w14:textId="77777777" w:rsidR="001E58B7" w:rsidRPr="002D1A93" w:rsidRDefault="001E58B7" w:rsidP="002E2CD6">
      <w:pPr>
        <w:autoSpaceDE w:val="0"/>
        <w:autoSpaceDN w:val="0"/>
        <w:adjustRightInd w:val="0"/>
        <w:ind w:left="851" w:right="1466" w:hanging="425"/>
        <w:jc w:val="both"/>
        <w:rPr>
          <w:rFonts w:ascii="Century Gothic" w:eastAsia="Arial" w:hAnsi="Century Gothic"/>
          <w:i/>
          <w:sz w:val="22"/>
        </w:rPr>
      </w:pPr>
    </w:p>
    <w:p w14:paraId="72FD1A6C" w14:textId="77777777" w:rsidR="001E58B7" w:rsidRPr="002D1A93" w:rsidRDefault="00FA75B4" w:rsidP="002E2CD6">
      <w:pPr>
        <w:autoSpaceDE w:val="0"/>
        <w:autoSpaceDN w:val="0"/>
        <w:adjustRightInd w:val="0"/>
        <w:ind w:left="851" w:right="1466" w:hanging="425"/>
        <w:jc w:val="both"/>
        <w:rPr>
          <w:rFonts w:ascii="Century Gothic" w:eastAsia="Arial" w:hAnsi="Century Gothic"/>
          <w:i/>
          <w:sz w:val="22"/>
        </w:rPr>
      </w:pPr>
      <w:r w:rsidRPr="002D1A93">
        <w:rPr>
          <w:rFonts w:ascii="Century Gothic" w:eastAsia="Arial" w:hAnsi="Century Gothic"/>
          <w:i/>
          <w:sz w:val="22"/>
        </w:rPr>
        <w:t xml:space="preserve">       </w:t>
      </w:r>
      <w:r w:rsidR="001E58B7" w:rsidRPr="002D1A93">
        <w:rPr>
          <w:rFonts w:ascii="Century Gothic" w:eastAsia="Arial" w:hAnsi="Century Gothic"/>
          <w:i/>
          <w:sz w:val="22"/>
        </w:rPr>
        <w:t>Los delitos contra los bienes patrimoniales con los que cada familia cuenta sin duda alguna son de gran impacto, esto sin demeritar cualquier otro tipo de delito.  Aunado a lo anterior por el lado económico es un gran retroceso el hecho de sentir un detrimento en el patrimonio familiar.  El robo de vehículo en el estado es un delito que se da día a día y del cual es imposible estar siempre exento de ser víctima del delito en mención.</w:t>
      </w:r>
    </w:p>
    <w:p w14:paraId="72EB9A3E" w14:textId="77777777" w:rsidR="001E58B7" w:rsidRPr="002D1A93" w:rsidRDefault="001E58B7" w:rsidP="002E2CD6">
      <w:pPr>
        <w:autoSpaceDE w:val="0"/>
        <w:autoSpaceDN w:val="0"/>
        <w:adjustRightInd w:val="0"/>
        <w:ind w:left="851" w:right="1466" w:hanging="425"/>
        <w:jc w:val="both"/>
        <w:rPr>
          <w:rFonts w:ascii="Century Gothic" w:eastAsia="Arial" w:hAnsi="Century Gothic"/>
          <w:i/>
          <w:sz w:val="22"/>
        </w:rPr>
      </w:pPr>
    </w:p>
    <w:p w14:paraId="538923D9" w14:textId="77777777" w:rsidR="001E58B7" w:rsidRPr="002D1A93" w:rsidRDefault="00FA75B4" w:rsidP="002E2CD6">
      <w:pPr>
        <w:autoSpaceDE w:val="0"/>
        <w:autoSpaceDN w:val="0"/>
        <w:adjustRightInd w:val="0"/>
        <w:ind w:left="851" w:right="1466" w:hanging="425"/>
        <w:jc w:val="both"/>
        <w:rPr>
          <w:rFonts w:ascii="Century Gothic" w:eastAsia="Arial" w:hAnsi="Century Gothic"/>
          <w:i/>
          <w:sz w:val="22"/>
        </w:rPr>
      </w:pPr>
      <w:r w:rsidRPr="002D1A93">
        <w:rPr>
          <w:rFonts w:ascii="Century Gothic" w:eastAsia="Arial" w:hAnsi="Century Gothic"/>
          <w:i/>
          <w:sz w:val="22"/>
        </w:rPr>
        <w:t xml:space="preserve">       </w:t>
      </w:r>
      <w:r w:rsidR="001E58B7" w:rsidRPr="002D1A93">
        <w:rPr>
          <w:rFonts w:ascii="Century Gothic" w:eastAsia="Arial" w:hAnsi="Century Gothic"/>
          <w:i/>
          <w:sz w:val="22"/>
        </w:rPr>
        <w:t>Siendo víctima de robo de vehículo, si el vehículo fue recuperado por las autoridades competentes, este es depositado en un corralón o en un depósito en el cual el vehículo dura el tiempo necesario para terminar con los trámites correspondientes entre las autoridades y el propietario o poseedor del vehículo para que éste vuelva a estar en su posesión.</w:t>
      </w:r>
    </w:p>
    <w:p w14:paraId="4F312841" w14:textId="77777777" w:rsidR="001E58B7" w:rsidRPr="002D1A93" w:rsidRDefault="001E58B7" w:rsidP="002E2CD6">
      <w:pPr>
        <w:autoSpaceDE w:val="0"/>
        <w:autoSpaceDN w:val="0"/>
        <w:adjustRightInd w:val="0"/>
        <w:ind w:left="851" w:right="1466" w:hanging="425"/>
        <w:jc w:val="both"/>
        <w:rPr>
          <w:rFonts w:ascii="Century Gothic" w:eastAsia="Arial" w:hAnsi="Century Gothic"/>
          <w:i/>
          <w:sz w:val="22"/>
        </w:rPr>
      </w:pPr>
    </w:p>
    <w:p w14:paraId="2BE21916" w14:textId="77777777" w:rsidR="001E58B7" w:rsidRPr="002D1A93" w:rsidRDefault="00FA75B4" w:rsidP="002E2CD6">
      <w:pPr>
        <w:autoSpaceDE w:val="0"/>
        <w:autoSpaceDN w:val="0"/>
        <w:adjustRightInd w:val="0"/>
        <w:ind w:left="851" w:right="1466" w:hanging="425"/>
        <w:jc w:val="both"/>
        <w:rPr>
          <w:rFonts w:ascii="Century Gothic" w:eastAsia="Arial" w:hAnsi="Century Gothic"/>
          <w:i/>
          <w:sz w:val="22"/>
        </w:rPr>
      </w:pPr>
      <w:r w:rsidRPr="002D1A93">
        <w:rPr>
          <w:rFonts w:ascii="Century Gothic" w:eastAsia="Arial" w:hAnsi="Century Gothic"/>
          <w:i/>
          <w:sz w:val="22"/>
        </w:rPr>
        <w:t xml:space="preserve">       </w:t>
      </w:r>
      <w:r w:rsidR="001E58B7" w:rsidRPr="002D1A93">
        <w:rPr>
          <w:rFonts w:ascii="Century Gothic" w:eastAsia="Arial" w:hAnsi="Century Gothic"/>
          <w:i/>
          <w:sz w:val="22"/>
        </w:rPr>
        <w:t xml:space="preserve">Los trámites en </w:t>
      </w:r>
      <w:r w:rsidR="0040279F" w:rsidRPr="002D1A93">
        <w:rPr>
          <w:rFonts w:ascii="Century Gothic" w:eastAsia="Arial" w:hAnsi="Century Gothic"/>
          <w:i/>
          <w:sz w:val="22"/>
        </w:rPr>
        <w:t>las</w:t>
      </w:r>
      <w:r w:rsidR="001E58B7" w:rsidRPr="002D1A93">
        <w:rPr>
          <w:rFonts w:ascii="Century Gothic" w:eastAsia="Arial" w:hAnsi="Century Gothic"/>
          <w:i/>
          <w:sz w:val="22"/>
        </w:rPr>
        <w:t xml:space="preserve"> diferentes instancias de gobierno. Si bien es sabido, son la mayoría de las veces tardados y tediosos para el ciudadano, pues bien, aunque se siga buscando la m</w:t>
      </w:r>
      <w:r w:rsidR="0040279F" w:rsidRPr="002D1A93">
        <w:rPr>
          <w:rFonts w:ascii="Century Gothic" w:eastAsia="Arial" w:hAnsi="Century Gothic"/>
          <w:i/>
          <w:sz w:val="22"/>
        </w:rPr>
        <w:t>a</w:t>
      </w:r>
      <w:r w:rsidR="001E58B7" w:rsidRPr="002D1A93">
        <w:rPr>
          <w:rFonts w:ascii="Century Gothic" w:eastAsia="Arial" w:hAnsi="Century Gothic"/>
          <w:i/>
          <w:sz w:val="22"/>
        </w:rPr>
        <w:t>n</w:t>
      </w:r>
      <w:r w:rsidR="0040279F" w:rsidRPr="002D1A93">
        <w:rPr>
          <w:rFonts w:ascii="Century Gothic" w:eastAsia="Arial" w:hAnsi="Century Gothic"/>
          <w:i/>
          <w:sz w:val="22"/>
        </w:rPr>
        <w:t>e</w:t>
      </w:r>
      <w:r w:rsidR="001E58B7" w:rsidRPr="002D1A93">
        <w:rPr>
          <w:rFonts w:ascii="Century Gothic" w:eastAsia="Arial" w:hAnsi="Century Gothic"/>
          <w:i/>
          <w:sz w:val="22"/>
        </w:rPr>
        <w:t xml:space="preserve">ra de hacer que los tramites sean más rápidos y eficientes aun </w:t>
      </w:r>
      <w:r w:rsidR="0040279F" w:rsidRPr="002D1A93">
        <w:rPr>
          <w:rFonts w:ascii="Century Gothic" w:eastAsia="Arial" w:hAnsi="Century Gothic"/>
          <w:i/>
          <w:sz w:val="22"/>
        </w:rPr>
        <w:t>no se ha encontrado la manera para lograr acelerar dichos procesos.</w:t>
      </w:r>
    </w:p>
    <w:p w14:paraId="1BE921CF" w14:textId="77777777" w:rsidR="0040279F" w:rsidRPr="002D1A93" w:rsidRDefault="0040279F" w:rsidP="002E2CD6">
      <w:pPr>
        <w:autoSpaceDE w:val="0"/>
        <w:autoSpaceDN w:val="0"/>
        <w:adjustRightInd w:val="0"/>
        <w:ind w:left="851" w:right="1466" w:hanging="425"/>
        <w:jc w:val="both"/>
        <w:rPr>
          <w:rFonts w:ascii="Century Gothic" w:eastAsia="Arial" w:hAnsi="Century Gothic"/>
          <w:i/>
          <w:sz w:val="22"/>
        </w:rPr>
      </w:pPr>
    </w:p>
    <w:p w14:paraId="59C2BA3F" w14:textId="77777777" w:rsidR="0040279F" w:rsidRPr="002D1A93" w:rsidRDefault="00FA75B4" w:rsidP="002E2CD6">
      <w:pPr>
        <w:autoSpaceDE w:val="0"/>
        <w:autoSpaceDN w:val="0"/>
        <w:adjustRightInd w:val="0"/>
        <w:ind w:left="851" w:right="1466" w:hanging="425"/>
        <w:jc w:val="both"/>
        <w:rPr>
          <w:rFonts w:ascii="Century Gothic" w:eastAsia="Arial" w:hAnsi="Century Gothic"/>
          <w:i/>
          <w:sz w:val="22"/>
        </w:rPr>
      </w:pPr>
      <w:r w:rsidRPr="002D1A93">
        <w:rPr>
          <w:rFonts w:ascii="Century Gothic" w:eastAsia="Arial" w:hAnsi="Century Gothic"/>
          <w:i/>
          <w:sz w:val="22"/>
        </w:rPr>
        <w:t xml:space="preserve">       </w:t>
      </w:r>
      <w:r w:rsidR="0040279F" w:rsidRPr="002D1A93">
        <w:rPr>
          <w:rFonts w:ascii="Century Gothic" w:eastAsia="Arial" w:hAnsi="Century Gothic"/>
          <w:i/>
          <w:sz w:val="22"/>
        </w:rPr>
        <w:t xml:space="preserve">La Dirección de </w:t>
      </w:r>
      <w:r w:rsidR="005A5F92" w:rsidRPr="002D1A93">
        <w:rPr>
          <w:rFonts w:ascii="Century Gothic" w:eastAsia="Arial" w:hAnsi="Century Gothic"/>
          <w:i/>
          <w:sz w:val="22"/>
        </w:rPr>
        <w:t>Tránsito</w:t>
      </w:r>
      <w:r w:rsidR="0040279F" w:rsidRPr="002D1A93">
        <w:rPr>
          <w:rFonts w:ascii="Century Gothic" w:eastAsia="Arial" w:hAnsi="Century Gothic"/>
          <w:i/>
          <w:sz w:val="22"/>
        </w:rPr>
        <w:t xml:space="preserve"> y Vialidad del Estado de Chihuahua es el órgano encargado de girar el oficio de orden de salida para que </w:t>
      </w:r>
      <w:r w:rsidR="0040279F" w:rsidRPr="002D1A93">
        <w:rPr>
          <w:rFonts w:ascii="Century Gothic" w:eastAsia="Arial" w:hAnsi="Century Gothic"/>
          <w:i/>
          <w:sz w:val="22"/>
        </w:rPr>
        <w:lastRenderedPageBreak/>
        <w:t xml:space="preserve">el propietario o </w:t>
      </w:r>
      <w:r w:rsidR="005A5F92" w:rsidRPr="002D1A93">
        <w:rPr>
          <w:rFonts w:ascii="Century Gothic" w:eastAsia="Arial" w:hAnsi="Century Gothic"/>
          <w:i/>
          <w:sz w:val="22"/>
        </w:rPr>
        <w:t>poseedor</w:t>
      </w:r>
      <w:r w:rsidR="0040279F" w:rsidRPr="002D1A93">
        <w:rPr>
          <w:rFonts w:ascii="Century Gothic" w:eastAsia="Arial" w:hAnsi="Century Gothic"/>
          <w:i/>
          <w:sz w:val="22"/>
        </w:rPr>
        <w:t xml:space="preserve"> del vehículo se presente al corralón o depósito en el </w:t>
      </w:r>
      <w:r w:rsidR="005A5F92" w:rsidRPr="002D1A93">
        <w:rPr>
          <w:rFonts w:ascii="Century Gothic" w:eastAsia="Arial" w:hAnsi="Century Gothic"/>
          <w:i/>
          <w:sz w:val="22"/>
        </w:rPr>
        <w:t>que se encuentra el vehículo para poder retirarlo.</w:t>
      </w:r>
    </w:p>
    <w:p w14:paraId="1E6FD7A2" w14:textId="77777777" w:rsidR="005A5F92" w:rsidRPr="002D1A93" w:rsidRDefault="005A5F92" w:rsidP="002E2CD6">
      <w:pPr>
        <w:autoSpaceDE w:val="0"/>
        <w:autoSpaceDN w:val="0"/>
        <w:adjustRightInd w:val="0"/>
        <w:ind w:left="851" w:right="1466" w:hanging="425"/>
        <w:jc w:val="both"/>
        <w:rPr>
          <w:rFonts w:ascii="Century Gothic" w:eastAsia="Arial" w:hAnsi="Century Gothic"/>
          <w:i/>
          <w:sz w:val="22"/>
        </w:rPr>
      </w:pPr>
    </w:p>
    <w:p w14:paraId="43B02609" w14:textId="77777777" w:rsidR="005A5F92" w:rsidRPr="002D1A93" w:rsidRDefault="00FA75B4" w:rsidP="002E2CD6">
      <w:pPr>
        <w:autoSpaceDE w:val="0"/>
        <w:autoSpaceDN w:val="0"/>
        <w:adjustRightInd w:val="0"/>
        <w:ind w:left="851" w:right="1466" w:hanging="425"/>
        <w:jc w:val="both"/>
        <w:rPr>
          <w:rFonts w:ascii="Century Gothic" w:eastAsia="Arial" w:hAnsi="Century Gothic"/>
          <w:i/>
          <w:sz w:val="22"/>
        </w:rPr>
      </w:pPr>
      <w:r w:rsidRPr="002D1A93">
        <w:rPr>
          <w:rFonts w:ascii="Century Gothic" w:eastAsia="Arial" w:hAnsi="Century Gothic"/>
          <w:i/>
          <w:sz w:val="22"/>
        </w:rPr>
        <w:t xml:space="preserve">       </w:t>
      </w:r>
      <w:r w:rsidR="005A5F92" w:rsidRPr="002D1A93">
        <w:rPr>
          <w:rFonts w:ascii="Century Gothic" w:eastAsia="Arial" w:hAnsi="Century Gothic"/>
          <w:i/>
          <w:sz w:val="22"/>
        </w:rPr>
        <w:t xml:space="preserve">Siendo víctima del robo de vehículo o sufriendo daños en el mismo, como primera consecuencia es el quedarse sin el medio de trasporte que utilizamos de manera diaria, derivado de esto, que se le agregue el cobro por el hospedaje del mismo en el corralón o depósito en el que se encuentra, es una manera de </w:t>
      </w:r>
      <w:proofErr w:type="spellStart"/>
      <w:r w:rsidR="005A5F92" w:rsidRPr="002D1A93">
        <w:rPr>
          <w:rFonts w:ascii="Century Gothic" w:eastAsia="Arial" w:hAnsi="Century Gothic"/>
          <w:i/>
          <w:sz w:val="22"/>
        </w:rPr>
        <w:t>revictimizar</w:t>
      </w:r>
      <w:proofErr w:type="spellEnd"/>
      <w:r w:rsidR="005A5F92" w:rsidRPr="002D1A93">
        <w:rPr>
          <w:rFonts w:ascii="Century Gothic" w:eastAsia="Arial" w:hAnsi="Century Gothic"/>
          <w:i/>
          <w:sz w:val="22"/>
        </w:rPr>
        <w:t xml:space="preserve"> a las personas sufriendo un detrimento adicional al ya generado pues bien, muchas veces las víctimas no cuentan con la solvencia económica para cubrir esos gastos </w:t>
      </w:r>
      <w:r w:rsidR="00DC1F31" w:rsidRPr="002D1A93">
        <w:rPr>
          <w:rFonts w:ascii="Century Gothic" w:eastAsia="Arial" w:hAnsi="Century Gothic"/>
          <w:i/>
          <w:sz w:val="22"/>
        </w:rPr>
        <w:t>que el cobro no es una tarifa fija y se siguen generando por cada día trascurrido.</w:t>
      </w:r>
    </w:p>
    <w:p w14:paraId="57B00C59" w14:textId="77777777" w:rsidR="001E58B7" w:rsidRPr="002D1A93" w:rsidRDefault="001E58B7" w:rsidP="002E2CD6">
      <w:pPr>
        <w:autoSpaceDE w:val="0"/>
        <w:autoSpaceDN w:val="0"/>
        <w:adjustRightInd w:val="0"/>
        <w:ind w:left="851" w:right="1466" w:hanging="425"/>
        <w:jc w:val="both"/>
        <w:rPr>
          <w:rFonts w:ascii="Century Gothic" w:eastAsia="Arial" w:hAnsi="Century Gothic"/>
          <w:i/>
          <w:sz w:val="22"/>
        </w:rPr>
      </w:pPr>
    </w:p>
    <w:p w14:paraId="17D68D73" w14:textId="77777777" w:rsidR="00DC1F31" w:rsidRPr="002D1A93" w:rsidRDefault="00FA75B4" w:rsidP="002E2CD6">
      <w:pPr>
        <w:autoSpaceDE w:val="0"/>
        <w:autoSpaceDN w:val="0"/>
        <w:adjustRightInd w:val="0"/>
        <w:ind w:left="851" w:right="1466" w:hanging="425"/>
        <w:jc w:val="both"/>
        <w:rPr>
          <w:rFonts w:ascii="Century Gothic" w:eastAsia="Arial" w:hAnsi="Century Gothic"/>
          <w:i/>
          <w:sz w:val="22"/>
        </w:rPr>
      </w:pPr>
      <w:r w:rsidRPr="002D1A93">
        <w:rPr>
          <w:rFonts w:ascii="Century Gothic" w:eastAsia="Arial" w:hAnsi="Century Gothic"/>
          <w:i/>
          <w:sz w:val="22"/>
        </w:rPr>
        <w:t xml:space="preserve">       </w:t>
      </w:r>
      <w:r w:rsidR="00DC1F31" w:rsidRPr="002D1A93">
        <w:rPr>
          <w:rFonts w:ascii="Century Gothic" w:eastAsia="Arial" w:hAnsi="Century Gothic"/>
          <w:i/>
          <w:sz w:val="22"/>
        </w:rPr>
        <w:t xml:space="preserve">Solicitando se lleve a cabo Decreto a efecto de adicionar un segundo párrafo al artículo 82 de la Ley de Vialidad y Tránsito del Estado de Chihuahua para quedar de la siguiente manera : </w:t>
      </w:r>
    </w:p>
    <w:p w14:paraId="1CFD2376" w14:textId="77777777" w:rsidR="00DC1F31" w:rsidRPr="002D1A93" w:rsidRDefault="00DC1F31" w:rsidP="002E2CD6">
      <w:pPr>
        <w:autoSpaceDE w:val="0"/>
        <w:autoSpaceDN w:val="0"/>
        <w:adjustRightInd w:val="0"/>
        <w:ind w:left="851" w:right="1466" w:hanging="425"/>
        <w:jc w:val="both"/>
        <w:rPr>
          <w:rFonts w:ascii="Century Gothic" w:eastAsia="Arial" w:hAnsi="Century Gothic"/>
          <w:i/>
          <w:sz w:val="22"/>
        </w:rPr>
      </w:pPr>
    </w:p>
    <w:p w14:paraId="36461F90" w14:textId="77777777" w:rsidR="001E58B7" w:rsidRPr="002D1A93" w:rsidRDefault="00FA75B4" w:rsidP="002E2CD6">
      <w:pPr>
        <w:autoSpaceDE w:val="0"/>
        <w:autoSpaceDN w:val="0"/>
        <w:adjustRightInd w:val="0"/>
        <w:ind w:left="851" w:right="1466" w:hanging="425"/>
        <w:jc w:val="both"/>
        <w:rPr>
          <w:rFonts w:ascii="Century Gothic" w:hAnsi="Century Gothic"/>
          <w:i/>
          <w:sz w:val="22"/>
        </w:rPr>
      </w:pPr>
      <w:r w:rsidRPr="002D1A93">
        <w:rPr>
          <w:rFonts w:ascii="Century Gothic" w:hAnsi="Century Gothic"/>
          <w:i/>
          <w:sz w:val="22"/>
        </w:rPr>
        <w:t xml:space="preserve">       </w:t>
      </w:r>
      <w:r w:rsidR="00DC1F31" w:rsidRPr="002D1A93">
        <w:rPr>
          <w:rFonts w:ascii="Century Gothic" w:hAnsi="Century Gothic"/>
          <w:i/>
          <w:sz w:val="22"/>
        </w:rPr>
        <w:t>ARTÍCULO 82. Los vehículos indebidamente estacionados, así como los señalados en las fracciones III a excepción hecha del propio domicilio y X del artículo 77 de esta Ley, los que no estén en condiciones de circular y aquellos que sean reparados en las vías públicas sin tener el carácter de urgente, serán retirados y trasladados a los corralones que disponga la Autoridad de Tránsito y/o Vialidad. Los gastos que se generen por el traslado y hospedaje del vehículo correrán por cuenta del propietario o poseedor del vehículo.</w:t>
      </w:r>
    </w:p>
    <w:p w14:paraId="3B35ABE8" w14:textId="77777777" w:rsidR="00FA75B4" w:rsidRPr="002D1A93" w:rsidRDefault="00FA75B4" w:rsidP="002E2CD6">
      <w:pPr>
        <w:autoSpaceDE w:val="0"/>
        <w:autoSpaceDN w:val="0"/>
        <w:adjustRightInd w:val="0"/>
        <w:ind w:left="851" w:right="1466" w:hanging="425"/>
        <w:jc w:val="both"/>
        <w:rPr>
          <w:rFonts w:ascii="Century Gothic" w:hAnsi="Century Gothic"/>
          <w:i/>
          <w:sz w:val="22"/>
        </w:rPr>
      </w:pPr>
    </w:p>
    <w:p w14:paraId="1510BFE5" w14:textId="77777777" w:rsidR="00917BA4" w:rsidRPr="002D1A93" w:rsidRDefault="00FA75B4" w:rsidP="002E2CD6">
      <w:pPr>
        <w:autoSpaceDE w:val="0"/>
        <w:autoSpaceDN w:val="0"/>
        <w:adjustRightInd w:val="0"/>
        <w:ind w:left="851" w:right="1466" w:hanging="425"/>
        <w:jc w:val="both"/>
        <w:rPr>
          <w:rFonts w:ascii="Century Gothic" w:eastAsia="Arial" w:hAnsi="Century Gothic"/>
          <w:i/>
          <w:sz w:val="22"/>
        </w:rPr>
      </w:pPr>
      <w:r w:rsidRPr="002D1A93">
        <w:rPr>
          <w:rFonts w:ascii="Century Gothic" w:hAnsi="Century Gothic"/>
          <w:i/>
          <w:sz w:val="22"/>
        </w:rPr>
        <w:t xml:space="preserve">       </w:t>
      </w:r>
      <w:r w:rsidR="00DC1F31" w:rsidRPr="002D1A93">
        <w:rPr>
          <w:rFonts w:ascii="Century Gothic" w:hAnsi="Century Gothic"/>
          <w:i/>
          <w:sz w:val="22"/>
        </w:rPr>
        <w:t>En tratándose de las personas víctimas de robo de vehículo, una vez que el vehículo que sea recuperado por las autoridades competentes, ingresando el vehículo en los depósitos o corralones que disponga la Autoridades Transito y/o Vialidad.  Así como también las personas que son víctimas de daños en los vehículos, acreditando debidamente ser los propietarios o poseedores de vehículos quedarán exentos de los cobros de traslado y hospedaje</w:t>
      </w:r>
      <w:r w:rsidR="00917BA4" w:rsidRPr="002D1A93">
        <w:rPr>
          <w:rFonts w:ascii="Century Gothic" w:hAnsi="Century Gothic" w:cs="Arial"/>
          <w:i/>
          <w:sz w:val="22"/>
        </w:rPr>
        <w:t>”.</w:t>
      </w:r>
    </w:p>
    <w:p w14:paraId="3E9E7B26" w14:textId="77777777" w:rsidR="002D3A8D" w:rsidRDefault="002D3A8D" w:rsidP="002E2CD6">
      <w:pPr>
        <w:autoSpaceDE w:val="0"/>
        <w:autoSpaceDN w:val="0"/>
        <w:adjustRightInd w:val="0"/>
        <w:spacing w:line="360" w:lineRule="auto"/>
        <w:ind w:right="332"/>
        <w:jc w:val="both"/>
        <w:rPr>
          <w:rFonts w:ascii="Century Gothic" w:hAnsi="Century Gothic" w:cs="Arial"/>
          <w:i/>
        </w:rPr>
      </w:pPr>
    </w:p>
    <w:p w14:paraId="60E73B2B" w14:textId="77777777" w:rsidR="00315537" w:rsidRDefault="00315537" w:rsidP="002E2CD6">
      <w:pPr>
        <w:pStyle w:val="Textoindependiente"/>
        <w:spacing w:line="360" w:lineRule="auto"/>
        <w:ind w:right="332"/>
        <w:rPr>
          <w:rFonts w:ascii="Century Gothic" w:eastAsia="Arial" w:hAnsi="Century Gothic" w:cs="Arial"/>
          <w:lang w:val="es-MX"/>
        </w:rPr>
      </w:pPr>
      <w:r w:rsidRPr="00A335F4">
        <w:rPr>
          <w:rFonts w:ascii="Century Gothic" w:eastAsia="Arial" w:hAnsi="Century Gothic" w:cs="Arial"/>
          <w:lang w:val="es-MX"/>
        </w:rPr>
        <w:lastRenderedPageBreak/>
        <w:t>Ahora bien, al entrar al estudi</w:t>
      </w:r>
      <w:r w:rsidR="00DC1F31">
        <w:rPr>
          <w:rFonts w:ascii="Century Gothic" w:eastAsia="Arial" w:hAnsi="Century Gothic" w:cs="Arial"/>
          <w:lang w:val="es-MX"/>
        </w:rPr>
        <w:t>o y análisis de la I</w:t>
      </w:r>
      <w:r>
        <w:rPr>
          <w:rFonts w:ascii="Century Gothic" w:eastAsia="Arial" w:hAnsi="Century Gothic" w:cs="Arial"/>
          <w:lang w:val="es-MX"/>
        </w:rPr>
        <w:t>niciativa en comento</w:t>
      </w:r>
      <w:r w:rsidRPr="00A335F4">
        <w:rPr>
          <w:rFonts w:ascii="Century Gothic" w:eastAsia="Arial" w:hAnsi="Century Gothic" w:cs="Arial"/>
          <w:lang w:val="es-MX"/>
        </w:rPr>
        <w:t>, quienes integramos la Comisión citada en el proemio del presente Dictamen, formulamos las siguientes</w:t>
      </w:r>
      <w:r>
        <w:rPr>
          <w:rFonts w:ascii="Century Gothic" w:eastAsia="Arial" w:hAnsi="Century Gothic" w:cs="Arial"/>
          <w:lang w:val="es-MX"/>
        </w:rPr>
        <w:t>:</w:t>
      </w:r>
    </w:p>
    <w:p w14:paraId="21D5BCB6" w14:textId="77777777" w:rsidR="00315537" w:rsidRDefault="00315537" w:rsidP="002E2CD6">
      <w:pPr>
        <w:pStyle w:val="Textoindependiente"/>
        <w:spacing w:line="360" w:lineRule="auto"/>
        <w:ind w:right="332"/>
        <w:rPr>
          <w:rFonts w:ascii="Century Gothic" w:hAnsi="Century Gothic" w:cs="Arial"/>
        </w:rPr>
      </w:pPr>
    </w:p>
    <w:p w14:paraId="1FB54EA9" w14:textId="77777777" w:rsidR="00FE3CB4" w:rsidRDefault="00FE3CB4" w:rsidP="002E2CD6">
      <w:pPr>
        <w:pStyle w:val="Textoindependiente"/>
        <w:spacing w:line="360" w:lineRule="auto"/>
        <w:ind w:right="332"/>
        <w:rPr>
          <w:rFonts w:ascii="Century Gothic" w:hAnsi="Century Gothic" w:cs="Arial"/>
        </w:rPr>
      </w:pPr>
    </w:p>
    <w:p w14:paraId="09977A3F" w14:textId="77777777" w:rsidR="00315537" w:rsidRDefault="00315537" w:rsidP="002E2CD6">
      <w:pPr>
        <w:pStyle w:val="Textoindependiente"/>
        <w:spacing w:line="360" w:lineRule="auto"/>
        <w:ind w:right="332"/>
        <w:jc w:val="center"/>
        <w:rPr>
          <w:rFonts w:ascii="Century Gothic" w:hAnsi="Century Gothic" w:cs="Arial"/>
          <w:b/>
          <w:bCs/>
        </w:rPr>
      </w:pPr>
      <w:r>
        <w:rPr>
          <w:rFonts w:ascii="Century Gothic" w:hAnsi="Century Gothic" w:cs="Arial"/>
          <w:b/>
          <w:bCs/>
        </w:rPr>
        <w:t>C</w:t>
      </w:r>
      <w:r w:rsidRPr="009568FB">
        <w:rPr>
          <w:rFonts w:ascii="Century Gothic" w:hAnsi="Century Gothic" w:cs="Arial"/>
          <w:b/>
          <w:bCs/>
        </w:rPr>
        <w:t xml:space="preserve"> O N S I D E R A C I O N E S</w:t>
      </w:r>
    </w:p>
    <w:p w14:paraId="133975FE" w14:textId="77777777" w:rsidR="00315537" w:rsidRDefault="00315537" w:rsidP="002E2CD6">
      <w:pPr>
        <w:spacing w:line="360" w:lineRule="auto"/>
        <w:ind w:right="332"/>
        <w:jc w:val="both"/>
        <w:rPr>
          <w:rFonts w:ascii="Century Gothic" w:hAnsi="Century Gothic" w:cs="Arial"/>
          <w:b/>
          <w:bCs/>
        </w:rPr>
      </w:pPr>
    </w:p>
    <w:p w14:paraId="1E70401B" w14:textId="77777777" w:rsidR="00FE3CB4" w:rsidRPr="009568FB" w:rsidRDefault="00FE3CB4" w:rsidP="002E2CD6">
      <w:pPr>
        <w:spacing w:line="360" w:lineRule="auto"/>
        <w:ind w:right="332"/>
        <w:jc w:val="both"/>
        <w:rPr>
          <w:rFonts w:ascii="Century Gothic" w:hAnsi="Century Gothic" w:cs="Arial"/>
          <w:b/>
          <w:bCs/>
        </w:rPr>
      </w:pPr>
    </w:p>
    <w:p w14:paraId="53581370" w14:textId="77777777" w:rsidR="00315537" w:rsidRDefault="00315537" w:rsidP="002E2CD6">
      <w:pPr>
        <w:spacing w:line="360" w:lineRule="auto"/>
        <w:ind w:right="332"/>
        <w:jc w:val="both"/>
        <w:rPr>
          <w:rFonts w:ascii="Century Gothic" w:hAnsi="Century Gothic" w:cs="Arial"/>
        </w:rPr>
      </w:pPr>
      <w:r w:rsidRPr="009568FB">
        <w:rPr>
          <w:rFonts w:ascii="Century Gothic" w:hAnsi="Century Gothic" w:cs="Arial"/>
          <w:b/>
          <w:bCs/>
        </w:rPr>
        <w:t>I.-</w:t>
      </w:r>
      <w:r w:rsidRPr="009568FB">
        <w:rPr>
          <w:rFonts w:ascii="Century Gothic" w:hAnsi="Century Gothic" w:cs="Arial"/>
        </w:rPr>
        <w:t xml:space="preserve"> </w:t>
      </w:r>
      <w:r>
        <w:rPr>
          <w:rFonts w:ascii="Century Gothic" w:hAnsi="Century Gothic" w:cs="Arial"/>
        </w:rPr>
        <w:t xml:space="preserve">El H. Congreso del Estado, a través de esta Comisión, es competente para conocer y resolver sobre la iniciativa en mención. </w:t>
      </w:r>
    </w:p>
    <w:p w14:paraId="74EEA266" w14:textId="77777777" w:rsidR="00315537" w:rsidRDefault="00315537" w:rsidP="002E2CD6">
      <w:pPr>
        <w:autoSpaceDE w:val="0"/>
        <w:autoSpaceDN w:val="0"/>
        <w:adjustRightInd w:val="0"/>
        <w:spacing w:line="360" w:lineRule="auto"/>
        <w:ind w:right="332"/>
        <w:jc w:val="both"/>
        <w:rPr>
          <w:rFonts w:ascii="Century Gothic" w:hAnsi="Century Gothic" w:cs="Arial"/>
          <w:b/>
        </w:rPr>
      </w:pPr>
    </w:p>
    <w:p w14:paraId="01D926C8" w14:textId="77777777" w:rsidR="00CC2EAE" w:rsidRDefault="00315537" w:rsidP="002E2CD6">
      <w:pPr>
        <w:pStyle w:val="Textoindependiente"/>
        <w:spacing w:line="360" w:lineRule="auto"/>
        <w:ind w:right="332"/>
        <w:rPr>
          <w:rFonts w:ascii="Century Gothic" w:hAnsi="Century Gothic" w:cs="Arial"/>
        </w:rPr>
      </w:pPr>
      <w:r>
        <w:rPr>
          <w:rFonts w:ascii="Century Gothic" w:hAnsi="Century Gothic" w:cs="Arial"/>
          <w:b/>
        </w:rPr>
        <w:t>II</w:t>
      </w:r>
      <w:r w:rsidR="002D3A8D">
        <w:rPr>
          <w:rFonts w:ascii="Century Gothic" w:hAnsi="Century Gothic" w:cs="Arial"/>
          <w:b/>
        </w:rPr>
        <w:t xml:space="preserve">.- </w:t>
      </w:r>
      <w:r w:rsidR="00CC2EAE">
        <w:rPr>
          <w:rFonts w:ascii="Century Gothic" w:hAnsi="Century Gothic" w:cs="Arial"/>
        </w:rPr>
        <w:t>Como ha quedado asentado en el apartado de an</w:t>
      </w:r>
      <w:r w:rsidR="00DC1F31">
        <w:rPr>
          <w:rFonts w:ascii="Century Gothic" w:hAnsi="Century Gothic" w:cs="Arial"/>
        </w:rPr>
        <w:t>tecedentes, la presente I</w:t>
      </w:r>
      <w:r w:rsidR="00CC2EAE">
        <w:rPr>
          <w:rFonts w:ascii="Century Gothic" w:hAnsi="Century Gothic" w:cs="Arial"/>
        </w:rPr>
        <w:t>niciativa tiene como objeto reformar</w:t>
      </w:r>
      <w:r w:rsidR="00C07B0F">
        <w:rPr>
          <w:rFonts w:ascii="Century Gothic" w:hAnsi="Century Gothic" w:cs="Arial"/>
        </w:rPr>
        <w:t xml:space="preserve"> el artículo </w:t>
      </w:r>
      <w:r w:rsidR="00F00F51">
        <w:rPr>
          <w:rFonts w:ascii="Century Gothic" w:hAnsi="Century Gothic" w:cs="Arial"/>
        </w:rPr>
        <w:t>82</w:t>
      </w:r>
      <w:r w:rsidR="00C07B0F">
        <w:rPr>
          <w:rFonts w:ascii="Century Gothic" w:hAnsi="Century Gothic" w:cs="Arial"/>
        </w:rPr>
        <w:t xml:space="preserve"> </w:t>
      </w:r>
      <w:r w:rsidR="00F00F51">
        <w:rPr>
          <w:rFonts w:ascii="Century Gothic" w:hAnsi="Century Gothic" w:cs="Arial"/>
        </w:rPr>
        <w:t xml:space="preserve">adicionando un párrafo al mismo numeral </w:t>
      </w:r>
      <w:r w:rsidR="00CC2EAE">
        <w:rPr>
          <w:rFonts w:ascii="Century Gothic" w:hAnsi="Century Gothic" w:cs="Arial"/>
        </w:rPr>
        <w:t xml:space="preserve">de la Ley </w:t>
      </w:r>
      <w:r w:rsidR="00F00F51" w:rsidRPr="00F00F51">
        <w:rPr>
          <w:rFonts w:ascii="Century Gothic" w:eastAsia="Arial" w:hAnsi="Century Gothic"/>
        </w:rPr>
        <w:t xml:space="preserve">de Vialidad y Tránsito </w:t>
      </w:r>
      <w:r w:rsidR="00F00F51">
        <w:rPr>
          <w:rFonts w:ascii="Century Gothic" w:eastAsia="Arial" w:hAnsi="Century Gothic"/>
        </w:rPr>
        <w:t>para el</w:t>
      </w:r>
      <w:r w:rsidR="00F00F51" w:rsidRPr="00F00F51">
        <w:rPr>
          <w:rFonts w:ascii="Century Gothic" w:eastAsia="Arial" w:hAnsi="Century Gothic"/>
        </w:rPr>
        <w:t xml:space="preserve"> Estado de Chihuahua</w:t>
      </w:r>
      <w:r w:rsidR="00CC2EAE">
        <w:rPr>
          <w:rFonts w:ascii="Century Gothic" w:hAnsi="Century Gothic" w:cs="Arial"/>
        </w:rPr>
        <w:t xml:space="preserve">, con el propósito de </w:t>
      </w:r>
      <w:r w:rsidR="00F00F51">
        <w:rPr>
          <w:rFonts w:ascii="Century Gothic" w:hAnsi="Century Gothic" w:cs="Arial"/>
        </w:rPr>
        <w:t xml:space="preserve">evitar la </w:t>
      </w:r>
      <w:r w:rsidR="004D1F18">
        <w:rPr>
          <w:rFonts w:ascii="Century Gothic" w:hAnsi="Century Gothic" w:cs="Arial"/>
        </w:rPr>
        <w:t>doble victimización</w:t>
      </w:r>
      <w:r w:rsidR="00F00F51">
        <w:rPr>
          <w:rFonts w:ascii="Century Gothic" w:hAnsi="Century Gothic" w:cs="Arial"/>
        </w:rPr>
        <w:t xml:space="preserve"> de las personas que han sido víctimas del delito de robo de </w:t>
      </w:r>
      <w:r w:rsidR="00BF75BF">
        <w:rPr>
          <w:rFonts w:ascii="Century Gothic" w:hAnsi="Century Gothic" w:cs="Arial"/>
        </w:rPr>
        <w:t>vehículo</w:t>
      </w:r>
      <w:r w:rsidR="00A26ACD">
        <w:rPr>
          <w:rFonts w:ascii="Century Gothic" w:hAnsi="Century Gothic" w:cs="Arial"/>
        </w:rPr>
        <w:t xml:space="preserve"> y</w:t>
      </w:r>
      <w:r w:rsidR="00BF75BF">
        <w:rPr>
          <w:rFonts w:ascii="Century Gothic" w:hAnsi="Century Gothic" w:cs="Arial"/>
        </w:rPr>
        <w:t xml:space="preserve"> daños</w:t>
      </w:r>
      <w:r w:rsidR="00A26ACD">
        <w:rPr>
          <w:rFonts w:ascii="Century Gothic" w:hAnsi="Century Gothic" w:cs="Arial"/>
        </w:rPr>
        <w:t>,</w:t>
      </w:r>
      <w:r w:rsidR="00BF75BF">
        <w:rPr>
          <w:rFonts w:ascii="Century Gothic" w:hAnsi="Century Gothic" w:cs="Arial"/>
        </w:rPr>
        <w:t xml:space="preserve"> y se les cobra la estadía y </w:t>
      </w:r>
      <w:r w:rsidR="002D1A93">
        <w:rPr>
          <w:rFonts w:ascii="Century Gothic" w:hAnsi="Century Gothic" w:cs="Arial"/>
        </w:rPr>
        <w:t>el servicio de grúa que trasladó</w:t>
      </w:r>
      <w:r w:rsidR="00BF75BF">
        <w:rPr>
          <w:rFonts w:ascii="Century Gothic" w:hAnsi="Century Gothic" w:cs="Arial"/>
        </w:rPr>
        <w:t xml:space="preserve"> el vehículo al corralón</w:t>
      </w:r>
      <w:r w:rsidR="00CC2EAE">
        <w:rPr>
          <w:rFonts w:ascii="Century Gothic" w:hAnsi="Century Gothic" w:cs="Arial"/>
        </w:rPr>
        <w:t>.</w:t>
      </w:r>
    </w:p>
    <w:p w14:paraId="02B186B9" w14:textId="77777777" w:rsidR="00CC2EAE" w:rsidRDefault="00CC2EAE" w:rsidP="002E2CD6">
      <w:pPr>
        <w:pStyle w:val="Textoindependiente"/>
        <w:spacing w:line="360" w:lineRule="auto"/>
        <w:ind w:right="332"/>
        <w:rPr>
          <w:rFonts w:ascii="Century Gothic" w:hAnsi="Century Gothic" w:cs="Arial"/>
        </w:rPr>
      </w:pPr>
    </w:p>
    <w:p w14:paraId="6F8A264C" w14:textId="77777777" w:rsidR="009823DC" w:rsidRPr="009823DC" w:rsidRDefault="009823DC" w:rsidP="009823DC">
      <w:pPr>
        <w:spacing w:after="160" w:line="360" w:lineRule="auto"/>
        <w:jc w:val="both"/>
        <w:rPr>
          <w:rFonts w:ascii="Century Gothic" w:eastAsia="Calibri" w:hAnsi="Century Gothic"/>
          <w:b/>
          <w:i/>
          <w:lang w:val="es-MX" w:eastAsia="en-US"/>
        </w:rPr>
      </w:pPr>
      <w:r>
        <w:rPr>
          <w:rFonts w:ascii="Century Gothic" w:eastAsia="Calibri" w:hAnsi="Century Gothic"/>
          <w:lang w:val="es-MX" w:eastAsia="en-US"/>
        </w:rPr>
        <w:t>L</w:t>
      </w:r>
      <w:r w:rsidRPr="009823DC">
        <w:rPr>
          <w:rFonts w:ascii="Century Gothic" w:eastAsia="Calibri" w:hAnsi="Century Gothic"/>
          <w:lang w:val="es-MX" w:eastAsia="en-US"/>
        </w:rPr>
        <w:t>a iniciativa evidencia un hecho conocido en la tramitología de recuperación vehicular derivada de la comisión d</w:t>
      </w:r>
      <w:r>
        <w:rPr>
          <w:rFonts w:ascii="Century Gothic" w:eastAsia="Calibri" w:hAnsi="Century Gothic"/>
          <w:lang w:val="es-MX" w:eastAsia="en-US"/>
        </w:rPr>
        <w:t>e un delito (Doloso o Culposo); y</w:t>
      </w:r>
      <w:r w:rsidRPr="009823DC">
        <w:rPr>
          <w:rFonts w:ascii="Century Gothic" w:eastAsia="Calibri" w:hAnsi="Century Gothic"/>
          <w:lang w:val="es-MX" w:eastAsia="en-US"/>
        </w:rPr>
        <w:t xml:space="preserve"> para resolver aquella revictimización propone modificar el artículo 82 de la Ley de vialidad.</w:t>
      </w:r>
    </w:p>
    <w:p w14:paraId="21EC2033" w14:textId="77777777" w:rsidR="009823DC" w:rsidRPr="009823DC" w:rsidRDefault="009823DC" w:rsidP="009823DC">
      <w:pPr>
        <w:spacing w:after="160" w:line="360" w:lineRule="auto"/>
        <w:jc w:val="both"/>
        <w:rPr>
          <w:rFonts w:ascii="Century Gothic" w:eastAsia="Calibri" w:hAnsi="Century Gothic"/>
          <w:lang w:val="es-MX" w:eastAsia="en-US"/>
        </w:rPr>
      </w:pPr>
    </w:p>
    <w:p w14:paraId="7A9C1AC4" w14:textId="77777777" w:rsidR="009823DC" w:rsidRPr="009823DC" w:rsidRDefault="009823DC" w:rsidP="009823DC">
      <w:pPr>
        <w:spacing w:after="160" w:line="360" w:lineRule="auto"/>
        <w:contextualSpacing/>
        <w:jc w:val="both"/>
        <w:rPr>
          <w:rFonts w:ascii="Century Gothic" w:eastAsia="Calibri" w:hAnsi="Century Gothic"/>
          <w:lang w:val="es-MX" w:eastAsia="en-US"/>
        </w:rPr>
      </w:pPr>
      <w:r w:rsidRPr="009823DC">
        <w:rPr>
          <w:rFonts w:ascii="Century Gothic" w:eastAsia="Calibri" w:hAnsi="Century Gothic"/>
          <w:b/>
          <w:lang w:val="es-MX" w:eastAsia="en-US"/>
        </w:rPr>
        <w:lastRenderedPageBreak/>
        <w:t>I</w:t>
      </w:r>
      <w:r w:rsidR="009D0C02">
        <w:rPr>
          <w:rFonts w:ascii="Century Gothic" w:eastAsia="Calibri" w:hAnsi="Century Gothic"/>
          <w:b/>
          <w:lang w:val="es-MX" w:eastAsia="en-US"/>
        </w:rPr>
        <w:t>I</w:t>
      </w:r>
      <w:r w:rsidRPr="009823DC">
        <w:rPr>
          <w:rFonts w:ascii="Century Gothic" w:eastAsia="Calibri" w:hAnsi="Century Gothic"/>
          <w:b/>
          <w:lang w:val="es-MX" w:eastAsia="en-US"/>
        </w:rPr>
        <w:t xml:space="preserve">I.- </w:t>
      </w:r>
      <w:r w:rsidRPr="009823DC">
        <w:rPr>
          <w:rFonts w:ascii="Century Gothic" w:eastAsia="Calibri" w:hAnsi="Century Gothic"/>
          <w:lang w:val="es-MX" w:eastAsia="en-US"/>
        </w:rPr>
        <w:t>El artículo 82 integra el Capítulo referente a “DEL ESTACIONAMIENTO EN LA VÍA PÚBLICA”, no a hipótesis delictivas, y si bien en su contenido menciona que el propietario o poseedor del vehículo pagará los gastos de traslado y corralón, dicha referencia es parte de la sanción que manifiesta la norma para aquellas personas que indebidamente estacionan sus vehículos y no a los que han sido objeto del delito. Es decir, la norma está dispuesta para sancionar a infractores, no para tutelar a las víctimas de un delito. Por ende, resulta inadecuada la propuesta en esa porción normativa.</w:t>
      </w:r>
    </w:p>
    <w:p w14:paraId="51BBD407" w14:textId="77777777" w:rsidR="009823DC" w:rsidRPr="009823DC" w:rsidRDefault="009823DC" w:rsidP="009823DC">
      <w:pPr>
        <w:spacing w:after="160" w:line="360" w:lineRule="auto"/>
        <w:ind w:left="720"/>
        <w:contextualSpacing/>
        <w:jc w:val="both"/>
        <w:rPr>
          <w:rFonts w:ascii="Century Gothic" w:eastAsia="Calibri" w:hAnsi="Century Gothic"/>
          <w:lang w:val="es-MX" w:eastAsia="en-US"/>
        </w:rPr>
      </w:pPr>
    </w:p>
    <w:p w14:paraId="2DC1F014" w14:textId="77777777" w:rsidR="009823DC" w:rsidRPr="009823DC" w:rsidRDefault="009823DC" w:rsidP="009823DC">
      <w:pPr>
        <w:spacing w:after="160" w:line="360" w:lineRule="auto"/>
        <w:contextualSpacing/>
        <w:jc w:val="both"/>
        <w:rPr>
          <w:rFonts w:ascii="Century Gothic" w:eastAsia="Calibri" w:hAnsi="Century Gothic"/>
          <w:lang w:val="es-MX" w:eastAsia="en-US"/>
        </w:rPr>
      </w:pPr>
      <w:r w:rsidRPr="009823DC">
        <w:rPr>
          <w:rFonts w:ascii="Century Gothic" w:eastAsia="Calibri" w:hAnsi="Century Gothic"/>
          <w:lang w:val="es-MX" w:eastAsia="en-US"/>
        </w:rPr>
        <w:t>Ahora bien, el objeto de la Ley de Vialidad y Tránsito para el Estado de Chihuahua es: regular “</w:t>
      </w:r>
      <w:r w:rsidRPr="009823DC">
        <w:rPr>
          <w:rFonts w:ascii="Century Gothic" w:eastAsia="Calibri" w:hAnsi="Century Gothic"/>
          <w:i/>
          <w:lang w:val="es-MX" w:eastAsia="en-US"/>
        </w:rPr>
        <w:t>el uso de las vías públicas de competencia estatal, por parte de los peatones y vehículos, incluyendo la protección de los peatones, la vigilancia de las vialidades de los municipios que lo comprenden, la aplicación de disposiciones ecológicas relativas al tránsito de vehículos; así como inhibir la comisión de infracciones y delitos relacionados con el abuso en el consumo de bebidas alcohólicas</w:t>
      </w:r>
      <w:r w:rsidRPr="009823DC">
        <w:rPr>
          <w:rFonts w:ascii="Century Gothic" w:eastAsia="Calibri" w:hAnsi="Century Gothic"/>
          <w:lang w:val="es-MX" w:eastAsia="en-US"/>
        </w:rPr>
        <w:t>”</w:t>
      </w:r>
      <w:r w:rsidRPr="009823DC">
        <w:rPr>
          <w:rFonts w:ascii="Century Gothic" w:eastAsia="Calibri" w:hAnsi="Century Gothic"/>
          <w:vertAlign w:val="superscript"/>
          <w:lang w:val="es-MX" w:eastAsia="en-US"/>
        </w:rPr>
        <w:footnoteReference w:id="1"/>
      </w:r>
    </w:p>
    <w:p w14:paraId="0423F973" w14:textId="77777777" w:rsidR="009823DC" w:rsidRPr="009823DC" w:rsidRDefault="009823DC" w:rsidP="009823DC">
      <w:pPr>
        <w:spacing w:after="160" w:line="360" w:lineRule="auto"/>
        <w:ind w:left="720"/>
        <w:contextualSpacing/>
        <w:jc w:val="both"/>
        <w:rPr>
          <w:rFonts w:ascii="Century Gothic" w:eastAsia="Calibri" w:hAnsi="Century Gothic"/>
          <w:lang w:val="es-MX" w:eastAsia="en-US"/>
        </w:rPr>
      </w:pPr>
    </w:p>
    <w:p w14:paraId="73255D82" w14:textId="77777777" w:rsidR="009823DC" w:rsidRDefault="009823DC" w:rsidP="009823DC">
      <w:pPr>
        <w:spacing w:after="160" w:line="360" w:lineRule="auto"/>
        <w:contextualSpacing/>
        <w:jc w:val="both"/>
        <w:rPr>
          <w:rFonts w:ascii="Century Gothic" w:eastAsia="Calibri" w:hAnsi="Century Gothic"/>
          <w:lang w:val="es-MX" w:eastAsia="en-US"/>
        </w:rPr>
      </w:pPr>
      <w:r w:rsidRPr="009823DC">
        <w:rPr>
          <w:rFonts w:ascii="Century Gothic" w:eastAsia="Calibri" w:hAnsi="Century Gothic"/>
          <w:lang w:val="es-MX" w:eastAsia="en-US"/>
        </w:rPr>
        <w:t>Es decir, la finalidad es el tránsito vehicular y peatonal, no así, el control de los bienes que han sido objeto de algún delito. Para ello existen otras disposiciones, como el Código Nacional de Procedimientos Penales; el cual, dispone en su artículo 229</w:t>
      </w:r>
      <w:r w:rsidRPr="009823DC">
        <w:rPr>
          <w:rFonts w:ascii="Century Gothic" w:eastAsia="Calibri" w:hAnsi="Century Gothic"/>
          <w:vertAlign w:val="superscript"/>
          <w:lang w:val="es-MX" w:eastAsia="en-US"/>
        </w:rPr>
        <w:footnoteReference w:id="2"/>
      </w:r>
      <w:r w:rsidRPr="009823DC">
        <w:rPr>
          <w:rFonts w:ascii="Century Gothic" w:eastAsia="Calibri" w:hAnsi="Century Gothic"/>
          <w:lang w:val="es-MX" w:eastAsia="en-US"/>
        </w:rPr>
        <w:t xml:space="preserve"> que los bienes podrán ser asegurados y para el caso de </w:t>
      </w:r>
      <w:r w:rsidRPr="009823DC">
        <w:rPr>
          <w:rFonts w:ascii="Century Gothic" w:eastAsia="Calibri" w:hAnsi="Century Gothic"/>
          <w:lang w:val="es-MX" w:eastAsia="en-US"/>
        </w:rPr>
        <w:lastRenderedPageBreak/>
        <w:t>aseguramientos vehiculares derivados de delitos culposos, existen ciertos presupuestos para poder hacer su devolución.</w:t>
      </w:r>
      <w:r w:rsidRPr="009823DC">
        <w:rPr>
          <w:rFonts w:ascii="Century Gothic" w:eastAsia="Calibri" w:hAnsi="Century Gothic"/>
          <w:vertAlign w:val="superscript"/>
          <w:lang w:val="es-MX" w:eastAsia="en-US"/>
        </w:rPr>
        <w:footnoteReference w:id="3"/>
      </w:r>
    </w:p>
    <w:p w14:paraId="7B812EEC" w14:textId="77777777" w:rsidR="009823DC" w:rsidRDefault="009823DC" w:rsidP="009823DC">
      <w:pPr>
        <w:spacing w:after="160" w:line="360" w:lineRule="auto"/>
        <w:contextualSpacing/>
        <w:jc w:val="both"/>
        <w:rPr>
          <w:rFonts w:ascii="Century Gothic" w:eastAsia="Calibri" w:hAnsi="Century Gothic"/>
          <w:lang w:val="es-MX" w:eastAsia="en-US"/>
        </w:rPr>
      </w:pPr>
    </w:p>
    <w:p w14:paraId="25F206C0" w14:textId="77777777" w:rsidR="009823DC" w:rsidRPr="009823DC" w:rsidRDefault="009823DC" w:rsidP="009823DC">
      <w:pPr>
        <w:spacing w:after="160" w:line="360" w:lineRule="auto"/>
        <w:contextualSpacing/>
        <w:jc w:val="both"/>
        <w:rPr>
          <w:rFonts w:ascii="Century Gothic" w:eastAsia="Calibri" w:hAnsi="Century Gothic"/>
          <w:lang w:val="es-MX" w:eastAsia="en-US"/>
        </w:rPr>
      </w:pPr>
      <w:r w:rsidRPr="009823DC">
        <w:rPr>
          <w:rFonts w:ascii="Century Gothic" w:eastAsia="Calibri" w:hAnsi="Century Gothic"/>
          <w:lang w:val="es-MX" w:eastAsia="en-US"/>
        </w:rPr>
        <w:t xml:space="preserve">Por ende, pareciera que el ordenamiento jurídico idóneo para solucionar el problema planteado sería la codificación adjetiva nacional; sin embargo, recordemos que las entidades federativas no son competentes para modificar dicho instrumento. </w:t>
      </w:r>
    </w:p>
    <w:p w14:paraId="50F9C6B2" w14:textId="77777777" w:rsidR="009823DC" w:rsidRPr="009823DC" w:rsidRDefault="009823DC" w:rsidP="009823DC">
      <w:pPr>
        <w:spacing w:after="160" w:line="360" w:lineRule="auto"/>
        <w:ind w:left="720"/>
        <w:contextualSpacing/>
        <w:jc w:val="both"/>
        <w:rPr>
          <w:rFonts w:ascii="Century Gothic" w:eastAsia="Calibri" w:hAnsi="Century Gothic"/>
          <w:lang w:val="es-MX" w:eastAsia="en-US"/>
        </w:rPr>
      </w:pPr>
    </w:p>
    <w:p w14:paraId="1948776E" w14:textId="77777777" w:rsidR="009823DC" w:rsidRPr="009823DC" w:rsidRDefault="009823DC" w:rsidP="009823DC">
      <w:pPr>
        <w:spacing w:after="160" w:line="360" w:lineRule="auto"/>
        <w:contextualSpacing/>
        <w:jc w:val="both"/>
        <w:rPr>
          <w:rFonts w:ascii="Century Gothic" w:eastAsia="Calibri" w:hAnsi="Century Gothic"/>
          <w:lang w:val="es-MX" w:eastAsia="en-US"/>
        </w:rPr>
      </w:pPr>
      <w:r w:rsidRPr="009823DC">
        <w:rPr>
          <w:rFonts w:ascii="Century Gothic" w:eastAsia="Calibri" w:hAnsi="Century Gothic"/>
          <w:lang w:val="es-MX" w:eastAsia="en-US"/>
        </w:rPr>
        <w:t>Las hipótesis planteadas en la iniciativa como presupuestos para el aseguramiento vehicular son dos, una por la comisión del delito de robo (Doloso) y otra por la perpetuación de un “accidente” vehicular (Culposo); en ambas hipótesis es competencia del Ministerio Público, empero, en algunos casos culposos no interviene la autoridad ministerial ya que existen mecanismos alternativos de solución de controversias en materia penal</w:t>
      </w:r>
      <w:r w:rsidRPr="009823DC">
        <w:rPr>
          <w:rFonts w:ascii="Century Gothic" w:eastAsia="Calibri" w:hAnsi="Century Gothic"/>
          <w:vertAlign w:val="superscript"/>
          <w:lang w:val="es-MX" w:eastAsia="en-US"/>
        </w:rPr>
        <w:footnoteReference w:id="4"/>
      </w:r>
      <w:r w:rsidRPr="009823DC">
        <w:rPr>
          <w:rFonts w:ascii="Century Gothic" w:eastAsia="Calibri" w:hAnsi="Century Gothic"/>
          <w:lang w:val="es-MX" w:eastAsia="en-US"/>
        </w:rPr>
        <w:t xml:space="preserve">. Sin embargo, tampoco somos competentes para reformar dicho ordenamiento jurídico. </w:t>
      </w:r>
    </w:p>
    <w:p w14:paraId="0C1A657F" w14:textId="77777777" w:rsidR="009823DC" w:rsidRPr="009823DC" w:rsidRDefault="009823DC" w:rsidP="009823DC">
      <w:pPr>
        <w:spacing w:after="160" w:line="360" w:lineRule="auto"/>
        <w:ind w:left="720"/>
        <w:contextualSpacing/>
        <w:jc w:val="both"/>
        <w:rPr>
          <w:rFonts w:ascii="Century Gothic" w:eastAsia="Calibri" w:hAnsi="Century Gothic"/>
          <w:lang w:val="es-MX" w:eastAsia="en-US"/>
        </w:rPr>
      </w:pPr>
    </w:p>
    <w:p w14:paraId="6BB464E4" w14:textId="77777777" w:rsidR="009823DC" w:rsidRPr="009823DC" w:rsidRDefault="009823DC" w:rsidP="009823DC">
      <w:pPr>
        <w:spacing w:after="160" w:line="360" w:lineRule="auto"/>
        <w:contextualSpacing/>
        <w:jc w:val="both"/>
        <w:rPr>
          <w:rFonts w:ascii="Century Gothic" w:eastAsia="Calibri" w:hAnsi="Century Gothic"/>
          <w:lang w:val="es-MX" w:eastAsia="en-US"/>
        </w:rPr>
      </w:pPr>
      <w:r w:rsidRPr="009823DC">
        <w:rPr>
          <w:rFonts w:ascii="Century Gothic" w:eastAsia="Calibri" w:hAnsi="Century Gothic"/>
          <w:lang w:val="es-MX" w:eastAsia="en-US"/>
        </w:rPr>
        <w:lastRenderedPageBreak/>
        <w:t>Con independencia de la hipótesis planteada (Doloso-Culposo) pareciera que el problema existiese sin que hubiese regulación normativa jurídica que tutele a la víctima o la oportunidad de legislar localmente para resolver el problema.</w:t>
      </w:r>
    </w:p>
    <w:p w14:paraId="028F8208" w14:textId="77777777" w:rsidR="009823DC" w:rsidRPr="009823DC" w:rsidRDefault="009823DC" w:rsidP="009823DC">
      <w:pPr>
        <w:spacing w:after="160" w:line="259" w:lineRule="auto"/>
        <w:ind w:left="720"/>
        <w:contextualSpacing/>
        <w:rPr>
          <w:rFonts w:ascii="Century Gothic" w:eastAsia="Calibri" w:hAnsi="Century Gothic"/>
          <w:lang w:val="es-MX" w:eastAsia="en-US"/>
        </w:rPr>
      </w:pPr>
    </w:p>
    <w:p w14:paraId="567C227B" w14:textId="77777777" w:rsidR="009823DC" w:rsidRPr="009823DC" w:rsidRDefault="009823DC" w:rsidP="009823DC">
      <w:pPr>
        <w:spacing w:after="160" w:line="360" w:lineRule="auto"/>
        <w:contextualSpacing/>
        <w:jc w:val="both"/>
        <w:rPr>
          <w:rFonts w:ascii="Century Gothic" w:eastAsia="Calibri" w:hAnsi="Century Gothic"/>
          <w:lang w:val="es-MX" w:eastAsia="en-US"/>
        </w:rPr>
      </w:pPr>
      <w:r w:rsidRPr="009823DC">
        <w:rPr>
          <w:rFonts w:ascii="Century Gothic" w:eastAsia="Calibri" w:hAnsi="Century Gothic"/>
          <w:lang w:val="es-MX" w:eastAsia="en-US"/>
        </w:rPr>
        <w:t>Sin embargo, hay que visualizar lo siguiente:</w:t>
      </w:r>
    </w:p>
    <w:p w14:paraId="73439DA7" w14:textId="77777777" w:rsidR="009823DC" w:rsidRPr="009823DC" w:rsidRDefault="009823DC" w:rsidP="009823DC">
      <w:pPr>
        <w:spacing w:after="160" w:line="360" w:lineRule="auto"/>
        <w:ind w:left="720"/>
        <w:contextualSpacing/>
        <w:jc w:val="both"/>
        <w:rPr>
          <w:rFonts w:ascii="Century Gothic" w:eastAsia="Calibri" w:hAnsi="Century Gothic"/>
          <w:lang w:val="es-MX" w:eastAsia="en-US"/>
        </w:rPr>
      </w:pPr>
    </w:p>
    <w:p w14:paraId="0403FFC4" w14:textId="77777777" w:rsidR="009823DC" w:rsidRPr="009823DC" w:rsidRDefault="009823DC" w:rsidP="009823DC">
      <w:pPr>
        <w:spacing w:after="160" w:line="360" w:lineRule="auto"/>
        <w:contextualSpacing/>
        <w:jc w:val="both"/>
        <w:rPr>
          <w:rFonts w:ascii="Century Gothic" w:eastAsia="Calibri" w:hAnsi="Century Gothic"/>
          <w:lang w:val="es-MX" w:eastAsia="en-US"/>
        </w:rPr>
      </w:pPr>
      <w:r w:rsidRPr="009823DC">
        <w:rPr>
          <w:rFonts w:ascii="Century Gothic" w:eastAsia="Calibri" w:hAnsi="Century Gothic"/>
          <w:lang w:val="es-MX" w:eastAsia="en-US"/>
        </w:rPr>
        <w:t xml:space="preserve">A.- El párrafo 26 del artículo 5to de la Ley General de Víctimas refiere el siguiente principio: </w:t>
      </w:r>
    </w:p>
    <w:p w14:paraId="2877AB7E" w14:textId="77777777" w:rsidR="009823DC" w:rsidRPr="009823DC" w:rsidRDefault="009823DC" w:rsidP="009823DC">
      <w:pPr>
        <w:spacing w:after="160" w:line="360" w:lineRule="auto"/>
        <w:ind w:left="720"/>
        <w:contextualSpacing/>
        <w:jc w:val="both"/>
        <w:rPr>
          <w:rFonts w:ascii="Century Gothic" w:eastAsia="Calibri" w:hAnsi="Century Gothic"/>
          <w:lang w:val="es-MX" w:eastAsia="en-US"/>
        </w:rPr>
      </w:pPr>
    </w:p>
    <w:p w14:paraId="11FAB779" w14:textId="77777777" w:rsidR="009823DC" w:rsidRPr="009823DC" w:rsidRDefault="009823DC" w:rsidP="009823DC">
      <w:pPr>
        <w:spacing w:after="160" w:line="360" w:lineRule="auto"/>
        <w:ind w:left="851" w:right="1040"/>
        <w:contextualSpacing/>
        <w:jc w:val="both"/>
        <w:rPr>
          <w:rFonts w:ascii="Century Gothic" w:eastAsia="Calibri" w:hAnsi="Century Gothic"/>
          <w:lang w:val="es-MX" w:eastAsia="en-US"/>
        </w:rPr>
      </w:pPr>
      <w:r w:rsidRPr="009823DC">
        <w:rPr>
          <w:rFonts w:ascii="Century Gothic" w:eastAsia="Calibri" w:hAnsi="Century Gothic"/>
          <w:lang w:val="es-MX" w:eastAsia="en-US"/>
        </w:rPr>
        <w:t>“</w:t>
      </w:r>
      <w:r w:rsidRPr="009823DC">
        <w:rPr>
          <w:rFonts w:ascii="Century Gothic" w:eastAsia="Calibri" w:hAnsi="Century Gothic"/>
          <w:b/>
          <w:i/>
          <w:lang w:val="es-MX" w:eastAsia="en-US"/>
        </w:rPr>
        <w:t>Victimización secundaria.</w:t>
      </w:r>
      <w:r w:rsidRPr="009823DC">
        <w:rPr>
          <w:rFonts w:ascii="Century Gothic" w:eastAsia="Calibri" w:hAnsi="Century Gothic"/>
          <w:i/>
          <w:lang w:val="es-MX" w:eastAsia="en-US"/>
        </w:rPr>
        <w:t xml:space="preserve"> - Las características y condiciones particulares de la víctima no podrán ser motivo para negarle su calidad. El Estado tampoco podrá exigir mecanismos o procedimientos que agraven su condición ni establecer requisitos que obstaculicen e impidan el ejercicio de sus derechos ni la expongan a sufrir un nuevo daño por la conducta de los servidores públicos.</w:t>
      </w:r>
      <w:r w:rsidRPr="009823DC">
        <w:rPr>
          <w:rFonts w:ascii="Century Gothic" w:eastAsia="Calibri" w:hAnsi="Century Gothic"/>
          <w:lang w:val="es-MX" w:eastAsia="en-US"/>
        </w:rPr>
        <w:t>”</w:t>
      </w:r>
    </w:p>
    <w:p w14:paraId="5A5D675C" w14:textId="77777777" w:rsidR="009823DC" w:rsidRPr="009823DC" w:rsidRDefault="009823DC" w:rsidP="009823DC">
      <w:pPr>
        <w:spacing w:after="160" w:line="360" w:lineRule="auto"/>
        <w:ind w:left="720"/>
        <w:contextualSpacing/>
        <w:jc w:val="both"/>
        <w:rPr>
          <w:rFonts w:ascii="Century Gothic" w:eastAsia="Calibri" w:hAnsi="Century Gothic"/>
          <w:lang w:val="es-MX" w:eastAsia="en-US"/>
        </w:rPr>
      </w:pPr>
    </w:p>
    <w:p w14:paraId="4C531C6C" w14:textId="77777777" w:rsidR="009823DC" w:rsidRPr="009823DC" w:rsidRDefault="009823DC" w:rsidP="009823DC">
      <w:pPr>
        <w:spacing w:after="160" w:line="360" w:lineRule="auto"/>
        <w:contextualSpacing/>
        <w:jc w:val="both"/>
        <w:rPr>
          <w:rFonts w:ascii="Century Gothic" w:eastAsia="Calibri" w:hAnsi="Century Gothic"/>
          <w:lang w:val="es-MX" w:eastAsia="en-US"/>
        </w:rPr>
      </w:pPr>
      <w:r w:rsidRPr="009823DC">
        <w:rPr>
          <w:rFonts w:ascii="Century Gothic" w:eastAsia="Calibri" w:hAnsi="Century Gothic"/>
          <w:lang w:val="es-MX" w:eastAsia="en-US"/>
        </w:rPr>
        <w:t xml:space="preserve">Por ende, el Ministerio Público como Servidor Público no debe exponer a la víctima a un nuevo daño, como lo sería en su patrimonio, si acaso al momento de la devolución del vehículo se le cobra el arrastre o corralón. </w:t>
      </w:r>
    </w:p>
    <w:p w14:paraId="2B763992" w14:textId="77777777" w:rsidR="009823DC" w:rsidRPr="009823DC" w:rsidRDefault="009823DC" w:rsidP="009823DC">
      <w:pPr>
        <w:spacing w:after="160" w:line="360" w:lineRule="auto"/>
        <w:ind w:left="720"/>
        <w:contextualSpacing/>
        <w:jc w:val="both"/>
        <w:rPr>
          <w:rFonts w:ascii="Century Gothic" w:eastAsia="Calibri" w:hAnsi="Century Gothic"/>
          <w:lang w:val="es-MX" w:eastAsia="en-US"/>
        </w:rPr>
      </w:pPr>
    </w:p>
    <w:p w14:paraId="718B63D0" w14:textId="77777777" w:rsidR="009823DC" w:rsidRPr="009823DC" w:rsidRDefault="009823DC" w:rsidP="009823DC">
      <w:pPr>
        <w:spacing w:after="160" w:line="360" w:lineRule="auto"/>
        <w:contextualSpacing/>
        <w:jc w:val="both"/>
        <w:rPr>
          <w:rFonts w:ascii="Century Gothic" w:eastAsia="Calibri" w:hAnsi="Century Gothic"/>
          <w:lang w:val="es-MX" w:eastAsia="en-US"/>
        </w:rPr>
      </w:pPr>
      <w:r w:rsidRPr="009823DC">
        <w:rPr>
          <w:rFonts w:ascii="Century Gothic" w:eastAsia="Calibri" w:hAnsi="Century Gothic"/>
          <w:lang w:val="es-MX" w:eastAsia="en-US"/>
        </w:rPr>
        <w:t xml:space="preserve">B.- De lo contrario, esto es, la exposición victimal a un nuevo detrimento por aquel concepto, vulnera además, el principio de Gratuidad establecido en el párrafo 15 del numeral antes referido, que a la letra menciona: </w:t>
      </w:r>
    </w:p>
    <w:p w14:paraId="0B81113C" w14:textId="77777777" w:rsidR="009823DC" w:rsidRPr="009823DC" w:rsidRDefault="009823DC" w:rsidP="009823DC">
      <w:pPr>
        <w:spacing w:after="160" w:line="360" w:lineRule="auto"/>
        <w:ind w:left="720"/>
        <w:contextualSpacing/>
        <w:jc w:val="both"/>
        <w:rPr>
          <w:rFonts w:ascii="Century Gothic" w:eastAsia="Calibri" w:hAnsi="Century Gothic"/>
          <w:lang w:val="es-MX" w:eastAsia="en-US"/>
        </w:rPr>
      </w:pPr>
    </w:p>
    <w:p w14:paraId="717EE936" w14:textId="77777777" w:rsidR="009823DC" w:rsidRPr="009823DC" w:rsidRDefault="009823DC" w:rsidP="009823DC">
      <w:pPr>
        <w:spacing w:after="160" w:line="360" w:lineRule="auto"/>
        <w:ind w:left="720" w:right="1040"/>
        <w:contextualSpacing/>
        <w:jc w:val="both"/>
        <w:rPr>
          <w:rFonts w:ascii="Century Gothic" w:eastAsia="Calibri" w:hAnsi="Century Gothic"/>
          <w:i/>
          <w:lang w:val="es-MX" w:eastAsia="en-US"/>
        </w:rPr>
      </w:pPr>
      <w:r w:rsidRPr="009823DC">
        <w:rPr>
          <w:rFonts w:ascii="Century Gothic" w:eastAsia="Calibri" w:hAnsi="Century Gothic"/>
          <w:i/>
          <w:lang w:val="es-MX" w:eastAsia="en-US"/>
        </w:rPr>
        <w:t xml:space="preserve"> “</w:t>
      </w:r>
      <w:r w:rsidRPr="009823DC">
        <w:rPr>
          <w:rFonts w:ascii="Century Gothic" w:eastAsia="Calibri" w:hAnsi="Century Gothic"/>
          <w:b/>
          <w:i/>
          <w:lang w:val="es-MX" w:eastAsia="en-US"/>
        </w:rPr>
        <w:t>Gratuidad.</w:t>
      </w:r>
      <w:r w:rsidRPr="009823DC">
        <w:rPr>
          <w:rFonts w:ascii="Century Gothic" w:eastAsia="Calibri" w:hAnsi="Century Gothic"/>
          <w:i/>
          <w:lang w:val="es-MX" w:eastAsia="en-US"/>
        </w:rPr>
        <w:t xml:space="preserve">- Todas las acciones, mecanismos, procedimientos y cualquier otro trámite que implique el derecho de acceso a la justicia y demás derechos reconocidos en esta Ley, serán gratuitos para la víctima.” </w:t>
      </w:r>
    </w:p>
    <w:p w14:paraId="2CC5A239" w14:textId="77777777" w:rsidR="009823DC" w:rsidRPr="009823DC" w:rsidRDefault="009823DC" w:rsidP="009823DC">
      <w:pPr>
        <w:spacing w:after="160" w:line="360" w:lineRule="auto"/>
        <w:ind w:left="720" w:right="1040"/>
        <w:contextualSpacing/>
        <w:jc w:val="both"/>
        <w:rPr>
          <w:rFonts w:ascii="Century Gothic" w:eastAsia="Calibri" w:hAnsi="Century Gothic"/>
          <w:i/>
          <w:lang w:val="es-MX" w:eastAsia="en-US"/>
        </w:rPr>
      </w:pPr>
    </w:p>
    <w:p w14:paraId="34ED23DF" w14:textId="77777777" w:rsidR="009823DC" w:rsidRPr="009823DC" w:rsidRDefault="009823DC" w:rsidP="009823DC">
      <w:pPr>
        <w:spacing w:after="160" w:line="360" w:lineRule="auto"/>
        <w:contextualSpacing/>
        <w:jc w:val="both"/>
        <w:rPr>
          <w:rFonts w:ascii="Century Gothic" w:eastAsia="Calibri" w:hAnsi="Century Gothic"/>
          <w:lang w:val="es-MX" w:eastAsia="en-US"/>
        </w:rPr>
      </w:pPr>
      <w:r w:rsidRPr="009823DC">
        <w:rPr>
          <w:rFonts w:ascii="Century Gothic" w:eastAsia="Calibri" w:hAnsi="Century Gothic"/>
          <w:lang w:val="es-MX" w:eastAsia="en-US"/>
        </w:rPr>
        <w:t xml:space="preserve">Y ya que el ejercicio del principio de </w:t>
      </w:r>
      <w:r w:rsidRPr="009823DC">
        <w:rPr>
          <w:rFonts w:ascii="Century Gothic" w:eastAsia="Calibri" w:hAnsi="Century Gothic"/>
          <w:i/>
          <w:lang w:val="es-MX" w:eastAsia="en-US"/>
        </w:rPr>
        <w:t>Victimización secundaria</w:t>
      </w:r>
      <w:r w:rsidRPr="009823DC">
        <w:rPr>
          <w:rFonts w:ascii="Century Gothic" w:eastAsia="Calibri" w:hAnsi="Century Gothic"/>
          <w:lang w:val="es-MX" w:eastAsia="en-US"/>
        </w:rPr>
        <w:t xml:space="preserve"> debe ser gratuito, cualquier tramitología presupuestal para acceder a la reparación del daño (devolución de su vehículo) no debería implicar costo para la víctima.</w:t>
      </w:r>
    </w:p>
    <w:p w14:paraId="08860093" w14:textId="77777777" w:rsidR="009823DC" w:rsidRPr="009823DC" w:rsidRDefault="009823DC" w:rsidP="009823DC">
      <w:pPr>
        <w:spacing w:after="160" w:line="360" w:lineRule="auto"/>
        <w:ind w:left="720"/>
        <w:contextualSpacing/>
        <w:jc w:val="both"/>
        <w:rPr>
          <w:rFonts w:ascii="Century Gothic" w:eastAsia="Calibri" w:hAnsi="Century Gothic"/>
          <w:lang w:val="es-MX" w:eastAsia="en-US"/>
        </w:rPr>
      </w:pPr>
    </w:p>
    <w:p w14:paraId="17D0C3B9" w14:textId="77777777" w:rsidR="009823DC" w:rsidRPr="009823DC" w:rsidRDefault="009823DC" w:rsidP="009823DC">
      <w:pPr>
        <w:spacing w:after="160" w:line="360" w:lineRule="auto"/>
        <w:contextualSpacing/>
        <w:jc w:val="both"/>
        <w:rPr>
          <w:rFonts w:ascii="Century Gothic" w:eastAsia="Calibri" w:hAnsi="Century Gothic"/>
          <w:lang w:val="es-MX" w:eastAsia="en-US"/>
        </w:rPr>
      </w:pPr>
      <w:r w:rsidRPr="009823DC">
        <w:rPr>
          <w:rFonts w:ascii="Century Gothic" w:eastAsia="Calibri" w:hAnsi="Century Gothic"/>
          <w:lang w:val="es-MX" w:eastAsia="en-US"/>
        </w:rPr>
        <w:t xml:space="preserve">C.- Aunado a lo anterior, resalta la atribución con la que cuenta el Ministerio Público enunciada en la fracción V del artículo 12 de la Ley Orgánica de la Fiscalía General del Estado que a la letra menciona: </w:t>
      </w:r>
    </w:p>
    <w:p w14:paraId="3EF14C26" w14:textId="77777777" w:rsidR="009823DC" w:rsidRPr="009823DC" w:rsidRDefault="009823DC" w:rsidP="009823DC">
      <w:pPr>
        <w:spacing w:after="160" w:line="360" w:lineRule="auto"/>
        <w:ind w:left="720"/>
        <w:contextualSpacing/>
        <w:jc w:val="both"/>
        <w:rPr>
          <w:rFonts w:ascii="Century Gothic" w:eastAsia="Calibri" w:hAnsi="Century Gothic"/>
          <w:lang w:val="es-MX" w:eastAsia="en-US"/>
        </w:rPr>
      </w:pPr>
    </w:p>
    <w:p w14:paraId="4A0333A2" w14:textId="77777777" w:rsidR="009823DC" w:rsidRPr="009823DC" w:rsidRDefault="009823DC" w:rsidP="009823DC">
      <w:pPr>
        <w:spacing w:after="160" w:line="360" w:lineRule="auto"/>
        <w:ind w:left="993" w:right="899"/>
        <w:contextualSpacing/>
        <w:jc w:val="both"/>
        <w:rPr>
          <w:rFonts w:ascii="Century Gothic" w:eastAsia="Calibri" w:hAnsi="Century Gothic"/>
          <w:i/>
          <w:lang w:val="es-MX" w:eastAsia="en-US"/>
        </w:rPr>
      </w:pPr>
      <w:r w:rsidRPr="009823DC">
        <w:rPr>
          <w:rFonts w:ascii="Century Gothic" w:eastAsia="Calibri" w:hAnsi="Century Gothic"/>
          <w:lang w:val="es-MX" w:eastAsia="en-US"/>
        </w:rPr>
        <w:t>“</w:t>
      </w:r>
      <w:r w:rsidRPr="009823DC">
        <w:rPr>
          <w:rFonts w:ascii="Century Gothic" w:eastAsia="Calibri" w:hAnsi="Century Gothic"/>
          <w:i/>
          <w:lang w:val="es-MX" w:eastAsia="en-US"/>
        </w:rPr>
        <w:t>Artículo 12. Son atribuciones de los agentes del Ministerio Público:</w:t>
      </w:r>
    </w:p>
    <w:p w14:paraId="77E0A1EB" w14:textId="77777777" w:rsidR="009823DC" w:rsidRPr="009823DC" w:rsidRDefault="009823DC" w:rsidP="009823DC">
      <w:pPr>
        <w:spacing w:after="160" w:line="360" w:lineRule="auto"/>
        <w:ind w:left="993" w:right="899"/>
        <w:contextualSpacing/>
        <w:jc w:val="both"/>
        <w:rPr>
          <w:rFonts w:ascii="Century Gothic" w:eastAsia="Calibri" w:hAnsi="Century Gothic"/>
          <w:i/>
          <w:lang w:val="es-MX" w:eastAsia="en-US"/>
        </w:rPr>
      </w:pPr>
      <w:r w:rsidRPr="009823DC">
        <w:rPr>
          <w:rFonts w:ascii="Century Gothic" w:eastAsia="Calibri" w:hAnsi="Century Gothic"/>
          <w:i/>
          <w:lang w:val="es-MX" w:eastAsia="en-US"/>
        </w:rPr>
        <w:t>…</w:t>
      </w:r>
    </w:p>
    <w:p w14:paraId="7FB0ACED" w14:textId="77777777" w:rsidR="009823DC" w:rsidRPr="009823DC" w:rsidRDefault="009823DC" w:rsidP="009823DC">
      <w:pPr>
        <w:spacing w:after="160" w:line="360" w:lineRule="auto"/>
        <w:ind w:left="993" w:right="899"/>
        <w:contextualSpacing/>
        <w:jc w:val="both"/>
        <w:rPr>
          <w:rFonts w:ascii="Century Gothic" w:eastAsia="Calibri" w:hAnsi="Century Gothic"/>
          <w:i/>
          <w:lang w:val="es-MX" w:eastAsia="en-US"/>
        </w:rPr>
      </w:pPr>
      <w:r w:rsidRPr="009823DC">
        <w:rPr>
          <w:rFonts w:ascii="Century Gothic" w:eastAsia="Calibri" w:hAnsi="Century Gothic"/>
          <w:i/>
          <w:lang w:val="es-MX" w:eastAsia="en-US"/>
        </w:rPr>
        <w:t>V. Vigilar que los derechos de la víctima u ofendido sean adecuadamente tutelados;</w:t>
      </w:r>
    </w:p>
    <w:p w14:paraId="37E70A57" w14:textId="77777777" w:rsidR="009823DC" w:rsidRPr="009823DC" w:rsidRDefault="009823DC" w:rsidP="009823DC">
      <w:pPr>
        <w:spacing w:after="160" w:line="360" w:lineRule="auto"/>
        <w:ind w:left="993" w:right="899"/>
        <w:contextualSpacing/>
        <w:jc w:val="both"/>
        <w:rPr>
          <w:rFonts w:ascii="Century Gothic" w:eastAsia="Calibri" w:hAnsi="Century Gothic"/>
          <w:i/>
          <w:lang w:val="es-MX" w:eastAsia="en-US"/>
        </w:rPr>
      </w:pPr>
    </w:p>
    <w:p w14:paraId="35848A64" w14:textId="77777777" w:rsidR="009823DC" w:rsidRPr="009823DC" w:rsidRDefault="009823DC" w:rsidP="009823DC">
      <w:pPr>
        <w:spacing w:after="160" w:line="360" w:lineRule="auto"/>
        <w:ind w:left="993" w:right="899"/>
        <w:contextualSpacing/>
        <w:jc w:val="both"/>
        <w:rPr>
          <w:rFonts w:ascii="Century Gothic" w:eastAsia="Calibri" w:hAnsi="Century Gothic"/>
          <w:lang w:val="es-MX" w:eastAsia="en-US"/>
        </w:rPr>
      </w:pPr>
      <w:r w:rsidRPr="009823DC">
        <w:rPr>
          <w:rFonts w:ascii="Century Gothic" w:eastAsia="Calibri" w:hAnsi="Century Gothic"/>
          <w:i/>
          <w:lang w:val="es-MX" w:eastAsia="en-US"/>
        </w:rPr>
        <w:t>...</w:t>
      </w:r>
      <w:r w:rsidRPr="009823DC">
        <w:rPr>
          <w:rFonts w:ascii="Century Gothic" w:eastAsia="Calibri" w:hAnsi="Century Gothic"/>
          <w:lang w:val="es-MX" w:eastAsia="en-US"/>
        </w:rPr>
        <w:t>”</w:t>
      </w:r>
    </w:p>
    <w:p w14:paraId="38BDEF8D" w14:textId="77777777" w:rsidR="009823DC" w:rsidRPr="009823DC" w:rsidRDefault="009823DC" w:rsidP="009823DC">
      <w:pPr>
        <w:spacing w:after="160" w:line="360" w:lineRule="auto"/>
        <w:ind w:left="720"/>
        <w:contextualSpacing/>
        <w:jc w:val="both"/>
        <w:rPr>
          <w:rFonts w:ascii="Century Gothic" w:eastAsia="Calibri" w:hAnsi="Century Gothic"/>
          <w:lang w:val="es-MX" w:eastAsia="en-US"/>
        </w:rPr>
      </w:pPr>
    </w:p>
    <w:p w14:paraId="699BCA2A" w14:textId="77777777" w:rsidR="009823DC" w:rsidRPr="009823DC" w:rsidRDefault="009823DC" w:rsidP="009823DC">
      <w:pPr>
        <w:spacing w:after="160" w:line="360" w:lineRule="auto"/>
        <w:contextualSpacing/>
        <w:jc w:val="both"/>
        <w:rPr>
          <w:rFonts w:ascii="Century Gothic" w:eastAsia="Calibri" w:hAnsi="Century Gothic"/>
          <w:lang w:val="es-MX" w:eastAsia="en-US"/>
        </w:rPr>
      </w:pPr>
      <w:r w:rsidRPr="009823DC">
        <w:rPr>
          <w:rFonts w:ascii="Century Gothic" w:eastAsia="Calibri" w:hAnsi="Century Gothic"/>
          <w:lang w:val="es-MX" w:eastAsia="en-US"/>
        </w:rPr>
        <w:t xml:space="preserve">En comunión con la obligación y consecuencias establecidas en el 3er párrafo del artículo 1 de la Ley de Víctimas del Estado de Chihuahua que menciona: </w:t>
      </w:r>
    </w:p>
    <w:p w14:paraId="18A79436" w14:textId="77777777" w:rsidR="009823DC" w:rsidRPr="009823DC" w:rsidRDefault="009823DC" w:rsidP="009823DC">
      <w:pPr>
        <w:spacing w:after="160" w:line="360" w:lineRule="auto"/>
        <w:ind w:left="851" w:right="899"/>
        <w:contextualSpacing/>
        <w:jc w:val="both"/>
        <w:rPr>
          <w:rFonts w:ascii="Century Gothic" w:eastAsia="Calibri" w:hAnsi="Century Gothic"/>
          <w:lang w:val="es-MX" w:eastAsia="en-US"/>
        </w:rPr>
      </w:pPr>
    </w:p>
    <w:p w14:paraId="6FEDA51F" w14:textId="77777777" w:rsidR="009823DC" w:rsidRPr="009823DC" w:rsidRDefault="009823DC" w:rsidP="009823DC">
      <w:pPr>
        <w:spacing w:after="160" w:line="360" w:lineRule="auto"/>
        <w:ind w:left="851" w:right="899"/>
        <w:contextualSpacing/>
        <w:jc w:val="both"/>
        <w:rPr>
          <w:rFonts w:ascii="Century Gothic" w:eastAsia="Calibri" w:hAnsi="Century Gothic"/>
          <w:i/>
          <w:lang w:val="es-MX" w:eastAsia="en-US"/>
        </w:rPr>
      </w:pPr>
      <w:r w:rsidRPr="009823DC">
        <w:rPr>
          <w:rFonts w:ascii="Century Gothic" w:eastAsia="Calibri" w:hAnsi="Century Gothic"/>
          <w:lang w:val="es-MX" w:eastAsia="en-US"/>
        </w:rPr>
        <w:t>“</w:t>
      </w:r>
      <w:r w:rsidRPr="009823DC">
        <w:rPr>
          <w:rFonts w:ascii="Century Gothic" w:eastAsia="Calibri" w:hAnsi="Century Gothic"/>
          <w:i/>
          <w:lang w:val="es-MX" w:eastAsia="en-US"/>
        </w:rPr>
        <w:t>Artículo 1</w:t>
      </w:r>
    </w:p>
    <w:p w14:paraId="0AE4775F" w14:textId="77777777" w:rsidR="009823DC" w:rsidRPr="009823DC" w:rsidRDefault="009823DC" w:rsidP="009823DC">
      <w:pPr>
        <w:spacing w:after="160" w:line="360" w:lineRule="auto"/>
        <w:ind w:left="851" w:right="899"/>
        <w:contextualSpacing/>
        <w:jc w:val="both"/>
        <w:rPr>
          <w:rFonts w:ascii="Century Gothic" w:eastAsia="Calibri" w:hAnsi="Century Gothic"/>
          <w:i/>
          <w:lang w:val="es-MX" w:eastAsia="en-US"/>
        </w:rPr>
      </w:pPr>
      <w:r w:rsidRPr="009823DC">
        <w:rPr>
          <w:rFonts w:ascii="Century Gothic" w:eastAsia="Calibri" w:hAnsi="Century Gothic"/>
          <w:i/>
          <w:lang w:val="es-MX" w:eastAsia="en-US"/>
        </w:rPr>
        <w:t>…</w:t>
      </w:r>
    </w:p>
    <w:p w14:paraId="79C43A92" w14:textId="77777777" w:rsidR="009823DC" w:rsidRPr="009823DC" w:rsidRDefault="009823DC" w:rsidP="009823DC">
      <w:pPr>
        <w:spacing w:after="160" w:line="360" w:lineRule="auto"/>
        <w:ind w:left="851" w:right="899"/>
        <w:contextualSpacing/>
        <w:jc w:val="both"/>
        <w:rPr>
          <w:rFonts w:ascii="Century Gothic" w:eastAsia="Calibri" w:hAnsi="Century Gothic"/>
          <w:i/>
          <w:lang w:val="es-MX" w:eastAsia="en-US"/>
        </w:rPr>
      </w:pPr>
      <w:r w:rsidRPr="009823DC">
        <w:rPr>
          <w:rFonts w:ascii="Century Gothic" w:eastAsia="Calibri" w:hAnsi="Century Gothic"/>
          <w:i/>
          <w:lang w:val="es-MX" w:eastAsia="en-US"/>
        </w:rPr>
        <w:t>…</w:t>
      </w:r>
    </w:p>
    <w:p w14:paraId="7807E2AE" w14:textId="77777777" w:rsidR="009823DC" w:rsidRPr="009823DC" w:rsidRDefault="009823DC" w:rsidP="009823DC">
      <w:pPr>
        <w:spacing w:after="160" w:line="360" w:lineRule="auto"/>
        <w:ind w:left="851" w:right="899"/>
        <w:contextualSpacing/>
        <w:jc w:val="both"/>
        <w:rPr>
          <w:rFonts w:ascii="Century Gothic" w:eastAsia="Calibri" w:hAnsi="Century Gothic"/>
          <w:i/>
          <w:lang w:val="es-MX" w:eastAsia="en-US"/>
        </w:rPr>
      </w:pPr>
      <w:r w:rsidRPr="009823DC">
        <w:rPr>
          <w:rFonts w:ascii="Century Gothic" w:eastAsia="Calibri" w:hAnsi="Century Gothic"/>
          <w:i/>
          <w:lang w:val="es-MX" w:eastAsia="en-US"/>
        </w:rPr>
        <w:t>… Las autoridades de todos los ámbitos de gobierno deberán actuar conforme a los principios y criterios establecidos tanto en la Ley General como en la presente Ley, …; por lo que, en caso contrario, quedarán sujetos a las responsabilidades administrativas, civiles o penales a que haya lugar.</w:t>
      </w:r>
    </w:p>
    <w:p w14:paraId="61901FED" w14:textId="77777777" w:rsidR="009823DC" w:rsidRPr="009823DC" w:rsidRDefault="009823DC" w:rsidP="009823DC">
      <w:pPr>
        <w:spacing w:after="160" w:line="360" w:lineRule="auto"/>
        <w:ind w:left="851" w:right="899"/>
        <w:contextualSpacing/>
        <w:jc w:val="both"/>
        <w:rPr>
          <w:rFonts w:ascii="Century Gothic" w:eastAsia="Calibri" w:hAnsi="Century Gothic"/>
          <w:lang w:val="es-MX" w:eastAsia="en-US"/>
        </w:rPr>
      </w:pPr>
      <w:r w:rsidRPr="009823DC">
        <w:rPr>
          <w:rFonts w:ascii="Century Gothic" w:eastAsia="Calibri" w:hAnsi="Century Gothic"/>
          <w:i/>
          <w:lang w:val="es-MX" w:eastAsia="en-US"/>
        </w:rPr>
        <w:t>…</w:t>
      </w:r>
      <w:r w:rsidRPr="009823DC">
        <w:rPr>
          <w:rFonts w:ascii="Century Gothic" w:eastAsia="Calibri" w:hAnsi="Century Gothic"/>
          <w:lang w:val="es-MX" w:eastAsia="en-US"/>
        </w:rPr>
        <w:t>”</w:t>
      </w:r>
    </w:p>
    <w:p w14:paraId="7125A488" w14:textId="77777777" w:rsidR="009823DC" w:rsidRPr="009823DC" w:rsidRDefault="009823DC" w:rsidP="009823DC">
      <w:pPr>
        <w:spacing w:after="160" w:line="360" w:lineRule="auto"/>
        <w:ind w:left="720"/>
        <w:contextualSpacing/>
        <w:jc w:val="both"/>
        <w:rPr>
          <w:rFonts w:ascii="Century Gothic" w:eastAsia="Calibri" w:hAnsi="Century Gothic"/>
          <w:lang w:val="es-MX" w:eastAsia="en-US"/>
        </w:rPr>
      </w:pPr>
    </w:p>
    <w:p w14:paraId="4C25E2A7" w14:textId="77777777" w:rsidR="009823DC" w:rsidRPr="009823DC" w:rsidRDefault="009823DC" w:rsidP="009823DC">
      <w:pPr>
        <w:spacing w:after="160" w:line="360" w:lineRule="auto"/>
        <w:contextualSpacing/>
        <w:jc w:val="both"/>
        <w:rPr>
          <w:rFonts w:ascii="Century Gothic" w:eastAsia="Calibri" w:hAnsi="Century Gothic"/>
          <w:lang w:val="es-MX" w:eastAsia="en-US"/>
        </w:rPr>
      </w:pPr>
      <w:r w:rsidRPr="009823DC">
        <w:rPr>
          <w:rFonts w:ascii="Century Gothic" w:eastAsia="Calibri" w:hAnsi="Century Gothic"/>
          <w:lang w:val="es-MX" w:eastAsia="en-US"/>
        </w:rPr>
        <w:t xml:space="preserve">Por ende, si el Ministerio Público tiene la atribución de vigilar adecuadamente la tutela de los principios que obran a favor de la víctima, entre los que se encuentran la tramitología sin costos y la no exposición a un nuevo daño por la actuación ministerial; el Servidor Público que permite el cobro a la víctima del servicio de grúa y arrastre del vehículo objeto del delito (Doloso o Culposo), está vulnerando los principios de </w:t>
      </w:r>
      <w:r w:rsidRPr="009823DC">
        <w:rPr>
          <w:rFonts w:ascii="Century Gothic" w:eastAsia="Calibri" w:hAnsi="Century Gothic"/>
          <w:i/>
          <w:lang w:val="es-MX" w:eastAsia="en-US"/>
        </w:rPr>
        <w:t>gratuidad</w:t>
      </w:r>
      <w:r w:rsidRPr="009823DC">
        <w:rPr>
          <w:rFonts w:ascii="Century Gothic" w:eastAsia="Calibri" w:hAnsi="Century Gothic"/>
          <w:lang w:val="es-MX" w:eastAsia="en-US"/>
        </w:rPr>
        <w:t xml:space="preserve"> y </w:t>
      </w:r>
      <w:r w:rsidRPr="009823DC">
        <w:rPr>
          <w:rFonts w:ascii="Century Gothic" w:eastAsia="Calibri" w:hAnsi="Century Gothic"/>
          <w:i/>
          <w:lang w:val="es-MX" w:eastAsia="en-US"/>
        </w:rPr>
        <w:t>victimización secundaria</w:t>
      </w:r>
      <w:r w:rsidRPr="009823DC">
        <w:rPr>
          <w:rFonts w:ascii="Century Gothic" w:eastAsia="Calibri" w:hAnsi="Century Gothic"/>
          <w:lang w:val="es-MX" w:eastAsia="en-US"/>
        </w:rPr>
        <w:t xml:space="preserve"> que obran a favor de la víctima.</w:t>
      </w:r>
    </w:p>
    <w:p w14:paraId="6474F436" w14:textId="77777777" w:rsidR="009823DC" w:rsidRPr="009823DC" w:rsidRDefault="009823DC" w:rsidP="009823DC">
      <w:pPr>
        <w:spacing w:after="160" w:line="360" w:lineRule="auto"/>
        <w:ind w:left="720"/>
        <w:contextualSpacing/>
        <w:jc w:val="both"/>
        <w:rPr>
          <w:rFonts w:ascii="Century Gothic" w:eastAsia="Calibri" w:hAnsi="Century Gothic"/>
          <w:lang w:val="es-MX" w:eastAsia="en-US"/>
        </w:rPr>
      </w:pPr>
    </w:p>
    <w:p w14:paraId="75C9A9C2" w14:textId="77777777" w:rsidR="009823DC" w:rsidRPr="009823DC" w:rsidRDefault="009823DC" w:rsidP="009823DC">
      <w:pPr>
        <w:spacing w:after="160" w:line="360" w:lineRule="auto"/>
        <w:contextualSpacing/>
        <w:jc w:val="both"/>
        <w:rPr>
          <w:rFonts w:ascii="Century Gothic" w:eastAsia="Calibri" w:hAnsi="Century Gothic"/>
          <w:lang w:val="es-MX" w:eastAsia="en-US"/>
        </w:rPr>
      </w:pPr>
      <w:r w:rsidRPr="009823DC">
        <w:rPr>
          <w:rFonts w:ascii="Century Gothic" w:eastAsia="Calibri" w:hAnsi="Century Gothic"/>
          <w:lang w:val="es-MX" w:eastAsia="en-US"/>
        </w:rPr>
        <w:t>Todo ello en perjuicio del principio de acceso a la justicia, por imponer trabas y costas para ir resarciendo el daño causado por el ilícito.</w:t>
      </w:r>
    </w:p>
    <w:p w14:paraId="54827821" w14:textId="77777777" w:rsidR="009823DC" w:rsidRPr="009823DC" w:rsidRDefault="009823DC" w:rsidP="009823DC">
      <w:pPr>
        <w:spacing w:after="160" w:line="360" w:lineRule="auto"/>
        <w:ind w:left="720"/>
        <w:contextualSpacing/>
        <w:jc w:val="both"/>
        <w:rPr>
          <w:rFonts w:ascii="Century Gothic" w:eastAsia="Calibri" w:hAnsi="Century Gothic"/>
          <w:lang w:val="es-MX" w:eastAsia="en-US"/>
        </w:rPr>
      </w:pPr>
    </w:p>
    <w:p w14:paraId="2C475F2F" w14:textId="77777777" w:rsidR="009823DC" w:rsidRPr="009823DC" w:rsidRDefault="009823DC" w:rsidP="009823DC">
      <w:pPr>
        <w:spacing w:after="160" w:line="360" w:lineRule="auto"/>
        <w:contextualSpacing/>
        <w:jc w:val="both"/>
        <w:rPr>
          <w:rFonts w:ascii="Century Gothic" w:eastAsia="Calibri" w:hAnsi="Century Gothic"/>
          <w:lang w:val="es-MX" w:eastAsia="en-US"/>
        </w:rPr>
      </w:pPr>
      <w:r w:rsidRPr="009823DC">
        <w:rPr>
          <w:rFonts w:ascii="Century Gothic" w:eastAsia="Calibri" w:hAnsi="Century Gothic"/>
          <w:lang w:val="es-MX" w:eastAsia="en-US"/>
        </w:rPr>
        <w:lastRenderedPageBreak/>
        <w:t>Ahora bien, existen dos hipótesis de cobro, una cuando la autoridad lo realiza por haber efectuado ella misma el servicio y la otra, cuando lo proporciona el particular.</w:t>
      </w:r>
    </w:p>
    <w:p w14:paraId="491B55B5" w14:textId="77777777" w:rsidR="009823DC" w:rsidRPr="009823DC" w:rsidRDefault="009823DC" w:rsidP="009823DC">
      <w:pPr>
        <w:spacing w:after="160" w:line="360" w:lineRule="auto"/>
        <w:ind w:left="720"/>
        <w:contextualSpacing/>
        <w:jc w:val="both"/>
        <w:rPr>
          <w:rFonts w:ascii="Century Gothic" w:eastAsia="Calibri" w:hAnsi="Century Gothic"/>
          <w:lang w:val="es-MX" w:eastAsia="en-US"/>
        </w:rPr>
      </w:pPr>
    </w:p>
    <w:p w14:paraId="38B3CD1B" w14:textId="77777777" w:rsidR="009823DC" w:rsidRPr="009823DC" w:rsidRDefault="009823DC" w:rsidP="009823DC">
      <w:pPr>
        <w:spacing w:after="160" w:line="360" w:lineRule="auto"/>
        <w:contextualSpacing/>
        <w:jc w:val="both"/>
        <w:rPr>
          <w:rFonts w:ascii="Century Gothic" w:eastAsia="Calibri" w:hAnsi="Century Gothic"/>
          <w:lang w:val="es-MX" w:eastAsia="en-US"/>
        </w:rPr>
      </w:pPr>
      <w:r w:rsidRPr="009823DC">
        <w:rPr>
          <w:rFonts w:ascii="Century Gothic" w:eastAsia="Calibri" w:hAnsi="Century Gothic"/>
          <w:lang w:val="es-MX" w:eastAsia="en-US"/>
        </w:rPr>
        <w:t xml:space="preserve">En la última, la autoridad tiene diversas atribuciones que le permiten convenir con particulares para garantizar el ejercicio ministerial, el acceso a la justicia victimal y la no revictimización, y con posterioridad recuperar ese gasto al momento de imponer la sanción a la persona responsable. </w:t>
      </w:r>
    </w:p>
    <w:p w14:paraId="64D0622B" w14:textId="77777777" w:rsidR="006570CA" w:rsidRPr="004F1C2E" w:rsidRDefault="006570CA" w:rsidP="002E2CD6">
      <w:pPr>
        <w:autoSpaceDE w:val="0"/>
        <w:autoSpaceDN w:val="0"/>
        <w:adjustRightInd w:val="0"/>
        <w:spacing w:line="360" w:lineRule="auto"/>
        <w:ind w:right="332"/>
        <w:jc w:val="both"/>
        <w:rPr>
          <w:rFonts w:ascii="Century Gothic" w:hAnsi="Century Gothic"/>
        </w:rPr>
      </w:pPr>
    </w:p>
    <w:p w14:paraId="2952F1E6" w14:textId="77777777" w:rsidR="005B62FB" w:rsidRPr="00315537" w:rsidRDefault="009D0C02" w:rsidP="002E2CD6">
      <w:pPr>
        <w:autoSpaceDE w:val="0"/>
        <w:autoSpaceDN w:val="0"/>
        <w:adjustRightInd w:val="0"/>
        <w:spacing w:line="360" w:lineRule="auto"/>
        <w:ind w:right="332"/>
        <w:jc w:val="both"/>
        <w:rPr>
          <w:rFonts w:ascii="Century Gothic" w:hAnsi="Century Gothic" w:cs="Arial"/>
        </w:rPr>
      </w:pPr>
      <w:r>
        <w:rPr>
          <w:rFonts w:ascii="Century Gothic" w:hAnsi="Century Gothic"/>
          <w:b/>
        </w:rPr>
        <w:t>I</w:t>
      </w:r>
      <w:r w:rsidR="00BA0D41">
        <w:rPr>
          <w:rFonts w:ascii="Century Gothic" w:hAnsi="Century Gothic"/>
          <w:b/>
        </w:rPr>
        <w:t>V</w:t>
      </w:r>
      <w:r w:rsidR="00BA0D41" w:rsidRPr="00BA0D41">
        <w:rPr>
          <w:rFonts w:ascii="Century Gothic" w:hAnsi="Century Gothic"/>
          <w:b/>
        </w:rPr>
        <w:t>.</w:t>
      </w:r>
      <w:r w:rsidR="00BA0D41">
        <w:rPr>
          <w:rFonts w:ascii="Century Gothic" w:hAnsi="Century Gothic"/>
        </w:rPr>
        <w:t xml:space="preserve"> </w:t>
      </w:r>
      <w:r w:rsidR="009823DC">
        <w:rPr>
          <w:rFonts w:ascii="Century Gothic" w:hAnsi="Century Gothic"/>
        </w:rPr>
        <w:t>Aun visto lo anterior, consideramos que debemos exhortar</w:t>
      </w:r>
      <w:r w:rsidR="00BA0D41">
        <w:rPr>
          <w:rFonts w:ascii="Century Gothic" w:hAnsi="Century Gothic"/>
        </w:rPr>
        <w:t xml:space="preserve"> a </w:t>
      </w:r>
      <w:r w:rsidR="009823DC">
        <w:rPr>
          <w:rFonts w:ascii="Century Gothic" w:hAnsi="Century Gothic"/>
        </w:rPr>
        <w:t xml:space="preserve">la </w:t>
      </w:r>
      <w:r w:rsidR="00BA0D41">
        <w:rPr>
          <w:rFonts w:ascii="Century Gothic" w:hAnsi="Century Gothic"/>
        </w:rPr>
        <w:t>Fiscalía General del Estado para que cuando la víctima de delitos de robo de vehículo y daños</w:t>
      </w:r>
      <w:r w:rsidR="006570CA">
        <w:rPr>
          <w:rFonts w:ascii="Century Gothic" w:hAnsi="Century Gothic"/>
        </w:rPr>
        <w:t>,</w:t>
      </w:r>
      <w:r w:rsidR="009823DC">
        <w:rPr>
          <w:rFonts w:ascii="Century Gothic" w:hAnsi="Century Gothic"/>
        </w:rPr>
        <w:t xml:space="preserve"> en donde se haya </w:t>
      </w:r>
      <w:r w:rsidR="00BA0D41">
        <w:rPr>
          <w:rFonts w:ascii="Century Gothic" w:hAnsi="Century Gothic"/>
        </w:rPr>
        <w:t>emitido arrastre y/o dep</w:t>
      </w:r>
      <w:r w:rsidR="006570CA">
        <w:rPr>
          <w:rFonts w:ascii="Century Gothic" w:hAnsi="Century Gothic"/>
        </w:rPr>
        <w:t>ó</w:t>
      </w:r>
      <w:r w:rsidR="00BA0D41">
        <w:rPr>
          <w:rFonts w:ascii="Century Gothic" w:hAnsi="Century Gothic"/>
        </w:rPr>
        <w:t>sito en corralón de los vehículos de las víctimas, las mismas no eroguen gasto alguno para el pago de dichas maniobras con el objeto de evitar mayor detrimento patrimonial al ya sufrido por las mismas.</w:t>
      </w:r>
    </w:p>
    <w:p w14:paraId="6E16DC12" w14:textId="77777777" w:rsidR="00AE1E7B" w:rsidRDefault="00AE1E7B" w:rsidP="002E2CD6">
      <w:pPr>
        <w:autoSpaceDE w:val="0"/>
        <w:autoSpaceDN w:val="0"/>
        <w:adjustRightInd w:val="0"/>
        <w:spacing w:line="360" w:lineRule="auto"/>
        <w:ind w:right="332"/>
        <w:jc w:val="both"/>
        <w:rPr>
          <w:rFonts w:ascii="Century Gothic" w:hAnsi="Century Gothic" w:cs="Arial"/>
          <w:b/>
        </w:rPr>
      </w:pPr>
    </w:p>
    <w:p w14:paraId="7E057E5E" w14:textId="77777777" w:rsidR="00331CBA" w:rsidRDefault="00331CBA" w:rsidP="002E2CD6">
      <w:pPr>
        <w:pStyle w:val="Textoindependiente"/>
        <w:spacing w:line="360" w:lineRule="auto"/>
        <w:ind w:right="332"/>
        <w:rPr>
          <w:rFonts w:ascii="Century Gothic" w:eastAsia="Arial Unicode MS" w:hAnsi="Century Gothic" w:cs="Arial"/>
        </w:rPr>
      </w:pPr>
      <w:r>
        <w:rPr>
          <w:rFonts w:ascii="Century Gothic" w:hAnsi="Century Gothic" w:cs="Arial"/>
        </w:rPr>
        <w:t>En virtud de lo expuesto</w:t>
      </w:r>
      <w:r w:rsidR="00165C38">
        <w:rPr>
          <w:rFonts w:ascii="Century Gothic" w:hAnsi="Century Gothic" w:cs="Arial"/>
        </w:rPr>
        <w:t xml:space="preserve"> con antelación</w:t>
      </w:r>
      <w:r w:rsidRPr="009568FB">
        <w:rPr>
          <w:rFonts w:ascii="Century Gothic" w:hAnsi="Century Gothic" w:cs="Arial"/>
        </w:rPr>
        <w:t xml:space="preserve">, </w:t>
      </w:r>
      <w:r w:rsidR="00165C38">
        <w:rPr>
          <w:rFonts w:ascii="Century Gothic" w:hAnsi="Century Gothic" w:cs="Arial"/>
        </w:rPr>
        <w:t xml:space="preserve">quienes integramos esta Comisión </w:t>
      </w:r>
      <w:r w:rsidRPr="009568FB">
        <w:rPr>
          <w:rFonts w:ascii="Century Gothic" w:eastAsia="Arial Unicode MS" w:hAnsi="Century Gothic" w:cs="Arial"/>
        </w:rPr>
        <w:t>somete</w:t>
      </w:r>
      <w:r>
        <w:rPr>
          <w:rFonts w:ascii="Century Gothic" w:eastAsia="Arial Unicode MS" w:hAnsi="Century Gothic" w:cs="Arial"/>
        </w:rPr>
        <w:t>mos</w:t>
      </w:r>
      <w:r w:rsidRPr="009568FB">
        <w:rPr>
          <w:rFonts w:ascii="Century Gothic" w:eastAsia="Arial Unicode MS" w:hAnsi="Century Gothic" w:cs="Arial"/>
        </w:rPr>
        <w:t xml:space="preserve"> a la consideració</w:t>
      </w:r>
      <w:r w:rsidR="00995192">
        <w:rPr>
          <w:rFonts w:ascii="Century Gothic" w:eastAsia="Arial Unicode MS" w:hAnsi="Century Gothic" w:cs="Arial"/>
        </w:rPr>
        <w:t>n del Pleno el presente proyecto</w:t>
      </w:r>
      <w:r w:rsidRPr="009568FB">
        <w:rPr>
          <w:rFonts w:ascii="Century Gothic" w:eastAsia="Arial Unicode MS" w:hAnsi="Century Gothic" w:cs="Arial"/>
        </w:rPr>
        <w:t xml:space="preserve"> con carácter de</w:t>
      </w:r>
      <w:r>
        <w:rPr>
          <w:rFonts w:ascii="Century Gothic" w:eastAsia="Arial Unicode MS" w:hAnsi="Century Gothic" w:cs="Arial"/>
        </w:rPr>
        <w:t>:</w:t>
      </w:r>
    </w:p>
    <w:p w14:paraId="33CDE8A4" w14:textId="77777777" w:rsidR="00331CBA" w:rsidRDefault="00331CBA" w:rsidP="002E2CD6">
      <w:pPr>
        <w:pStyle w:val="Textoindependiente"/>
        <w:spacing w:line="360" w:lineRule="auto"/>
        <w:ind w:right="332"/>
        <w:rPr>
          <w:rFonts w:ascii="Century Gothic" w:eastAsia="Arial Unicode MS" w:hAnsi="Century Gothic" w:cs="Arial"/>
        </w:rPr>
      </w:pPr>
    </w:p>
    <w:p w14:paraId="7D62A53B" w14:textId="77777777" w:rsidR="00FE3CB4" w:rsidRDefault="00FE3CB4" w:rsidP="002E2CD6">
      <w:pPr>
        <w:pStyle w:val="Textoindependiente"/>
        <w:spacing w:line="360" w:lineRule="auto"/>
        <w:ind w:right="332"/>
        <w:rPr>
          <w:rFonts w:ascii="Century Gothic" w:eastAsia="Arial Unicode MS" w:hAnsi="Century Gothic" w:cs="Arial"/>
        </w:rPr>
      </w:pPr>
    </w:p>
    <w:p w14:paraId="4C69B77A" w14:textId="77777777" w:rsidR="00714CE4" w:rsidRPr="00931988" w:rsidRDefault="00714CE4" w:rsidP="002E2CD6">
      <w:pPr>
        <w:spacing w:line="360" w:lineRule="auto"/>
        <w:ind w:right="332"/>
        <w:jc w:val="center"/>
        <w:rPr>
          <w:rFonts w:ascii="Century Gothic" w:hAnsi="Century Gothic" w:cs="Arial"/>
          <w:b/>
          <w:sz w:val="28"/>
        </w:rPr>
      </w:pPr>
      <w:bookmarkStart w:id="0" w:name="_gjdgxs" w:colFirst="0" w:colLast="0"/>
      <w:bookmarkEnd w:id="0"/>
      <w:r w:rsidRPr="00931988">
        <w:rPr>
          <w:rFonts w:ascii="Century Gothic" w:hAnsi="Century Gothic" w:cs="Arial"/>
          <w:b/>
          <w:sz w:val="28"/>
        </w:rPr>
        <w:t>A C U E R D O</w:t>
      </w:r>
    </w:p>
    <w:p w14:paraId="0EB0A4A8" w14:textId="77777777" w:rsidR="00714CE4" w:rsidRDefault="00714CE4" w:rsidP="002E2CD6">
      <w:pPr>
        <w:pStyle w:val="Default"/>
        <w:spacing w:line="360" w:lineRule="auto"/>
        <w:ind w:right="332"/>
        <w:jc w:val="both"/>
        <w:rPr>
          <w:rFonts w:ascii="Century Gothic" w:hAnsi="Century Gothic"/>
          <w:b/>
          <w:bCs/>
          <w:lang w:bidi="en-US"/>
        </w:rPr>
      </w:pPr>
    </w:p>
    <w:p w14:paraId="29A972A3" w14:textId="77777777" w:rsidR="00FE3CB4" w:rsidRPr="00901087" w:rsidRDefault="00FE3CB4" w:rsidP="002E2CD6">
      <w:pPr>
        <w:pStyle w:val="Default"/>
        <w:spacing w:line="360" w:lineRule="auto"/>
        <w:ind w:right="332"/>
        <w:jc w:val="both"/>
        <w:rPr>
          <w:rFonts w:ascii="Century Gothic" w:hAnsi="Century Gothic"/>
          <w:b/>
          <w:bCs/>
          <w:lang w:bidi="en-US"/>
        </w:rPr>
      </w:pPr>
    </w:p>
    <w:p w14:paraId="649F9421" w14:textId="77777777" w:rsidR="00714CE4" w:rsidRDefault="00E04278" w:rsidP="002E2CD6">
      <w:pPr>
        <w:widowControl w:val="0"/>
        <w:autoSpaceDE w:val="0"/>
        <w:autoSpaceDN w:val="0"/>
        <w:adjustRightInd w:val="0"/>
        <w:spacing w:line="360" w:lineRule="auto"/>
        <w:ind w:right="332"/>
        <w:jc w:val="both"/>
        <w:rPr>
          <w:rFonts w:ascii="Century Gothic" w:hAnsi="Century Gothic" w:cs="Arial"/>
          <w:bCs/>
          <w:lang w:val="es-MX"/>
        </w:rPr>
      </w:pPr>
      <w:r>
        <w:rPr>
          <w:rStyle w:val="Ninguno"/>
          <w:rFonts w:ascii="Century Gothic" w:hAnsi="Century Gothic"/>
          <w:b/>
          <w:bCs/>
          <w:sz w:val="28"/>
        </w:rPr>
        <w:lastRenderedPageBreak/>
        <w:t>PRIMERO</w:t>
      </w:r>
      <w:r w:rsidR="00714CE4" w:rsidRPr="00C80BAF">
        <w:rPr>
          <w:rStyle w:val="Ninguno"/>
          <w:rFonts w:ascii="Century Gothic" w:hAnsi="Century Gothic"/>
          <w:b/>
          <w:bCs/>
        </w:rPr>
        <w:t>.-</w:t>
      </w:r>
      <w:r w:rsidR="00714CE4" w:rsidRPr="0004060E">
        <w:rPr>
          <w:rStyle w:val="Ninguno"/>
          <w:rFonts w:ascii="Century Gothic" w:hAnsi="Century Gothic"/>
        </w:rPr>
        <w:t xml:space="preserve"> La Sexagésima Sexta Legislatura del Honorable Congreso del Estado de Chihuahua, </w:t>
      </w:r>
      <w:r w:rsidR="009823DC">
        <w:rPr>
          <w:rFonts w:ascii="Century Gothic" w:hAnsi="Century Gothic"/>
          <w:lang w:val="es-MX"/>
        </w:rPr>
        <w:t>con fundamento en los párrafos quince y veintiséis</w:t>
      </w:r>
      <w:r w:rsidR="009823DC" w:rsidRPr="009823DC">
        <w:rPr>
          <w:rFonts w:ascii="Century Gothic" w:hAnsi="Century Gothic"/>
          <w:lang w:val="es-MX"/>
        </w:rPr>
        <w:t>, del artículo 5, de la Ley General de Víctimas, en relación con la fracción V, del artículo 12, de la Ley Orgánica de la Fiscalía</w:t>
      </w:r>
      <w:r>
        <w:rPr>
          <w:rFonts w:ascii="Century Gothic" w:hAnsi="Century Gothic"/>
          <w:lang w:val="es-MX"/>
        </w:rPr>
        <w:t xml:space="preserve"> General del Estado;</w:t>
      </w:r>
      <w:r w:rsidR="009823DC">
        <w:rPr>
          <w:rFonts w:ascii="Century Gothic" w:hAnsi="Century Gothic"/>
          <w:lang w:val="es-MX"/>
        </w:rPr>
        <w:t xml:space="preserve"> y párrafo tercero,</w:t>
      </w:r>
      <w:r w:rsidR="009823DC" w:rsidRPr="009823DC">
        <w:rPr>
          <w:rFonts w:ascii="Century Gothic" w:hAnsi="Century Gothic"/>
          <w:lang w:val="es-MX"/>
        </w:rPr>
        <w:t xml:space="preserve"> del artículo 1 de la Ley de Víctimas para el Estado de Chihuahua</w:t>
      </w:r>
      <w:r w:rsidR="009823DC">
        <w:rPr>
          <w:rFonts w:ascii="Century Gothic" w:hAnsi="Century Gothic"/>
          <w:lang w:val="es-MX"/>
        </w:rPr>
        <w:t xml:space="preserve">, </w:t>
      </w:r>
      <w:r w:rsidR="009823DC" w:rsidRPr="009823DC">
        <w:rPr>
          <w:rFonts w:ascii="Century Gothic" w:hAnsi="Century Gothic" w:cs="Arial"/>
          <w:bCs/>
          <w:lang w:val="es-MX"/>
        </w:rPr>
        <w:t>atentamente exhorta a la Fiscalía General del Estado de Chihuahua, para que, en el ámbito de su competencia, se abstenga, en caso de que así lo hiciere, de cobrar a la víctima el servic</w:t>
      </w:r>
      <w:r>
        <w:rPr>
          <w:rFonts w:ascii="Century Gothic" w:hAnsi="Century Gothic" w:cs="Arial"/>
          <w:bCs/>
          <w:lang w:val="es-MX"/>
        </w:rPr>
        <w:t>io de grúa y estancia vehicular</w:t>
      </w:r>
      <w:r w:rsidR="009823DC" w:rsidRPr="009823DC">
        <w:rPr>
          <w:rFonts w:ascii="Century Gothic" w:hAnsi="Century Gothic" w:cs="Arial"/>
          <w:bCs/>
          <w:lang w:val="es-MX"/>
        </w:rPr>
        <w:t xml:space="preserve"> y</w:t>
      </w:r>
      <w:r>
        <w:rPr>
          <w:rFonts w:ascii="Century Gothic" w:hAnsi="Century Gothic" w:cs="Arial"/>
          <w:bCs/>
          <w:lang w:val="es-MX"/>
        </w:rPr>
        <w:t>,</w:t>
      </w:r>
      <w:r w:rsidR="009823DC" w:rsidRPr="009823DC">
        <w:rPr>
          <w:rFonts w:ascii="Century Gothic" w:hAnsi="Century Gothic" w:cs="Arial"/>
          <w:bCs/>
          <w:lang w:val="es-MX"/>
        </w:rPr>
        <w:t xml:space="preserve"> de ser necesario, convenga con particulares para que el servicio no resulte oneroso para la víctima.</w:t>
      </w:r>
    </w:p>
    <w:p w14:paraId="5902A9AD" w14:textId="77777777" w:rsidR="00E04278" w:rsidRDefault="00E04278" w:rsidP="002E2CD6">
      <w:pPr>
        <w:widowControl w:val="0"/>
        <w:autoSpaceDE w:val="0"/>
        <w:autoSpaceDN w:val="0"/>
        <w:adjustRightInd w:val="0"/>
        <w:spacing w:line="360" w:lineRule="auto"/>
        <w:ind w:right="332"/>
        <w:jc w:val="both"/>
        <w:rPr>
          <w:rFonts w:ascii="Century Gothic" w:hAnsi="Century Gothic" w:cs="Arial"/>
          <w:bCs/>
          <w:lang w:val="es-MX"/>
        </w:rPr>
      </w:pPr>
    </w:p>
    <w:p w14:paraId="56343D12" w14:textId="77777777" w:rsidR="00FE3CB4" w:rsidRDefault="00FE3CB4" w:rsidP="002E2CD6">
      <w:pPr>
        <w:widowControl w:val="0"/>
        <w:autoSpaceDE w:val="0"/>
        <w:autoSpaceDN w:val="0"/>
        <w:adjustRightInd w:val="0"/>
        <w:spacing w:line="360" w:lineRule="auto"/>
        <w:ind w:right="332"/>
        <w:jc w:val="both"/>
        <w:rPr>
          <w:rFonts w:ascii="Century Gothic" w:hAnsi="Century Gothic" w:cs="Arial"/>
          <w:bCs/>
          <w:lang w:val="es-MX"/>
        </w:rPr>
      </w:pPr>
    </w:p>
    <w:p w14:paraId="2D17B29B" w14:textId="77777777" w:rsidR="00E04278" w:rsidRDefault="00E04278" w:rsidP="002E2CD6">
      <w:pPr>
        <w:widowControl w:val="0"/>
        <w:autoSpaceDE w:val="0"/>
        <w:autoSpaceDN w:val="0"/>
        <w:adjustRightInd w:val="0"/>
        <w:spacing w:line="360" w:lineRule="auto"/>
        <w:ind w:right="332"/>
        <w:jc w:val="both"/>
        <w:rPr>
          <w:rFonts w:ascii="Century Gothic" w:eastAsia="Arial" w:hAnsi="Century Gothic" w:cs="Arial"/>
        </w:rPr>
      </w:pPr>
      <w:r w:rsidRPr="00E04278">
        <w:rPr>
          <w:rFonts w:ascii="Century Gothic" w:hAnsi="Century Gothic" w:cs="Arial"/>
          <w:b/>
          <w:bCs/>
          <w:sz w:val="28"/>
          <w:lang w:val="es-MX"/>
        </w:rPr>
        <w:t>SEGUNDO</w:t>
      </w:r>
      <w:r>
        <w:rPr>
          <w:rFonts w:ascii="Century Gothic" w:hAnsi="Century Gothic" w:cs="Arial"/>
          <w:bCs/>
          <w:lang w:val="es-MX"/>
        </w:rPr>
        <w:t>.- Remítase copia del presente Acuerdo, a la autoridad antes citada, para su conocimiento y efectos que haya lugar.</w:t>
      </w:r>
    </w:p>
    <w:p w14:paraId="012BC0B3" w14:textId="77777777" w:rsidR="00A1082E" w:rsidRDefault="00A1082E" w:rsidP="002E2CD6">
      <w:pPr>
        <w:spacing w:line="360" w:lineRule="auto"/>
        <w:ind w:right="332"/>
        <w:jc w:val="both"/>
        <w:rPr>
          <w:rFonts w:ascii="Century Gothic" w:hAnsi="Century Gothic"/>
          <w:b/>
        </w:rPr>
      </w:pPr>
      <w:r w:rsidRPr="0019679C">
        <w:rPr>
          <w:rFonts w:ascii="Century Gothic" w:hAnsi="Century Gothic"/>
          <w:b/>
        </w:rPr>
        <w:t xml:space="preserve"> </w:t>
      </w:r>
    </w:p>
    <w:p w14:paraId="068C4515" w14:textId="77777777" w:rsidR="00FE3CB4" w:rsidRDefault="00FE3CB4" w:rsidP="002E2CD6">
      <w:pPr>
        <w:spacing w:line="360" w:lineRule="auto"/>
        <w:ind w:right="332"/>
        <w:jc w:val="both"/>
        <w:rPr>
          <w:rFonts w:ascii="Century Gothic" w:hAnsi="Century Gothic"/>
          <w:b/>
        </w:rPr>
      </w:pPr>
    </w:p>
    <w:p w14:paraId="4E42F6FE" w14:textId="77777777" w:rsidR="00A1082E" w:rsidRDefault="00A1082E" w:rsidP="002E2CD6">
      <w:pPr>
        <w:pStyle w:val="Normal2"/>
        <w:widowControl w:val="0"/>
        <w:spacing w:line="360" w:lineRule="auto"/>
        <w:ind w:right="332"/>
        <w:jc w:val="both"/>
        <w:rPr>
          <w:rFonts w:ascii="Century Gothic" w:eastAsia="Arial" w:hAnsi="Century Gothic" w:cs="Arial"/>
          <w:szCs w:val="24"/>
          <w:lang w:val="es-MX"/>
        </w:rPr>
      </w:pPr>
      <w:r w:rsidRPr="00430985">
        <w:rPr>
          <w:rFonts w:ascii="Century Gothic" w:eastAsia="Arial" w:hAnsi="Century Gothic" w:cs="Arial"/>
          <w:b/>
          <w:szCs w:val="24"/>
          <w:lang w:val="es-MX"/>
        </w:rPr>
        <w:t>ECONÓMICO</w:t>
      </w:r>
      <w:r w:rsidRPr="00B941F0">
        <w:rPr>
          <w:rFonts w:ascii="Century Gothic" w:eastAsia="Arial" w:hAnsi="Century Gothic" w:cs="Arial"/>
          <w:b/>
          <w:szCs w:val="24"/>
          <w:lang w:val="es-MX"/>
        </w:rPr>
        <w:t xml:space="preserve">.- </w:t>
      </w:r>
      <w:r>
        <w:rPr>
          <w:rFonts w:ascii="Century Gothic" w:eastAsia="Arial" w:hAnsi="Century Gothic" w:cs="Arial"/>
          <w:szCs w:val="24"/>
          <w:lang w:val="es-MX"/>
        </w:rPr>
        <w:t>Aprobado que sea, túrnese a la Secretaría para los efectos legales correspondientes.</w:t>
      </w:r>
    </w:p>
    <w:p w14:paraId="7A0A54BB" w14:textId="77777777" w:rsidR="00FE3CB4" w:rsidRDefault="00FE3CB4" w:rsidP="002E2CD6">
      <w:pPr>
        <w:pStyle w:val="Normal2"/>
        <w:widowControl w:val="0"/>
        <w:spacing w:line="360" w:lineRule="auto"/>
        <w:ind w:right="332"/>
        <w:jc w:val="both"/>
        <w:rPr>
          <w:rFonts w:ascii="Century Gothic" w:eastAsia="Arial" w:hAnsi="Century Gothic" w:cs="Arial"/>
          <w:szCs w:val="24"/>
          <w:lang w:val="es-MX"/>
        </w:rPr>
      </w:pPr>
    </w:p>
    <w:p w14:paraId="79617E72" w14:textId="77777777" w:rsidR="00A1082E" w:rsidRPr="00E422CE" w:rsidRDefault="00A1082E" w:rsidP="002E2CD6">
      <w:pPr>
        <w:spacing w:line="360" w:lineRule="auto"/>
        <w:ind w:right="332"/>
        <w:jc w:val="both"/>
        <w:rPr>
          <w:rFonts w:ascii="Century Gothic" w:hAnsi="Century Gothic" w:cs="Arial"/>
        </w:rPr>
      </w:pPr>
    </w:p>
    <w:p w14:paraId="2C3CC6A3" w14:textId="77777777" w:rsidR="00A1082E" w:rsidRDefault="00A1082E" w:rsidP="002E2CD6">
      <w:pPr>
        <w:spacing w:line="360" w:lineRule="auto"/>
        <w:ind w:right="332"/>
        <w:jc w:val="both"/>
        <w:rPr>
          <w:rFonts w:ascii="Century Gothic" w:hAnsi="Century Gothic" w:cs="Arial"/>
        </w:rPr>
      </w:pPr>
      <w:r w:rsidRPr="00E422CE">
        <w:rPr>
          <w:rFonts w:ascii="Century Gothic" w:hAnsi="Century Gothic" w:cs="Arial"/>
        </w:rPr>
        <w:t xml:space="preserve">Dado en el salón de Sesiones del Honorable Congreso del Estado de Chihuahua, a los </w:t>
      </w:r>
      <w:r w:rsidR="005C6687">
        <w:rPr>
          <w:rFonts w:ascii="Century Gothic" w:hAnsi="Century Gothic" w:cs="Arial"/>
        </w:rPr>
        <w:t>11</w:t>
      </w:r>
      <w:r>
        <w:rPr>
          <w:rFonts w:ascii="Century Gothic" w:hAnsi="Century Gothic" w:cs="Arial"/>
        </w:rPr>
        <w:t xml:space="preserve"> </w:t>
      </w:r>
      <w:r w:rsidRPr="00E422CE">
        <w:rPr>
          <w:rFonts w:ascii="Century Gothic" w:hAnsi="Century Gothic" w:cs="Arial"/>
        </w:rPr>
        <w:t xml:space="preserve">días del mes de </w:t>
      </w:r>
      <w:r w:rsidR="005C6687">
        <w:rPr>
          <w:rFonts w:ascii="Century Gothic" w:hAnsi="Century Gothic" w:cs="Arial"/>
        </w:rPr>
        <w:t>septiembre</w:t>
      </w:r>
      <w:r>
        <w:rPr>
          <w:rFonts w:ascii="Century Gothic" w:hAnsi="Century Gothic" w:cs="Arial"/>
        </w:rPr>
        <w:t xml:space="preserve"> de 2020.</w:t>
      </w:r>
    </w:p>
    <w:p w14:paraId="329D325C" w14:textId="77777777" w:rsidR="00A1082E" w:rsidRDefault="00A1082E" w:rsidP="002E2CD6">
      <w:pPr>
        <w:spacing w:line="360" w:lineRule="auto"/>
        <w:ind w:right="332"/>
        <w:jc w:val="both"/>
        <w:rPr>
          <w:rFonts w:ascii="Century Gothic" w:hAnsi="Century Gothic" w:cs="Arial"/>
        </w:rPr>
      </w:pPr>
    </w:p>
    <w:p w14:paraId="53A1B06A" w14:textId="77777777" w:rsidR="00A1082E" w:rsidRPr="00036A35" w:rsidRDefault="00A1082E" w:rsidP="007F5C96">
      <w:pPr>
        <w:spacing w:line="360" w:lineRule="auto"/>
        <w:ind w:right="332"/>
        <w:jc w:val="center"/>
        <w:rPr>
          <w:rFonts w:ascii="Century Gothic" w:hAnsi="Century Gothic" w:cs="Arial"/>
          <w:b/>
          <w:spacing w:val="10"/>
        </w:rPr>
      </w:pPr>
      <w:r w:rsidRPr="00036A35">
        <w:rPr>
          <w:rFonts w:ascii="Century Gothic" w:hAnsi="Century Gothic" w:cs="Arial"/>
          <w:b/>
          <w:spacing w:val="10"/>
        </w:rPr>
        <w:lastRenderedPageBreak/>
        <w:t>Así lo aprobó la Comisión de Seguridad Pública y Protección Civil, en reunión de fecha</w:t>
      </w:r>
      <w:r>
        <w:rPr>
          <w:rFonts w:ascii="Century Gothic" w:hAnsi="Century Gothic" w:cs="Arial"/>
          <w:b/>
          <w:spacing w:val="10"/>
        </w:rPr>
        <w:t xml:space="preserve"> </w:t>
      </w:r>
      <w:r w:rsidR="009823DC">
        <w:rPr>
          <w:rFonts w:ascii="Century Gothic" w:hAnsi="Century Gothic" w:cs="Arial"/>
          <w:b/>
          <w:spacing w:val="10"/>
        </w:rPr>
        <w:t xml:space="preserve">08 de julio </w:t>
      </w:r>
      <w:r>
        <w:rPr>
          <w:rFonts w:ascii="Century Gothic" w:hAnsi="Century Gothic" w:cs="Arial"/>
          <w:b/>
          <w:spacing w:val="10"/>
        </w:rPr>
        <w:t>de 2020</w:t>
      </w:r>
      <w:r w:rsidRPr="00036A35">
        <w:rPr>
          <w:rFonts w:ascii="Century Gothic" w:hAnsi="Century Gothic" w:cs="Arial"/>
          <w:b/>
          <w:spacing w:val="10"/>
        </w:rPr>
        <w:t>.</w:t>
      </w: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2966"/>
        <w:gridCol w:w="1467"/>
        <w:gridCol w:w="1606"/>
        <w:gridCol w:w="1695"/>
      </w:tblGrid>
      <w:tr w:rsidR="00FE3CB4" w:rsidRPr="00C507D4" w14:paraId="3B008853" w14:textId="77777777" w:rsidTr="009D7F1D">
        <w:trPr>
          <w:trHeight w:val="289"/>
          <w:jc w:val="center"/>
        </w:trPr>
        <w:tc>
          <w:tcPr>
            <w:tcW w:w="1901" w:type="dxa"/>
            <w:vAlign w:val="center"/>
          </w:tcPr>
          <w:p w14:paraId="7CF9A6CC" w14:textId="77777777" w:rsidR="00FE3CB4" w:rsidRPr="00C507D4" w:rsidRDefault="00FE3CB4" w:rsidP="009D7F1D">
            <w:pPr>
              <w:spacing w:line="360" w:lineRule="auto"/>
              <w:jc w:val="center"/>
              <w:rPr>
                <w:rFonts w:ascii="Century Gothic" w:hAnsi="Century Gothic" w:cs="Arial"/>
                <w:b/>
                <w:color w:val="000000"/>
              </w:rPr>
            </w:pPr>
          </w:p>
        </w:tc>
        <w:tc>
          <w:tcPr>
            <w:tcW w:w="3022" w:type="dxa"/>
            <w:vAlign w:val="center"/>
          </w:tcPr>
          <w:p w14:paraId="1080ED94" w14:textId="77777777" w:rsidR="00FE3CB4" w:rsidRPr="00C507D4" w:rsidRDefault="00FE3CB4" w:rsidP="009D7F1D">
            <w:pPr>
              <w:spacing w:line="360" w:lineRule="auto"/>
              <w:jc w:val="center"/>
              <w:rPr>
                <w:rFonts w:ascii="Century Gothic" w:hAnsi="Century Gothic" w:cs="Arial"/>
                <w:b/>
                <w:color w:val="000000"/>
              </w:rPr>
            </w:pPr>
            <w:r w:rsidRPr="00C507D4">
              <w:rPr>
                <w:rFonts w:ascii="Century Gothic" w:hAnsi="Century Gothic" w:cs="Arial"/>
                <w:b/>
                <w:color w:val="000000"/>
              </w:rPr>
              <w:t>INTEGRANTES</w:t>
            </w:r>
          </w:p>
        </w:tc>
        <w:tc>
          <w:tcPr>
            <w:tcW w:w="1487" w:type="dxa"/>
            <w:vAlign w:val="center"/>
          </w:tcPr>
          <w:p w14:paraId="3D26F7D8" w14:textId="77777777" w:rsidR="00FE3CB4" w:rsidRPr="00C507D4" w:rsidRDefault="00FE3CB4" w:rsidP="009D7F1D">
            <w:pPr>
              <w:spacing w:line="360" w:lineRule="auto"/>
              <w:jc w:val="center"/>
              <w:rPr>
                <w:rFonts w:ascii="Century Gothic" w:hAnsi="Century Gothic" w:cs="Arial"/>
                <w:b/>
                <w:color w:val="000000"/>
              </w:rPr>
            </w:pPr>
            <w:r w:rsidRPr="00C507D4">
              <w:rPr>
                <w:rFonts w:ascii="Century Gothic" w:hAnsi="Century Gothic" w:cs="Arial"/>
                <w:b/>
                <w:color w:val="000000"/>
              </w:rPr>
              <w:t>A FAVOR</w:t>
            </w:r>
          </w:p>
        </w:tc>
        <w:tc>
          <w:tcPr>
            <w:tcW w:w="1624" w:type="dxa"/>
            <w:vAlign w:val="center"/>
          </w:tcPr>
          <w:p w14:paraId="1AFEF256" w14:textId="77777777" w:rsidR="00FE3CB4" w:rsidRPr="00C507D4" w:rsidRDefault="00FE3CB4" w:rsidP="009D7F1D">
            <w:pPr>
              <w:spacing w:line="360" w:lineRule="auto"/>
              <w:jc w:val="center"/>
              <w:rPr>
                <w:rFonts w:ascii="Century Gothic" w:hAnsi="Century Gothic" w:cs="Arial"/>
                <w:b/>
                <w:color w:val="000000"/>
              </w:rPr>
            </w:pPr>
            <w:r w:rsidRPr="00C507D4">
              <w:rPr>
                <w:rFonts w:ascii="Century Gothic" w:hAnsi="Century Gothic" w:cs="Arial"/>
                <w:b/>
                <w:color w:val="000000"/>
              </w:rPr>
              <w:t>EN CONTRA</w:t>
            </w:r>
          </w:p>
        </w:tc>
        <w:tc>
          <w:tcPr>
            <w:tcW w:w="1584" w:type="dxa"/>
            <w:vAlign w:val="center"/>
          </w:tcPr>
          <w:p w14:paraId="41A3910D" w14:textId="77777777" w:rsidR="00FE3CB4" w:rsidRPr="00C507D4" w:rsidRDefault="00FE3CB4" w:rsidP="009D7F1D">
            <w:pPr>
              <w:spacing w:line="360" w:lineRule="auto"/>
              <w:jc w:val="center"/>
              <w:rPr>
                <w:rFonts w:ascii="Century Gothic" w:hAnsi="Century Gothic" w:cs="Arial"/>
                <w:b/>
                <w:color w:val="000000"/>
              </w:rPr>
            </w:pPr>
            <w:r w:rsidRPr="00C507D4">
              <w:rPr>
                <w:rFonts w:ascii="Century Gothic" w:hAnsi="Century Gothic" w:cs="Arial"/>
                <w:b/>
                <w:color w:val="000000"/>
              </w:rPr>
              <w:t>ABSTENCIÓN</w:t>
            </w:r>
          </w:p>
        </w:tc>
      </w:tr>
      <w:tr w:rsidR="00FE3CB4" w:rsidRPr="00C507D4" w14:paraId="718DA811" w14:textId="77777777" w:rsidTr="009D7F1D">
        <w:trPr>
          <w:trHeight w:val="1674"/>
          <w:jc w:val="center"/>
        </w:trPr>
        <w:tc>
          <w:tcPr>
            <w:tcW w:w="1901" w:type="dxa"/>
            <w:vAlign w:val="center"/>
          </w:tcPr>
          <w:p w14:paraId="1E7AA182" w14:textId="77777777" w:rsidR="00FE3CB4" w:rsidRPr="00C507D4" w:rsidRDefault="00FE3CB4" w:rsidP="009D7F1D">
            <w:pPr>
              <w:spacing w:line="360" w:lineRule="auto"/>
              <w:rPr>
                <w:rFonts w:ascii="Century Gothic" w:hAnsi="Century Gothic" w:cs="Arial"/>
                <w:b/>
                <w:color w:val="000000"/>
              </w:rPr>
            </w:pPr>
            <w:r w:rsidRPr="00C507D4">
              <w:rPr>
                <w:noProof/>
                <w:color w:val="000000"/>
                <w:szCs w:val="20"/>
                <w:lang w:val="es-ES_tradnl" w:eastAsia="es-ES_tradnl"/>
              </w:rPr>
              <w:drawing>
                <wp:inline distT="0" distB="0" distL="0" distR="0" wp14:anchorId="44BC1EFD" wp14:editId="7FFDAD7E">
                  <wp:extent cx="819150" cy="876300"/>
                  <wp:effectExtent l="0" t="0" r="0" b="0"/>
                  <wp:docPr id="1" name="Imagen 1" descr="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8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76300"/>
                          </a:xfrm>
                          <a:prstGeom prst="rect">
                            <a:avLst/>
                          </a:prstGeom>
                          <a:noFill/>
                          <a:ln>
                            <a:noFill/>
                          </a:ln>
                        </pic:spPr>
                      </pic:pic>
                    </a:graphicData>
                  </a:graphic>
                </wp:inline>
              </w:drawing>
            </w:r>
          </w:p>
        </w:tc>
        <w:tc>
          <w:tcPr>
            <w:tcW w:w="3022" w:type="dxa"/>
            <w:vAlign w:val="center"/>
          </w:tcPr>
          <w:p w14:paraId="6192CB65" w14:textId="77777777" w:rsidR="00FE3CB4" w:rsidRPr="00C44D01" w:rsidRDefault="00FE3CB4" w:rsidP="009D7F1D">
            <w:pPr>
              <w:spacing w:line="360" w:lineRule="auto"/>
              <w:jc w:val="center"/>
              <w:rPr>
                <w:rFonts w:ascii="Century Gothic" w:hAnsi="Century Gothic" w:cs="Arial"/>
                <w:b/>
                <w:color w:val="000000"/>
              </w:rPr>
            </w:pPr>
            <w:r w:rsidRPr="00C44D01">
              <w:rPr>
                <w:rFonts w:ascii="Century Gothic" w:hAnsi="Century Gothic" w:cs="Arial"/>
                <w:b/>
                <w:color w:val="000000"/>
              </w:rPr>
              <w:t>DIP.</w:t>
            </w:r>
            <w:r>
              <w:rPr>
                <w:rFonts w:ascii="Century Gothic" w:hAnsi="Century Gothic" w:cs="Arial"/>
                <w:b/>
                <w:color w:val="000000"/>
              </w:rPr>
              <w:t xml:space="preserve"> </w:t>
            </w:r>
            <w:r w:rsidRPr="00C44D01">
              <w:rPr>
                <w:rFonts w:ascii="Century Gothic" w:hAnsi="Century Gothic" w:cs="Arial"/>
                <w:b/>
                <w:color w:val="000000"/>
              </w:rPr>
              <w:t>PRESIDENTA</w:t>
            </w:r>
          </w:p>
          <w:p w14:paraId="5791D35B" w14:textId="77777777" w:rsidR="00FE3CB4" w:rsidRPr="00C44D01" w:rsidRDefault="00FE3CB4" w:rsidP="009D7F1D">
            <w:pPr>
              <w:spacing w:line="360" w:lineRule="auto"/>
              <w:jc w:val="center"/>
              <w:rPr>
                <w:rFonts w:ascii="Century Gothic" w:hAnsi="Century Gothic" w:cs="Arial"/>
                <w:b/>
              </w:rPr>
            </w:pPr>
            <w:hyperlink r:id="rId9" w:history="1">
              <w:r>
                <w:rPr>
                  <w:rFonts w:ascii="Century Gothic" w:hAnsi="Century Gothic" w:cs="Arial"/>
                  <w:b/>
                  <w:bCs/>
                  <w:color w:val="000000"/>
                </w:rPr>
                <w:t>GEORGINA ALEJANDRA BUJANDA RÍ</w:t>
              </w:r>
              <w:r w:rsidRPr="00C44D01">
                <w:rPr>
                  <w:rFonts w:ascii="Century Gothic" w:hAnsi="Century Gothic" w:cs="Arial"/>
                  <w:b/>
                  <w:bCs/>
                  <w:color w:val="000000"/>
                </w:rPr>
                <w:t>OS</w:t>
              </w:r>
            </w:hyperlink>
          </w:p>
        </w:tc>
        <w:tc>
          <w:tcPr>
            <w:tcW w:w="1487" w:type="dxa"/>
            <w:vAlign w:val="center"/>
          </w:tcPr>
          <w:p w14:paraId="106638F5" w14:textId="77777777" w:rsidR="00FE3CB4" w:rsidRPr="00C44D01" w:rsidRDefault="00FE3CB4" w:rsidP="009D7F1D">
            <w:pPr>
              <w:spacing w:line="360" w:lineRule="auto"/>
              <w:rPr>
                <w:rFonts w:ascii="Century Gothic" w:hAnsi="Century Gothic" w:cs="Arial"/>
                <w:b/>
                <w:color w:val="000000"/>
              </w:rPr>
            </w:pPr>
          </w:p>
        </w:tc>
        <w:tc>
          <w:tcPr>
            <w:tcW w:w="1624" w:type="dxa"/>
            <w:vAlign w:val="center"/>
          </w:tcPr>
          <w:p w14:paraId="3CA3BBE3" w14:textId="77777777" w:rsidR="00FE3CB4" w:rsidRPr="00C44D01" w:rsidRDefault="00FE3CB4" w:rsidP="009D7F1D">
            <w:pPr>
              <w:spacing w:line="360" w:lineRule="auto"/>
              <w:rPr>
                <w:rFonts w:ascii="Century Gothic" w:hAnsi="Century Gothic" w:cs="Arial"/>
                <w:b/>
                <w:color w:val="000000"/>
              </w:rPr>
            </w:pPr>
          </w:p>
        </w:tc>
        <w:tc>
          <w:tcPr>
            <w:tcW w:w="1584" w:type="dxa"/>
            <w:vAlign w:val="center"/>
          </w:tcPr>
          <w:p w14:paraId="706BC5BC" w14:textId="77777777" w:rsidR="00FE3CB4" w:rsidRPr="00C44D01" w:rsidRDefault="00FE3CB4" w:rsidP="009D7F1D">
            <w:pPr>
              <w:spacing w:line="360" w:lineRule="auto"/>
              <w:rPr>
                <w:rFonts w:ascii="Century Gothic" w:hAnsi="Century Gothic" w:cs="Arial"/>
                <w:b/>
                <w:color w:val="000000"/>
              </w:rPr>
            </w:pPr>
          </w:p>
        </w:tc>
      </w:tr>
      <w:tr w:rsidR="00FE3CB4" w:rsidRPr="00C507D4" w14:paraId="5FEEA4D2" w14:textId="77777777" w:rsidTr="009D7F1D">
        <w:trPr>
          <w:trHeight w:val="1390"/>
          <w:jc w:val="center"/>
        </w:trPr>
        <w:tc>
          <w:tcPr>
            <w:tcW w:w="1901" w:type="dxa"/>
            <w:vAlign w:val="center"/>
          </w:tcPr>
          <w:p w14:paraId="62758E3B" w14:textId="77777777" w:rsidR="00FE3CB4" w:rsidRPr="00C507D4" w:rsidRDefault="00FE3CB4" w:rsidP="009D7F1D">
            <w:pPr>
              <w:spacing w:line="360" w:lineRule="auto"/>
              <w:rPr>
                <w:rFonts w:ascii="Century Gothic" w:hAnsi="Century Gothic" w:cs="Arial"/>
                <w:b/>
                <w:color w:val="000000"/>
              </w:rPr>
            </w:pPr>
            <w:r>
              <w:rPr>
                <w:noProof/>
                <w:lang w:val="es-ES_tradnl" w:eastAsia="es-ES_tradnl"/>
              </w:rPr>
              <w:drawing>
                <wp:inline distT="0" distB="0" distL="0" distR="0" wp14:anchorId="41F5B5F5" wp14:editId="0A524329">
                  <wp:extent cx="809625" cy="866775"/>
                  <wp:effectExtent l="0" t="0" r="0" b="0"/>
                  <wp:docPr id="2" name="Imagen 2" descr="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7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tc>
        <w:tc>
          <w:tcPr>
            <w:tcW w:w="3022" w:type="dxa"/>
            <w:vAlign w:val="center"/>
          </w:tcPr>
          <w:p w14:paraId="52DE6997" w14:textId="77777777" w:rsidR="00FE3CB4" w:rsidRPr="00C44D01" w:rsidRDefault="00FE3CB4" w:rsidP="009D7F1D">
            <w:pPr>
              <w:spacing w:line="360" w:lineRule="auto"/>
              <w:jc w:val="center"/>
              <w:rPr>
                <w:rFonts w:ascii="Century Gothic" w:hAnsi="Century Gothic" w:cs="Arial"/>
                <w:b/>
                <w:color w:val="000000"/>
              </w:rPr>
            </w:pPr>
            <w:r w:rsidRPr="00C44D01">
              <w:rPr>
                <w:rFonts w:ascii="Century Gothic" w:hAnsi="Century Gothic" w:cs="Arial"/>
                <w:b/>
                <w:color w:val="000000"/>
              </w:rPr>
              <w:t>DIP.</w:t>
            </w:r>
            <w:r>
              <w:rPr>
                <w:rFonts w:ascii="Century Gothic" w:hAnsi="Century Gothic" w:cs="Arial"/>
                <w:b/>
                <w:color w:val="000000"/>
              </w:rPr>
              <w:t xml:space="preserve"> </w:t>
            </w:r>
            <w:r w:rsidRPr="00C44D01">
              <w:rPr>
                <w:rFonts w:ascii="Century Gothic" w:hAnsi="Century Gothic" w:cs="Arial"/>
                <w:b/>
                <w:color w:val="000000"/>
              </w:rPr>
              <w:t>SECRETARIO</w:t>
            </w:r>
          </w:p>
          <w:p w14:paraId="39859EDF" w14:textId="77777777" w:rsidR="00FE3CB4" w:rsidRDefault="00FE3CB4" w:rsidP="009D7F1D">
            <w:pPr>
              <w:spacing w:line="360" w:lineRule="auto"/>
              <w:jc w:val="center"/>
              <w:rPr>
                <w:rFonts w:ascii="Century Gothic" w:hAnsi="Century Gothic" w:cs="Arial"/>
                <w:b/>
                <w:bCs/>
                <w:color w:val="000000"/>
                <w:szCs w:val="20"/>
              </w:rPr>
            </w:pPr>
            <w:r w:rsidRPr="00C44D01">
              <w:rPr>
                <w:rFonts w:ascii="Century Gothic" w:hAnsi="Century Gothic" w:cs="Arial"/>
                <w:b/>
                <w:color w:val="000000"/>
                <w:szCs w:val="20"/>
              </w:rPr>
              <w:t>DIP.</w:t>
            </w:r>
            <w:r w:rsidRPr="00C44D01">
              <w:rPr>
                <w:rFonts w:ascii="Century Gothic" w:hAnsi="Century Gothic"/>
                <w:color w:val="000000"/>
                <w:szCs w:val="20"/>
              </w:rPr>
              <w:t xml:space="preserve"> </w:t>
            </w:r>
            <w:r>
              <w:rPr>
                <w:rFonts w:ascii="Century Gothic" w:hAnsi="Century Gothic" w:cs="Arial"/>
                <w:b/>
                <w:bCs/>
                <w:color w:val="000000"/>
                <w:szCs w:val="20"/>
              </w:rPr>
              <w:t>GUSTAVO DE LA ROSA</w:t>
            </w:r>
          </w:p>
          <w:p w14:paraId="562CA2C2" w14:textId="77777777" w:rsidR="00FE3CB4" w:rsidRPr="00C44D01" w:rsidRDefault="00FE3CB4" w:rsidP="009D7F1D">
            <w:pPr>
              <w:spacing w:line="360" w:lineRule="auto"/>
              <w:jc w:val="center"/>
              <w:rPr>
                <w:rFonts w:ascii="Century Gothic" w:hAnsi="Century Gothic" w:cs="Arial"/>
                <w:b/>
                <w:color w:val="000000"/>
              </w:rPr>
            </w:pPr>
            <w:r>
              <w:rPr>
                <w:rFonts w:ascii="Century Gothic" w:hAnsi="Century Gothic" w:cs="Arial"/>
                <w:b/>
                <w:bCs/>
                <w:color w:val="000000"/>
                <w:szCs w:val="20"/>
              </w:rPr>
              <w:t>HICKERSON</w:t>
            </w:r>
          </w:p>
        </w:tc>
        <w:tc>
          <w:tcPr>
            <w:tcW w:w="1487" w:type="dxa"/>
            <w:vAlign w:val="center"/>
          </w:tcPr>
          <w:p w14:paraId="096CCCD7" w14:textId="77777777" w:rsidR="00FE3CB4" w:rsidRPr="00C44D01" w:rsidRDefault="00FE3CB4" w:rsidP="009D7F1D">
            <w:pPr>
              <w:spacing w:line="360" w:lineRule="auto"/>
              <w:rPr>
                <w:rFonts w:ascii="Century Gothic" w:hAnsi="Century Gothic" w:cs="Arial"/>
                <w:b/>
                <w:color w:val="000000"/>
              </w:rPr>
            </w:pPr>
          </w:p>
        </w:tc>
        <w:tc>
          <w:tcPr>
            <w:tcW w:w="1624" w:type="dxa"/>
            <w:vAlign w:val="center"/>
          </w:tcPr>
          <w:p w14:paraId="2DFAF7D9" w14:textId="77777777" w:rsidR="00FE3CB4" w:rsidRPr="00C44D01" w:rsidRDefault="00FE3CB4" w:rsidP="009D7F1D">
            <w:pPr>
              <w:spacing w:line="360" w:lineRule="auto"/>
              <w:rPr>
                <w:rFonts w:ascii="Century Gothic" w:hAnsi="Century Gothic" w:cs="Arial"/>
                <w:b/>
                <w:color w:val="000000"/>
              </w:rPr>
            </w:pPr>
          </w:p>
        </w:tc>
        <w:tc>
          <w:tcPr>
            <w:tcW w:w="1584" w:type="dxa"/>
            <w:vAlign w:val="center"/>
          </w:tcPr>
          <w:p w14:paraId="10030BF6" w14:textId="77777777" w:rsidR="00FE3CB4" w:rsidRPr="00C44D01" w:rsidRDefault="00FE3CB4" w:rsidP="009D7F1D">
            <w:pPr>
              <w:spacing w:line="360" w:lineRule="auto"/>
              <w:rPr>
                <w:rFonts w:ascii="Century Gothic" w:hAnsi="Century Gothic" w:cs="Arial"/>
                <w:b/>
                <w:color w:val="000000"/>
              </w:rPr>
            </w:pPr>
          </w:p>
        </w:tc>
      </w:tr>
      <w:tr w:rsidR="00FE3CB4" w:rsidRPr="00C507D4" w14:paraId="740AC497" w14:textId="77777777" w:rsidTr="009D7F1D">
        <w:trPr>
          <w:trHeight w:val="1544"/>
          <w:jc w:val="center"/>
        </w:trPr>
        <w:tc>
          <w:tcPr>
            <w:tcW w:w="1901" w:type="dxa"/>
            <w:vAlign w:val="center"/>
          </w:tcPr>
          <w:p w14:paraId="6135FEED" w14:textId="77777777" w:rsidR="00FE3CB4" w:rsidRPr="00C507D4" w:rsidRDefault="00FE3CB4" w:rsidP="009D7F1D">
            <w:pPr>
              <w:spacing w:line="360" w:lineRule="auto"/>
              <w:rPr>
                <w:rFonts w:ascii="Century Gothic" w:hAnsi="Century Gothic" w:cs="Arial"/>
                <w:b/>
                <w:color w:val="000000"/>
              </w:rPr>
            </w:pPr>
            <w:r w:rsidRPr="00C507D4">
              <w:rPr>
                <w:noProof/>
                <w:color w:val="000000"/>
                <w:szCs w:val="20"/>
                <w:lang w:val="es-ES_tradnl" w:eastAsia="es-ES_tradnl"/>
              </w:rPr>
              <w:drawing>
                <wp:inline distT="0" distB="0" distL="0" distR="0" wp14:anchorId="10E7367E" wp14:editId="112234E7">
                  <wp:extent cx="809625" cy="876300"/>
                  <wp:effectExtent l="0" t="0" r="0" b="0"/>
                  <wp:docPr id="3" name="Imagen 3" descr="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8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876300"/>
                          </a:xfrm>
                          <a:prstGeom prst="rect">
                            <a:avLst/>
                          </a:prstGeom>
                          <a:noFill/>
                          <a:ln>
                            <a:noFill/>
                          </a:ln>
                        </pic:spPr>
                      </pic:pic>
                    </a:graphicData>
                  </a:graphic>
                </wp:inline>
              </w:drawing>
            </w:r>
          </w:p>
        </w:tc>
        <w:tc>
          <w:tcPr>
            <w:tcW w:w="3022" w:type="dxa"/>
            <w:vAlign w:val="center"/>
          </w:tcPr>
          <w:p w14:paraId="6F81C6DA" w14:textId="77777777" w:rsidR="00FE3CB4" w:rsidRPr="00C44D01" w:rsidRDefault="00FE3CB4" w:rsidP="009D7F1D">
            <w:pPr>
              <w:spacing w:line="360" w:lineRule="auto"/>
              <w:jc w:val="center"/>
              <w:rPr>
                <w:rFonts w:ascii="Century Gothic" w:hAnsi="Century Gothic"/>
                <w:b/>
                <w:bCs/>
                <w:color w:val="000000"/>
                <w:szCs w:val="20"/>
              </w:rPr>
            </w:pPr>
            <w:r w:rsidRPr="00C44D01">
              <w:rPr>
                <w:rFonts w:ascii="Century Gothic" w:hAnsi="Century Gothic" w:cs="Arial"/>
                <w:b/>
                <w:color w:val="000000"/>
              </w:rPr>
              <w:t>DIP.VOCAL</w:t>
            </w:r>
          </w:p>
          <w:p w14:paraId="60B68398" w14:textId="77777777" w:rsidR="00FE3CB4" w:rsidRPr="00C44D01" w:rsidRDefault="00FE3CB4" w:rsidP="009D7F1D">
            <w:pPr>
              <w:spacing w:line="360" w:lineRule="auto"/>
              <w:jc w:val="center"/>
              <w:rPr>
                <w:rFonts w:ascii="Century Gothic" w:hAnsi="Century Gothic" w:cs="Arial"/>
                <w:color w:val="000000"/>
              </w:rPr>
            </w:pPr>
            <w:r w:rsidRPr="00C44D01">
              <w:rPr>
                <w:rFonts w:ascii="Century Gothic" w:hAnsi="Century Gothic"/>
                <w:b/>
                <w:bCs/>
                <w:color w:val="000000"/>
                <w:szCs w:val="20"/>
              </w:rPr>
              <w:t>DIP.</w:t>
            </w:r>
            <w:r w:rsidRPr="00C44D01">
              <w:rPr>
                <w:rFonts w:ascii="Century Gothic" w:hAnsi="Century Gothic"/>
                <w:color w:val="4A4A4A"/>
                <w:szCs w:val="20"/>
              </w:rPr>
              <w:t xml:space="preserve"> </w:t>
            </w:r>
            <w:hyperlink r:id="rId12" w:history="1">
              <w:r w:rsidRPr="00C44D01">
                <w:rPr>
                  <w:rFonts w:ascii="Century Gothic" w:hAnsi="Century Gothic"/>
                  <w:b/>
                  <w:bCs/>
                  <w:color w:val="000000"/>
                  <w:szCs w:val="20"/>
                </w:rPr>
                <w:t>MARISELA SÁENZ MORIEL</w:t>
              </w:r>
            </w:hyperlink>
          </w:p>
        </w:tc>
        <w:tc>
          <w:tcPr>
            <w:tcW w:w="1487" w:type="dxa"/>
            <w:vAlign w:val="center"/>
          </w:tcPr>
          <w:p w14:paraId="54E3355C" w14:textId="77777777" w:rsidR="00FE3CB4" w:rsidRPr="00C44D01" w:rsidRDefault="00FE3CB4" w:rsidP="009D7F1D">
            <w:pPr>
              <w:spacing w:line="360" w:lineRule="auto"/>
              <w:rPr>
                <w:rFonts w:ascii="Century Gothic" w:hAnsi="Century Gothic" w:cs="Arial"/>
                <w:b/>
                <w:color w:val="000000"/>
              </w:rPr>
            </w:pPr>
          </w:p>
        </w:tc>
        <w:tc>
          <w:tcPr>
            <w:tcW w:w="1624" w:type="dxa"/>
            <w:vAlign w:val="center"/>
          </w:tcPr>
          <w:p w14:paraId="2B82EDC7" w14:textId="77777777" w:rsidR="00FE3CB4" w:rsidRPr="00C44D01" w:rsidRDefault="00FE3CB4" w:rsidP="009D7F1D">
            <w:pPr>
              <w:spacing w:line="360" w:lineRule="auto"/>
              <w:rPr>
                <w:rFonts w:ascii="Century Gothic" w:hAnsi="Century Gothic" w:cs="Arial"/>
                <w:b/>
                <w:color w:val="000000"/>
              </w:rPr>
            </w:pPr>
          </w:p>
        </w:tc>
        <w:tc>
          <w:tcPr>
            <w:tcW w:w="1584" w:type="dxa"/>
            <w:vAlign w:val="center"/>
          </w:tcPr>
          <w:p w14:paraId="58E8BF96" w14:textId="77777777" w:rsidR="00FE3CB4" w:rsidRPr="00C44D01" w:rsidRDefault="00FE3CB4" w:rsidP="009D7F1D">
            <w:pPr>
              <w:spacing w:line="360" w:lineRule="auto"/>
              <w:rPr>
                <w:rFonts w:ascii="Century Gothic" w:hAnsi="Century Gothic" w:cs="Arial"/>
                <w:b/>
                <w:color w:val="000000"/>
              </w:rPr>
            </w:pPr>
          </w:p>
        </w:tc>
      </w:tr>
      <w:tr w:rsidR="00FE3CB4" w:rsidRPr="00C507D4" w14:paraId="232144C0" w14:textId="77777777" w:rsidTr="009D7F1D">
        <w:trPr>
          <w:trHeight w:val="1473"/>
          <w:jc w:val="center"/>
        </w:trPr>
        <w:tc>
          <w:tcPr>
            <w:tcW w:w="1901" w:type="dxa"/>
            <w:vAlign w:val="center"/>
          </w:tcPr>
          <w:p w14:paraId="5C24D2A9" w14:textId="77777777" w:rsidR="00FE3CB4" w:rsidRPr="00C507D4" w:rsidRDefault="00FE3CB4" w:rsidP="009D7F1D">
            <w:pPr>
              <w:spacing w:line="360" w:lineRule="auto"/>
              <w:rPr>
                <w:rFonts w:ascii="Century Gothic" w:hAnsi="Century Gothic" w:cs="Arial"/>
                <w:b/>
                <w:color w:val="000000"/>
              </w:rPr>
            </w:pPr>
            <w:r w:rsidRPr="00C507D4">
              <w:rPr>
                <w:noProof/>
                <w:color w:val="000000"/>
                <w:szCs w:val="20"/>
                <w:lang w:val="es-ES_tradnl" w:eastAsia="es-ES_tradnl"/>
              </w:rPr>
              <w:drawing>
                <wp:inline distT="0" distB="0" distL="0" distR="0" wp14:anchorId="68542D13" wp14:editId="005223B9">
                  <wp:extent cx="790575" cy="866775"/>
                  <wp:effectExtent l="0" t="0" r="0" b="0"/>
                  <wp:docPr id="4" name="Imagen 4" descr="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8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866775"/>
                          </a:xfrm>
                          <a:prstGeom prst="rect">
                            <a:avLst/>
                          </a:prstGeom>
                          <a:noFill/>
                          <a:ln>
                            <a:noFill/>
                          </a:ln>
                        </pic:spPr>
                      </pic:pic>
                    </a:graphicData>
                  </a:graphic>
                </wp:inline>
              </w:drawing>
            </w:r>
          </w:p>
        </w:tc>
        <w:tc>
          <w:tcPr>
            <w:tcW w:w="3022" w:type="dxa"/>
            <w:vAlign w:val="center"/>
          </w:tcPr>
          <w:p w14:paraId="0BB27657" w14:textId="77777777" w:rsidR="00FE3CB4" w:rsidRPr="00C44D01" w:rsidRDefault="00FE3CB4" w:rsidP="009D7F1D">
            <w:pPr>
              <w:spacing w:line="360" w:lineRule="auto"/>
              <w:jc w:val="center"/>
              <w:rPr>
                <w:rFonts w:ascii="Century Gothic" w:hAnsi="Century Gothic" w:cs="Arial"/>
                <w:b/>
                <w:color w:val="000000"/>
              </w:rPr>
            </w:pPr>
            <w:r>
              <w:rPr>
                <w:rFonts w:ascii="Century Gothic" w:hAnsi="Century Gothic" w:cs="Arial"/>
                <w:b/>
                <w:color w:val="000000"/>
              </w:rPr>
              <w:t xml:space="preserve">DIP. </w:t>
            </w:r>
            <w:r w:rsidRPr="00C44D01">
              <w:rPr>
                <w:rFonts w:ascii="Century Gothic" w:hAnsi="Century Gothic" w:cs="Arial"/>
                <w:b/>
                <w:color w:val="000000"/>
              </w:rPr>
              <w:t>VOCAL</w:t>
            </w:r>
          </w:p>
          <w:p w14:paraId="58728C05" w14:textId="77777777" w:rsidR="00FE3CB4" w:rsidRPr="00C44D01" w:rsidRDefault="00FE3CB4" w:rsidP="009D7F1D">
            <w:pPr>
              <w:spacing w:line="360" w:lineRule="auto"/>
              <w:jc w:val="center"/>
              <w:rPr>
                <w:rFonts w:ascii="Century Gothic" w:hAnsi="Century Gothic" w:cs="Arial"/>
                <w:b/>
                <w:color w:val="000000"/>
              </w:rPr>
            </w:pPr>
            <w:r w:rsidRPr="00C44D01">
              <w:rPr>
                <w:rFonts w:ascii="Century Gothic" w:hAnsi="Century Gothic"/>
                <w:b/>
                <w:color w:val="000000"/>
                <w:szCs w:val="20"/>
              </w:rPr>
              <w:t xml:space="preserve">DIP. </w:t>
            </w:r>
            <w:r w:rsidRPr="00C44D01">
              <w:rPr>
                <w:rFonts w:ascii="Century Gothic" w:hAnsi="Century Gothic"/>
                <w:b/>
                <w:bCs/>
                <w:color w:val="000000"/>
                <w:szCs w:val="20"/>
              </w:rPr>
              <w:t>JESÚS VILLARREAL MACÍAS</w:t>
            </w:r>
          </w:p>
        </w:tc>
        <w:tc>
          <w:tcPr>
            <w:tcW w:w="1487" w:type="dxa"/>
            <w:vAlign w:val="center"/>
          </w:tcPr>
          <w:p w14:paraId="3D72804C" w14:textId="77777777" w:rsidR="00FE3CB4" w:rsidRPr="00C44D01" w:rsidRDefault="00FE3CB4" w:rsidP="009D7F1D">
            <w:pPr>
              <w:spacing w:line="360" w:lineRule="auto"/>
              <w:rPr>
                <w:rFonts w:ascii="Century Gothic" w:hAnsi="Century Gothic" w:cs="Arial"/>
                <w:b/>
                <w:color w:val="000000"/>
              </w:rPr>
            </w:pPr>
          </w:p>
        </w:tc>
        <w:tc>
          <w:tcPr>
            <w:tcW w:w="1624" w:type="dxa"/>
            <w:vAlign w:val="center"/>
          </w:tcPr>
          <w:p w14:paraId="6CB0AD56" w14:textId="77777777" w:rsidR="00FE3CB4" w:rsidRPr="00C44D01" w:rsidRDefault="00FE3CB4" w:rsidP="009D7F1D">
            <w:pPr>
              <w:spacing w:line="360" w:lineRule="auto"/>
              <w:rPr>
                <w:rFonts w:ascii="Century Gothic" w:hAnsi="Century Gothic" w:cs="Arial"/>
                <w:b/>
                <w:color w:val="000000"/>
              </w:rPr>
            </w:pPr>
          </w:p>
        </w:tc>
        <w:tc>
          <w:tcPr>
            <w:tcW w:w="1584" w:type="dxa"/>
            <w:vAlign w:val="center"/>
          </w:tcPr>
          <w:p w14:paraId="50F6B241" w14:textId="77777777" w:rsidR="00FE3CB4" w:rsidRPr="00C44D01" w:rsidRDefault="00FE3CB4" w:rsidP="009D7F1D">
            <w:pPr>
              <w:spacing w:line="360" w:lineRule="auto"/>
              <w:rPr>
                <w:rFonts w:ascii="Century Gothic" w:hAnsi="Century Gothic" w:cs="Arial"/>
                <w:b/>
                <w:color w:val="000000"/>
              </w:rPr>
            </w:pPr>
          </w:p>
        </w:tc>
      </w:tr>
      <w:tr w:rsidR="00FE3CB4" w:rsidRPr="00C507D4" w14:paraId="21D57A6E" w14:textId="77777777" w:rsidTr="009D7F1D">
        <w:trPr>
          <w:trHeight w:val="1254"/>
          <w:jc w:val="center"/>
        </w:trPr>
        <w:tc>
          <w:tcPr>
            <w:tcW w:w="1901" w:type="dxa"/>
            <w:vAlign w:val="center"/>
          </w:tcPr>
          <w:p w14:paraId="4E574B1F" w14:textId="77777777" w:rsidR="00FE3CB4" w:rsidRPr="00C507D4" w:rsidRDefault="00FE3CB4" w:rsidP="009D7F1D">
            <w:pPr>
              <w:spacing w:line="360" w:lineRule="auto"/>
              <w:rPr>
                <w:rFonts w:ascii="Century Gothic" w:hAnsi="Century Gothic" w:cs="Arial"/>
                <w:b/>
                <w:color w:val="000000"/>
              </w:rPr>
            </w:pPr>
            <w:r w:rsidRPr="00C507D4">
              <w:rPr>
                <w:noProof/>
                <w:color w:val="000000"/>
                <w:szCs w:val="20"/>
                <w:lang w:val="es-ES_tradnl" w:eastAsia="es-ES_tradnl"/>
              </w:rPr>
              <w:drawing>
                <wp:inline distT="0" distB="0" distL="0" distR="0" wp14:anchorId="6A31204F" wp14:editId="79B16810">
                  <wp:extent cx="762000" cy="809625"/>
                  <wp:effectExtent l="0" t="0" r="0" b="0"/>
                  <wp:docPr id="5" name="Imagen 5" descr="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9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2000" cy="809625"/>
                          </a:xfrm>
                          <a:prstGeom prst="rect">
                            <a:avLst/>
                          </a:prstGeom>
                          <a:noFill/>
                          <a:ln>
                            <a:noFill/>
                          </a:ln>
                        </pic:spPr>
                      </pic:pic>
                    </a:graphicData>
                  </a:graphic>
                </wp:inline>
              </w:drawing>
            </w:r>
          </w:p>
        </w:tc>
        <w:tc>
          <w:tcPr>
            <w:tcW w:w="3022" w:type="dxa"/>
            <w:vAlign w:val="center"/>
          </w:tcPr>
          <w:p w14:paraId="05E9C825" w14:textId="77777777" w:rsidR="00FE3CB4" w:rsidRPr="00C44D01" w:rsidRDefault="00FE3CB4" w:rsidP="009D7F1D">
            <w:pPr>
              <w:spacing w:line="360" w:lineRule="auto"/>
              <w:jc w:val="center"/>
              <w:rPr>
                <w:rFonts w:ascii="Century Gothic" w:hAnsi="Century Gothic" w:cs="Arial"/>
                <w:b/>
                <w:color w:val="000000"/>
              </w:rPr>
            </w:pPr>
            <w:r>
              <w:rPr>
                <w:rFonts w:ascii="Century Gothic" w:hAnsi="Century Gothic" w:cs="Arial"/>
                <w:b/>
                <w:color w:val="000000"/>
              </w:rPr>
              <w:t xml:space="preserve">DIP. </w:t>
            </w:r>
            <w:r w:rsidRPr="00C44D01">
              <w:rPr>
                <w:rFonts w:ascii="Century Gothic" w:hAnsi="Century Gothic" w:cs="Arial"/>
                <w:b/>
                <w:color w:val="000000"/>
              </w:rPr>
              <w:t>VOCAL</w:t>
            </w:r>
          </w:p>
          <w:p w14:paraId="74AFEBC9" w14:textId="77777777" w:rsidR="00FE3CB4" w:rsidRPr="00C44D01" w:rsidRDefault="00FE3CB4" w:rsidP="009D7F1D">
            <w:pPr>
              <w:spacing w:line="360" w:lineRule="auto"/>
              <w:jc w:val="center"/>
              <w:rPr>
                <w:rFonts w:ascii="Century Gothic" w:hAnsi="Century Gothic" w:cs="Arial"/>
                <w:b/>
              </w:rPr>
            </w:pPr>
            <w:r w:rsidRPr="00C44D01">
              <w:rPr>
                <w:rFonts w:ascii="Century Gothic" w:hAnsi="Century Gothic" w:cs="Arial"/>
                <w:b/>
                <w:color w:val="000000"/>
              </w:rPr>
              <w:t>DIP.</w:t>
            </w:r>
            <w:r w:rsidRPr="00C44D01">
              <w:rPr>
                <w:rFonts w:ascii="Century Gothic" w:hAnsi="Century Gothic"/>
                <w:b/>
                <w:color w:val="000000"/>
              </w:rPr>
              <w:t xml:space="preserve"> </w:t>
            </w:r>
            <w:hyperlink r:id="rId15" w:history="1">
              <w:r w:rsidRPr="00C44D01">
                <w:rPr>
                  <w:rFonts w:ascii="Century Gothic" w:hAnsi="Century Gothic" w:cs="Arial"/>
                  <w:b/>
                  <w:bCs/>
                  <w:color w:val="000000"/>
                </w:rPr>
                <w:t>FERNANDO ÁLVAREZ MONJE</w:t>
              </w:r>
            </w:hyperlink>
          </w:p>
        </w:tc>
        <w:tc>
          <w:tcPr>
            <w:tcW w:w="1487" w:type="dxa"/>
            <w:vAlign w:val="center"/>
          </w:tcPr>
          <w:p w14:paraId="1BF56EA4" w14:textId="77777777" w:rsidR="00FE3CB4" w:rsidRPr="00C44D01" w:rsidRDefault="00FE3CB4" w:rsidP="009D7F1D">
            <w:pPr>
              <w:spacing w:line="360" w:lineRule="auto"/>
              <w:rPr>
                <w:rFonts w:ascii="Century Gothic" w:hAnsi="Century Gothic" w:cs="Arial"/>
                <w:b/>
                <w:color w:val="000000"/>
              </w:rPr>
            </w:pPr>
          </w:p>
        </w:tc>
        <w:tc>
          <w:tcPr>
            <w:tcW w:w="1624" w:type="dxa"/>
            <w:vAlign w:val="center"/>
          </w:tcPr>
          <w:p w14:paraId="31A23D5B" w14:textId="77777777" w:rsidR="00FE3CB4" w:rsidRPr="00C44D01" w:rsidRDefault="00FE3CB4" w:rsidP="009D7F1D">
            <w:pPr>
              <w:spacing w:line="360" w:lineRule="auto"/>
              <w:rPr>
                <w:rFonts w:ascii="Century Gothic" w:hAnsi="Century Gothic" w:cs="Arial"/>
                <w:b/>
                <w:color w:val="000000"/>
              </w:rPr>
            </w:pPr>
          </w:p>
        </w:tc>
        <w:tc>
          <w:tcPr>
            <w:tcW w:w="1584" w:type="dxa"/>
            <w:vAlign w:val="center"/>
          </w:tcPr>
          <w:p w14:paraId="3818933E" w14:textId="77777777" w:rsidR="00FE3CB4" w:rsidRPr="00C44D01" w:rsidRDefault="00FE3CB4" w:rsidP="009D7F1D">
            <w:pPr>
              <w:spacing w:line="360" w:lineRule="auto"/>
              <w:rPr>
                <w:rFonts w:ascii="Century Gothic" w:hAnsi="Century Gothic" w:cs="Arial"/>
                <w:b/>
                <w:color w:val="000000"/>
              </w:rPr>
            </w:pPr>
          </w:p>
        </w:tc>
      </w:tr>
    </w:tbl>
    <w:p w14:paraId="15C69DB0" w14:textId="77777777" w:rsidR="00331CBA" w:rsidRPr="00165C38" w:rsidRDefault="00331CBA" w:rsidP="002E2CD6">
      <w:pPr>
        <w:shd w:val="clear" w:color="auto" w:fill="FFFFFF"/>
        <w:tabs>
          <w:tab w:val="left" w:pos="2978"/>
        </w:tabs>
        <w:spacing w:line="276" w:lineRule="auto"/>
        <w:ind w:right="332"/>
        <w:jc w:val="both"/>
        <w:rPr>
          <w:rFonts w:ascii="Century Gothic" w:hAnsi="Century Gothic" w:cs="Arial"/>
          <w:sz w:val="16"/>
          <w:szCs w:val="16"/>
        </w:rPr>
      </w:pPr>
      <w:r w:rsidRPr="00315537">
        <w:rPr>
          <w:rFonts w:ascii="Century Gothic" w:eastAsia="Arial" w:hAnsi="Century Gothic" w:cs="Arial"/>
          <w:sz w:val="16"/>
          <w:szCs w:val="16"/>
        </w:rPr>
        <w:t>La presente hoja de firmas corresponde al Dictamen</w:t>
      </w:r>
      <w:r w:rsidR="00A26ACD">
        <w:rPr>
          <w:rFonts w:ascii="Century Gothic" w:eastAsia="Arial" w:hAnsi="Century Gothic" w:cs="Arial"/>
          <w:sz w:val="16"/>
          <w:szCs w:val="16"/>
        </w:rPr>
        <w:t xml:space="preserve"> realizado por la Comisión de Seguridad Pública y Protección Civil respecto a la iniciativa enunciada como el número de asunto 1316 que pretende adicionar un párrafo al artículo 82 de la Ley de Vialidad y Tránsito para el Estado d</w:t>
      </w:r>
      <w:bookmarkStart w:id="1" w:name="_GoBack"/>
      <w:bookmarkEnd w:id="1"/>
      <w:r w:rsidR="00A26ACD">
        <w:rPr>
          <w:rFonts w:ascii="Century Gothic" w:eastAsia="Arial" w:hAnsi="Century Gothic" w:cs="Arial"/>
          <w:sz w:val="16"/>
          <w:szCs w:val="16"/>
        </w:rPr>
        <w:t xml:space="preserve">e Chihuahua. </w:t>
      </w:r>
    </w:p>
    <w:p w14:paraId="7F9C269A" w14:textId="77777777" w:rsidR="00EE2584" w:rsidRPr="00165C38" w:rsidRDefault="00EE2584">
      <w:pPr>
        <w:rPr>
          <w:sz w:val="16"/>
          <w:szCs w:val="16"/>
        </w:rPr>
      </w:pPr>
    </w:p>
    <w:sectPr w:rsidR="00EE2584" w:rsidRPr="00165C38" w:rsidSect="007422ED">
      <w:headerReference w:type="default" r:id="rId16"/>
      <w:footerReference w:type="even" r:id="rId17"/>
      <w:footerReference w:type="default" r:id="rId18"/>
      <w:pgSz w:w="12240" w:h="15840" w:code="1"/>
      <w:pgMar w:top="3402" w:right="1418" w:bottom="170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AB2A9" w14:textId="77777777" w:rsidR="005F6BAA" w:rsidRDefault="005F6BAA" w:rsidP="00331CBA">
      <w:r>
        <w:separator/>
      </w:r>
    </w:p>
  </w:endnote>
  <w:endnote w:type="continuationSeparator" w:id="0">
    <w:p w14:paraId="04D0FE04" w14:textId="77777777" w:rsidR="005F6BAA" w:rsidRDefault="005F6BAA" w:rsidP="0033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6D770" w14:textId="77777777" w:rsidR="00DA6F1F" w:rsidRDefault="00FF6483">
    <w:pPr>
      <w:pStyle w:val="Piedepgina"/>
      <w:framePr w:wrap="around" w:vAnchor="text" w:hAnchor="margin" w:xAlign="center" w:y="1"/>
      <w:rPr>
        <w:rStyle w:val="Nmerodepgina"/>
      </w:rPr>
    </w:pPr>
    <w:r>
      <w:rPr>
        <w:rStyle w:val="Nmerodepgina"/>
      </w:rPr>
      <w:fldChar w:fldCharType="begin"/>
    </w:r>
    <w:r w:rsidR="00DA6F1F">
      <w:rPr>
        <w:rStyle w:val="Nmerodepgina"/>
      </w:rPr>
      <w:instrText xml:space="preserve">PAGE  </w:instrText>
    </w:r>
    <w:r>
      <w:rPr>
        <w:rStyle w:val="Nmerodepgina"/>
      </w:rPr>
      <w:fldChar w:fldCharType="end"/>
    </w:r>
  </w:p>
  <w:p w14:paraId="5FB3D9EC" w14:textId="77777777" w:rsidR="00DA6F1F" w:rsidRDefault="00DA6F1F">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5007"/>
      <w:docPartObj>
        <w:docPartGallery w:val="Page Numbers (Bottom of Page)"/>
        <w:docPartUnique/>
      </w:docPartObj>
    </w:sdtPr>
    <w:sdtEndPr/>
    <w:sdtContent>
      <w:p w14:paraId="79DE8B2B" w14:textId="77777777" w:rsidR="00DA6F1F" w:rsidRDefault="00EF5937">
        <w:pPr>
          <w:pStyle w:val="Piedepgina"/>
          <w:jc w:val="right"/>
        </w:pPr>
        <w:r>
          <w:rPr>
            <w:noProof/>
          </w:rPr>
          <w:fldChar w:fldCharType="begin"/>
        </w:r>
        <w:r>
          <w:rPr>
            <w:noProof/>
          </w:rPr>
          <w:instrText xml:space="preserve"> PAGE   \* MERGEFORMAT </w:instrText>
        </w:r>
        <w:r>
          <w:rPr>
            <w:noProof/>
          </w:rPr>
          <w:fldChar w:fldCharType="separate"/>
        </w:r>
        <w:r w:rsidR="00FE3CB4">
          <w:rPr>
            <w:noProof/>
          </w:rPr>
          <w:t>12</w:t>
        </w:r>
        <w:r>
          <w:rPr>
            <w:noProof/>
          </w:rPr>
          <w:fldChar w:fldCharType="end"/>
        </w:r>
      </w:p>
    </w:sdtContent>
  </w:sdt>
  <w:p w14:paraId="698DF7DD" w14:textId="77777777" w:rsidR="00DA6F1F" w:rsidRPr="00FC48FC" w:rsidRDefault="00DA6F1F" w:rsidP="00356B4E">
    <w:pPr>
      <w:pStyle w:val="Piedepgina"/>
      <w:tabs>
        <w:tab w:val="center" w:pos="4986"/>
        <w:tab w:val="left" w:pos="7185"/>
      </w:tabs>
      <w:rPr>
        <w:lang w:val="en-US"/>
      </w:rPr>
    </w:pPr>
    <w:r>
      <w:rPr>
        <w:rFonts w:ascii="Arial" w:hAnsi="Arial" w:cs="Arial"/>
        <w:sz w:val="16"/>
        <w:szCs w:val="16"/>
        <w:lang w:val="en-US"/>
      </w:rPr>
      <w:t>A1316/LEAT/GAOR/RMO/GTN/EAJ</w:t>
    </w:r>
  </w:p>
  <w:p w14:paraId="066AD43F" w14:textId="77777777" w:rsidR="00DA6F1F" w:rsidRPr="00FC48FC" w:rsidRDefault="00DA6F1F" w:rsidP="0091427A">
    <w:pPr>
      <w:pStyle w:val="Piedepgina"/>
      <w:tabs>
        <w:tab w:val="center" w:pos="4986"/>
        <w:tab w:val="left" w:pos="7185"/>
      </w:tabs>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27B7C" w14:textId="77777777" w:rsidR="005F6BAA" w:rsidRDefault="005F6BAA" w:rsidP="00331CBA">
      <w:r>
        <w:separator/>
      </w:r>
    </w:p>
  </w:footnote>
  <w:footnote w:type="continuationSeparator" w:id="0">
    <w:p w14:paraId="0886D63C" w14:textId="77777777" w:rsidR="005F6BAA" w:rsidRDefault="005F6BAA" w:rsidP="00331CBA">
      <w:r>
        <w:continuationSeparator/>
      </w:r>
    </w:p>
  </w:footnote>
  <w:footnote w:id="1">
    <w:p w14:paraId="275634DA" w14:textId="77777777" w:rsidR="009823DC" w:rsidRDefault="009823DC" w:rsidP="009823DC">
      <w:pPr>
        <w:pStyle w:val="Textonotapie"/>
        <w:jc w:val="both"/>
      </w:pPr>
      <w:r>
        <w:rPr>
          <w:rStyle w:val="Refdenotaalpie"/>
        </w:rPr>
        <w:footnoteRef/>
      </w:r>
      <w:r>
        <w:t xml:space="preserve"> </w:t>
      </w:r>
      <w:r w:rsidRPr="000D10DC">
        <w:rPr>
          <w:i/>
        </w:rPr>
        <w:t>Cfr.</w:t>
      </w:r>
      <w:r>
        <w:t xml:space="preserve"> Ley de Vialidad y Tránsito para el Estado de Chihuahua. Artículo 1 vigente al 24 de marzo de 2020.</w:t>
      </w:r>
    </w:p>
  </w:footnote>
  <w:footnote w:id="2">
    <w:p w14:paraId="313644EC" w14:textId="77777777" w:rsidR="009823DC" w:rsidRPr="00770418" w:rsidRDefault="009823DC" w:rsidP="009823DC">
      <w:pPr>
        <w:pStyle w:val="Textonotapie"/>
        <w:jc w:val="both"/>
      </w:pPr>
      <w:r>
        <w:rPr>
          <w:rStyle w:val="Refdenotaalpie"/>
        </w:rPr>
        <w:footnoteRef/>
      </w:r>
      <w:r>
        <w:t xml:space="preserve"> </w:t>
      </w:r>
      <w:r w:rsidRPr="00770418">
        <w:t xml:space="preserve">Artículo 229. Aseguramiento de bienes, instrumentos, objetos o productos del delito </w:t>
      </w:r>
    </w:p>
    <w:p w14:paraId="09FECE48" w14:textId="77777777" w:rsidR="009823DC" w:rsidRDefault="009823DC" w:rsidP="009823DC">
      <w:pPr>
        <w:pStyle w:val="Textonotapie"/>
        <w:jc w:val="both"/>
      </w:pPr>
      <w:r w:rsidRPr="00770418">
        <w:t>Los instrumentos, objetos o productos del delito, así como los bienes en que existan huellas o pudieran tener relación con éste, siempre que guarden relación directa con el lugar de los hechos o del hallazgo, serán asegurados durante el desarrollo de la investigación, a fin de que no se alteren, destruyan o desaparezcan. Para tales efectos se establecerán controles específicos para su resguardo, que atenderán como mínimo a la naturaleza del bien y a la peligrosidad de su conservación.</w:t>
      </w:r>
    </w:p>
  </w:footnote>
  <w:footnote w:id="3">
    <w:p w14:paraId="0F3C4AA5" w14:textId="77777777" w:rsidR="009823DC" w:rsidRPr="00770418" w:rsidRDefault="009823DC" w:rsidP="009823DC">
      <w:pPr>
        <w:pStyle w:val="Textonotapie"/>
        <w:jc w:val="both"/>
      </w:pPr>
      <w:r>
        <w:rPr>
          <w:rStyle w:val="Refdenotaalpie"/>
        </w:rPr>
        <w:footnoteRef/>
      </w:r>
      <w:r>
        <w:t xml:space="preserve"> Código Nacional de Procedimientos Penales. Vigente al 24 de marzo de 2020. </w:t>
      </w:r>
      <w:r w:rsidRPr="00770418">
        <w:rPr>
          <w:b/>
        </w:rPr>
        <w:t>Artículo 239.</w:t>
      </w:r>
      <w:r w:rsidRPr="00770418">
        <w:t xml:space="preserve"> Requisitos para el aseguramiento de vehículos Tratándose de delitos culposos ocasionados con motivo del tránsito de vehículos, estos se entregarán en depósito a quien se legitime como su propietario o poseedor. Previo a la entrega del vehículo, el Ministerio Público debe cerciorarse:</w:t>
      </w:r>
    </w:p>
    <w:p w14:paraId="17084F0C" w14:textId="77777777" w:rsidR="009823DC" w:rsidRPr="00770418" w:rsidRDefault="009823DC" w:rsidP="009823DC">
      <w:pPr>
        <w:pStyle w:val="Textonotapie"/>
        <w:jc w:val="both"/>
      </w:pPr>
      <w:r w:rsidRPr="00770418">
        <w:t>I. Que el vehículo no tenga reporte de robo;</w:t>
      </w:r>
    </w:p>
    <w:p w14:paraId="34CD2E31" w14:textId="77777777" w:rsidR="009823DC" w:rsidRPr="00770418" w:rsidRDefault="009823DC" w:rsidP="009823DC">
      <w:pPr>
        <w:pStyle w:val="Textonotapie"/>
        <w:jc w:val="both"/>
      </w:pPr>
      <w:r w:rsidRPr="00770418">
        <w:t xml:space="preserve"> II. Que el vehículo no se encuentre relacionado con otro hecho delictivo;</w:t>
      </w:r>
    </w:p>
    <w:p w14:paraId="3E71D56F" w14:textId="77777777" w:rsidR="009823DC" w:rsidRPr="00770418" w:rsidRDefault="009823DC" w:rsidP="009823DC">
      <w:pPr>
        <w:pStyle w:val="Textonotapie"/>
        <w:jc w:val="both"/>
      </w:pPr>
      <w:r w:rsidRPr="00770418">
        <w:t xml:space="preserve"> III. Que se haya dado oportunidad a la otra parte de solicitar y practicar los peritajes necesarios, y </w:t>
      </w:r>
    </w:p>
    <w:p w14:paraId="3015CFAD" w14:textId="77777777" w:rsidR="009823DC" w:rsidRPr="00770418" w:rsidRDefault="009823DC" w:rsidP="009823DC">
      <w:pPr>
        <w:pStyle w:val="Textonotapie"/>
        <w:jc w:val="both"/>
      </w:pPr>
      <w:r w:rsidRPr="00770418">
        <w:t>IV. Que no exista oposición fundada para la devolución por parte de terceros, o de la aseguradora.</w:t>
      </w:r>
    </w:p>
    <w:p w14:paraId="4FCCFD35" w14:textId="77777777" w:rsidR="009823DC" w:rsidRDefault="009823DC" w:rsidP="009823DC">
      <w:pPr>
        <w:pStyle w:val="Textonotapie"/>
        <w:jc w:val="both"/>
      </w:pPr>
    </w:p>
  </w:footnote>
  <w:footnote w:id="4">
    <w:p w14:paraId="061AC089" w14:textId="77777777" w:rsidR="009823DC" w:rsidRDefault="009823DC" w:rsidP="009823DC">
      <w:pPr>
        <w:pStyle w:val="Textonotapie"/>
        <w:jc w:val="both"/>
      </w:pPr>
      <w:r>
        <w:rPr>
          <w:rStyle w:val="Refdenotaalpie"/>
        </w:rPr>
        <w:footnoteRef/>
      </w:r>
      <w:r>
        <w:t xml:space="preserve"> Vid. Ley Nacional de Mecanismos Alternativos de Solución de Controversias e</w:t>
      </w:r>
      <w:r w:rsidRPr="00FD6F08">
        <w:t>n Materia Penal</w:t>
      </w:r>
      <w:r>
        <w:t>. Vigente al 24 de marzo de 2020.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7BE85" w14:textId="77777777" w:rsidR="00DA6F1F" w:rsidRPr="0091427A" w:rsidRDefault="00DA6F1F" w:rsidP="0091427A">
    <w:pPr>
      <w:jc w:val="right"/>
      <w:rPr>
        <w:rFonts w:ascii="Century Gothic" w:eastAsia="Calibri" w:hAnsi="Century Gothic" w:cs="Arial"/>
        <w:sz w:val="18"/>
        <w:szCs w:val="18"/>
        <w:lang w:eastAsia="en-US"/>
      </w:rPr>
    </w:pPr>
    <w:r w:rsidRPr="0091427A">
      <w:rPr>
        <w:rFonts w:ascii="Century Gothic" w:eastAsia="Calibri" w:hAnsi="Century Gothic" w:cs="Arial"/>
        <w:sz w:val="18"/>
        <w:szCs w:val="18"/>
        <w:lang w:eastAsia="en-US"/>
      </w:rPr>
      <w:t>“2020, Por un Nuevo Federalismo Fiscal, Justo y Equitativo”</w:t>
    </w:r>
  </w:p>
  <w:p w14:paraId="0794D8A6" w14:textId="77777777" w:rsidR="00DA6F1F" w:rsidRPr="0091427A" w:rsidRDefault="00DA6F1F" w:rsidP="0091427A">
    <w:pPr>
      <w:jc w:val="right"/>
      <w:rPr>
        <w:rFonts w:ascii="Century Gothic" w:eastAsia="Calibri" w:hAnsi="Century Gothic" w:cs="Arial"/>
        <w:sz w:val="18"/>
        <w:szCs w:val="18"/>
        <w:lang w:eastAsia="en-US"/>
      </w:rPr>
    </w:pPr>
  </w:p>
  <w:p w14:paraId="74481418" w14:textId="77777777" w:rsidR="00DA6F1F" w:rsidRPr="00800A6D" w:rsidRDefault="00DA6F1F" w:rsidP="0091427A">
    <w:pPr>
      <w:jc w:val="right"/>
      <w:rPr>
        <w:rFonts w:ascii="Arial" w:hAnsi="Arial" w:cs="Arial"/>
        <w:bCs/>
        <w:color w:val="444444"/>
        <w:sz w:val="18"/>
        <w:szCs w:val="16"/>
        <w:shd w:val="clear" w:color="auto" w:fill="FFFFFF"/>
      </w:rPr>
    </w:pPr>
    <w:r w:rsidRPr="0091427A">
      <w:rPr>
        <w:rFonts w:ascii="Century Gothic" w:eastAsia="Calibri" w:hAnsi="Century Gothic" w:cs="Arial"/>
        <w:sz w:val="18"/>
        <w:szCs w:val="18"/>
        <w:lang w:eastAsia="en-US"/>
      </w:rPr>
      <w:t>“2020, Año de la Sanidad Vegetal”</w:t>
    </w:r>
  </w:p>
  <w:p w14:paraId="0C37DAFA" w14:textId="77777777" w:rsidR="00DA6F1F" w:rsidRPr="00450450" w:rsidRDefault="00DA6F1F" w:rsidP="007C6780">
    <w:pPr>
      <w:pStyle w:val="Encabezado"/>
      <w:jc w:val="center"/>
      <w:rPr>
        <w:rFonts w:ascii="Arial" w:hAnsi="Arial" w:cs="Arial"/>
        <w:b/>
        <w:sz w:val="20"/>
        <w:szCs w:val="20"/>
      </w:rPr>
    </w:pPr>
  </w:p>
  <w:p w14:paraId="55D85ED8" w14:textId="77777777" w:rsidR="00DA6F1F" w:rsidRPr="0091427A" w:rsidRDefault="00FE3CB4" w:rsidP="00FE3CB4">
    <w:pPr>
      <w:pStyle w:val="Encabezado"/>
      <w:spacing w:line="360" w:lineRule="auto"/>
      <w:jc w:val="right"/>
      <w:rPr>
        <w:rFonts w:ascii="Century Gothic" w:hAnsi="Century Gothic"/>
        <w:b/>
      </w:rPr>
    </w:pPr>
    <w:r w:rsidRPr="0091427A">
      <w:rPr>
        <w:rFonts w:ascii="Century Gothic" w:hAnsi="Century Gothic"/>
        <w:b/>
      </w:rPr>
      <w:t>COMISIÓN DE SEGURIDAD PÚBLICA Y PROTECCIÓN CIVIL.</w:t>
    </w:r>
  </w:p>
  <w:p w14:paraId="68BB5CE2" w14:textId="77777777" w:rsidR="00DA6F1F" w:rsidRDefault="00FE3CB4" w:rsidP="00FE3CB4">
    <w:pPr>
      <w:pStyle w:val="Encabezado"/>
      <w:spacing w:line="360" w:lineRule="auto"/>
      <w:jc w:val="right"/>
      <w:rPr>
        <w:rFonts w:ascii="Century Gothic" w:hAnsi="Century Gothic"/>
        <w:b/>
      </w:rPr>
    </w:pPr>
    <w:r w:rsidRPr="0091427A">
      <w:rPr>
        <w:rFonts w:ascii="Century Gothic" w:hAnsi="Century Gothic"/>
        <w:b/>
      </w:rPr>
      <w:t>LXVI LEGISLATURA</w:t>
    </w:r>
  </w:p>
  <w:p w14:paraId="76E730D3" w14:textId="77777777" w:rsidR="00DA6F1F" w:rsidRDefault="00FE3CB4" w:rsidP="00FE3CB4">
    <w:pPr>
      <w:pStyle w:val="Encabezado"/>
      <w:spacing w:line="360" w:lineRule="auto"/>
      <w:jc w:val="right"/>
      <w:rPr>
        <w:rFonts w:ascii="Century Gothic" w:hAnsi="Century Gothic"/>
        <w:b/>
      </w:rPr>
    </w:pPr>
    <w:r>
      <w:rPr>
        <w:rFonts w:ascii="Century Gothic" w:hAnsi="Century Gothic"/>
        <w:b/>
      </w:rPr>
      <w:t>DCSPPC/024/2020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02320"/>
    <w:multiLevelType w:val="hybridMultilevel"/>
    <w:tmpl w:val="A26CA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8392BDB"/>
    <w:multiLevelType w:val="multilevel"/>
    <w:tmpl w:val="35C6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8D2421"/>
    <w:multiLevelType w:val="multilevel"/>
    <w:tmpl w:val="E1809B40"/>
    <w:styleLink w:val="Estilo1"/>
    <w:lvl w:ilvl="0">
      <w:start w:val="1"/>
      <w:numFmt w:val="lowerLetter"/>
      <w:lvlText w:val="%1."/>
      <w:lvlJc w:val="left"/>
      <w:pPr>
        <w:ind w:left="1815" w:hanging="360"/>
      </w:pPr>
    </w:lvl>
    <w:lvl w:ilvl="1">
      <w:start w:val="1"/>
      <w:numFmt w:val="lowerLetter"/>
      <w:lvlText w:val="%2."/>
      <w:lvlJc w:val="left"/>
      <w:pPr>
        <w:ind w:left="2535" w:hanging="360"/>
      </w:pPr>
    </w:lvl>
    <w:lvl w:ilvl="2">
      <w:start w:val="1"/>
      <w:numFmt w:val="lowerRoman"/>
      <w:lvlText w:val="%3."/>
      <w:lvlJc w:val="right"/>
      <w:pPr>
        <w:ind w:left="3255" w:hanging="180"/>
      </w:pPr>
    </w:lvl>
    <w:lvl w:ilvl="3">
      <w:start w:val="1"/>
      <w:numFmt w:val="decimal"/>
      <w:lvlText w:val="%4."/>
      <w:lvlJc w:val="left"/>
      <w:pPr>
        <w:ind w:left="3975" w:hanging="360"/>
      </w:pPr>
    </w:lvl>
    <w:lvl w:ilvl="4">
      <w:start w:val="1"/>
      <w:numFmt w:val="lowerLetter"/>
      <w:lvlText w:val="%5."/>
      <w:lvlJc w:val="left"/>
      <w:pPr>
        <w:ind w:left="4695" w:hanging="360"/>
      </w:pPr>
    </w:lvl>
    <w:lvl w:ilvl="5">
      <w:start w:val="1"/>
      <w:numFmt w:val="lowerRoman"/>
      <w:lvlText w:val="%6."/>
      <w:lvlJc w:val="right"/>
      <w:pPr>
        <w:ind w:left="5415" w:hanging="180"/>
      </w:pPr>
    </w:lvl>
    <w:lvl w:ilvl="6">
      <w:start w:val="1"/>
      <w:numFmt w:val="decimal"/>
      <w:lvlText w:val="%7."/>
      <w:lvlJc w:val="left"/>
      <w:pPr>
        <w:ind w:left="6135" w:hanging="360"/>
      </w:pPr>
    </w:lvl>
    <w:lvl w:ilvl="7">
      <w:start w:val="1"/>
      <w:numFmt w:val="lowerLetter"/>
      <w:lvlText w:val="%8."/>
      <w:lvlJc w:val="left"/>
      <w:pPr>
        <w:ind w:left="6855" w:hanging="360"/>
      </w:pPr>
    </w:lvl>
    <w:lvl w:ilvl="8">
      <w:start w:val="1"/>
      <w:numFmt w:val="lowerRoman"/>
      <w:lvlText w:val="%9."/>
      <w:lvlJc w:val="right"/>
      <w:pPr>
        <w:ind w:left="7575" w:hanging="180"/>
      </w:pPr>
    </w:lvl>
  </w:abstractNum>
  <w:abstractNum w:abstractNumId="3">
    <w:nsid w:val="424E65DA"/>
    <w:multiLevelType w:val="hybridMultilevel"/>
    <w:tmpl w:val="A7C0F7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D044507"/>
    <w:multiLevelType w:val="hybridMultilevel"/>
    <w:tmpl w:val="06BEE580"/>
    <w:lvl w:ilvl="0" w:tplc="12AC94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1AC5E37"/>
    <w:multiLevelType w:val="hybridMultilevel"/>
    <w:tmpl w:val="1B2601E8"/>
    <w:lvl w:ilvl="0" w:tplc="5178C4B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C337C68"/>
    <w:multiLevelType w:val="multilevel"/>
    <w:tmpl w:val="E1809B40"/>
    <w:numStyleLink w:val="Estilo1"/>
  </w:abstractNum>
  <w:abstractNum w:abstractNumId="7">
    <w:nsid w:val="7D6B4C82"/>
    <w:multiLevelType w:val="hybridMultilevel"/>
    <w:tmpl w:val="0BE830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4"/>
  </w:num>
  <w:num w:numId="5">
    <w:abstractNumId w:val="0"/>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BA"/>
    <w:rsid w:val="00036145"/>
    <w:rsid w:val="00043CA6"/>
    <w:rsid w:val="00051D9C"/>
    <w:rsid w:val="0005404A"/>
    <w:rsid w:val="000556C9"/>
    <w:rsid w:val="00057FD5"/>
    <w:rsid w:val="00060A1D"/>
    <w:rsid w:val="00064D71"/>
    <w:rsid w:val="000677BC"/>
    <w:rsid w:val="00085129"/>
    <w:rsid w:val="000909A0"/>
    <w:rsid w:val="0009428B"/>
    <w:rsid w:val="0009442B"/>
    <w:rsid w:val="000A7BA7"/>
    <w:rsid w:val="000B0550"/>
    <w:rsid w:val="000C2791"/>
    <w:rsid w:val="000E40B2"/>
    <w:rsid w:val="00100C26"/>
    <w:rsid w:val="00101D85"/>
    <w:rsid w:val="00110C51"/>
    <w:rsid w:val="0011350B"/>
    <w:rsid w:val="00120612"/>
    <w:rsid w:val="00134515"/>
    <w:rsid w:val="0013500E"/>
    <w:rsid w:val="00144D96"/>
    <w:rsid w:val="00145872"/>
    <w:rsid w:val="00152C67"/>
    <w:rsid w:val="001535B1"/>
    <w:rsid w:val="0015696D"/>
    <w:rsid w:val="00165C38"/>
    <w:rsid w:val="00166858"/>
    <w:rsid w:val="00190E37"/>
    <w:rsid w:val="001933D0"/>
    <w:rsid w:val="001938C1"/>
    <w:rsid w:val="001955AE"/>
    <w:rsid w:val="001955ED"/>
    <w:rsid w:val="001A5B6C"/>
    <w:rsid w:val="001B1AAA"/>
    <w:rsid w:val="001C7DC8"/>
    <w:rsid w:val="001D18E0"/>
    <w:rsid w:val="001E56B3"/>
    <w:rsid w:val="001E58B7"/>
    <w:rsid w:val="0020030B"/>
    <w:rsid w:val="00201247"/>
    <w:rsid w:val="00202A20"/>
    <w:rsid w:val="002128DC"/>
    <w:rsid w:val="00232854"/>
    <w:rsid w:val="00232FC2"/>
    <w:rsid w:val="002364BE"/>
    <w:rsid w:val="0023737C"/>
    <w:rsid w:val="00245BFF"/>
    <w:rsid w:val="00246F9A"/>
    <w:rsid w:val="002540ED"/>
    <w:rsid w:val="002556F6"/>
    <w:rsid w:val="00267943"/>
    <w:rsid w:val="0027160A"/>
    <w:rsid w:val="0027206F"/>
    <w:rsid w:val="0027447C"/>
    <w:rsid w:val="002A3572"/>
    <w:rsid w:val="002A534A"/>
    <w:rsid w:val="002A5852"/>
    <w:rsid w:val="002A799F"/>
    <w:rsid w:val="002B4E13"/>
    <w:rsid w:val="002B710B"/>
    <w:rsid w:val="002C3D19"/>
    <w:rsid w:val="002D1A93"/>
    <w:rsid w:val="002D3A8D"/>
    <w:rsid w:val="002D4618"/>
    <w:rsid w:val="002E2814"/>
    <w:rsid w:val="002E2CD6"/>
    <w:rsid w:val="002F1F34"/>
    <w:rsid w:val="002F7B8E"/>
    <w:rsid w:val="00306540"/>
    <w:rsid w:val="003123AE"/>
    <w:rsid w:val="00315537"/>
    <w:rsid w:val="00323399"/>
    <w:rsid w:val="00323DC4"/>
    <w:rsid w:val="00331CBA"/>
    <w:rsid w:val="00347E26"/>
    <w:rsid w:val="00354620"/>
    <w:rsid w:val="00356B4E"/>
    <w:rsid w:val="00357185"/>
    <w:rsid w:val="0037265C"/>
    <w:rsid w:val="003751B7"/>
    <w:rsid w:val="00380BCB"/>
    <w:rsid w:val="00386C7D"/>
    <w:rsid w:val="003A218E"/>
    <w:rsid w:val="003A2630"/>
    <w:rsid w:val="003A5C7B"/>
    <w:rsid w:val="003B10E3"/>
    <w:rsid w:val="003B56D7"/>
    <w:rsid w:val="003C2048"/>
    <w:rsid w:val="003D1450"/>
    <w:rsid w:val="003D452D"/>
    <w:rsid w:val="003E4467"/>
    <w:rsid w:val="003F07B2"/>
    <w:rsid w:val="003F33B7"/>
    <w:rsid w:val="003F626B"/>
    <w:rsid w:val="0040279F"/>
    <w:rsid w:val="00403160"/>
    <w:rsid w:val="004121C5"/>
    <w:rsid w:val="0041371E"/>
    <w:rsid w:val="0041565C"/>
    <w:rsid w:val="00417264"/>
    <w:rsid w:val="00420990"/>
    <w:rsid w:val="00423A04"/>
    <w:rsid w:val="0042542C"/>
    <w:rsid w:val="004279BB"/>
    <w:rsid w:val="00434ADD"/>
    <w:rsid w:val="00435E05"/>
    <w:rsid w:val="0044590F"/>
    <w:rsid w:val="00446C31"/>
    <w:rsid w:val="00450C7A"/>
    <w:rsid w:val="00454505"/>
    <w:rsid w:val="00467A10"/>
    <w:rsid w:val="00484DD5"/>
    <w:rsid w:val="0049512E"/>
    <w:rsid w:val="004A0470"/>
    <w:rsid w:val="004A24F1"/>
    <w:rsid w:val="004A618D"/>
    <w:rsid w:val="004A78A7"/>
    <w:rsid w:val="004B2661"/>
    <w:rsid w:val="004B4059"/>
    <w:rsid w:val="004C3B8D"/>
    <w:rsid w:val="004D1BBB"/>
    <w:rsid w:val="004D1F18"/>
    <w:rsid w:val="004D6E07"/>
    <w:rsid w:val="004E0908"/>
    <w:rsid w:val="004E1878"/>
    <w:rsid w:val="004E44AD"/>
    <w:rsid w:val="004F1C0A"/>
    <w:rsid w:val="004F1C2E"/>
    <w:rsid w:val="004F3F73"/>
    <w:rsid w:val="004F4D83"/>
    <w:rsid w:val="00506834"/>
    <w:rsid w:val="005100FF"/>
    <w:rsid w:val="00513316"/>
    <w:rsid w:val="005210B8"/>
    <w:rsid w:val="00522340"/>
    <w:rsid w:val="005251D2"/>
    <w:rsid w:val="00537A89"/>
    <w:rsid w:val="00540B8F"/>
    <w:rsid w:val="005506D5"/>
    <w:rsid w:val="00555A2D"/>
    <w:rsid w:val="00564841"/>
    <w:rsid w:val="00565B1C"/>
    <w:rsid w:val="005732B8"/>
    <w:rsid w:val="00575458"/>
    <w:rsid w:val="0058079D"/>
    <w:rsid w:val="00582411"/>
    <w:rsid w:val="00590E94"/>
    <w:rsid w:val="005A31FE"/>
    <w:rsid w:val="005A3410"/>
    <w:rsid w:val="005A34DD"/>
    <w:rsid w:val="005A38D8"/>
    <w:rsid w:val="005A39CF"/>
    <w:rsid w:val="005A5F92"/>
    <w:rsid w:val="005B2B38"/>
    <w:rsid w:val="005B47BC"/>
    <w:rsid w:val="005B4AFD"/>
    <w:rsid w:val="005B62FB"/>
    <w:rsid w:val="005C0966"/>
    <w:rsid w:val="005C142F"/>
    <w:rsid w:val="005C2EB7"/>
    <w:rsid w:val="005C6687"/>
    <w:rsid w:val="005D53FC"/>
    <w:rsid w:val="005E263F"/>
    <w:rsid w:val="005E3A77"/>
    <w:rsid w:val="005E3E08"/>
    <w:rsid w:val="005E7596"/>
    <w:rsid w:val="005F39A9"/>
    <w:rsid w:val="005F6BAA"/>
    <w:rsid w:val="00604DD4"/>
    <w:rsid w:val="0061375E"/>
    <w:rsid w:val="00613794"/>
    <w:rsid w:val="00621135"/>
    <w:rsid w:val="0062121E"/>
    <w:rsid w:val="00621915"/>
    <w:rsid w:val="00626CA9"/>
    <w:rsid w:val="00635B02"/>
    <w:rsid w:val="00635F77"/>
    <w:rsid w:val="00636CDA"/>
    <w:rsid w:val="0064149F"/>
    <w:rsid w:val="00642AA1"/>
    <w:rsid w:val="00654E49"/>
    <w:rsid w:val="006570CA"/>
    <w:rsid w:val="006614FD"/>
    <w:rsid w:val="00661958"/>
    <w:rsid w:val="0066423A"/>
    <w:rsid w:val="00673673"/>
    <w:rsid w:val="006740DE"/>
    <w:rsid w:val="00674CD6"/>
    <w:rsid w:val="00683FAE"/>
    <w:rsid w:val="00691D0B"/>
    <w:rsid w:val="006976BE"/>
    <w:rsid w:val="006A071E"/>
    <w:rsid w:val="006C391B"/>
    <w:rsid w:val="006C3CD3"/>
    <w:rsid w:val="006C66A4"/>
    <w:rsid w:val="006D3D3F"/>
    <w:rsid w:val="006D68A5"/>
    <w:rsid w:val="006E443C"/>
    <w:rsid w:val="006E6EDF"/>
    <w:rsid w:val="006F5983"/>
    <w:rsid w:val="007009BC"/>
    <w:rsid w:val="00700E13"/>
    <w:rsid w:val="00702D96"/>
    <w:rsid w:val="007066CA"/>
    <w:rsid w:val="00710627"/>
    <w:rsid w:val="007139D2"/>
    <w:rsid w:val="00714CE4"/>
    <w:rsid w:val="0072109F"/>
    <w:rsid w:val="00734E9C"/>
    <w:rsid w:val="007422ED"/>
    <w:rsid w:val="007576C2"/>
    <w:rsid w:val="00763F74"/>
    <w:rsid w:val="00767666"/>
    <w:rsid w:val="007723A0"/>
    <w:rsid w:val="007732B2"/>
    <w:rsid w:val="007768F7"/>
    <w:rsid w:val="00782883"/>
    <w:rsid w:val="00783820"/>
    <w:rsid w:val="00787F8E"/>
    <w:rsid w:val="00793B76"/>
    <w:rsid w:val="007A3C7B"/>
    <w:rsid w:val="007A6216"/>
    <w:rsid w:val="007A6523"/>
    <w:rsid w:val="007B6D66"/>
    <w:rsid w:val="007C6780"/>
    <w:rsid w:val="007D6990"/>
    <w:rsid w:val="007E711E"/>
    <w:rsid w:val="007E7F92"/>
    <w:rsid w:val="007F5C96"/>
    <w:rsid w:val="00800153"/>
    <w:rsid w:val="008007F8"/>
    <w:rsid w:val="00800A6D"/>
    <w:rsid w:val="00804E5D"/>
    <w:rsid w:val="00834453"/>
    <w:rsid w:val="00835C67"/>
    <w:rsid w:val="00843D8A"/>
    <w:rsid w:val="00850AE0"/>
    <w:rsid w:val="008522E9"/>
    <w:rsid w:val="00855B39"/>
    <w:rsid w:val="008573DE"/>
    <w:rsid w:val="008619DE"/>
    <w:rsid w:val="00865B79"/>
    <w:rsid w:val="0087090B"/>
    <w:rsid w:val="00874757"/>
    <w:rsid w:val="008748CD"/>
    <w:rsid w:val="0088488E"/>
    <w:rsid w:val="00886F46"/>
    <w:rsid w:val="0088770C"/>
    <w:rsid w:val="00887DD0"/>
    <w:rsid w:val="0089457F"/>
    <w:rsid w:val="008B2416"/>
    <w:rsid w:val="008E09E0"/>
    <w:rsid w:val="008E3D0C"/>
    <w:rsid w:val="008E3E5E"/>
    <w:rsid w:val="008E5D49"/>
    <w:rsid w:val="008E66B7"/>
    <w:rsid w:val="008E672D"/>
    <w:rsid w:val="008F021D"/>
    <w:rsid w:val="008F3D11"/>
    <w:rsid w:val="00903A9D"/>
    <w:rsid w:val="00913B0B"/>
    <w:rsid w:val="0091427A"/>
    <w:rsid w:val="00915B00"/>
    <w:rsid w:val="00917BA4"/>
    <w:rsid w:val="00925EF3"/>
    <w:rsid w:val="009261EF"/>
    <w:rsid w:val="00931988"/>
    <w:rsid w:val="00944602"/>
    <w:rsid w:val="009466AE"/>
    <w:rsid w:val="0095240E"/>
    <w:rsid w:val="00955B5C"/>
    <w:rsid w:val="00961AAC"/>
    <w:rsid w:val="00962F8F"/>
    <w:rsid w:val="009630E9"/>
    <w:rsid w:val="00963B0C"/>
    <w:rsid w:val="009677F2"/>
    <w:rsid w:val="00970683"/>
    <w:rsid w:val="00971A44"/>
    <w:rsid w:val="00973E0B"/>
    <w:rsid w:val="00974307"/>
    <w:rsid w:val="009823DC"/>
    <w:rsid w:val="00985CF0"/>
    <w:rsid w:val="00995192"/>
    <w:rsid w:val="009953A4"/>
    <w:rsid w:val="00995FD4"/>
    <w:rsid w:val="009C6EF9"/>
    <w:rsid w:val="009D0C02"/>
    <w:rsid w:val="009F0267"/>
    <w:rsid w:val="009F792D"/>
    <w:rsid w:val="00A03B35"/>
    <w:rsid w:val="00A1082E"/>
    <w:rsid w:val="00A111CE"/>
    <w:rsid w:val="00A17271"/>
    <w:rsid w:val="00A26ACD"/>
    <w:rsid w:val="00A355DD"/>
    <w:rsid w:val="00A35F1E"/>
    <w:rsid w:val="00A40D80"/>
    <w:rsid w:val="00A420D5"/>
    <w:rsid w:val="00A456FB"/>
    <w:rsid w:val="00A52300"/>
    <w:rsid w:val="00A642C1"/>
    <w:rsid w:val="00A9387E"/>
    <w:rsid w:val="00AA050F"/>
    <w:rsid w:val="00AA4F0D"/>
    <w:rsid w:val="00AC2894"/>
    <w:rsid w:val="00AC5805"/>
    <w:rsid w:val="00AE17A8"/>
    <w:rsid w:val="00AE1E7B"/>
    <w:rsid w:val="00AE35C5"/>
    <w:rsid w:val="00AE61A9"/>
    <w:rsid w:val="00AF332A"/>
    <w:rsid w:val="00AF3755"/>
    <w:rsid w:val="00AF3DD2"/>
    <w:rsid w:val="00B11450"/>
    <w:rsid w:val="00B21E0B"/>
    <w:rsid w:val="00B25B1C"/>
    <w:rsid w:val="00B26255"/>
    <w:rsid w:val="00B3237A"/>
    <w:rsid w:val="00B4377F"/>
    <w:rsid w:val="00B438AA"/>
    <w:rsid w:val="00B43B48"/>
    <w:rsid w:val="00B44334"/>
    <w:rsid w:val="00B46904"/>
    <w:rsid w:val="00B56B0C"/>
    <w:rsid w:val="00B61AC9"/>
    <w:rsid w:val="00B71574"/>
    <w:rsid w:val="00B71694"/>
    <w:rsid w:val="00B764D2"/>
    <w:rsid w:val="00B81167"/>
    <w:rsid w:val="00B8591B"/>
    <w:rsid w:val="00B90391"/>
    <w:rsid w:val="00B931BD"/>
    <w:rsid w:val="00BA0D41"/>
    <w:rsid w:val="00BB21CA"/>
    <w:rsid w:val="00BB4EFE"/>
    <w:rsid w:val="00BC19BA"/>
    <w:rsid w:val="00BE5707"/>
    <w:rsid w:val="00BE5BE8"/>
    <w:rsid w:val="00BF13A9"/>
    <w:rsid w:val="00BF4CD4"/>
    <w:rsid w:val="00BF75BF"/>
    <w:rsid w:val="00C052B1"/>
    <w:rsid w:val="00C074C6"/>
    <w:rsid w:val="00C07B0F"/>
    <w:rsid w:val="00C15903"/>
    <w:rsid w:val="00C200F0"/>
    <w:rsid w:val="00C20164"/>
    <w:rsid w:val="00C344E6"/>
    <w:rsid w:val="00C51661"/>
    <w:rsid w:val="00C52D77"/>
    <w:rsid w:val="00C57F9A"/>
    <w:rsid w:val="00C61F22"/>
    <w:rsid w:val="00C72957"/>
    <w:rsid w:val="00C75F4F"/>
    <w:rsid w:val="00C8082C"/>
    <w:rsid w:val="00C8521A"/>
    <w:rsid w:val="00C916DA"/>
    <w:rsid w:val="00CA59D6"/>
    <w:rsid w:val="00CA6EAC"/>
    <w:rsid w:val="00CB111B"/>
    <w:rsid w:val="00CC28D1"/>
    <w:rsid w:val="00CC2EAE"/>
    <w:rsid w:val="00CC3876"/>
    <w:rsid w:val="00CD077B"/>
    <w:rsid w:val="00CD1F5F"/>
    <w:rsid w:val="00CD733C"/>
    <w:rsid w:val="00CE6A09"/>
    <w:rsid w:val="00CF4D43"/>
    <w:rsid w:val="00CF675F"/>
    <w:rsid w:val="00CF6A53"/>
    <w:rsid w:val="00D01D6D"/>
    <w:rsid w:val="00D0485E"/>
    <w:rsid w:val="00D120AD"/>
    <w:rsid w:val="00D1447F"/>
    <w:rsid w:val="00D17C0F"/>
    <w:rsid w:val="00D24F69"/>
    <w:rsid w:val="00D575B2"/>
    <w:rsid w:val="00D61045"/>
    <w:rsid w:val="00D645A3"/>
    <w:rsid w:val="00D64F64"/>
    <w:rsid w:val="00D66472"/>
    <w:rsid w:val="00D75D0A"/>
    <w:rsid w:val="00D803DC"/>
    <w:rsid w:val="00D85D49"/>
    <w:rsid w:val="00D94AB9"/>
    <w:rsid w:val="00DA584A"/>
    <w:rsid w:val="00DA588D"/>
    <w:rsid w:val="00DA6F1F"/>
    <w:rsid w:val="00DB0B91"/>
    <w:rsid w:val="00DB40DF"/>
    <w:rsid w:val="00DC1F31"/>
    <w:rsid w:val="00DD0E24"/>
    <w:rsid w:val="00DD42AA"/>
    <w:rsid w:val="00DD683C"/>
    <w:rsid w:val="00DE0F12"/>
    <w:rsid w:val="00DE2ABD"/>
    <w:rsid w:val="00DE2B78"/>
    <w:rsid w:val="00DE5E69"/>
    <w:rsid w:val="00DF157E"/>
    <w:rsid w:val="00DF4877"/>
    <w:rsid w:val="00DF7907"/>
    <w:rsid w:val="00E04278"/>
    <w:rsid w:val="00E04FF6"/>
    <w:rsid w:val="00E0799A"/>
    <w:rsid w:val="00E16FDF"/>
    <w:rsid w:val="00E1713E"/>
    <w:rsid w:val="00E17F42"/>
    <w:rsid w:val="00E249F1"/>
    <w:rsid w:val="00E25FD9"/>
    <w:rsid w:val="00E4354A"/>
    <w:rsid w:val="00E46D70"/>
    <w:rsid w:val="00E47FCD"/>
    <w:rsid w:val="00E512AA"/>
    <w:rsid w:val="00E52DCF"/>
    <w:rsid w:val="00E56383"/>
    <w:rsid w:val="00E7120C"/>
    <w:rsid w:val="00E73362"/>
    <w:rsid w:val="00E768BF"/>
    <w:rsid w:val="00E80D9F"/>
    <w:rsid w:val="00E82168"/>
    <w:rsid w:val="00E8302C"/>
    <w:rsid w:val="00E8696D"/>
    <w:rsid w:val="00E87959"/>
    <w:rsid w:val="00EA663F"/>
    <w:rsid w:val="00EA74F4"/>
    <w:rsid w:val="00EB5F1C"/>
    <w:rsid w:val="00ED35E7"/>
    <w:rsid w:val="00ED428B"/>
    <w:rsid w:val="00EE1E10"/>
    <w:rsid w:val="00EE2584"/>
    <w:rsid w:val="00EE4E4F"/>
    <w:rsid w:val="00EE7B53"/>
    <w:rsid w:val="00EF5937"/>
    <w:rsid w:val="00F0015D"/>
    <w:rsid w:val="00F00F51"/>
    <w:rsid w:val="00F063D9"/>
    <w:rsid w:val="00F103C6"/>
    <w:rsid w:val="00F1142F"/>
    <w:rsid w:val="00F11658"/>
    <w:rsid w:val="00F13633"/>
    <w:rsid w:val="00F14EDA"/>
    <w:rsid w:val="00F21EC8"/>
    <w:rsid w:val="00F26641"/>
    <w:rsid w:val="00F32C54"/>
    <w:rsid w:val="00F33CFF"/>
    <w:rsid w:val="00F4622F"/>
    <w:rsid w:val="00F47E24"/>
    <w:rsid w:val="00F614A1"/>
    <w:rsid w:val="00F8469E"/>
    <w:rsid w:val="00F90945"/>
    <w:rsid w:val="00F91FEA"/>
    <w:rsid w:val="00FA0304"/>
    <w:rsid w:val="00FA442D"/>
    <w:rsid w:val="00FA75B4"/>
    <w:rsid w:val="00FB4239"/>
    <w:rsid w:val="00FC03D5"/>
    <w:rsid w:val="00FC0690"/>
    <w:rsid w:val="00FC48FC"/>
    <w:rsid w:val="00FC5D29"/>
    <w:rsid w:val="00FC6AF8"/>
    <w:rsid w:val="00FD54D9"/>
    <w:rsid w:val="00FD55B1"/>
    <w:rsid w:val="00FE3CB4"/>
    <w:rsid w:val="00FE5015"/>
    <w:rsid w:val="00FE67CD"/>
    <w:rsid w:val="00FF64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981BB"/>
  <w15:docId w15:val="{D49C53D3-C89A-4792-858D-822AA800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CB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31CBA"/>
    <w:pPr>
      <w:keepNext/>
      <w:jc w:val="both"/>
      <w:outlineLvl w:val="0"/>
    </w:pPr>
    <w:rPr>
      <w:rFonts w:ascii="Arial" w:hAnsi="Arial" w:cs="Arial"/>
      <w:b/>
      <w:bCs/>
    </w:rPr>
  </w:style>
  <w:style w:type="paragraph" w:styleId="Ttulo2">
    <w:name w:val="heading 2"/>
    <w:basedOn w:val="Normal"/>
    <w:next w:val="Normal"/>
    <w:link w:val="Ttulo2Car"/>
    <w:qFormat/>
    <w:rsid w:val="00331CBA"/>
    <w:pPr>
      <w:keepNext/>
      <w:jc w:val="center"/>
      <w:outlineLvl w:val="1"/>
    </w:pPr>
    <w:rPr>
      <w:rFonts w:ascii="Book Antiqua" w:hAnsi="Book Antiqu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1CBA"/>
    <w:rPr>
      <w:rFonts w:ascii="Arial" w:eastAsia="Times New Roman" w:hAnsi="Arial" w:cs="Arial"/>
      <w:b/>
      <w:bCs/>
      <w:sz w:val="24"/>
      <w:szCs w:val="24"/>
      <w:lang w:val="es-ES" w:eastAsia="es-ES"/>
    </w:rPr>
  </w:style>
  <w:style w:type="character" w:customStyle="1" w:styleId="Ttulo2Car">
    <w:name w:val="Título 2 Car"/>
    <w:basedOn w:val="Fuentedeprrafopredeter"/>
    <w:link w:val="Ttulo2"/>
    <w:rsid w:val="00331CBA"/>
    <w:rPr>
      <w:rFonts w:ascii="Book Antiqua" w:eastAsia="Times New Roman" w:hAnsi="Book Antiqua" w:cs="Times New Roman"/>
      <w:b/>
      <w:bCs/>
      <w:sz w:val="24"/>
      <w:szCs w:val="24"/>
      <w:lang w:val="es-ES" w:eastAsia="es-ES"/>
    </w:rPr>
  </w:style>
  <w:style w:type="paragraph" w:styleId="Encabezado">
    <w:name w:val="header"/>
    <w:basedOn w:val="Normal"/>
    <w:link w:val="EncabezadoCar"/>
    <w:uiPriority w:val="99"/>
    <w:rsid w:val="00331CBA"/>
    <w:pPr>
      <w:tabs>
        <w:tab w:val="center" w:pos="4419"/>
        <w:tab w:val="right" w:pos="8838"/>
      </w:tabs>
    </w:pPr>
  </w:style>
  <w:style w:type="character" w:customStyle="1" w:styleId="EncabezadoCar">
    <w:name w:val="Encabezado Car"/>
    <w:basedOn w:val="Fuentedeprrafopredeter"/>
    <w:link w:val="Encabezado"/>
    <w:uiPriority w:val="99"/>
    <w:rsid w:val="00331CB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331CBA"/>
    <w:pPr>
      <w:tabs>
        <w:tab w:val="center" w:pos="4419"/>
        <w:tab w:val="right" w:pos="8838"/>
      </w:tabs>
    </w:pPr>
  </w:style>
  <w:style w:type="character" w:customStyle="1" w:styleId="PiedepginaCar">
    <w:name w:val="Pie de página Car"/>
    <w:basedOn w:val="Fuentedeprrafopredeter"/>
    <w:link w:val="Piedepgina"/>
    <w:uiPriority w:val="99"/>
    <w:rsid w:val="00331CB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331CBA"/>
    <w:pPr>
      <w:jc w:val="both"/>
    </w:pPr>
    <w:rPr>
      <w:rFonts w:ascii="Book Antiqua" w:hAnsi="Book Antiqua"/>
    </w:rPr>
  </w:style>
  <w:style w:type="character" w:customStyle="1" w:styleId="TextoindependienteCar">
    <w:name w:val="Texto independiente Car"/>
    <w:basedOn w:val="Fuentedeprrafopredeter"/>
    <w:link w:val="Textoindependiente"/>
    <w:rsid w:val="00331CBA"/>
    <w:rPr>
      <w:rFonts w:ascii="Book Antiqua" w:eastAsia="Times New Roman" w:hAnsi="Book Antiqua" w:cs="Times New Roman"/>
      <w:sz w:val="24"/>
      <w:szCs w:val="24"/>
      <w:lang w:val="es-ES" w:eastAsia="es-ES"/>
    </w:rPr>
  </w:style>
  <w:style w:type="character" w:styleId="Nmerodepgina">
    <w:name w:val="page number"/>
    <w:basedOn w:val="Fuentedeprrafopredeter"/>
    <w:rsid w:val="00331CBA"/>
  </w:style>
  <w:style w:type="paragraph" w:styleId="Prrafodelista">
    <w:name w:val="List Paragraph"/>
    <w:basedOn w:val="Normal"/>
    <w:uiPriority w:val="34"/>
    <w:qFormat/>
    <w:rsid w:val="00331CBA"/>
    <w:pPr>
      <w:spacing w:after="200" w:line="276" w:lineRule="auto"/>
      <w:ind w:left="720"/>
      <w:contextualSpacing/>
      <w:jc w:val="both"/>
    </w:pPr>
    <w:rPr>
      <w:rFonts w:ascii="Arial" w:hAnsi="Arial"/>
      <w:sz w:val="22"/>
      <w:szCs w:val="22"/>
      <w:lang w:val="es-MX" w:eastAsia="en-US"/>
    </w:rPr>
  </w:style>
  <w:style w:type="paragraph" w:styleId="Sinespaciado">
    <w:name w:val="No Spacing"/>
    <w:link w:val="SinespaciadoCar"/>
    <w:uiPriority w:val="1"/>
    <w:qFormat/>
    <w:rsid w:val="00331CBA"/>
    <w:pPr>
      <w:spacing w:after="0" w:line="240" w:lineRule="auto"/>
    </w:pPr>
    <w:rPr>
      <w:rFonts w:ascii="Calibri" w:eastAsia="Calibri" w:hAnsi="Calibri" w:cs="Times New Roman"/>
    </w:rPr>
  </w:style>
  <w:style w:type="character" w:customStyle="1" w:styleId="Estilo2">
    <w:name w:val="Estilo2"/>
    <w:uiPriority w:val="1"/>
    <w:rsid w:val="00331CBA"/>
    <w:rPr>
      <w:rFonts w:ascii="Arial" w:hAnsi="Arial"/>
      <w:b/>
      <w:caps/>
      <w:sz w:val="24"/>
    </w:rPr>
  </w:style>
  <w:style w:type="paragraph" w:styleId="Textonotapie">
    <w:name w:val="footnote text"/>
    <w:basedOn w:val="Normal"/>
    <w:link w:val="TextonotapieCar"/>
    <w:uiPriority w:val="99"/>
    <w:unhideWhenUsed/>
    <w:rsid w:val="00331CBA"/>
    <w:rPr>
      <w:sz w:val="20"/>
      <w:szCs w:val="20"/>
    </w:rPr>
  </w:style>
  <w:style w:type="character" w:customStyle="1" w:styleId="TextonotapieCar">
    <w:name w:val="Texto nota pie Car"/>
    <w:basedOn w:val="Fuentedeprrafopredeter"/>
    <w:link w:val="Textonotapie"/>
    <w:uiPriority w:val="99"/>
    <w:rsid w:val="00331CBA"/>
    <w:rPr>
      <w:rFonts w:ascii="Times New Roman" w:eastAsia="Times New Roman" w:hAnsi="Times New Roman" w:cs="Times New Roman"/>
      <w:sz w:val="20"/>
      <w:szCs w:val="20"/>
      <w:lang w:val="es-ES" w:eastAsia="es-ES"/>
    </w:rPr>
  </w:style>
  <w:style w:type="character" w:styleId="Refdenotaalpie">
    <w:name w:val="footnote reference"/>
    <w:uiPriority w:val="99"/>
    <w:unhideWhenUsed/>
    <w:rsid w:val="00331CBA"/>
    <w:rPr>
      <w:vertAlign w:val="superscript"/>
    </w:rPr>
  </w:style>
  <w:style w:type="paragraph" w:customStyle="1" w:styleId="Normal1">
    <w:name w:val="Normal1"/>
    <w:rsid w:val="00331CBA"/>
    <w:pPr>
      <w:spacing w:after="0" w:line="240" w:lineRule="auto"/>
    </w:pPr>
    <w:rPr>
      <w:rFonts w:ascii="Times New Roman" w:eastAsia="Times New Roman" w:hAnsi="Times New Roman" w:cs="Times New Roman"/>
      <w:color w:val="000000"/>
      <w:sz w:val="24"/>
      <w:szCs w:val="24"/>
      <w:lang w:eastAsia="es-MX"/>
    </w:rPr>
  </w:style>
  <w:style w:type="character" w:styleId="Hipervnculo">
    <w:name w:val="Hyperlink"/>
    <w:uiPriority w:val="99"/>
    <w:rsid w:val="00331CBA"/>
    <w:rPr>
      <w:color w:val="0000FF"/>
      <w:u w:val="single"/>
    </w:rPr>
  </w:style>
  <w:style w:type="character" w:customStyle="1" w:styleId="SinespaciadoCar">
    <w:name w:val="Sin espaciado Car"/>
    <w:link w:val="Sinespaciado"/>
    <w:uiPriority w:val="1"/>
    <w:rsid w:val="00331CBA"/>
    <w:rPr>
      <w:rFonts w:ascii="Calibri" w:eastAsia="Calibri" w:hAnsi="Calibri" w:cs="Times New Roman"/>
    </w:rPr>
  </w:style>
  <w:style w:type="paragraph" w:customStyle="1" w:styleId="Texto">
    <w:name w:val="Texto"/>
    <w:basedOn w:val="Normal"/>
    <w:link w:val="TextoCar"/>
    <w:rsid w:val="00331CBA"/>
    <w:pPr>
      <w:spacing w:after="101" w:line="216" w:lineRule="exact"/>
      <w:ind w:firstLine="288"/>
      <w:jc w:val="both"/>
    </w:pPr>
    <w:rPr>
      <w:rFonts w:ascii="Arial" w:hAnsi="Arial"/>
      <w:sz w:val="18"/>
      <w:szCs w:val="20"/>
    </w:rPr>
  </w:style>
  <w:style w:type="character" w:customStyle="1" w:styleId="TextoCar">
    <w:name w:val="Texto Car"/>
    <w:link w:val="Texto"/>
    <w:locked/>
    <w:rsid w:val="00331CBA"/>
    <w:rPr>
      <w:rFonts w:ascii="Arial" w:eastAsia="Times New Roman" w:hAnsi="Arial" w:cs="Times New Roman"/>
      <w:sz w:val="18"/>
      <w:szCs w:val="20"/>
      <w:lang w:val="es-ES" w:eastAsia="es-ES"/>
    </w:rPr>
  </w:style>
  <w:style w:type="character" w:styleId="Textoennegrita">
    <w:name w:val="Strong"/>
    <w:uiPriority w:val="22"/>
    <w:qFormat/>
    <w:rsid w:val="00331CBA"/>
    <w:rPr>
      <w:b/>
      <w:bCs/>
    </w:rPr>
  </w:style>
  <w:style w:type="paragraph" w:styleId="Textodeglobo">
    <w:name w:val="Balloon Text"/>
    <w:basedOn w:val="Normal"/>
    <w:link w:val="TextodegloboCar"/>
    <w:uiPriority w:val="99"/>
    <w:semiHidden/>
    <w:unhideWhenUsed/>
    <w:rsid w:val="00331CBA"/>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CBA"/>
    <w:rPr>
      <w:rFonts w:ascii="Tahoma" w:eastAsia="Times New Roman" w:hAnsi="Tahoma" w:cs="Tahoma"/>
      <w:sz w:val="16"/>
      <w:szCs w:val="16"/>
      <w:lang w:val="es-ES" w:eastAsia="es-ES"/>
    </w:rPr>
  </w:style>
  <w:style w:type="paragraph" w:styleId="NormalWeb">
    <w:name w:val="Normal (Web)"/>
    <w:basedOn w:val="Normal"/>
    <w:uiPriority w:val="99"/>
    <w:semiHidden/>
    <w:unhideWhenUsed/>
    <w:rsid w:val="00DE5E69"/>
    <w:pPr>
      <w:spacing w:before="100" w:beforeAutospacing="1" w:after="100" w:afterAutospacing="1"/>
    </w:pPr>
    <w:rPr>
      <w:lang w:val="es-MX" w:eastAsia="es-MX"/>
    </w:rPr>
  </w:style>
  <w:style w:type="paragraph" w:customStyle="1" w:styleId="letter-capitular">
    <w:name w:val="letter-capitular"/>
    <w:basedOn w:val="Normal"/>
    <w:rsid w:val="0066423A"/>
    <w:pPr>
      <w:spacing w:before="100" w:beforeAutospacing="1" w:after="100" w:afterAutospacing="1"/>
    </w:pPr>
    <w:rPr>
      <w:lang w:val="es-MX" w:eastAsia="es-MX"/>
    </w:rPr>
  </w:style>
  <w:style w:type="numbering" w:customStyle="1" w:styleId="Estilo1">
    <w:name w:val="Estilo1"/>
    <w:uiPriority w:val="99"/>
    <w:rsid w:val="00CD733C"/>
    <w:pPr>
      <w:numPr>
        <w:numId w:val="7"/>
      </w:numPr>
    </w:pPr>
  </w:style>
  <w:style w:type="character" w:styleId="Hipervnculovisitado">
    <w:name w:val="FollowedHyperlink"/>
    <w:basedOn w:val="Fuentedeprrafopredeter"/>
    <w:uiPriority w:val="99"/>
    <w:semiHidden/>
    <w:unhideWhenUsed/>
    <w:rsid w:val="00C72957"/>
    <w:rPr>
      <w:color w:val="800080" w:themeColor="followedHyperlink"/>
      <w:u w:val="single"/>
    </w:rPr>
  </w:style>
  <w:style w:type="paragraph" w:customStyle="1" w:styleId="Default">
    <w:name w:val="Default"/>
    <w:link w:val="DefaultChar"/>
    <w:rsid w:val="0042542C"/>
    <w:pPr>
      <w:autoSpaceDE w:val="0"/>
      <w:autoSpaceDN w:val="0"/>
      <w:adjustRightInd w:val="0"/>
      <w:spacing w:after="0" w:line="240" w:lineRule="auto"/>
    </w:pPr>
    <w:rPr>
      <w:rFonts w:ascii="Calibri" w:eastAsia="Calibri" w:hAnsi="Calibri" w:cs="Calibri"/>
      <w:color w:val="000000"/>
      <w:sz w:val="24"/>
      <w:szCs w:val="24"/>
    </w:rPr>
  </w:style>
  <w:style w:type="paragraph" w:customStyle="1" w:styleId="Normal2">
    <w:name w:val="Normal2"/>
    <w:rsid w:val="000556C9"/>
    <w:pPr>
      <w:spacing w:after="0" w:line="240" w:lineRule="auto"/>
    </w:pPr>
    <w:rPr>
      <w:rFonts w:ascii="Times New Roman" w:eastAsia="Times New Roman" w:hAnsi="Times New Roman" w:cs="Times New Roman"/>
      <w:color w:val="000000"/>
      <w:sz w:val="24"/>
      <w:szCs w:val="20"/>
      <w:lang w:val="es-ES" w:eastAsia="es-ES"/>
    </w:rPr>
  </w:style>
  <w:style w:type="character" w:customStyle="1" w:styleId="DefaultChar">
    <w:name w:val="Default Char"/>
    <w:link w:val="Default"/>
    <w:rsid w:val="00714CE4"/>
    <w:rPr>
      <w:rFonts w:ascii="Calibri" w:eastAsia="Calibri" w:hAnsi="Calibri" w:cs="Calibri"/>
      <w:color w:val="000000"/>
      <w:sz w:val="24"/>
      <w:szCs w:val="24"/>
    </w:rPr>
  </w:style>
  <w:style w:type="character" w:customStyle="1" w:styleId="Ninguno">
    <w:name w:val="Ninguno"/>
    <w:rsid w:val="00714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2191">
      <w:bodyDiv w:val="1"/>
      <w:marLeft w:val="0"/>
      <w:marRight w:val="0"/>
      <w:marTop w:val="0"/>
      <w:marBottom w:val="0"/>
      <w:divBdr>
        <w:top w:val="none" w:sz="0" w:space="0" w:color="auto"/>
        <w:left w:val="none" w:sz="0" w:space="0" w:color="auto"/>
        <w:bottom w:val="none" w:sz="0" w:space="0" w:color="auto"/>
        <w:right w:val="none" w:sz="0" w:space="0" w:color="auto"/>
      </w:divBdr>
    </w:div>
    <w:div w:id="5690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javascript:%20verDetalle(1184)" TargetMode="External"/><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yperlink" Target="javascript:%20verDetalle(1180)" TargetMode="Externa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hyperlink" Target="javascript:%20verDetalle(1195)"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2B60C-FD73-B04F-8AC3-615387E5A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2207</Words>
  <Characters>12143</Characters>
  <Application>Microsoft Macintosh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roaguirre</dc:creator>
  <cp:lastModifiedBy>Usuario de Microsoft Office</cp:lastModifiedBy>
  <cp:revision>2</cp:revision>
  <cp:lastPrinted>2019-08-08T19:26:00Z</cp:lastPrinted>
  <dcterms:created xsi:type="dcterms:W3CDTF">2020-10-02T20:19:00Z</dcterms:created>
  <dcterms:modified xsi:type="dcterms:W3CDTF">2020-10-02T20:19:00Z</dcterms:modified>
</cp:coreProperties>
</file>