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D" w:rsidRPr="00EB2C51" w:rsidRDefault="000228DD" w:rsidP="00D563F6">
      <w:pPr>
        <w:pStyle w:val="Ttulo1"/>
        <w:tabs>
          <w:tab w:val="left" w:pos="5385"/>
        </w:tabs>
        <w:spacing w:line="360" w:lineRule="auto"/>
        <w:contextualSpacing/>
        <w:rPr>
          <w:rFonts w:ascii="Century Gothic" w:hAnsi="Century Gothic"/>
        </w:rPr>
      </w:pPr>
    </w:p>
    <w:p w:rsidR="000228DD" w:rsidRPr="00EB2C51" w:rsidRDefault="000228DD" w:rsidP="00D563F6">
      <w:pPr>
        <w:pStyle w:val="Ttulo1"/>
        <w:tabs>
          <w:tab w:val="left" w:pos="5385"/>
        </w:tabs>
        <w:spacing w:line="360" w:lineRule="auto"/>
        <w:contextualSpacing/>
        <w:rPr>
          <w:rFonts w:ascii="Century Gothic" w:hAnsi="Century Gothic"/>
        </w:rPr>
      </w:pPr>
      <w:r w:rsidRPr="00EB2C51">
        <w:rPr>
          <w:rFonts w:ascii="Century Gothic" w:hAnsi="Century Gothic"/>
        </w:rPr>
        <w:t>H. CONGRESO DEL ESTADO</w:t>
      </w:r>
    </w:p>
    <w:p w:rsidR="000228DD" w:rsidRPr="00EB2C51" w:rsidRDefault="000228DD" w:rsidP="00D563F6">
      <w:pPr>
        <w:spacing w:line="360" w:lineRule="auto"/>
        <w:contextualSpacing/>
        <w:jc w:val="both"/>
        <w:rPr>
          <w:rFonts w:ascii="Century Gothic" w:hAnsi="Century Gothic" w:cs="Arial"/>
          <w:b/>
          <w:bCs/>
        </w:rPr>
      </w:pPr>
      <w:r w:rsidRPr="00EB2C51">
        <w:rPr>
          <w:rFonts w:ascii="Century Gothic" w:hAnsi="Century Gothic" w:cs="Arial"/>
          <w:b/>
          <w:bCs/>
        </w:rPr>
        <w:t>P R E S E N T E. –</w:t>
      </w:r>
    </w:p>
    <w:p w:rsidR="000228DD" w:rsidRPr="00EB2C51" w:rsidRDefault="000228DD" w:rsidP="00D563F6">
      <w:pPr>
        <w:tabs>
          <w:tab w:val="left" w:pos="6840"/>
        </w:tabs>
        <w:spacing w:line="360" w:lineRule="auto"/>
        <w:contextualSpacing/>
        <w:jc w:val="both"/>
        <w:rPr>
          <w:rFonts w:ascii="Century Gothic" w:hAnsi="Century Gothic" w:cs="Arial"/>
          <w:b/>
          <w:bCs/>
        </w:rPr>
      </w:pPr>
      <w:r w:rsidRPr="00EB2C51">
        <w:rPr>
          <w:rFonts w:ascii="Century Gothic" w:hAnsi="Century Gothic" w:cs="Arial"/>
          <w:b/>
          <w:bCs/>
        </w:rPr>
        <w:tab/>
      </w:r>
    </w:p>
    <w:p w:rsidR="000228DD" w:rsidRPr="00EB2C51" w:rsidRDefault="000228DD" w:rsidP="00D563F6">
      <w:pPr>
        <w:pStyle w:val="Textoindependiente"/>
        <w:spacing w:line="360" w:lineRule="auto"/>
        <w:contextualSpacing/>
        <w:rPr>
          <w:rFonts w:ascii="Century Gothic" w:hAnsi="Century Gothic" w:cs="Arial"/>
        </w:rPr>
      </w:pPr>
      <w:r w:rsidRPr="00EB2C51">
        <w:rPr>
          <w:rFonts w:ascii="Century Gothic" w:hAnsi="Century Gothic" w:cs="Arial"/>
        </w:rPr>
        <w:t xml:space="preserve">La Comisión de Economía, Turismo y Servicios, </w:t>
      </w:r>
      <w:r w:rsidRPr="00EB2C51">
        <w:rPr>
          <w:rFonts w:ascii="Century Gothic" w:eastAsia="Arial" w:hAnsi="Century Gothic" w:cs="Arial"/>
        </w:rPr>
        <w:t>con fundamento en lo dispuesto por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0228DD" w:rsidRPr="00EB2C51" w:rsidRDefault="000228DD" w:rsidP="00D563F6">
      <w:pPr>
        <w:pStyle w:val="Textoindependiente"/>
        <w:spacing w:line="360" w:lineRule="auto"/>
        <w:ind w:firstLine="993"/>
        <w:contextualSpacing/>
        <w:rPr>
          <w:rFonts w:ascii="Century Gothic" w:hAnsi="Century Gothic" w:cs="Arial"/>
          <w:b/>
        </w:rPr>
      </w:pPr>
    </w:p>
    <w:p w:rsidR="000228DD" w:rsidRPr="00EB2C51" w:rsidRDefault="000228DD" w:rsidP="00D563F6">
      <w:pPr>
        <w:pStyle w:val="Textoindependiente"/>
        <w:spacing w:line="360" w:lineRule="auto"/>
        <w:ind w:firstLine="993"/>
        <w:contextualSpacing/>
        <w:rPr>
          <w:rFonts w:ascii="Century Gothic" w:hAnsi="Century Gothic" w:cs="Arial"/>
          <w:b/>
        </w:rPr>
      </w:pPr>
    </w:p>
    <w:p w:rsidR="000228DD" w:rsidRPr="00EB2C51" w:rsidRDefault="000228DD" w:rsidP="00D563F6">
      <w:pPr>
        <w:pStyle w:val="Ttulo2"/>
        <w:spacing w:line="360" w:lineRule="auto"/>
        <w:contextualSpacing/>
        <w:rPr>
          <w:rFonts w:ascii="Century Gothic" w:hAnsi="Century Gothic" w:cs="Arial"/>
        </w:rPr>
      </w:pPr>
      <w:r w:rsidRPr="00EB2C51">
        <w:rPr>
          <w:rFonts w:ascii="Century Gothic" w:hAnsi="Century Gothic" w:cs="Arial"/>
        </w:rPr>
        <w:t>A N T E C E D E N T E S</w:t>
      </w:r>
    </w:p>
    <w:p w:rsidR="000228DD" w:rsidRPr="00EB2C51" w:rsidRDefault="000228DD" w:rsidP="00D563F6">
      <w:pPr>
        <w:spacing w:line="360" w:lineRule="auto"/>
        <w:contextualSpacing/>
      </w:pPr>
    </w:p>
    <w:p w:rsidR="000228DD" w:rsidRPr="00EB2C51" w:rsidRDefault="000228DD" w:rsidP="00D563F6">
      <w:pPr>
        <w:spacing w:line="360" w:lineRule="auto"/>
        <w:contextualSpacing/>
        <w:rPr>
          <w:rFonts w:ascii="Century Gothic" w:hAnsi="Century Gothic" w:cs="Arial"/>
        </w:rPr>
      </w:pPr>
    </w:p>
    <w:p w:rsidR="000228DD" w:rsidRPr="00EB2C51" w:rsidRDefault="000228DD" w:rsidP="00D563F6">
      <w:pPr>
        <w:shd w:val="clear" w:color="auto" w:fill="FFFFFF"/>
        <w:tabs>
          <w:tab w:val="left" w:pos="9763"/>
        </w:tabs>
        <w:spacing w:line="360" w:lineRule="auto"/>
        <w:contextualSpacing/>
        <w:jc w:val="both"/>
        <w:rPr>
          <w:rFonts w:ascii="Century Gothic" w:hAnsi="Century Gothic" w:cs="Arial"/>
          <w:i/>
        </w:rPr>
      </w:pPr>
      <w:r w:rsidRPr="00EB2C51">
        <w:rPr>
          <w:rFonts w:ascii="Century Gothic" w:hAnsi="Century Gothic" w:cs="Arial"/>
          <w:b/>
          <w:bCs/>
        </w:rPr>
        <w:t xml:space="preserve">I.- </w:t>
      </w:r>
      <w:r w:rsidRPr="00EB2C51">
        <w:rPr>
          <w:rFonts w:ascii="Century Gothic" w:hAnsi="Century Gothic" w:cs="Arial"/>
        </w:rPr>
        <w:t xml:space="preserve">Con fecha veintitrés de junio de dos mil veinte, el Diputado Omar Bazán Flores, integrante del Grupo Parlamentario del Partido Revolucionario Institucional, presentó Iniciativa mediante la cual propone exhortar al Poder Ejecutivo Federal a través de la Subsecretaría de Minería, para que en uso de sus facultades y atribuciones, lleve a cabo acciones a efecto de preservar los empleos en las Minas de la Región, ante los despidos de trabajadores masivos que se han presentado en Mina Granadeña, perteneciente a la Compañía Minera Frisco; además, se exhorte al Poder Ejecutivo del </w:t>
      </w:r>
      <w:r w:rsidR="00B42FF0" w:rsidRPr="00EB2C51">
        <w:rPr>
          <w:rFonts w:ascii="Century Gothic" w:hAnsi="Century Gothic" w:cs="Arial"/>
        </w:rPr>
        <w:t>Estatal a través de la Secretarí</w:t>
      </w:r>
      <w:r w:rsidRPr="00EB2C51">
        <w:rPr>
          <w:rFonts w:ascii="Century Gothic" w:hAnsi="Century Gothic" w:cs="Arial"/>
        </w:rPr>
        <w:t xml:space="preserve">a de Innovación y Desarrollo Económico y de la Secretaría del Trabajo y Previsión </w:t>
      </w:r>
      <w:r w:rsidRPr="00EB2C51">
        <w:rPr>
          <w:rFonts w:ascii="Century Gothic" w:hAnsi="Century Gothic" w:cs="Arial"/>
        </w:rPr>
        <w:lastRenderedPageBreak/>
        <w:t>Social, para que realicen las gestiones necesarias y suficientes en  apoyo de los trabajadores mineros que se van a quedar sin empleo.</w:t>
      </w:r>
    </w:p>
    <w:p w:rsidR="000228DD" w:rsidRPr="00EB2C51" w:rsidRDefault="000228DD" w:rsidP="00D563F6">
      <w:pPr>
        <w:shd w:val="clear" w:color="auto" w:fill="FFFFFF"/>
        <w:tabs>
          <w:tab w:val="left" w:pos="9763"/>
        </w:tabs>
        <w:spacing w:line="360" w:lineRule="auto"/>
        <w:contextualSpacing/>
        <w:jc w:val="both"/>
        <w:rPr>
          <w:rFonts w:ascii="Century Gothic" w:hAnsi="Century Gothic" w:cs="Arial"/>
          <w:i/>
        </w:rPr>
      </w:pPr>
    </w:p>
    <w:p w:rsidR="000228DD" w:rsidRPr="00EB2C51" w:rsidRDefault="000228DD" w:rsidP="00D563F6">
      <w:pPr>
        <w:shd w:val="clear" w:color="auto" w:fill="FFFFFF"/>
        <w:tabs>
          <w:tab w:val="left" w:pos="9763"/>
        </w:tabs>
        <w:spacing w:line="360" w:lineRule="auto"/>
        <w:contextualSpacing/>
        <w:jc w:val="both"/>
        <w:rPr>
          <w:rFonts w:ascii="Century Gothic" w:eastAsia="Arial" w:hAnsi="Century Gothic" w:cs="Arial"/>
        </w:rPr>
      </w:pPr>
      <w:r w:rsidRPr="00EB2C51">
        <w:rPr>
          <w:rFonts w:ascii="Century Gothic" w:hAnsi="Century Gothic" w:cs="Arial"/>
          <w:b/>
        </w:rPr>
        <w:t>II.-</w:t>
      </w:r>
      <w:r w:rsidRPr="00EB2C51">
        <w:rPr>
          <w:rFonts w:ascii="Century Gothic" w:hAnsi="Century Gothic" w:cs="Arial"/>
        </w:rPr>
        <w:t xml:space="preserve"> La Presidencia del H. Congreso del Estado, con fecha veintiséis de junio del año dos mil veinte, y en </w:t>
      </w:r>
      <w:r w:rsidRPr="00EB2C51">
        <w:rPr>
          <w:rFonts w:ascii="Century Gothic" w:eastAsia="Arial" w:hAnsi="Century Gothic" w:cs="Arial"/>
        </w:rPr>
        <w:t>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0228DD" w:rsidRPr="00EB2C51" w:rsidRDefault="000228DD" w:rsidP="00D563F6">
      <w:pPr>
        <w:shd w:val="clear" w:color="auto" w:fill="FFFFFF"/>
        <w:tabs>
          <w:tab w:val="left" w:pos="9763"/>
        </w:tabs>
        <w:spacing w:line="360" w:lineRule="auto"/>
        <w:contextualSpacing/>
        <w:jc w:val="both"/>
        <w:rPr>
          <w:rFonts w:ascii="Century Gothic" w:hAnsi="Century Gothic" w:cs="Arial"/>
        </w:rPr>
      </w:pPr>
    </w:p>
    <w:p w:rsidR="000228DD" w:rsidRPr="00EB2C51" w:rsidRDefault="000228DD" w:rsidP="00D563F6">
      <w:pPr>
        <w:pStyle w:val="Textoindependiente"/>
        <w:spacing w:line="360" w:lineRule="auto"/>
        <w:contextualSpacing/>
        <w:rPr>
          <w:rFonts w:ascii="Century Gothic" w:hAnsi="Century Gothic" w:cs="Arial"/>
          <w:bCs/>
        </w:rPr>
      </w:pPr>
      <w:r w:rsidRPr="00EB2C51">
        <w:rPr>
          <w:rFonts w:ascii="Century Gothic" w:hAnsi="Century Gothic" w:cs="Arial"/>
          <w:b/>
          <w:bCs/>
        </w:rPr>
        <w:t xml:space="preserve">III.- </w:t>
      </w:r>
      <w:r w:rsidRPr="00EB2C51">
        <w:rPr>
          <w:rFonts w:ascii="Century Gothic" w:hAnsi="Century Gothic" w:cs="Arial"/>
          <w:bCs/>
        </w:rPr>
        <w:t>La Iniciativa se sustenta en la siguiente exposición de motivos:</w:t>
      </w:r>
    </w:p>
    <w:p w:rsidR="000228DD" w:rsidRPr="00EB2C51" w:rsidRDefault="000228DD" w:rsidP="00D563F6">
      <w:pPr>
        <w:pStyle w:val="Textoindependiente"/>
        <w:spacing w:line="360" w:lineRule="auto"/>
        <w:ind w:right="616"/>
        <w:contextualSpacing/>
        <w:rPr>
          <w:rFonts w:ascii="Century Gothic" w:hAnsi="Century Gothic" w:cs="Arial"/>
          <w:bCs/>
          <w:i/>
        </w:rPr>
      </w:pPr>
    </w:p>
    <w:p w:rsidR="00DF18D3" w:rsidRPr="00EB2C51" w:rsidRDefault="00DF18D3" w:rsidP="00D563F6">
      <w:pPr>
        <w:spacing w:line="360" w:lineRule="auto"/>
        <w:ind w:left="850" w:right="567"/>
        <w:contextualSpacing/>
        <w:jc w:val="both"/>
        <w:rPr>
          <w:rFonts w:ascii="Century Gothic" w:hAnsi="Century Gothic" w:cs="Arial"/>
          <w:bCs/>
          <w:i/>
          <w:lang w:eastAsia="es-MX"/>
        </w:rPr>
      </w:pPr>
      <w:r w:rsidRPr="00EB2C51">
        <w:rPr>
          <w:rFonts w:ascii="Century Gothic" w:hAnsi="Century Gothic" w:cs="Arial"/>
          <w:bCs/>
          <w:i/>
          <w:lang w:eastAsia="es-MX"/>
        </w:rPr>
        <w:t>“La emergencia sanitaria por causas de fuerza mayor generada por el virus SARS-CoV2 (COVID-19), decretada a nivel nacional por el Consejo de Salubridad del Poder Ejecutivo Federal y publicada en el Diario Oficial de la Federación el día 30 de marzo de 2020, ha transformado la vida de los mexicanos y por supuesto de los chihuahuenses. El impacto que ha tenido ha transformado la realidad social, política y sobre todo económica del mundo.</w:t>
      </w:r>
    </w:p>
    <w:p w:rsidR="00DF18D3" w:rsidRPr="00EB2C51" w:rsidRDefault="00DF18D3" w:rsidP="00D563F6">
      <w:pPr>
        <w:spacing w:line="360" w:lineRule="auto"/>
        <w:ind w:left="850" w:right="567"/>
        <w:contextualSpacing/>
        <w:jc w:val="both"/>
        <w:rPr>
          <w:rFonts w:ascii="Century Gothic" w:hAnsi="Century Gothic" w:cs="Arial"/>
          <w:i/>
          <w:shd w:val="clear" w:color="auto" w:fill="FFFFFF"/>
        </w:rPr>
      </w:pPr>
    </w:p>
    <w:p w:rsidR="00DF18D3" w:rsidRPr="00EB2C51" w:rsidRDefault="00DF18D3" w:rsidP="00D563F6">
      <w:pPr>
        <w:spacing w:line="360" w:lineRule="auto"/>
        <w:ind w:left="850" w:right="567"/>
        <w:contextualSpacing/>
        <w:jc w:val="both"/>
        <w:rPr>
          <w:rFonts w:ascii="Century Gothic" w:hAnsi="Century Gothic" w:cs="Arial"/>
          <w:b/>
          <w:i/>
        </w:rPr>
      </w:pPr>
      <w:r w:rsidRPr="00EB2C51">
        <w:rPr>
          <w:rFonts w:ascii="Century Gothic" w:hAnsi="Century Gothic" w:cs="Arial"/>
          <w:i/>
          <w:shd w:val="clear" w:color="auto" w:fill="FFFFFF"/>
        </w:rPr>
        <w:t xml:space="preserve">Según las nuevas estimaciones del PNUD, a nivel mundial, el desarrollo humano – entendido como la medida combinada de los niveles de vida, educación y salud del mundo− va camino a descender este año por primera vez desde que se concibió el </w:t>
      </w:r>
      <w:r w:rsidRPr="00EB2C51">
        <w:rPr>
          <w:rFonts w:ascii="Century Gothic" w:hAnsi="Century Gothic" w:cs="Arial"/>
          <w:i/>
          <w:shd w:val="clear" w:color="auto" w:fill="FFFFFF"/>
        </w:rPr>
        <w:lastRenderedPageBreak/>
        <w:t>concepto en 1990. Según lo previsto, esa disminución se dará en la mayoría de los países, y en todas las regiones.</w:t>
      </w:r>
    </w:p>
    <w:p w:rsidR="00DF18D3" w:rsidRPr="00EB2C51" w:rsidRDefault="00DF18D3" w:rsidP="00D563F6">
      <w:pPr>
        <w:spacing w:line="360" w:lineRule="auto"/>
        <w:ind w:left="850" w:right="567"/>
        <w:contextualSpacing/>
        <w:jc w:val="both"/>
        <w:rPr>
          <w:rFonts w:ascii="Century Gothic" w:hAnsi="Century Gothic" w:cs="Arial"/>
          <w:i/>
          <w:shd w:val="clear" w:color="auto" w:fill="FFFFFF"/>
        </w:rPr>
      </w:pPr>
    </w:p>
    <w:p w:rsidR="00DF18D3" w:rsidRPr="00EB2C51" w:rsidRDefault="00DF18D3" w:rsidP="00D563F6">
      <w:pPr>
        <w:spacing w:line="360" w:lineRule="auto"/>
        <w:ind w:left="850" w:right="567"/>
        <w:contextualSpacing/>
        <w:jc w:val="both"/>
        <w:rPr>
          <w:rFonts w:ascii="Century Gothic" w:hAnsi="Century Gothic" w:cs="Arial"/>
          <w:i/>
          <w:shd w:val="clear" w:color="auto" w:fill="FFFFFF"/>
        </w:rPr>
      </w:pPr>
      <w:r w:rsidRPr="00EB2C51">
        <w:rPr>
          <w:rFonts w:ascii="Century Gothic" w:hAnsi="Century Gothic" w:cs="Arial"/>
          <w:i/>
          <w:shd w:val="clear" w:color="auto" w:fill="FFFFFF"/>
        </w:rPr>
        <w:t>Se calcula que el ingreso per cápita mundial se reducirá en un 4%. El Banco Mundial ha advertido que el virus podría arrastrar a la pobreza extrema a entre 40 y 60 millones de personas este año, y que las regiones de África Subsahariana y Asia Meridional podrían ser las más afectadas.</w:t>
      </w:r>
    </w:p>
    <w:p w:rsidR="00DF18D3" w:rsidRPr="00EB2C51" w:rsidRDefault="00DF18D3" w:rsidP="00D563F6">
      <w:pPr>
        <w:spacing w:line="360" w:lineRule="auto"/>
        <w:ind w:left="850" w:right="567"/>
        <w:contextualSpacing/>
        <w:jc w:val="both"/>
        <w:rPr>
          <w:rFonts w:ascii="Century Gothic" w:hAnsi="Century Gothic" w:cs="Arial"/>
          <w:i/>
          <w:shd w:val="clear" w:color="auto" w:fill="FFFFFF"/>
        </w:rPr>
      </w:pPr>
    </w:p>
    <w:p w:rsidR="00DF18D3" w:rsidRPr="00EB2C51" w:rsidRDefault="00DF18D3" w:rsidP="00D563F6">
      <w:pPr>
        <w:spacing w:line="360" w:lineRule="auto"/>
        <w:ind w:left="850" w:right="567"/>
        <w:contextualSpacing/>
        <w:jc w:val="both"/>
        <w:rPr>
          <w:rFonts w:ascii="Century Gothic" w:hAnsi="Century Gothic" w:cs="Arial"/>
          <w:i/>
          <w:shd w:val="clear" w:color="auto" w:fill="FFFFFF"/>
        </w:rPr>
      </w:pPr>
      <w:r w:rsidRPr="00EB2C51">
        <w:rPr>
          <w:rFonts w:ascii="Century Gothic" w:hAnsi="Century Gothic" w:cs="Arial"/>
          <w:i/>
          <w:shd w:val="clear" w:color="auto" w:fill="FFFFFF"/>
        </w:rPr>
        <w:t>La Organización Internacional del Trabajo (OIT) estima que la mitad de la población activa podría perder sus empleos en los próximos meses y que el virus podría costarle a la economía mundial unos US$ 10.000 billones.</w:t>
      </w:r>
    </w:p>
    <w:p w:rsidR="00DF18D3" w:rsidRPr="00EB2C51" w:rsidRDefault="00DF18D3" w:rsidP="00D563F6">
      <w:pPr>
        <w:spacing w:line="360" w:lineRule="auto"/>
        <w:ind w:left="850" w:right="567"/>
        <w:contextualSpacing/>
        <w:jc w:val="both"/>
        <w:rPr>
          <w:rFonts w:ascii="Century Gothic" w:hAnsi="Century Gothic" w:cs="Arial"/>
          <w:i/>
          <w:shd w:val="clear" w:color="auto" w:fill="FFFFFF"/>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Ahora bien un rubro que</w:t>
      </w:r>
      <w:r w:rsidR="00E3721F">
        <w:rPr>
          <w:rFonts w:ascii="Century Gothic" w:hAnsi="Century Gothic" w:cs="Arial"/>
          <w:i/>
        </w:rPr>
        <w:t>,</w:t>
      </w:r>
      <w:r w:rsidRPr="00EB2C51">
        <w:rPr>
          <w:rFonts w:ascii="Century Gothic" w:hAnsi="Century Gothic" w:cs="Arial"/>
          <w:i/>
        </w:rPr>
        <w:t xml:space="preserve"> de inicio se mostró inconforme por no ser considerado esencial es la minería, máxime su rol de proveedor inicial para la siderurgia, química, farmacéutica, agroindustria y dispositivos médicos.</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 xml:space="preserve">Ahora mismo por ejemplo se conoce de las dificultades que hay para fabricar los inhaladores de asma en GB por la falta de fluorita que se genera en las minas. </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lastRenderedPageBreak/>
        <w:t>Retornar es fundamental, y aunque restablecer la producción no será automático, aunado a que se hará con una baja capacidad por las medidas sanitarias y el golpe que la crisis ya generó en la demanda, y aunque aún no hay pronóstico del desplome que tendrá la producción minera en el 2020, el propio subsecretario de Minería, Quiroga Fernández, hace ver que será dramático. De ahí la importancia de retomar para salvar a miles de micropymes y con ello 370,000 empleos directos y 2.6 millones en la cadena.</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Se hace ver que la minería puede ser parte de la solución en la crisis del Covid-19, ya que al operar en zonas de difícil acceso ofrece infraestructura médica. Hoy en los 249 municipios mineros apenas se han detectado cinco contagios.</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 xml:space="preserve">El Estado de Chihuahua, desde tiempos del Virreinato, ha sido relevante por su producción de minerales metálicos. Durante su historia minera se han explotado importantes yacimientos como los de Santa Bárbara, Parral, Santa Eulalia, San Francisco del Oro, Naica, La Perla, Bismark, Piedras Verdes, El Sauzal, Plomosas, Pinos Altos, Palmarejo y Ocampo; los cuales han contribuido en gran medida a mantener una posición importante en la producción nacional, representando una alternativa de desarrollo en lugares donde no existe la posibilidad de establecer otro tipo de industria. En el año </w:t>
      </w:r>
      <w:r w:rsidRPr="00EB2C51">
        <w:rPr>
          <w:rFonts w:ascii="Century Gothic" w:hAnsi="Century Gothic" w:cs="Arial"/>
          <w:i/>
        </w:rPr>
        <w:lastRenderedPageBreak/>
        <w:t>2017 el Estado tuvo una Producción de Oro y Plata, que lo llevo a ocupar la posición 3 a nivel nacional; Para Plomo y Zinc, tiene la posición 2 a nivel nacional; Y para Cobre y Fierro; la posición 5.( De acuerdo al documento elaborado por el servicio Geológico Mexicano, organismo público descentralizado coordinado sectariamente por la Secretaria de Economía.</w:t>
      </w:r>
    </w:p>
    <w:p w:rsidR="00DF18D3" w:rsidRPr="00EB2C51" w:rsidRDefault="00DF18D3" w:rsidP="00D563F6">
      <w:pPr>
        <w:spacing w:line="360" w:lineRule="auto"/>
        <w:ind w:left="850" w:right="567"/>
        <w:contextualSpacing/>
        <w:jc w:val="both"/>
        <w:rPr>
          <w:rFonts w:ascii="Century Gothic" w:hAnsi="Century Gothic" w:cs="Arial"/>
          <w:i/>
          <w:kern w:val="36"/>
          <w:bdr w:val="none" w:sz="0" w:space="0" w:color="auto" w:frame="1"/>
          <w:lang w:eastAsia="es-MX"/>
        </w:rPr>
      </w:pPr>
      <w:r w:rsidRPr="00EB2C51">
        <w:rPr>
          <w:rFonts w:ascii="Century Gothic" w:hAnsi="Century Gothic" w:cs="Arial"/>
          <w:i/>
        </w:rPr>
        <w:t xml:space="preserve">  </w:t>
      </w: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El Mineral de San Francisco del Oro, cuyo origen data del año 1658 cuando un minero español, llamado Francisco Molina, descubrió la mina que dio vida al poblado, mina que continúa activa hasta la actualidad.</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 xml:space="preserve">Ahora bien de conformidad con información vertida en diversos medios de comunicación, recientemente se dio a conocer la noticia que al menos se despedirían 30 empleados de confianza y 80 trabajadores sindicalizados. Sumándose a la lista de 30 trabajadores de confianza mismos que fueron liquidados la semana pasada por parte de la empresa minera. Con esto, la crisis económica en la región sur del estado se complica de una manera más alarmante por la falta de empleo en la zona.  </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1E6236"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Es necesario que el</w:t>
      </w:r>
      <w:r w:rsidR="00DF18D3" w:rsidRPr="00EB2C51">
        <w:rPr>
          <w:rFonts w:ascii="Century Gothic" w:hAnsi="Century Gothic" w:cs="Arial"/>
          <w:i/>
        </w:rPr>
        <w:t xml:space="preserve"> Ejecutivo Estatal ponga especial atención así como los Municipios mineros  para regresar a las actividades y un </w:t>
      </w:r>
      <w:r w:rsidR="00DF18D3" w:rsidRPr="00EB2C51">
        <w:rPr>
          <w:rFonts w:ascii="Century Gothic" w:hAnsi="Century Gothic" w:cs="Arial"/>
          <w:i/>
        </w:rPr>
        <w:lastRenderedPageBreak/>
        <w:t>elemento adicional a considerar es que en sólo dos  meses de cierre de las minas se dejarán de pagar impuestos y derechos por 14,600 mdp y en divisas, México que es el sexto exportador de productos mineros del orbe, tendrá una merma de 2,000 mdd, así que hay mucho en juego ante a un eventual regreso.</w:t>
      </w:r>
    </w:p>
    <w:p w:rsidR="00DF18D3" w:rsidRPr="00EB2C51" w:rsidRDefault="00DF18D3" w:rsidP="00D563F6">
      <w:pPr>
        <w:spacing w:line="360" w:lineRule="auto"/>
        <w:ind w:left="850" w:right="567"/>
        <w:contextualSpacing/>
        <w:jc w:val="both"/>
        <w:rPr>
          <w:rFonts w:ascii="Century Gothic" w:hAnsi="Century Gothic" w:cs="Arial"/>
          <w:i/>
          <w:highlight w:val="yellow"/>
        </w:rPr>
      </w:pPr>
    </w:p>
    <w:p w:rsidR="00DF18D3" w:rsidRPr="00EB2C51" w:rsidRDefault="00DF18D3" w:rsidP="00D563F6">
      <w:pPr>
        <w:spacing w:line="360" w:lineRule="auto"/>
        <w:ind w:left="850" w:right="567"/>
        <w:contextualSpacing/>
        <w:jc w:val="both"/>
        <w:rPr>
          <w:rFonts w:ascii="Century Gothic" w:hAnsi="Century Gothic" w:cs="Arial"/>
          <w:i/>
        </w:rPr>
      </w:pPr>
      <w:r w:rsidRPr="00EB2C51">
        <w:rPr>
          <w:rFonts w:ascii="Century Gothic" w:hAnsi="Century Gothic" w:cs="Arial"/>
          <w:i/>
        </w:rPr>
        <w:t>Así mismo, la Subsecretaria de Minas del Gobierno federal y la Secretaria del Trabajo y Previsión Social del Gobierno Estatal, intervengan ante la Empresa minera para la revisión laboral y se apegue a la normativa vigente, así como a la Carta Compromiso que firmaron las Empresas Mineras ante el Gobierno de México (Subsecretario de Minas) y el Gobierno Estatal (Titular del Ejecutivo) en materia de salud y seguridad en el trabajo, entre los acuerdos que se firmaron se encuentra el punto que se refiere a:  Prioridad de la salud y seguridad de las y los trabajadores; respeto de los derechos humanos, incluidos los laborales.</w:t>
      </w:r>
    </w:p>
    <w:p w:rsidR="00DF18D3" w:rsidRPr="00EB2C51" w:rsidRDefault="00DF18D3" w:rsidP="00D563F6">
      <w:pPr>
        <w:spacing w:line="360" w:lineRule="auto"/>
        <w:ind w:left="850" w:right="567"/>
        <w:contextualSpacing/>
        <w:jc w:val="both"/>
        <w:rPr>
          <w:rFonts w:ascii="Century Gothic" w:hAnsi="Century Gothic" w:cs="Arial"/>
          <w:i/>
        </w:rPr>
      </w:pPr>
    </w:p>
    <w:p w:rsidR="00DF18D3" w:rsidRPr="00EB2C51" w:rsidRDefault="00DF18D3" w:rsidP="00D563F6">
      <w:pPr>
        <w:spacing w:line="360" w:lineRule="auto"/>
        <w:ind w:left="850" w:right="567"/>
        <w:contextualSpacing/>
        <w:jc w:val="both"/>
        <w:rPr>
          <w:rFonts w:ascii="Century Gothic" w:hAnsi="Century Gothic" w:cs="Arial"/>
          <w:bCs/>
          <w:i/>
          <w:lang w:eastAsia="es-MX"/>
        </w:rPr>
      </w:pPr>
      <w:r w:rsidRPr="00EB2C51">
        <w:rPr>
          <w:rFonts w:ascii="Century Gothic" w:hAnsi="Century Gothic" w:cs="Arial"/>
          <w:bCs/>
          <w:i/>
          <w:lang w:eastAsia="es-MX"/>
        </w:rPr>
        <w:t xml:space="preserve">El desafío más importante es encontrar el equilibrio entre motorizar nuevamente la economía local y seguir cuidando la salud de los chihuahuenses, ese es el equilibrio que tenemos que atravesar y lograr como sociedad, ya no solo como un compromiso colectivo, social, sino un compromiso de y con cada uno de los ciudadanos. </w:t>
      </w:r>
      <w:r w:rsidRPr="00EB2C51">
        <w:rPr>
          <w:rFonts w:ascii="Century Gothic" w:hAnsi="Century Gothic" w:cs="Arial"/>
          <w:bCs/>
          <w:i/>
          <w:lang w:eastAsia="es-MX"/>
        </w:rPr>
        <w:lastRenderedPageBreak/>
        <w:t>Ese equilibrio es el estado ideal para seguir enfrentando y superar esta pandemia.”</w:t>
      </w:r>
    </w:p>
    <w:p w:rsidR="00DF18D3" w:rsidRPr="00EB2C51" w:rsidRDefault="00DF18D3" w:rsidP="00D563F6">
      <w:pPr>
        <w:pStyle w:val="Textoindependiente"/>
        <w:spacing w:line="360" w:lineRule="auto"/>
        <w:ind w:left="567" w:right="616"/>
        <w:contextualSpacing/>
        <w:rPr>
          <w:rFonts w:ascii="Century Gothic" w:hAnsi="Century Gothic" w:cs="Arial"/>
          <w:bCs/>
          <w:i/>
        </w:rPr>
      </w:pPr>
    </w:p>
    <w:p w:rsidR="00DF18D3" w:rsidRPr="00EB2C51" w:rsidRDefault="00DF18D3" w:rsidP="00D563F6">
      <w:pPr>
        <w:pStyle w:val="Textoindependiente"/>
        <w:spacing w:line="360" w:lineRule="auto"/>
        <w:ind w:left="567" w:right="616"/>
        <w:contextualSpacing/>
        <w:rPr>
          <w:rFonts w:ascii="Century Gothic" w:hAnsi="Century Gothic" w:cs="Arial"/>
          <w:bCs/>
          <w:i/>
        </w:rPr>
      </w:pPr>
    </w:p>
    <w:p w:rsidR="000228DD" w:rsidRPr="00EB2C51" w:rsidRDefault="000228DD" w:rsidP="00D563F6">
      <w:pPr>
        <w:pStyle w:val="Textoindependiente"/>
        <w:spacing w:line="360" w:lineRule="auto"/>
        <w:contextualSpacing/>
        <w:rPr>
          <w:rFonts w:ascii="Century Gothic" w:hAnsi="Century Gothic" w:cs="Arial"/>
        </w:rPr>
      </w:pPr>
      <w:r w:rsidRPr="00EB2C51">
        <w:rPr>
          <w:rFonts w:ascii="Century Gothic" w:hAnsi="Century Gothic" w:cs="Arial"/>
        </w:rPr>
        <w:t>Al tenor de lo anterior, la Comisión de Economía, Turismo y Servicios, después de entrar al estudio de las observaciones de mérito, tiene a bien formular las siguientes:</w:t>
      </w:r>
    </w:p>
    <w:p w:rsidR="000228DD" w:rsidRPr="00EB2C51" w:rsidRDefault="000228DD" w:rsidP="00D563F6">
      <w:pPr>
        <w:pStyle w:val="Textoindependiente"/>
        <w:spacing w:line="360" w:lineRule="auto"/>
        <w:contextualSpacing/>
        <w:rPr>
          <w:rFonts w:ascii="Century Gothic" w:hAnsi="Century Gothic" w:cs="Arial"/>
        </w:rPr>
      </w:pPr>
    </w:p>
    <w:p w:rsidR="000228DD" w:rsidRPr="00EB2C51" w:rsidRDefault="000228DD" w:rsidP="00D563F6">
      <w:pPr>
        <w:pStyle w:val="Textoindependiente"/>
        <w:spacing w:line="360" w:lineRule="auto"/>
        <w:contextualSpacing/>
        <w:jc w:val="center"/>
        <w:rPr>
          <w:rFonts w:ascii="Century Gothic" w:hAnsi="Century Gothic" w:cs="Arial"/>
          <w:b/>
          <w:bCs/>
        </w:rPr>
      </w:pPr>
      <w:r w:rsidRPr="00EB2C51">
        <w:rPr>
          <w:rFonts w:ascii="Century Gothic" w:hAnsi="Century Gothic" w:cs="Arial"/>
          <w:b/>
          <w:bCs/>
        </w:rPr>
        <w:t>C O N S I D E R A C I O N E S</w:t>
      </w:r>
    </w:p>
    <w:p w:rsidR="000228DD" w:rsidRPr="00EB2C51" w:rsidRDefault="000228DD" w:rsidP="00D563F6">
      <w:pPr>
        <w:spacing w:line="360" w:lineRule="auto"/>
        <w:contextualSpacing/>
        <w:jc w:val="both"/>
        <w:rPr>
          <w:rFonts w:ascii="Century Gothic" w:hAnsi="Century Gothic" w:cs="Arial"/>
          <w:b/>
          <w:bCs/>
        </w:rPr>
      </w:pPr>
    </w:p>
    <w:p w:rsidR="000228DD" w:rsidRPr="00EB2C51" w:rsidRDefault="000228DD" w:rsidP="00D563F6">
      <w:pPr>
        <w:spacing w:line="360" w:lineRule="auto"/>
        <w:contextualSpacing/>
        <w:jc w:val="both"/>
        <w:rPr>
          <w:rFonts w:ascii="Century Gothic" w:hAnsi="Century Gothic" w:cs="Arial"/>
        </w:rPr>
      </w:pPr>
      <w:r w:rsidRPr="00EB2C51">
        <w:rPr>
          <w:rFonts w:ascii="Century Gothic" w:hAnsi="Century Gothic" w:cs="Arial"/>
          <w:b/>
          <w:bCs/>
        </w:rPr>
        <w:t>I.-</w:t>
      </w:r>
      <w:r w:rsidR="008A4BA6" w:rsidRPr="00EB2C51">
        <w:rPr>
          <w:rFonts w:ascii="Century Gothic" w:hAnsi="Century Gothic" w:cs="Arial"/>
          <w:b/>
          <w:bCs/>
        </w:rPr>
        <w:t xml:space="preserve"> </w:t>
      </w:r>
      <w:r w:rsidRPr="00EB2C51">
        <w:rPr>
          <w:rFonts w:ascii="Century Gothic" w:hAnsi="Century Gothic" w:cs="Arial"/>
        </w:rPr>
        <w:t xml:space="preserve">Al analizar las competencias de este Alto Cuerpo Colegiado, quienes integramos esta Comisión no encontramos impedimento alguno para conocer del presente asunto. </w:t>
      </w:r>
    </w:p>
    <w:p w:rsidR="000228DD" w:rsidRPr="00EB2C51" w:rsidRDefault="000228DD" w:rsidP="00D563F6">
      <w:pPr>
        <w:spacing w:line="360" w:lineRule="auto"/>
        <w:contextualSpacing/>
        <w:jc w:val="both"/>
        <w:rPr>
          <w:rFonts w:ascii="Century Gothic" w:hAnsi="Century Gothic" w:cs="Arial"/>
        </w:rPr>
      </w:pPr>
    </w:p>
    <w:p w:rsidR="000228DD" w:rsidRPr="00EB2C51" w:rsidRDefault="00061AB8" w:rsidP="00D563F6">
      <w:pPr>
        <w:shd w:val="clear" w:color="auto" w:fill="FFFFFF"/>
        <w:tabs>
          <w:tab w:val="left" w:pos="9763"/>
        </w:tabs>
        <w:spacing w:line="360" w:lineRule="auto"/>
        <w:contextualSpacing/>
        <w:jc w:val="both"/>
        <w:rPr>
          <w:rFonts w:ascii="Century Gothic" w:hAnsi="Century Gothic" w:cs="Arial"/>
          <w:i/>
        </w:rPr>
      </w:pPr>
      <w:r w:rsidRPr="00EB2C51">
        <w:rPr>
          <w:rFonts w:ascii="Century Gothic" w:hAnsi="Century Gothic" w:cs="Arial"/>
          <w:b/>
        </w:rPr>
        <w:t xml:space="preserve">II.- </w:t>
      </w:r>
      <w:r w:rsidR="000228DD" w:rsidRPr="00EB2C51">
        <w:rPr>
          <w:rFonts w:ascii="Century Gothic" w:hAnsi="Century Gothic" w:cs="Arial"/>
        </w:rPr>
        <w:t>En efecto, como ha quedado asentado en antecedentes,</w:t>
      </w:r>
      <w:r w:rsidR="003B7E88" w:rsidRPr="00EB2C51">
        <w:rPr>
          <w:rFonts w:ascii="Century Gothic" w:hAnsi="Century Gothic" w:cs="Arial"/>
        </w:rPr>
        <w:t xml:space="preserve"> la presente Iniciativa tiene por objeto</w:t>
      </w:r>
      <w:r w:rsidR="000228DD" w:rsidRPr="00EB2C51">
        <w:rPr>
          <w:rFonts w:ascii="Century Gothic" w:hAnsi="Century Gothic" w:cs="Arial"/>
        </w:rPr>
        <w:t xml:space="preserve"> </w:t>
      </w:r>
      <w:r w:rsidR="00B42FF0" w:rsidRPr="00EB2C51">
        <w:rPr>
          <w:rFonts w:ascii="Century Gothic" w:hAnsi="Century Gothic" w:cs="Arial"/>
        </w:rPr>
        <w:t xml:space="preserve">exhortar al Poder Ejecutivo Federal a través de la Subsecretaría de Minería, para que en uso de sus facultades y atribuciones, lleve a cabo acciones a efecto de preservar los empleos en las Minas de la Región, ante los despidos de trabajadores masivos que se han presentado en Mina Granadeña, perteneciente a la Compañía Minera Frisco; además, se exhorte al Poder Ejecutivo del </w:t>
      </w:r>
      <w:r w:rsidR="006A1A3A">
        <w:rPr>
          <w:rFonts w:ascii="Century Gothic" w:hAnsi="Century Gothic" w:cs="Arial"/>
        </w:rPr>
        <w:t>Estado</w:t>
      </w:r>
      <w:r w:rsidR="001E6236" w:rsidRPr="00EB2C51">
        <w:rPr>
          <w:rFonts w:ascii="Century Gothic" w:hAnsi="Century Gothic" w:cs="Arial"/>
        </w:rPr>
        <w:t xml:space="preserve"> a través de la Secretarí</w:t>
      </w:r>
      <w:r w:rsidR="00B42FF0" w:rsidRPr="00EB2C51">
        <w:rPr>
          <w:rFonts w:ascii="Century Gothic" w:hAnsi="Century Gothic" w:cs="Arial"/>
        </w:rPr>
        <w:t xml:space="preserve">a de Innovación y Desarrollo Económico y de la Secretaría del Trabajo y Previsión Social, para que realicen las </w:t>
      </w:r>
      <w:r w:rsidR="00B42FF0" w:rsidRPr="00EB2C51">
        <w:rPr>
          <w:rFonts w:ascii="Century Gothic" w:hAnsi="Century Gothic" w:cs="Arial"/>
        </w:rPr>
        <w:lastRenderedPageBreak/>
        <w:t>gestiones necesarias y suficientes en  apoyo de los trabajadores mineros que se van a quedar sin empleo.</w:t>
      </w:r>
    </w:p>
    <w:p w:rsidR="000228DD" w:rsidRPr="00EB2C51" w:rsidRDefault="000228DD" w:rsidP="00D563F6">
      <w:pPr>
        <w:spacing w:line="360" w:lineRule="auto"/>
        <w:contextualSpacing/>
        <w:jc w:val="both"/>
        <w:rPr>
          <w:rFonts w:ascii="Century Gothic" w:hAnsi="Century Gothic" w:cs="Arial"/>
        </w:rPr>
      </w:pPr>
    </w:p>
    <w:p w:rsidR="000228DD" w:rsidRPr="00EB2C51" w:rsidRDefault="000228DD" w:rsidP="00D563F6">
      <w:pPr>
        <w:spacing w:line="360" w:lineRule="auto"/>
        <w:contextualSpacing/>
        <w:jc w:val="both"/>
        <w:rPr>
          <w:rFonts w:ascii="Century Gothic" w:eastAsia="Arial" w:hAnsi="Century Gothic" w:cs="Arial"/>
        </w:rPr>
      </w:pPr>
      <w:r w:rsidRPr="00EB2C51">
        <w:rPr>
          <w:rFonts w:ascii="Century Gothic" w:eastAsia="Arial" w:hAnsi="Century Gothic" w:cs="Arial"/>
          <w:b/>
        </w:rPr>
        <w:t>III.-</w:t>
      </w:r>
      <w:r w:rsidR="00061AB8" w:rsidRPr="00EB2C51">
        <w:rPr>
          <w:rFonts w:ascii="Century Gothic" w:eastAsia="Arial" w:hAnsi="Century Gothic" w:cs="Arial"/>
          <w:b/>
        </w:rPr>
        <w:t xml:space="preserve"> </w:t>
      </w:r>
      <w:r w:rsidRPr="00EB2C51">
        <w:rPr>
          <w:rFonts w:ascii="Century Gothic" w:eastAsia="Arial" w:hAnsi="Century Gothic" w:cs="Arial"/>
        </w:rPr>
        <w:t>Con el propósito de que el Pleno de esta Soberanía cuente con mayores elementos para pronunciarse al respecto, resulta necesario exponer lo siguiente:</w:t>
      </w:r>
    </w:p>
    <w:p w:rsidR="00F02399" w:rsidRPr="00EB2C51" w:rsidRDefault="00F02399" w:rsidP="00D563F6">
      <w:pPr>
        <w:spacing w:line="360" w:lineRule="auto"/>
        <w:contextualSpacing/>
        <w:jc w:val="both"/>
        <w:rPr>
          <w:rFonts w:ascii="Century Gothic" w:eastAsia="Arial" w:hAnsi="Century Gothic" w:cs="Arial"/>
        </w:rPr>
      </w:pPr>
    </w:p>
    <w:p w:rsidR="00F02399" w:rsidRDefault="00F02399" w:rsidP="00D563F6">
      <w:pPr>
        <w:shd w:val="clear" w:color="auto" w:fill="FFFFFF"/>
        <w:spacing w:after="100" w:afterAutospacing="1" w:line="360" w:lineRule="auto"/>
        <w:contextualSpacing/>
        <w:jc w:val="both"/>
        <w:rPr>
          <w:rFonts w:ascii="Century Gothic" w:hAnsi="Century Gothic" w:cs="Arial"/>
          <w:lang w:val="es-MX" w:eastAsia="es-MX"/>
        </w:rPr>
      </w:pPr>
      <w:r w:rsidRPr="00EB2C51">
        <w:rPr>
          <w:rFonts w:ascii="Century Gothic" w:hAnsi="Century Gothic" w:cs="Arial"/>
          <w:lang w:val="es-MX" w:eastAsia="es-MX"/>
        </w:rPr>
        <w:t xml:space="preserve">En el mes de junio, </w:t>
      </w:r>
      <w:r w:rsidR="007428F6" w:rsidRPr="007330A5">
        <w:rPr>
          <w:rFonts w:ascii="Century Gothic" w:hAnsi="Century Gothic" w:cs="Arial"/>
          <w:lang w:val="es-MX" w:eastAsia="es-MX"/>
        </w:rPr>
        <w:t xml:space="preserve">según antecedentes revisados por esta Comisión que hoy Dictamina, </w:t>
      </w:r>
      <w:r w:rsidRPr="007330A5">
        <w:rPr>
          <w:rFonts w:ascii="Century Gothic" w:hAnsi="Century Gothic" w:cs="Arial"/>
          <w:lang w:val="es-MX" w:eastAsia="es-MX"/>
        </w:rPr>
        <w:t>se llevó a</w:t>
      </w:r>
      <w:r w:rsidRPr="00EB2C51">
        <w:rPr>
          <w:rFonts w:ascii="Century Gothic" w:hAnsi="Century Gothic" w:cs="Arial"/>
          <w:lang w:val="es-MX" w:eastAsia="es-MX"/>
        </w:rPr>
        <w:t xml:space="preserve"> cabo el despido de 81 trabajadores en la Mina Granadeña perteneciente a Frisco, según el Secretario del Sindicato de Mineros en San Francisco del Oro, esta decisión se llevó a cabo debido a la situación económica ocasionada por el COVID.</w:t>
      </w:r>
      <w:r w:rsidRPr="00EB2C51">
        <w:rPr>
          <w:rStyle w:val="Refdenotaalpie"/>
          <w:rFonts w:ascii="Century Gothic" w:hAnsi="Century Gothic" w:cs="Arial"/>
          <w:kern w:val="36"/>
        </w:rPr>
        <w:footnoteReference w:id="1"/>
      </w:r>
    </w:p>
    <w:p w:rsidR="007428F6" w:rsidRPr="00EB2C51" w:rsidRDefault="007428F6" w:rsidP="00D563F6">
      <w:pPr>
        <w:shd w:val="clear" w:color="auto" w:fill="FFFFFF"/>
        <w:spacing w:after="100" w:afterAutospacing="1" w:line="360" w:lineRule="auto"/>
        <w:contextualSpacing/>
        <w:jc w:val="both"/>
        <w:rPr>
          <w:rFonts w:ascii="Century Gothic" w:hAnsi="Century Gothic" w:cs="Arial"/>
          <w:lang w:val="es-MX" w:eastAsia="es-MX"/>
        </w:rPr>
      </w:pPr>
    </w:p>
    <w:p w:rsidR="00F02399" w:rsidRPr="00EB2C51" w:rsidRDefault="002D3E45" w:rsidP="00D563F6">
      <w:pPr>
        <w:spacing w:line="360" w:lineRule="auto"/>
        <w:contextualSpacing/>
        <w:jc w:val="both"/>
        <w:rPr>
          <w:rFonts w:ascii="Century Gothic" w:hAnsi="Century Gothic" w:cs="Arial"/>
          <w:bCs/>
          <w:shd w:val="clear" w:color="auto" w:fill="FFFFFF"/>
        </w:rPr>
      </w:pPr>
      <w:r w:rsidRPr="00EB2C51">
        <w:rPr>
          <w:rFonts w:ascii="Century Gothic" w:hAnsi="Century Gothic" w:cs="Arial"/>
          <w:bCs/>
          <w:i/>
          <w:shd w:val="clear" w:color="auto" w:fill="FFFFFF"/>
        </w:rPr>
        <w:t>“</w:t>
      </w:r>
      <w:r w:rsidR="00F02399" w:rsidRPr="00EB2C51">
        <w:rPr>
          <w:rFonts w:ascii="Century Gothic" w:hAnsi="Century Gothic" w:cs="Arial"/>
          <w:bCs/>
          <w:i/>
          <w:shd w:val="clear" w:color="auto" w:fill="FFFFFF"/>
        </w:rPr>
        <w:t>Minera Frisco es una empresa con una amplia trayectoria dedicada a la exploración y explotación de lotes mineros para la producción y comercialización principalmente de barras doré con contenidos de oro y plata. También produce cobre en forma de cátodo y concentrados de cobre, plomo-plata y zinc. Actualmente cuenta con nueve unidades mineras operando en México: El Coronel, Asientos, Porvenir, Tayahua, San Felipe, María, San Francisco del Oro, Ocampo y Concheño</w:t>
      </w:r>
      <w:r w:rsidRPr="00EB2C51">
        <w:rPr>
          <w:rFonts w:ascii="Century Gothic" w:hAnsi="Century Gothic" w:cs="Arial"/>
          <w:bCs/>
          <w:shd w:val="clear" w:color="auto" w:fill="FFFFFF"/>
        </w:rPr>
        <w:t>”</w:t>
      </w:r>
      <w:r w:rsidR="00F02399" w:rsidRPr="00EB2C51">
        <w:rPr>
          <w:rFonts w:ascii="Century Gothic" w:hAnsi="Century Gothic" w:cs="Arial"/>
          <w:bCs/>
          <w:shd w:val="clear" w:color="auto" w:fill="FFFFFF"/>
        </w:rPr>
        <w:t>.</w:t>
      </w:r>
      <w:r w:rsidR="00F02399" w:rsidRPr="00EB2C51">
        <w:rPr>
          <w:rFonts w:ascii="Arial" w:hAnsi="Arial" w:cs="Arial"/>
          <w:bCs/>
          <w:shd w:val="clear" w:color="auto" w:fill="FFFFFF"/>
        </w:rPr>
        <w:t>​</w:t>
      </w:r>
      <w:r w:rsidR="00F02399" w:rsidRPr="00EB2C51">
        <w:rPr>
          <w:rStyle w:val="Refdenotaalpie"/>
          <w:rFonts w:ascii="Century Gothic" w:hAnsi="Century Gothic" w:cs="Arial"/>
          <w:bCs/>
          <w:shd w:val="clear" w:color="auto" w:fill="FFFFFF"/>
        </w:rPr>
        <w:footnoteReference w:id="2"/>
      </w:r>
    </w:p>
    <w:p w:rsidR="00A84FCF" w:rsidRPr="00EB2C51" w:rsidRDefault="00A84FCF" w:rsidP="00D563F6">
      <w:pPr>
        <w:spacing w:line="360" w:lineRule="auto"/>
        <w:contextualSpacing/>
        <w:jc w:val="both"/>
        <w:rPr>
          <w:rFonts w:ascii="Century Gothic" w:eastAsia="Arial" w:hAnsi="Century Gothic" w:cs="Arial"/>
        </w:rPr>
      </w:pPr>
    </w:p>
    <w:p w:rsidR="00DA5143" w:rsidRPr="00EB2C51" w:rsidRDefault="00AE7173" w:rsidP="00D563F6">
      <w:pPr>
        <w:spacing w:line="360" w:lineRule="auto"/>
        <w:contextualSpacing/>
        <w:jc w:val="both"/>
        <w:rPr>
          <w:rFonts w:ascii="Century Gothic" w:hAnsi="Century Gothic" w:cs="Arial"/>
          <w:lang w:val="es-MX" w:eastAsia="es-MX"/>
        </w:rPr>
      </w:pPr>
      <w:r>
        <w:rPr>
          <w:rFonts w:ascii="Century Gothic" w:hAnsi="Century Gothic" w:cs="Arial"/>
          <w:lang w:eastAsia="es-MX"/>
        </w:rPr>
        <w:lastRenderedPageBreak/>
        <w:t>De la minería</w:t>
      </w:r>
      <w:r w:rsidR="00A84FCF" w:rsidRPr="00EB2C51">
        <w:rPr>
          <w:rFonts w:ascii="Century Gothic" w:hAnsi="Century Gothic" w:cs="Arial"/>
          <w:lang w:val="es-MX" w:eastAsia="es-MX"/>
        </w:rPr>
        <w:t xml:space="preserve"> </w:t>
      </w:r>
      <w:r w:rsidR="002D3E45" w:rsidRPr="00EB2C51">
        <w:rPr>
          <w:rFonts w:ascii="Century Gothic" w:hAnsi="Century Gothic" w:cs="Arial"/>
          <w:lang w:val="es-MX" w:eastAsia="es-MX"/>
        </w:rPr>
        <w:t>depende un gran número de empleos tanto de forma directa como indirecta,</w:t>
      </w:r>
      <w:r w:rsidRPr="00AE7173">
        <w:rPr>
          <w:rFonts w:ascii="Arial" w:hAnsi="Arial" w:cs="Arial"/>
          <w:color w:val="666666"/>
          <w:sz w:val="21"/>
          <w:szCs w:val="21"/>
          <w:shd w:val="clear" w:color="auto" w:fill="FFFFFF"/>
        </w:rPr>
        <w:t xml:space="preserve"> </w:t>
      </w:r>
      <w:r>
        <w:rPr>
          <w:rFonts w:ascii="Century Gothic" w:hAnsi="Century Gothic" w:cs="Arial"/>
          <w:lang w:eastAsia="es-MX"/>
        </w:rPr>
        <w:t>tan solo en un periodo de 3 años s</w:t>
      </w:r>
      <w:r w:rsidRPr="00AE7173">
        <w:rPr>
          <w:rFonts w:ascii="Century Gothic" w:hAnsi="Century Gothic" w:cs="Arial"/>
          <w:lang w:eastAsia="es-MX"/>
        </w:rPr>
        <w:t>e crearon 5,760 empleos en la industria minera</w:t>
      </w:r>
      <w:r>
        <w:rPr>
          <w:rFonts w:ascii="Century Gothic" w:hAnsi="Century Gothic" w:cs="Arial"/>
          <w:lang w:eastAsia="es-MX"/>
        </w:rPr>
        <w:t>,</w:t>
      </w:r>
      <w:r w:rsidRPr="00AE7173">
        <w:rPr>
          <w:rFonts w:ascii="Century Gothic" w:hAnsi="Century Gothic" w:cs="Arial"/>
          <w:lang w:eastAsia="es-MX"/>
        </w:rPr>
        <w:t xml:space="preserve"> </w:t>
      </w:r>
      <w:r>
        <w:rPr>
          <w:rFonts w:ascii="Century Gothic" w:hAnsi="Century Gothic" w:cs="Arial"/>
          <w:lang w:eastAsia="es-MX"/>
        </w:rPr>
        <w:t xml:space="preserve">3,310 millones de dólares </w:t>
      </w:r>
      <w:r w:rsidRPr="00AE7173">
        <w:rPr>
          <w:rFonts w:ascii="Century Gothic" w:hAnsi="Century Gothic" w:cs="Arial"/>
          <w:lang w:eastAsia="es-MX"/>
        </w:rPr>
        <w:t>de Inversión minera</w:t>
      </w:r>
      <w:r>
        <w:rPr>
          <w:rFonts w:ascii="Century Gothic" w:hAnsi="Century Gothic" w:cs="Arial"/>
          <w:lang w:eastAsia="es-MX"/>
        </w:rPr>
        <w:t>,</w:t>
      </w:r>
      <w:r w:rsidRPr="00AE7173">
        <w:rPr>
          <w:rFonts w:ascii="Century Gothic" w:hAnsi="Century Gothic" w:cs="Arial"/>
          <w:lang w:eastAsia="es-MX"/>
        </w:rPr>
        <w:t> </w:t>
      </w:r>
      <w:r w:rsidR="002D3E45" w:rsidRPr="00EB2C51">
        <w:rPr>
          <w:rFonts w:ascii="Century Gothic" w:hAnsi="Century Gothic" w:cs="Arial"/>
          <w:lang w:val="es-MX" w:eastAsia="es-MX"/>
        </w:rPr>
        <w:t>además</w:t>
      </w:r>
      <w:r w:rsidR="005156D1" w:rsidRPr="00EB2C51">
        <w:rPr>
          <w:rFonts w:ascii="Century Gothic" w:hAnsi="Century Gothic" w:cs="Arial"/>
          <w:lang w:val="es-MX" w:eastAsia="es-MX"/>
        </w:rPr>
        <w:t xml:space="preserve"> </w:t>
      </w:r>
      <w:r w:rsidR="002D3E45" w:rsidRPr="00EB2C51">
        <w:rPr>
          <w:rFonts w:ascii="Century Gothic" w:hAnsi="Century Gothic" w:cs="Arial"/>
          <w:lang w:val="es-MX" w:eastAsia="es-MX"/>
        </w:rPr>
        <w:t xml:space="preserve">el sector industrial utiliza </w:t>
      </w:r>
      <w:r w:rsidR="005156D1" w:rsidRPr="00EB2C51">
        <w:rPr>
          <w:rFonts w:ascii="Century Gothic" w:hAnsi="Century Gothic" w:cs="Arial"/>
          <w:lang w:val="es-MX" w:eastAsia="es-MX"/>
        </w:rPr>
        <w:t xml:space="preserve">sus </w:t>
      </w:r>
      <w:r w:rsidR="002D3E45" w:rsidRPr="00EB2C51">
        <w:rPr>
          <w:rFonts w:ascii="Century Gothic" w:hAnsi="Century Gothic" w:cs="Arial"/>
          <w:lang w:val="es-MX" w:eastAsia="es-MX"/>
        </w:rPr>
        <w:t xml:space="preserve">suministros, por lo que: </w:t>
      </w:r>
      <w:r w:rsidR="0018508E" w:rsidRPr="00EB2C51">
        <w:rPr>
          <w:rFonts w:ascii="Century Gothic" w:hAnsi="Century Gothic" w:cs="Arial"/>
          <w:lang w:val="es-MX" w:eastAsia="es-MX"/>
        </w:rPr>
        <w:t>“</w:t>
      </w:r>
      <w:r w:rsidR="00A623A4" w:rsidRPr="00693835">
        <w:rPr>
          <w:rFonts w:ascii="Century Gothic" w:hAnsi="Century Gothic" w:cs="Arial"/>
          <w:lang w:val="es-MX" w:eastAsia="es-MX"/>
        </w:rPr>
        <w:t>al haber un cierre de labores permanentes, miles de personas quedarían sin su fuente principal de ingresos, y al no contar con capital, no habría compras, lo que generaría una baja considerable en las ventas</w:t>
      </w:r>
      <w:r w:rsidR="0018508E" w:rsidRPr="00EB2C51">
        <w:rPr>
          <w:rFonts w:ascii="Century Gothic" w:hAnsi="Century Gothic" w:cs="Arial"/>
          <w:lang w:val="es-MX" w:eastAsia="es-MX"/>
        </w:rPr>
        <w:t xml:space="preserve"> de cualquier tipo de comercio</w:t>
      </w:r>
      <w:r w:rsidR="00A623A4" w:rsidRPr="00693835">
        <w:rPr>
          <w:rFonts w:ascii="Century Gothic" w:hAnsi="Century Gothic" w:cs="Arial"/>
          <w:lang w:val="es-MX" w:eastAsia="es-MX"/>
        </w:rPr>
        <w:t>,</w:t>
      </w:r>
      <w:r w:rsidR="0018508E" w:rsidRPr="00EB2C51">
        <w:rPr>
          <w:rFonts w:ascii="Century Gothic" w:hAnsi="Century Gothic" w:cs="Arial"/>
          <w:lang w:val="es-MX" w:eastAsia="es-MX"/>
        </w:rPr>
        <w:t xml:space="preserve"> así mismo</w:t>
      </w:r>
      <w:r w:rsidR="00A623A4" w:rsidRPr="00693835">
        <w:rPr>
          <w:rFonts w:ascii="Century Gothic" w:hAnsi="Century Gothic" w:cs="Arial"/>
          <w:lang w:val="es-MX" w:eastAsia="es-MX"/>
        </w:rPr>
        <w:t xml:space="preserve"> sucedería con empresas grandes, como automotrices, petroleras, de acero, telecomunicaciones entre otras.</w:t>
      </w:r>
      <w:r w:rsidR="0018508E" w:rsidRPr="00EB2C51">
        <w:rPr>
          <w:rFonts w:ascii="Century Gothic" w:hAnsi="Century Gothic" w:cs="Arial"/>
          <w:lang w:val="es-MX" w:eastAsia="es-MX"/>
        </w:rPr>
        <w:t>”</w:t>
      </w:r>
      <w:r w:rsidR="007B5E81" w:rsidRPr="00EB2C51">
        <w:rPr>
          <w:rStyle w:val="Refdenotaalpie"/>
          <w:rFonts w:ascii="Century Gothic" w:hAnsi="Century Gothic" w:cs="Arial"/>
          <w:lang w:val="es-MX" w:eastAsia="es-MX"/>
        </w:rPr>
        <w:footnoteReference w:id="3"/>
      </w:r>
    </w:p>
    <w:p w:rsidR="00D563F6" w:rsidRDefault="00D563F6" w:rsidP="00D563F6">
      <w:pPr>
        <w:spacing w:line="360" w:lineRule="auto"/>
        <w:contextualSpacing/>
        <w:jc w:val="both"/>
        <w:rPr>
          <w:rFonts w:ascii="Century Gothic" w:hAnsi="Century Gothic" w:cs="Arial"/>
          <w:lang w:val="es-MX" w:eastAsia="es-MX"/>
        </w:rPr>
      </w:pPr>
    </w:p>
    <w:p w:rsidR="00AF3D3F" w:rsidRPr="00EB2C51" w:rsidRDefault="00AE7173" w:rsidP="00D563F6">
      <w:pPr>
        <w:spacing w:line="360" w:lineRule="auto"/>
        <w:contextualSpacing/>
        <w:jc w:val="both"/>
        <w:rPr>
          <w:rFonts w:ascii="Century Gothic" w:hAnsi="Century Gothic" w:cs="Arial"/>
          <w:lang w:val="es-MX" w:eastAsia="es-MX"/>
        </w:rPr>
      </w:pPr>
      <w:r>
        <w:rPr>
          <w:rFonts w:ascii="Century Gothic" w:hAnsi="Century Gothic" w:cs="Arial"/>
          <w:lang w:val="es-MX" w:eastAsia="es-MX"/>
        </w:rPr>
        <w:t xml:space="preserve">Los empleos derivados de la minería son generados </w:t>
      </w:r>
      <w:r w:rsidRPr="00AE7173">
        <w:rPr>
          <w:rFonts w:ascii="Century Gothic" w:hAnsi="Century Gothic" w:cs="Arial"/>
          <w:lang w:eastAsia="es-MX"/>
        </w:rPr>
        <w:t>en zonas altamente  marginadas, donde no existen otras alternativas de desarrollo</w:t>
      </w:r>
      <w:r>
        <w:rPr>
          <w:rFonts w:ascii="Century Gothic" w:hAnsi="Century Gothic" w:cs="Arial"/>
          <w:lang w:eastAsia="es-MX"/>
        </w:rPr>
        <w:t xml:space="preserve">, lo que origina un efecto positivo colateral, que es </w:t>
      </w:r>
      <w:r w:rsidRPr="00AE7173">
        <w:rPr>
          <w:rFonts w:ascii="Century Gothic" w:hAnsi="Century Gothic" w:cs="Arial"/>
          <w:lang w:eastAsia="es-MX"/>
        </w:rPr>
        <w:t>propiciar el arraigo de la población en sus regiones de origen, evitando la migración a las zonas urbanas del Estado.</w:t>
      </w:r>
      <w:r>
        <w:rPr>
          <w:rFonts w:ascii="Century Gothic" w:hAnsi="Century Gothic" w:cs="Arial"/>
          <w:lang w:eastAsia="es-MX"/>
        </w:rPr>
        <w:t xml:space="preserve"> </w:t>
      </w:r>
      <w:r>
        <w:rPr>
          <w:rFonts w:ascii="Century Gothic" w:hAnsi="Century Gothic" w:cs="Arial"/>
          <w:lang w:val="es-MX" w:eastAsia="es-MX"/>
        </w:rPr>
        <w:t xml:space="preserve"> Por ende</w:t>
      </w:r>
      <w:r w:rsidR="00AF3D3F" w:rsidRPr="00EB2C51">
        <w:rPr>
          <w:rFonts w:ascii="Century Gothic" w:hAnsi="Century Gothic" w:cs="Arial"/>
          <w:lang w:val="es-MX" w:eastAsia="es-MX"/>
        </w:rPr>
        <w:t>,</w:t>
      </w:r>
      <w:r>
        <w:rPr>
          <w:rFonts w:ascii="Century Gothic" w:hAnsi="Century Gothic" w:cs="Arial"/>
          <w:lang w:val="es-MX" w:eastAsia="es-MX"/>
        </w:rPr>
        <w:t xml:space="preserve"> la pérdida de dichos empleos significa</w:t>
      </w:r>
      <w:r w:rsidR="00AF3D3F" w:rsidRPr="00EB2C51">
        <w:rPr>
          <w:rFonts w:ascii="Century Gothic" w:hAnsi="Century Gothic" w:cs="Arial"/>
          <w:lang w:val="es-MX" w:eastAsia="es-MX"/>
        </w:rPr>
        <w:t xml:space="preserve"> que la economía se ve afectada en gran medida al cerrar industrias mineras, pues estas constituyen una de las principales fuentes de empleo en la</w:t>
      </w:r>
      <w:r>
        <w:rPr>
          <w:rFonts w:ascii="Century Gothic" w:hAnsi="Century Gothic" w:cs="Arial"/>
          <w:lang w:val="es-MX" w:eastAsia="es-MX"/>
        </w:rPr>
        <w:t>s comunidades del Estado más necesitadas y generaría un efecto dominó sobre todo el territorio estatal</w:t>
      </w:r>
      <w:r w:rsidR="00AF3D3F" w:rsidRPr="00EB2C51">
        <w:rPr>
          <w:rFonts w:ascii="Century Gothic" w:hAnsi="Century Gothic" w:cs="Arial"/>
          <w:lang w:val="es-MX" w:eastAsia="es-MX"/>
        </w:rPr>
        <w:t>.</w:t>
      </w:r>
    </w:p>
    <w:p w:rsidR="00D563F6" w:rsidRDefault="00D563F6" w:rsidP="00D563F6">
      <w:pPr>
        <w:shd w:val="clear" w:color="auto" w:fill="FFFFFF"/>
        <w:spacing w:after="100" w:afterAutospacing="1" w:line="360" w:lineRule="auto"/>
        <w:contextualSpacing/>
        <w:jc w:val="both"/>
        <w:rPr>
          <w:rFonts w:ascii="Century Gothic" w:hAnsi="Century Gothic" w:cs="Arial"/>
          <w:lang w:val="es-MX" w:eastAsia="es-MX"/>
        </w:rPr>
      </w:pPr>
    </w:p>
    <w:p w:rsidR="00D563F6" w:rsidRPr="007330A5" w:rsidRDefault="002C7329" w:rsidP="00D563F6">
      <w:pPr>
        <w:shd w:val="clear" w:color="auto" w:fill="FFFFFF"/>
        <w:spacing w:after="100" w:afterAutospacing="1" w:line="360" w:lineRule="auto"/>
        <w:contextualSpacing/>
        <w:jc w:val="both"/>
        <w:rPr>
          <w:rFonts w:ascii="Century Gothic" w:hAnsi="Century Gothic" w:cs="Arial"/>
          <w:lang w:val="es-MX" w:eastAsia="es-MX"/>
        </w:rPr>
      </w:pPr>
      <w:r w:rsidRPr="007330A5">
        <w:rPr>
          <w:rFonts w:ascii="Century Gothic" w:hAnsi="Century Gothic" w:cs="Arial"/>
          <w:lang w:val="es-MX" w:eastAsia="es-MX"/>
        </w:rPr>
        <w:t xml:space="preserve">Estamos quienes integramos esta Comisión que hoy dictamina, plenos del convencimiento de que, los sectores público, social y privado, debemos hacer cuanto de nosotros dependa para preservar los empleos en la medida de lo </w:t>
      </w:r>
      <w:r w:rsidRPr="007330A5">
        <w:rPr>
          <w:rFonts w:ascii="Century Gothic" w:hAnsi="Century Gothic" w:cs="Arial"/>
          <w:lang w:val="es-MX" w:eastAsia="es-MX"/>
        </w:rPr>
        <w:lastRenderedPageBreak/>
        <w:t xml:space="preserve">posible, con esfuerzos extraordinarios en la mayoría de los casos, y a pesar de los devastadores efectos de la pandemia por la que actualmente estamos atravesando. </w:t>
      </w:r>
    </w:p>
    <w:p w:rsidR="00D563F6" w:rsidRDefault="00D563F6" w:rsidP="00D563F6">
      <w:pPr>
        <w:shd w:val="clear" w:color="auto" w:fill="FFFFFF"/>
        <w:spacing w:after="100" w:afterAutospacing="1" w:line="360" w:lineRule="auto"/>
        <w:contextualSpacing/>
        <w:jc w:val="both"/>
        <w:rPr>
          <w:rFonts w:ascii="Century Gothic" w:hAnsi="Century Gothic" w:cs="Arial"/>
          <w:lang w:val="es-MX" w:eastAsia="es-MX"/>
        </w:rPr>
      </w:pPr>
    </w:p>
    <w:p w:rsidR="000228DD" w:rsidRPr="007330A5" w:rsidRDefault="0006740A" w:rsidP="00D563F6">
      <w:pPr>
        <w:shd w:val="clear" w:color="auto" w:fill="FFFFFF"/>
        <w:spacing w:after="100" w:afterAutospacing="1" w:line="360" w:lineRule="auto"/>
        <w:contextualSpacing/>
        <w:jc w:val="both"/>
        <w:rPr>
          <w:rFonts w:ascii="Arial" w:hAnsi="Arial" w:cs="Arial"/>
          <w:lang w:val="es-MX" w:eastAsia="es-MX"/>
        </w:rPr>
      </w:pPr>
      <w:r w:rsidRPr="0006740A">
        <w:rPr>
          <w:rFonts w:ascii="Century Gothic" w:hAnsi="Century Gothic" w:cs="Arial"/>
          <w:b/>
          <w:lang w:val="es-MX" w:eastAsia="es-MX"/>
        </w:rPr>
        <w:t>IV.-</w:t>
      </w:r>
      <w:r>
        <w:rPr>
          <w:rFonts w:ascii="Century Gothic" w:hAnsi="Century Gothic" w:cs="Arial"/>
          <w:lang w:val="es-MX" w:eastAsia="es-MX"/>
        </w:rPr>
        <w:t xml:space="preserve"> Por todo lo anterior, quienes integramos esta C</w:t>
      </w:r>
      <w:r w:rsidR="007F7ADF">
        <w:rPr>
          <w:rFonts w:ascii="Century Gothic" w:hAnsi="Century Gothic" w:cs="Arial"/>
          <w:lang w:val="es-MX" w:eastAsia="es-MX"/>
        </w:rPr>
        <w:t>omisión de Dictamen Legislativo</w:t>
      </w:r>
      <w:r w:rsidR="00D563F6">
        <w:rPr>
          <w:rFonts w:ascii="Century Gothic" w:hAnsi="Century Gothic" w:cs="Arial"/>
          <w:lang w:val="es-MX" w:eastAsia="es-MX"/>
        </w:rPr>
        <w:t xml:space="preserve"> </w:t>
      </w:r>
      <w:r>
        <w:rPr>
          <w:rFonts w:ascii="Century Gothic" w:hAnsi="Century Gothic" w:cs="Arial"/>
          <w:lang w:val="es-MX" w:eastAsia="es-MX"/>
        </w:rPr>
        <w:t>estimamos pertinente hacer un atento llamado</w:t>
      </w:r>
      <w:r w:rsidR="00575814" w:rsidRPr="00EB2C51">
        <w:rPr>
          <w:rFonts w:ascii="Century Gothic" w:hAnsi="Century Gothic" w:cs="Arial"/>
        </w:rPr>
        <w:t xml:space="preserve"> al Poder Ejecutivo Fed</w:t>
      </w:r>
      <w:r w:rsidR="00155F72" w:rsidRPr="00EB2C51">
        <w:rPr>
          <w:rFonts w:ascii="Century Gothic" w:hAnsi="Century Gothic" w:cs="Arial"/>
        </w:rPr>
        <w:t>eral, a través</w:t>
      </w:r>
      <w:r w:rsidR="00575814" w:rsidRPr="00EB2C51">
        <w:rPr>
          <w:rFonts w:ascii="Century Gothic" w:hAnsi="Century Gothic" w:cs="Arial"/>
        </w:rPr>
        <w:t xml:space="preserve"> de la Subsecretaría de Minería, para que en uso de sus facultades y atribuciones, lleve a cabo acciones a efecto de preservar los empleos en la Mina Granadeña, perteneciente a la Compañía Minera Frisco; además, </w:t>
      </w:r>
      <w:r>
        <w:rPr>
          <w:rFonts w:ascii="Century Gothic" w:hAnsi="Century Gothic" w:cs="Arial"/>
        </w:rPr>
        <w:t>se solicite el apoyo del</w:t>
      </w:r>
      <w:r w:rsidR="00575814" w:rsidRPr="00EB2C51">
        <w:rPr>
          <w:rFonts w:ascii="Century Gothic" w:hAnsi="Century Gothic" w:cs="Arial"/>
        </w:rPr>
        <w:t xml:space="preserve"> Poder Ejecutivo del </w:t>
      </w:r>
      <w:r w:rsidR="00C953C5" w:rsidRPr="00EB2C51">
        <w:rPr>
          <w:rFonts w:ascii="Century Gothic" w:hAnsi="Century Gothic" w:cs="Arial"/>
        </w:rPr>
        <w:t>Estado</w:t>
      </w:r>
      <w:r w:rsidR="00575814" w:rsidRPr="00EB2C51">
        <w:rPr>
          <w:rFonts w:ascii="Century Gothic" w:hAnsi="Century Gothic" w:cs="Arial"/>
        </w:rPr>
        <w:t xml:space="preserve"> a través de la Secretaría de Innovación y Desarrollo Económico</w:t>
      </w:r>
      <w:r w:rsidR="002C7329" w:rsidRPr="002C7329">
        <w:rPr>
          <w:rFonts w:ascii="Century Gothic" w:hAnsi="Century Gothic" w:cs="Arial"/>
          <w:color w:val="FF0000"/>
        </w:rPr>
        <w:t>,</w:t>
      </w:r>
      <w:r w:rsidR="00575814" w:rsidRPr="00EB2C51">
        <w:rPr>
          <w:rFonts w:ascii="Century Gothic" w:hAnsi="Century Gothic" w:cs="Arial"/>
        </w:rPr>
        <w:t xml:space="preserve"> y de la Secretaría del Trabaj</w:t>
      </w:r>
      <w:r w:rsidR="007C04CD" w:rsidRPr="00EB2C51">
        <w:rPr>
          <w:rFonts w:ascii="Century Gothic" w:hAnsi="Century Gothic" w:cs="Arial"/>
        </w:rPr>
        <w:t>o y Previsión Social, a fin de otorgar</w:t>
      </w:r>
      <w:r w:rsidR="00844A19" w:rsidRPr="00EB2C51">
        <w:rPr>
          <w:rFonts w:ascii="Century Gothic" w:hAnsi="Century Gothic" w:cs="Arial"/>
        </w:rPr>
        <w:t xml:space="preserve"> </w:t>
      </w:r>
      <w:r w:rsidR="007C04CD" w:rsidRPr="00EB2C51">
        <w:rPr>
          <w:rFonts w:ascii="Century Gothic" w:hAnsi="Century Gothic" w:cs="Arial"/>
        </w:rPr>
        <w:t>apoyo a</w:t>
      </w:r>
      <w:r w:rsidR="00575814" w:rsidRPr="00EB2C51">
        <w:rPr>
          <w:rFonts w:ascii="Century Gothic" w:hAnsi="Century Gothic" w:cs="Arial"/>
        </w:rPr>
        <w:t xml:space="preserve"> los trabajadores mineros</w:t>
      </w:r>
      <w:r w:rsidR="00844A19" w:rsidRPr="00EB2C51">
        <w:rPr>
          <w:rFonts w:ascii="Century Gothic" w:hAnsi="Century Gothic" w:cs="Arial"/>
        </w:rPr>
        <w:t xml:space="preserve"> desemplea</w:t>
      </w:r>
      <w:r w:rsidR="00382D6C" w:rsidRPr="00EB2C51">
        <w:rPr>
          <w:rFonts w:ascii="Century Gothic" w:hAnsi="Century Gothic" w:cs="Arial"/>
        </w:rPr>
        <w:t>dos, a causa de la contingencia, y de esa manera evitar que se vea afectada la economía</w:t>
      </w:r>
      <w:r w:rsidR="002C7329">
        <w:rPr>
          <w:rFonts w:ascii="Century Gothic" w:hAnsi="Century Gothic" w:cs="Arial"/>
        </w:rPr>
        <w:t xml:space="preserve"> </w:t>
      </w:r>
      <w:r w:rsidR="002C7329" w:rsidRPr="007330A5">
        <w:rPr>
          <w:rFonts w:ascii="Century Gothic" w:hAnsi="Century Gothic" w:cs="Arial"/>
        </w:rPr>
        <w:t xml:space="preserve">de sus respectivas familias y </w:t>
      </w:r>
      <w:r w:rsidR="00382D6C" w:rsidRPr="007330A5">
        <w:rPr>
          <w:rFonts w:ascii="Century Gothic" w:hAnsi="Century Gothic" w:cs="Arial"/>
        </w:rPr>
        <w:t>del Estado.</w:t>
      </w:r>
    </w:p>
    <w:p w:rsidR="000C762D" w:rsidRPr="007330A5" w:rsidRDefault="000C762D" w:rsidP="00D563F6">
      <w:pPr>
        <w:shd w:val="clear" w:color="auto" w:fill="FFFFFF"/>
        <w:spacing w:after="100" w:afterAutospacing="1" w:line="360" w:lineRule="auto"/>
        <w:contextualSpacing/>
        <w:jc w:val="both"/>
        <w:rPr>
          <w:rFonts w:ascii="Arial" w:hAnsi="Arial" w:cs="Arial"/>
          <w:lang w:val="es-MX" w:eastAsia="es-MX"/>
        </w:rPr>
      </w:pPr>
    </w:p>
    <w:p w:rsidR="000228DD" w:rsidRPr="00EB2C51" w:rsidRDefault="000228DD" w:rsidP="00D563F6">
      <w:pPr>
        <w:pStyle w:val="Textoindependiente"/>
        <w:spacing w:line="360" w:lineRule="auto"/>
        <w:contextualSpacing/>
        <w:rPr>
          <w:rFonts w:ascii="Century Gothic" w:eastAsia="Arial Unicode MS" w:hAnsi="Century Gothic" w:cs="Arial"/>
        </w:rPr>
      </w:pPr>
      <w:r w:rsidRPr="00EB2C51">
        <w:rPr>
          <w:rFonts w:ascii="Century Gothic" w:hAnsi="Century Gothic" w:cs="Arial"/>
          <w:b/>
        </w:rPr>
        <w:t>V.-</w:t>
      </w:r>
      <w:r w:rsidRPr="00EB2C51">
        <w:rPr>
          <w:rFonts w:ascii="Century Gothic" w:hAnsi="Century Gothic" w:cs="Arial"/>
        </w:rPr>
        <w:t xml:space="preserve"> En virtud de lo expuesto, </w:t>
      </w:r>
      <w:r w:rsidRPr="00EB2C51">
        <w:rPr>
          <w:rFonts w:ascii="Century Gothic" w:eastAsia="Arial Unicode MS" w:hAnsi="Century Gothic" w:cs="Arial"/>
        </w:rPr>
        <w:t>sometemos a la consideración del Pleno el presente Dictamen con el carácter de:</w:t>
      </w:r>
    </w:p>
    <w:p w:rsidR="000228DD" w:rsidRPr="00EB2C51" w:rsidRDefault="000228DD" w:rsidP="00D563F6">
      <w:pPr>
        <w:pStyle w:val="Textoindependiente"/>
        <w:spacing w:line="360" w:lineRule="auto"/>
        <w:contextualSpacing/>
        <w:rPr>
          <w:rFonts w:ascii="Century Gothic" w:eastAsia="Arial Unicode MS" w:hAnsi="Century Gothic" w:cs="Arial"/>
        </w:rPr>
      </w:pPr>
    </w:p>
    <w:p w:rsidR="000228DD" w:rsidRPr="00EB2C51" w:rsidRDefault="000228DD" w:rsidP="00D563F6">
      <w:pPr>
        <w:spacing w:line="360" w:lineRule="auto"/>
        <w:contextualSpacing/>
        <w:jc w:val="center"/>
        <w:rPr>
          <w:rFonts w:ascii="Century Gothic" w:eastAsia="Arial" w:hAnsi="Century Gothic" w:cs="Arial"/>
          <w:b/>
          <w:sz w:val="28"/>
          <w:szCs w:val="28"/>
        </w:rPr>
      </w:pPr>
      <w:r w:rsidRPr="00EB2C51">
        <w:rPr>
          <w:rFonts w:ascii="Century Gothic" w:eastAsia="Arial" w:hAnsi="Century Gothic" w:cs="Arial"/>
          <w:b/>
          <w:sz w:val="28"/>
          <w:szCs w:val="28"/>
        </w:rPr>
        <w:t>ACUERDO</w:t>
      </w:r>
    </w:p>
    <w:p w:rsidR="000228DD" w:rsidRPr="00782EF1" w:rsidRDefault="000228DD" w:rsidP="00D563F6">
      <w:pPr>
        <w:spacing w:line="360" w:lineRule="auto"/>
        <w:contextualSpacing/>
        <w:jc w:val="center"/>
        <w:rPr>
          <w:rFonts w:ascii="Century Gothic" w:eastAsia="Arial" w:hAnsi="Century Gothic" w:cs="Arial"/>
          <w:b/>
          <w:sz w:val="28"/>
          <w:szCs w:val="28"/>
        </w:rPr>
      </w:pPr>
    </w:p>
    <w:p w:rsidR="0006740A" w:rsidRDefault="0006740A" w:rsidP="00D563F6">
      <w:pPr>
        <w:spacing w:line="360" w:lineRule="auto"/>
        <w:contextualSpacing/>
        <w:jc w:val="both"/>
        <w:rPr>
          <w:rFonts w:ascii="Century Gothic" w:hAnsi="Century Gothic" w:cs="Arial"/>
        </w:rPr>
      </w:pPr>
      <w:bookmarkStart w:id="0" w:name="_gjdgxs" w:colFirst="0" w:colLast="0"/>
      <w:bookmarkEnd w:id="0"/>
      <w:r w:rsidRPr="00782EF1">
        <w:rPr>
          <w:rFonts w:ascii="Century Gothic" w:eastAsia="Arial" w:hAnsi="Century Gothic" w:cs="Arial"/>
          <w:b/>
          <w:sz w:val="28"/>
          <w:szCs w:val="28"/>
        </w:rPr>
        <w:t>PRIMERO</w:t>
      </w:r>
      <w:r w:rsidR="000228DD" w:rsidRPr="00782EF1">
        <w:rPr>
          <w:rFonts w:ascii="Century Gothic" w:eastAsia="Arial" w:hAnsi="Century Gothic" w:cs="Arial"/>
          <w:b/>
          <w:sz w:val="28"/>
          <w:szCs w:val="28"/>
        </w:rPr>
        <w:t>.-</w:t>
      </w:r>
      <w:r w:rsidR="000228DD" w:rsidRPr="00EB2C51">
        <w:rPr>
          <w:rFonts w:ascii="Century Gothic" w:eastAsia="Arial" w:hAnsi="Century Gothic" w:cs="Arial"/>
          <w:b/>
        </w:rPr>
        <w:t xml:space="preserve"> </w:t>
      </w:r>
      <w:r w:rsidR="000228DD" w:rsidRPr="00EB2C51">
        <w:rPr>
          <w:rFonts w:ascii="Century Gothic" w:eastAsia="Arial" w:hAnsi="Century Gothic" w:cs="Arial"/>
        </w:rPr>
        <w:t xml:space="preserve">La Sexagésima Sexta Legislatura del Honorable Congreso del Estado de Chihuahua, exhorta de manera respetuosa </w:t>
      </w:r>
      <w:r w:rsidR="000C762D" w:rsidRPr="00EB2C51">
        <w:rPr>
          <w:rFonts w:ascii="Century Gothic" w:hAnsi="Century Gothic" w:cs="Arial"/>
        </w:rPr>
        <w:t xml:space="preserve">al </w:t>
      </w:r>
      <w:r w:rsidR="00782EF1">
        <w:rPr>
          <w:rFonts w:ascii="Century Gothic" w:hAnsi="Century Gothic" w:cs="Arial"/>
        </w:rPr>
        <w:t>t</w:t>
      </w:r>
      <w:r w:rsidR="002E4C04" w:rsidRPr="00EB2C51">
        <w:rPr>
          <w:rFonts w:ascii="Century Gothic" w:hAnsi="Century Gothic" w:cs="Arial"/>
        </w:rPr>
        <w:t xml:space="preserve">itular del </w:t>
      </w:r>
      <w:r w:rsidR="000C762D" w:rsidRPr="00EB2C51">
        <w:rPr>
          <w:rFonts w:ascii="Century Gothic" w:hAnsi="Century Gothic" w:cs="Arial"/>
        </w:rPr>
        <w:t xml:space="preserve">Poder Ejecutivo </w:t>
      </w:r>
      <w:r w:rsidR="000C762D" w:rsidRPr="00EB2C51">
        <w:rPr>
          <w:rFonts w:ascii="Century Gothic" w:hAnsi="Century Gothic" w:cs="Arial"/>
        </w:rPr>
        <w:lastRenderedPageBreak/>
        <w:t>Federal</w:t>
      </w:r>
      <w:r w:rsidR="00782EF1">
        <w:rPr>
          <w:rFonts w:ascii="Century Gothic" w:hAnsi="Century Gothic" w:cs="Arial"/>
        </w:rPr>
        <w:t>,</w:t>
      </w:r>
      <w:r w:rsidR="000C762D" w:rsidRPr="00EB2C51">
        <w:rPr>
          <w:rFonts w:ascii="Century Gothic" w:hAnsi="Century Gothic" w:cs="Arial"/>
        </w:rPr>
        <w:t xml:space="preserve"> a través de la Subsecretaría de Minería</w:t>
      </w:r>
      <w:r w:rsidR="00B264CA">
        <w:rPr>
          <w:rFonts w:ascii="Century Gothic" w:hAnsi="Century Gothic" w:cs="Arial"/>
        </w:rPr>
        <w:t xml:space="preserve"> y/o la instancia responsable de asumir sus atribuciones y compromisos</w:t>
      </w:r>
      <w:r w:rsidR="000C762D" w:rsidRPr="00EB2C51">
        <w:rPr>
          <w:rFonts w:ascii="Century Gothic" w:hAnsi="Century Gothic" w:cs="Arial"/>
        </w:rPr>
        <w:t>, para que en uso de</w:t>
      </w:r>
      <w:r w:rsidR="00B264CA">
        <w:rPr>
          <w:rFonts w:ascii="Century Gothic" w:hAnsi="Century Gothic" w:cs="Arial"/>
        </w:rPr>
        <w:t xml:space="preserve"> las mismas</w:t>
      </w:r>
      <w:r w:rsidR="000C762D" w:rsidRPr="00EB2C51">
        <w:rPr>
          <w:rFonts w:ascii="Century Gothic" w:hAnsi="Century Gothic" w:cs="Arial"/>
        </w:rPr>
        <w:t>, lleve a cabo acciones a efecto de pre</w:t>
      </w:r>
      <w:r w:rsidR="00782EF1">
        <w:rPr>
          <w:rFonts w:ascii="Century Gothic" w:hAnsi="Century Gothic" w:cs="Arial"/>
        </w:rPr>
        <w:t>servar los empleos en la</w:t>
      </w:r>
      <w:r w:rsidR="002E4C04" w:rsidRPr="00EB2C51">
        <w:rPr>
          <w:rFonts w:ascii="Century Gothic" w:hAnsi="Century Gothic" w:cs="Arial"/>
        </w:rPr>
        <w:t xml:space="preserve"> </w:t>
      </w:r>
      <w:r w:rsidR="000C762D" w:rsidRPr="00EB2C51">
        <w:rPr>
          <w:rFonts w:ascii="Century Gothic" w:hAnsi="Century Gothic" w:cs="Arial"/>
        </w:rPr>
        <w:t xml:space="preserve">Mina Granadeña, perteneciente a la </w:t>
      </w:r>
      <w:r>
        <w:rPr>
          <w:rFonts w:ascii="Century Gothic" w:hAnsi="Century Gothic" w:cs="Arial"/>
        </w:rPr>
        <w:t>Compañía Minera Frisco.</w:t>
      </w:r>
    </w:p>
    <w:p w:rsidR="0006740A" w:rsidRDefault="0006740A" w:rsidP="00D563F6">
      <w:pPr>
        <w:spacing w:line="360" w:lineRule="auto"/>
        <w:contextualSpacing/>
        <w:jc w:val="both"/>
        <w:rPr>
          <w:rFonts w:ascii="Century Gothic" w:hAnsi="Century Gothic" w:cs="Arial"/>
        </w:rPr>
      </w:pPr>
    </w:p>
    <w:p w:rsidR="000C762D" w:rsidRDefault="0006740A" w:rsidP="00D563F6">
      <w:pPr>
        <w:spacing w:line="360" w:lineRule="auto"/>
        <w:contextualSpacing/>
        <w:jc w:val="both"/>
        <w:rPr>
          <w:rFonts w:ascii="Century Gothic" w:hAnsi="Century Gothic" w:cs="Arial"/>
        </w:rPr>
      </w:pPr>
      <w:r w:rsidRPr="00782EF1">
        <w:rPr>
          <w:rFonts w:ascii="Century Gothic" w:hAnsi="Century Gothic" w:cs="Arial"/>
          <w:b/>
          <w:sz w:val="28"/>
          <w:szCs w:val="28"/>
        </w:rPr>
        <w:t>SEGUNDO.-</w:t>
      </w:r>
      <w:r>
        <w:rPr>
          <w:rFonts w:ascii="Century Gothic" w:hAnsi="Century Gothic" w:cs="Arial"/>
        </w:rPr>
        <w:t xml:space="preserve"> </w:t>
      </w:r>
      <w:r w:rsidRPr="0006740A">
        <w:rPr>
          <w:rFonts w:ascii="Century Gothic" w:hAnsi="Century Gothic" w:cs="Arial"/>
        </w:rPr>
        <w:t>La Sexagésima Sexta Legislatura del Honorable Congreso del Estado de Chihuahua, exhorta de manera respetuosa</w:t>
      </w:r>
      <w:r w:rsidR="00782EF1">
        <w:rPr>
          <w:rFonts w:ascii="Century Gothic" w:hAnsi="Century Gothic" w:cs="Arial"/>
        </w:rPr>
        <w:t xml:space="preserve"> al t</w:t>
      </w:r>
      <w:r w:rsidR="006778C9">
        <w:rPr>
          <w:rFonts w:ascii="Century Gothic" w:hAnsi="Century Gothic" w:cs="Arial"/>
        </w:rPr>
        <w:t xml:space="preserve">itular del Poder Ejecutivo </w:t>
      </w:r>
      <w:r w:rsidR="006778C9" w:rsidRPr="007330A5">
        <w:rPr>
          <w:rFonts w:ascii="Century Gothic" w:hAnsi="Century Gothic" w:cs="Arial"/>
        </w:rPr>
        <w:t xml:space="preserve">del Estado, </w:t>
      </w:r>
      <w:r w:rsidR="000C762D" w:rsidRPr="007330A5">
        <w:rPr>
          <w:rFonts w:ascii="Century Gothic" w:hAnsi="Century Gothic" w:cs="Arial"/>
        </w:rPr>
        <w:t>a través de la Secretaría de Innovación y Desarrollo Económico</w:t>
      </w:r>
      <w:r w:rsidR="00324B6F" w:rsidRPr="007330A5">
        <w:rPr>
          <w:rFonts w:ascii="Century Gothic" w:hAnsi="Century Gothic" w:cs="Arial"/>
        </w:rPr>
        <w:t>,</w:t>
      </w:r>
      <w:r w:rsidR="000C762D" w:rsidRPr="007330A5">
        <w:rPr>
          <w:rFonts w:ascii="Century Gothic" w:hAnsi="Century Gothic" w:cs="Arial"/>
        </w:rPr>
        <w:t xml:space="preserve"> y d</w:t>
      </w:r>
      <w:r w:rsidR="000C762D" w:rsidRPr="00EB2C51">
        <w:rPr>
          <w:rFonts w:ascii="Century Gothic" w:hAnsi="Century Gothic" w:cs="Arial"/>
        </w:rPr>
        <w:t>e la Secretaría del Trabajo y Previsión Social, para que</w:t>
      </w:r>
      <w:r>
        <w:rPr>
          <w:rFonts w:ascii="Century Gothic" w:hAnsi="Century Gothic" w:cs="Arial"/>
        </w:rPr>
        <w:t xml:space="preserve"> en el ámbito de </w:t>
      </w:r>
      <w:r w:rsidR="00782EF1">
        <w:rPr>
          <w:rFonts w:ascii="Century Gothic" w:hAnsi="Century Gothic" w:cs="Arial"/>
        </w:rPr>
        <w:t>sus atribuciones, en la medida qu</w:t>
      </w:r>
      <w:r>
        <w:rPr>
          <w:rFonts w:ascii="Century Gothic" w:hAnsi="Century Gothic" w:cs="Arial"/>
        </w:rPr>
        <w:t>e la capacidad presupuestal lo permita,</w:t>
      </w:r>
      <w:r w:rsidR="000C762D" w:rsidRPr="00EB2C51">
        <w:rPr>
          <w:rFonts w:ascii="Century Gothic" w:hAnsi="Century Gothic" w:cs="Arial"/>
        </w:rPr>
        <w:t xml:space="preserve"> </w:t>
      </w:r>
      <w:r>
        <w:rPr>
          <w:rFonts w:ascii="Century Gothic" w:hAnsi="Century Gothic" w:cs="Arial"/>
        </w:rPr>
        <w:t xml:space="preserve">se </w:t>
      </w:r>
      <w:r w:rsidR="002E4C04" w:rsidRPr="00EB2C51">
        <w:rPr>
          <w:rFonts w:ascii="Century Gothic" w:hAnsi="Century Gothic" w:cs="Arial"/>
        </w:rPr>
        <w:t xml:space="preserve">otorguen </w:t>
      </w:r>
      <w:r>
        <w:rPr>
          <w:rFonts w:ascii="Century Gothic" w:hAnsi="Century Gothic" w:cs="Arial"/>
        </w:rPr>
        <w:t xml:space="preserve">los </w:t>
      </w:r>
      <w:r w:rsidR="002E4C04" w:rsidRPr="00EB2C51">
        <w:rPr>
          <w:rFonts w:ascii="Century Gothic" w:hAnsi="Century Gothic" w:cs="Arial"/>
        </w:rPr>
        <w:t>apoyo</w:t>
      </w:r>
      <w:r>
        <w:rPr>
          <w:rFonts w:ascii="Century Gothic" w:hAnsi="Century Gothic" w:cs="Arial"/>
        </w:rPr>
        <w:t>s necesarios</w:t>
      </w:r>
      <w:r w:rsidR="002E4C04" w:rsidRPr="00EB2C51">
        <w:rPr>
          <w:rFonts w:ascii="Century Gothic" w:hAnsi="Century Gothic" w:cs="Arial"/>
        </w:rPr>
        <w:t xml:space="preserve"> a l</w:t>
      </w:r>
      <w:r w:rsidR="000C762D" w:rsidRPr="00EB2C51">
        <w:rPr>
          <w:rFonts w:ascii="Century Gothic" w:hAnsi="Century Gothic" w:cs="Arial"/>
        </w:rPr>
        <w:t>os trabajadores mineros</w:t>
      </w:r>
      <w:r w:rsidR="002E4C04" w:rsidRPr="00EB2C51">
        <w:rPr>
          <w:rFonts w:ascii="Century Gothic" w:hAnsi="Century Gothic" w:cs="Arial"/>
        </w:rPr>
        <w:t xml:space="preserve"> desempleados a causa de la contingencia sanitaria</w:t>
      </w:r>
      <w:r w:rsidR="000C762D" w:rsidRPr="00EB2C51">
        <w:rPr>
          <w:rFonts w:ascii="Century Gothic" w:hAnsi="Century Gothic" w:cs="Arial"/>
        </w:rPr>
        <w:t>.</w:t>
      </w:r>
    </w:p>
    <w:p w:rsidR="00782EF1" w:rsidRDefault="00782EF1" w:rsidP="00D563F6">
      <w:pPr>
        <w:spacing w:line="360" w:lineRule="auto"/>
        <w:contextualSpacing/>
        <w:jc w:val="both"/>
        <w:rPr>
          <w:rFonts w:ascii="Century Gothic" w:hAnsi="Century Gothic" w:cs="Arial"/>
        </w:rPr>
      </w:pPr>
    </w:p>
    <w:p w:rsidR="00782EF1" w:rsidRDefault="00782EF1" w:rsidP="00782EF1">
      <w:pPr>
        <w:spacing w:line="360" w:lineRule="auto"/>
        <w:jc w:val="both"/>
        <w:rPr>
          <w:rFonts w:ascii="Century Gothic" w:eastAsia="Arial" w:hAnsi="Century Gothic" w:cs="Arial"/>
        </w:rPr>
      </w:pPr>
      <w:r>
        <w:rPr>
          <w:rFonts w:ascii="Century Gothic" w:eastAsia="Arial" w:hAnsi="Century Gothic" w:cs="Arial"/>
          <w:b/>
          <w:sz w:val="28"/>
          <w:szCs w:val="28"/>
        </w:rPr>
        <w:t>TERCERO.-</w:t>
      </w:r>
      <w:r>
        <w:rPr>
          <w:rFonts w:ascii="Century Gothic" w:eastAsia="Arial" w:hAnsi="Century Gothic" w:cs="Arial"/>
        </w:rPr>
        <w:t xml:space="preserve"> Remítase copia del presente Acuerdo a las autoridades mencionadas, para los efectos legales a que haya lugar.</w:t>
      </w:r>
    </w:p>
    <w:p w:rsidR="00782EF1" w:rsidRPr="00EB2C51" w:rsidRDefault="00782EF1" w:rsidP="00D563F6">
      <w:pPr>
        <w:spacing w:line="360" w:lineRule="auto"/>
        <w:contextualSpacing/>
        <w:jc w:val="both"/>
        <w:rPr>
          <w:rFonts w:ascii="Century Gothic" w:eastAsia="Arial" w:hAnsi="Century Gothic" w:cs="Arial"/>
        </w:rPr>
      </w:pPr>
    </w:p>
    <w:p w:rsidR="000228DD" w:rsidRPr="00EB2C51" w:rsidRDefault="000228DD" w:rsidP="00D563F6">
      <w:pPr>
        <w:spacing w:line="360" w:lineRule="auto"/>
        <w:contextualSpacing/>
        <w:jc w:val="both"/>
        <w:rPr>
          <w:rFonts w:ascii="Century Gothic" w:eastAsia="Arial" w:hAnsi="Century Gothic" w:cs="Arial"/>
        </w:rPr>
      </w:pPr>
      <w:r w:rsidRPr="00782EF1">
        <w:rPr>
          <w:rFonts w:ascii="Century Gothic" w:eastAsia="Arial" w:hAnsi="Century Gothic" w:cs="Arial"/>
          <w:b/>
          <w:sz w:val="28"/>
          <w:szCs w:val="28"/>
        </w:rPr>
        <w:t>ECONÓMICO.-</w:t>
      </w:r>
      <w:r w:rsidRPr="00EB2C51">
        <w:rPr>
          <w:rFonts w:ascii="Century Gothic" w:eastAsia="Arial" w:hAnsi="Century Gothic" w:cs="Arial"/>
        </w:rPr>
        <w:t xml:space="preserve"> Aprobado que sea, túrnese a la Secretaría para los efectos legales conducentes.</w:t>
      </w:r>
    </w:p>
    <w:p w:rsidR="00F67670" w:rsidRDefault="00F67670" w:rsidP="00D563F6">
      <w:pPr>
        <w:spacing w:line="360" w:lineRule="auto"/>
        <w:contextualSpacing/>
        <w:jc w:val="both"/>
        <w:rPr>
          <w:rFonts w:ascii="Century Gothic" w:eastAsia="Arial" w:hAnsi="Century Gothic" w:cs="Arial"/>
        </w:rPr>
      </w:pPr>
    </w:p>
    <w:p w:rsidR="00FD7F4A" w:rsidRPr="00FD7F4A" w:rsidRDefault="00FD7F4A" w:rsidP="00FD7F4A">
      <w:pPr>
        <w:spacing w:line="360" w:lineRule="auto"/>
        <w:jc w:val="both"/>
        <w:rPr>
          <w:rFonts w:ascii="Century Gothic" w:eastAsia="Arial" w:hAnsi="Century Gothic" w:cs="Arial"/>
        </w:rPr>
      </w:pPr>
      <w:r w:rsidRPr="00FD7F4A">
        <w:rPr>
          <w:rFonts w:ascii="Century Gothic" w:eastAsia="Arial" w:hAnsi="Century Gothic" w:cs="Arial"/>
        </w:rPr>
        <w:t xml:space="preserve">Dado en </w:t>
      </w:r>
      <w:r w:rsidR="00E22E08">
        <w:rPr>
          <w:rFonts w:ascii="Century Gothic" w:eastAsia="Arial" w:hAnsi="Century Gothic" w:cs="Arial"/>
        </w:rPr>
        <w:t xml:space="preserve">el recinto oficial </w:t>
      </w:r>
      <w:r w:rsidRPr="00FD7F4A">
        <w:rPr>
          <w:rFonts w:ascii="Century Gothic" w:eastAsia="Arial" w:hAnsi="Century Gothic" w:cs="Arial"/>
        </w:rPr>
        <w:t>del Poder Legislativo en la Ciudad de Chihuahua</w:t>
      </w:r>
      <w:r w:rsidR="00927951">
        <w:rPr>
          <w:rFonts w:ascii="Century Gothic" w:eastAsia="Arial" w:hAnsi="Century Gothic" w:cs="Arial"/>
        </w:rPr>
        <w:t xml:space="preserve">, Chihuahua a los ocho días del mes de septiembre </w:t>
      </w:r>
      <w:r w:rsidRPr="00FD7F4A">
        <w:rPr>
          <w:rFonts w:ascii="Century Gothic" w:eastAsia="Arial" w:hAnsi="Century Gothic" w:cs="Arial"/>
        </w:rPr>
        <w:t>del año dos mil veinte.</w:t>
      </w:r>
    </w:p>
    <w:p w:rsidR="00C859E3" w:rsidRPr="00EB2C51" w:rsidRDefault="00C859E3" w:rsidP="00D563F6">
      <w:pPr>
        <w:spacing w:line="360" w:lineRule="auto"/>
        <w:contextualSpacing/>
        <w:jc w:val="both"/>
        <w:rPr>
          <w:rFonts w:ascii="Century Gothic" w:eastAsia="Arial" w:hAnsi="Century Gothic" w:cs="Arial"/>
        </w:rPr>
      </w:pPr>
    </w:p>
    <w:p w:rsidR="006A1A3A" w:rsidRDefault="006A1A3A" w:rsidP="00D563F6">
      <w:pPr>
        <w:pStyle w:val="Normal1"/>
        <w:spacing w:line="360" w:lineRule="auto"/>
        <w:contextualSpacing/>
        <w:rPr>
          <w:rFonts w:ascii="Century Gothic" w:eastAsia="Arial" w:hAnsi="Century Gothic" w:cs="Arial"/>
          <w:b/>
          <w:color w:val="auto"/>
          <w:sz w:val="22"/>
          <w:szCs w:val="22"/>
        </w:rPr>
      </w:pPr>
    </w:p>
    <w:p w:rsidR="00C859E3" w:rsidRDefault="00C859E3" w:rsidP="00D563F6">
      <w:pPr>
        <w:pStyle w:val="Normal1"/>
        <w:spacing w:line="360" w:lineRule="auto"/>
        <w:contextualSpacing/>
        <w:rPr>
          <w:rFonts w:ascii="Century Gothic" w:eastAsia="Arial" w:hAnsi="Century Gothic" w:cs="Arial"/>
          <w:b/>
          <w:color w:val="auto"/>
          <w:sz w:val="22"/>
          <w:szCs w:val="22"/>
        </w:rPr>
      </w:pPr>
    </w:p>
    <w:p w:rsidR="000228DD" w:rsidRPr="00EB2C51" w:rsidRDefault="000228DD" w:rsidP="00D563F6">
      <w:pPr>
        <w:pStyle w:val="Normal1"/>
        <w:spacing w:line="360" w:lineRule="auto"/>
        <w:contextualSpacing/>
        <w:rPr>
          <w:rFonts w:ascii="Century Gothic" w:eastAsia="Arial" w:hAnsi="Century Gothic" w:cs="Arial"/>
          <w:b/>
          <w:color w:val="auto"/>
          <w:sz w:val="22"/>
          <w:szCs w:val="22"/>
        </w:rPr>
      </w:pPr>
      <w:r w:rsidRPr="00EB2C51">
        <w:rPr>
          <w:rFonts w:ascii="Century Gothic" w:eastAsia="Arial" w:hAnsi="Century Gothic" w:cs="Arial"/>
          <w:b/>
          <w:color w:val="auto"/>
          <w:sz w:val="22"/>
          <w:szCs w:val="22"/>
        </w:rPr>
        <w:t xml:space="preserve">Así lo aprobó la Comisión de Economía, Turismo y Servicios, en reunión de fecha </w:t>
      </w:r>
      <w:r w:rsidR="001269D0">
        <w:rPr>
          <w:rFonts w:ascii="Century Gothic" w:eastAsia="Arial" w:hAnsi="Century Gothic" w:cs="Arial"/>
          <w:b/>
          <w:color w:val="auto"/>
          <w:sz w:val="22"/>
          <w:szCs w:val="22"/>
        </w:rPr>
        <w:t>diez de agosto</w:t>
      </w:r>
      <w:r w:rsidR="00F67670" w:rsidRPr="00EB2C51">
        <w:rPr>
          <w:rFonts w:ascii="Century Gothic" w:eastAsia="Arial" w:hAnsi="Century Gothic" w:cs="Arial"/>
          <w:b/>
          <w:color w:val="auto"/>
          <w:sz w:val="22"/>
          <w:szCs w:val="22"/>
        </w:rPr>
        <w:t xml:space="preserve"> del año dos mil veinte</w:t>
      </w:r>
      <w:r w:rsidRPr="00EB2C51">
        <w:rPr>
          <w:rFonts w:ascii="Century Gothic" w:eastAsia="Arial" w:hAnsi="Century Gothic" w:cs="Arial"/>
          <w:b/>
          <w:color w:val="auto"/>
          <w:sz w:val="22"/>
          <w:szCs w:val="22"/>
        </w:rPr>
        <w:t>.</w:t>
      </w:r>
    </w:p>
    <w:p w:rsidR="000228DD" w:rsidRPr="00EB2C51" w:rsidRDefault="000228DD" w:rsidP="00D563F6">
      <w:pPr>
        <w:pStyle w:val="Normal1"/>
        <w:spacing w:line="360" w:lineRule="auto"/>
        <w:contextualSpacing/>
        <w:jc w:val="both"/>
        <w:rPr>
          <w:rFonts w:ascii="Century Gothic" w:eastAsia="Arial" w:hAnsi="Century Gothic" w:cs="Arial"/>
          <w:b/>
          <w:color w:val="auto"/>
          <w:sz w:val="22"/>
          <w:szCs w:val="22"/>
        </w:rPr>
      </w:pPr>
      <w:r w:rsidRPr="00EB2C51">
        <w:rPr>
          <w:rFonts w:ascii="Century Gothic" w:eastAsia="Arial" w:hAnsi="Century Gothic" w:cs="Arial"/>
          <w:b/>
          <w:color w:val="auto"/>
          <w:sz w:val="22"/>
          <w:szCs w:val="22"/>
        </w:rPr>
        <w:t xml:space="preserve">POR LA </w:t>
      </w:r>
      <w:r w:rsidRPr="00EB2C51">
        <w:rPr>
          <w:rFonts w:ascii="Century Gothic" w:eastAsia="Arial" w:hAnsi="Century Gothic" w:cs="Arial"/>
          <w:b/>
          <w:smallCaps/>
          <w:color w:val="auto"/>
          <w:sz w:val="22"/>
          <w:szCs w:val="22"/>
        </w:rPr>
        <w:t xml:space="preserve">COMISIÓN </w:t>
      </w:r>
      <w:r w:rsidRPr="00EB2C51">
        <w:rPr>
          <w:rFonts w:ascii="Century Gothic" w:eastAsia="Arial" w:hAnsi="Century Gothic" w:cs="Arial"/>
          <w:b/>
          <w:color w:val="auto"/>
          <w:sz w:val="22"/>
          <w:szCs w:val="22"/>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EB2C51" w:rsidRPr="00EB2C51" w:rsidTr="004A0840">
        <w:trPr>
          <w:jc w:val="center"/>
        </w:trPr>
        <w:tc>
          <w:tcPr>
            <w:tcW w:w="165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2502" w:type="dxa"/>
          </w:tcPr>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hAnsi="Century Gothic" w:cs="Arial"/>
                <w:b/>
                <w:color w:val="auto"/>
                <w:sz w:val="20"/>
                <w:szCs w:val="20"/>
              </w:rPr>
              <w:t>INTEGRANTES</w:t>
            </w:r>
          </w:p>
        </w:tc>
        <w:tc>
          <w:tcPr>
            <w:tcW w:w="2015" w:type="dxa"/>
          </w:tcPr>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hAnsi="Century Gothic" w:cs="Arial"/>
                <w:b/>
                <w:color w:val="auto"/>
                <w:sz w:val="20"/>
                <w:szCs w:val="20"/>
              </w:rPr>
              <w:t>A FAVOR</w:t>
            </w:r>
          </w:p>
        </w:tc>
        <w:tc>
          <w:tcPr>
            <w:tcW w:w="1545" w:type="dxa"/>
          </w:tcPr>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hAnsi="Century Gothic" w:cs="Arial"/>
                <w:b/>
                <w:color w:val="auto"/>
                <w:sz w:val="20"/>
                <w:szCs w:val="20"/>
              </w:rPr>
              <w:t>EN CONTRA</w:t>
            </w:r>
          </w:p>
        </w:tc>
        <w:tc>
          <w:tcPr>
            <w:tcW w:w="1919" w:type="dxa"/>
          </w:tcPr>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hAnsi="Century Gothic" w:cs="Arial"/>
                <w:b/>
                <w:color w:val="auto"/>
                <w:sz w:val="20"/>
                <w:szCs w:val="20"/>
              </w:rPr>
              <w:t>ABSTENCIÓN</w:t>
            </w:r>
          </w:p>
        </w:tc>
      </w:tr>
      <w:tr w:rsidR="00EB2C51" w:rsidRPr="00EB2C51" w:rsidTr="004A0840">
        <w:trPr>
          <w:jc w:val="center"/>
        </w:trPr>
        <w:tc>
          <w:tcPr>
            <w:tcW w:w="165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r w:rsidRPr="00EB2C51">
              <w:rPr>
                <w:rFonts w:ascii="Century Gothic" w:hAnsi="Century Gothic" w:cs="Arial"/>
                <w:b/>
                <w:noProof/>
                <w:color w:val="auto"/>
                <w:sz w:val="20"/>
                <w:szCs w:val="20"/>
              </w:rPr>
              <w:drawing>
                <wp:inline distT="0" distB="0" distL="0" distR="0" wp14:anchorId="004B0A26" wp14:editId="59D1155E">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2" w:type="dxa"/>
          </w:tcPr>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eastAsia="Arial" w:hAnsi="Century Gothic" w:cs="Arial"/>
                <w:b/>
                <w:color w:val="auto"/>
                <w:sz w:val="20"/>
                <w:szCs w:val="20"/>
              </w:rPr>
              <w:t>DIP. JORGE CARLOS SOTO PRIETO</w:t>
            </w:r>
          </w:p>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p>
        </w:tc>
        <w:tc>
          <w:tcPr>
            <w:tcW w:w="201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54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91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r>
      <w:tr w:rsidR="00EB2C51" w:rsidRPr="00EB2C51" w:rsidTr="004A0840">
        <w:trPr>
          <w:jc w:val="center"/>
        </w:trPr>
        <w:tc>
          <w:tcPr>
            <w:tcW w:w="165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r w:rsidRPr="00EB2C51">
              <w:rPr>
                <w:noProof/>
                <w:color w:val="auto"/>
                <w:sz w:val="20"/>
                <w:szCs w:val="20"/>
              </w:rPr>
              <w:drawing>
                <wp:inline distT="0" distB="0" distL="0" distR="0" wp14:anchorId="452D8E84" wp14:editId="7FC13E3B">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2" w:type="dxa"/>
          </w:tcPr>
          <w:p w:rsidR="000228DD" w:rsidRPr="00EB2C51" w:rsidRDefault="000228DD" w:rsidP="00D563F6">
            <w:pPr>
              <w:pStyle w:val="Normal1"/>
              <w:spacing w:line="360" w:lineRule="auto"/>
              <w:contextualSpacing/>
              <w:jc w:val="center"/>
              <w:rPr>
                <w:rFonts w:ascii="Century Gothic" w:eastAsia="Arial" w:hAnsi="Century Gothic" w:cs="Arial"/>
                <w:b/>
                <w:color w:val="auto"/>
                <w:sz w:val="20"/>
                <w:szCs w:val="20"/>
              </w:rPr>
            </w:pPr>
            <w:r w:rsidRPr="00EB2C51">
              <w:rPr>
                <w:rFonts w:ascii="Century Gothic" w:eastAsia="Arial" w:hAnsi="Century Gothic" w:cs="Arial"/>
                <w:b/>
                <w:color w:val="auto"/>
                <w:sz w:val="20"/>
                <w:szCs w:val="20"/>
              </w:rPr>
              <w:t>DIP. ANNA ELIZABETH CHÁVEZ MATA</w:t>
            </w:r>
          </w:p>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eastAsia="Arial" w:hAnsi="Century Gothic" w:cs="Arial"/>
                <w:b/>
                <w:color w:val="auto"/>
                <w:sz w:val="20"/>
                <w:szCs w:val="20"/>
              </w:rPr>
              <w:t>SECRETARIA</w:t>
            </w:r>
          </w:p>
        </w:tc>
        <w:tc>
          <w:tcPr>
            <w:tcW w:w="201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54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91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r>
      <w:tr w:rsidR="00EB2C51" w:rsidRPr="00EB2C51" w:rsidTr="004A0840">
        <w:trPr>
          <w:jc w:val="center"/>
        </w:trPr>
        <w:tc>
          <w:tcPr>
            <w:tcW w:w="165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r w:rsidRPr="00EB2C51">
              <w:rPr>
                <w:noProof/>
                <w:color w:val="auto"/>
                <w:sz w:val="20"/>
                <w:szCs w:val="20"/>
              </w:rPr>
              <w:drawing>
                <wp:inline distT="0" distB="0" distL="0" distR="0" wp14:anchorId="337D6D4C" wp14:editId="6DD6CCDB">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2" w:type="dxa"/>
          </w:tcPr>
          <w:p w:rsidR="000228DD" w:rsidRPr="00EB2C51" w:rsidRDefault="000228DD" w:rsidP="00D563F6">
            <w:pPr>
              <w:pStyle w:val="Normal1"/>
              <w:spacing w:line="360" w:lineRule="auto"/>
              <w:contextualSpacing/>
              <w:jc w:val="center"/>
              <w:rPr>
                <w:rFonts w:ascii="Century Gothic" w:eastAsia="Arial" w:hAnsi="Century Gothic" w:cs="Arial"/>
                <w:b/>
                <w:color w:val="auto"/>
                <w:sz w:val="20"/>
                <w:szCs w:val="20"/>
              </w:rPr>
            </w:pPr>
            <w:r w:rsidRPr="00EB2C51">
              <w:rPr>
                <w:rFonts w:ascii="Century Gothic" w:eastAsia="Arial" w:hAnsi="Century Gothic" w:cs="Arial"/>
                <w:b/>
                <w:color w:val="auto"/>
                <w:sz w:val="20"/>
                <w:szCs w:val="20"/>
              </w:rPr>
              <w:t>DIP. ANA CARMEN ESTRADA GARCÍA</w:t>
            </w:r>
          </w:p>
          <w:p w:rsidR="000228DD" w:rsidRPr="00EB2C51" w:rsidRDefault="000228DD" w:rsidP="00D563F6">
            <w:pPr>
              <w:pStyle w:val="Normal1"/>
              <w:spacing w:line="360" w:lineRule="auto"/>
              <w:contextualSpacing/>
              <w:jc w:val="center"/>
              <w:rPr>
                <w:rFonts w:ascii="Century Gothic" w:hAnsi="Century Gothic" w:cs="Arial"/>
                <w:b/>
                <w:color w:val="auto"/>
                <w:sz w:val="20"/>
                <w:szCs w:val="20"/>
              </w:rPr>
            </w:pPr>
            <w:r w:rsidRPr="00EB2C51">
              <w:rPr>
                <w:rFonts w:ascii="Century Gothic" w:eastAsia="Arial" w:hAnsi="Century Gothic" w:cs="Arial"/>
                <w:b/>
                <w:color w:val="auto"/>
                <w:sz w:val="20"/>
                <w:szCs w:val="20"/>
              </w:rPr>
              <w:t>VOCAL</w:t>
            </w:r>
          </w:p>
        </w:tc>
        <w:tc>
          <w:tcPr>
            <w:tcW w:w="201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54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91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r>
      <w:tr w:rsidR="00EB2C51" w:rsidRPr="00EB2C51" w:rsidTr="004A0840">
        <w:trPr>
          <w:jc w:val="center"/>
        </w:trPr>
        <w:tc>
          <w:tcPr>
            <w:tcW w:w="1659" w:type="dxa"/>
          </w:tcPr>
          <w:p w:rsidR="000228DD" w:rsidRPr="00EB2C51" w:rsidRDefault="000228DD" w:rsidP="00D563F6">
            <w:pPr>
              <w:pStyle w:val="Normal1"/>
              <w:spacing w:line="360" w:lineRule="auto"/>
              <w:contextualSpacing/>
              <w:jc w:val="both"/>
              <w:rPr>
                <w:noProof/>
                <w:color w:val="auto"/>
                <w:sz w:val="20"/>
                <w:szCs w:val="20"/>
              </w:rPr>
            </w:pPr>
            <w:r w:rsidRPr="00EB2C51">
              <w:rPr>
                <w:noProof/>
                <w:color w:val="auto"/>
                <w:sz w:val="20"/>
                <w:szCs w:val="20"/>
              </w:rPr>
              <w:drawing>
                <wp:inline distT="0" distB="0" distL="0" distR="0" wp14:anchorId="647DDC00" wp14:editId="4B6DE250">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2" w:type="dxa"/>
          </w:tcPr>
          <w:p w:rsidR="000228DD" w:rsidRPr="00EB2C51" w:rsidRDefault="000228DD" w:rsidP="00D563F6">
            <w:pPr>
              <w:pStyle w:val="Normal1"/>
              <w:spacing w:line="360" w:lineRule="auto"/>
              <w:contextualSpacing/>
              <w:jc w:val="center"/>
              <w:rPr>
                <w:rFonts w:ascii="Century Gothic" w:eastAsia="Arial" w:hAnsi="Century Gothic" w:cs="Arial"/>
                <w:b/>
                <w:color w:val="auto"/>
                <w:sz w:val="20"/>
                <w:szCs w:val="20"/>
              </w:rPr>
            </w:pPr>
            <w:r w:rsidRPr="00EB2C51">
              <w:rPr>
                <w:rFonts w:ascii="Century Gothic" w:eastAsia="Arial" w:hAnsi="Century Gothic" w:cs="Arial"/>
                <w:b/>
                <w:color w:val="auto"/>
                <w:sz w:val="20"/>
                <w:szCs w:val="20"/>
              </w:rPr>
              <w:t>DIP. PATRICIA GLORIA JURADO ALONSO</w:t>
            </w:r>
          </w:p>
          <w:p w:rsidR="000228DD" w:rsidRPr="00EB2C51" w:rsidRDefault="000228DD" w:rsidP="00D563F6">
            <w:pPr>
              <w:pStyle w:val="Normal1"/>
              <w:spacing w:line="360" w:lineRule="auto"/>
              <w:contextualSpacing/>
              <w:jc w:val="center"/>
              <w:rPr>
                <w:rFonts w:ascii="Century Gothic" w:eastAsia="Arial" w:hAnsi="Century Gothic" w:cs="Arial"/>
                <w:b/>
                <w:color w:val="auto"/>
                <w:sz w:val="20"/>
                <w:szCs w:val="20"/>
              </w:rPr>
            </w:pPr>
            <w:r w:rsidRPr="00EB2C51">
              <w:rPr>
                <w:rFonts w:ascii="Century Gothic" w:eastAsia="Arial" w:hAnsi="Century Gothic" w:cs="Arial"/>
                <w:b/>
                <w:color w:val="auto"/>
                <w:sz w:val="20"/>
                <w:szCs w:val="20"/>
              </w:rPr>
              <w:t>VOCAL</w:t>
            </w:r>
          </w:p>
        </w:tc>
        <w:tc>
          <w:tcPr>
            <w:tcW w:w="201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54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91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r>
      <w:tr w:rsidR="00EB2C51" w:rsidRPr="00EB2C51" w:rsidTr="004A0840">
        <w:trPr>
          <w:jc w:val="center"/>
        </w:trPr>
        <w:tc>
          <w:tcPr>
            <w:tcW w:w="1659" w:type="dxa"/>
          </w:tcPr>
          <w:p w:rsidR="000228DD" w:rsidRPr="00EB2C51" w:rsidRDefault="00F67670" w:rsidP="00D563F6">
            <w:pPr>
              <w:pStyle w:val="Normal1"/>
              <w:spacing w:line="360" w:lineRule="auto"/>
              <w:contextualSpacing/>
              <w:jc w:val="both"/>
              <w:rPr>
                <w:noProof/>
                <w:color w:val="auto"/>
                <w:sz w:val="20"/>
                <w:szCs w:val="20"/>
              </w:rPr>
            </w:pPr>
            <w:r w:rsidRPr="00EB2C51">
              <w:rPr>
                <w:noProof/>
                <w:color w:val="auto"/>
                <w:sz w:val="20"/>
                <w:szCs w:val="20"/>
              </w:rPr>
              <w:drawing>
                <wp:inline distT="0" distB="0" distL="0" distR="0" wp14:anchorId="52D924D5" wp14:editId="6F66D758">
                  <wp:extent cx="895350" cy="895350"/>
                  <wp:effectExtent l="0" t="0" r="0" b="0"/>
                  <wp:docPr id="2" name="Imagen 2"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502" w:type="dxa"/>
          </w:tcPr>
          <w:p w:rsidR="00F67670" w:rsidRPr="00EB2C51" w:rsidRDefault="00F67670" w:rsidP="00D563F6">
            <w:pPr>
              <w:spacing w:line="360" w:lineRule="auto"/>
              <w:contextualSpacing/>
              <w:rPr>
                <w:rFonts w:ascii="Century Gothic" w:eastAsia="Arial" w:hAnsi="Century Gothic"/>
                <w:b/>
                <w:sz w:val="20"/>
                <w:szCs w:val="20"/>
                <w:lang w:val="es-MX" w:eastAsia="es-MX"/>
              </w:rPr>
            </w:pPr>
            <w:r w:rsidRPr="00EB2C51">
              <w:rPr>
                <w:rFonts w:ascii="Century Gothic" w:eastAsia="Arial" w:hAnsi="Century Gothic"/>
                <w:b/>
                <w:sz w:val="20"/>
                <w:szCs w:val="20"/>
                <w:lang w:val="es-MX" w:eastAsia="es-MX"/>
              </w:rPr>
              <w:t>DIP. JESÚS MANUEL VÁZQUEZ MEDINA</w:t>
            </w:r>
          </w:p>
          <w:p w:rsidR="00F67670" w:rsidRPr="00EB2C51" w:rsidRDefault="00F67670" w:rsidP="00D563F6">
            <w:pPr>
              <w:spacing w:line="360" w:lineRule="auto"/>
              <w:contextualSpacing/>
              <w:jc w:val="center"/>
              <w:rPr>
                <w:rFonts w:ascii="Century Gothic" w:eastAsia="Arial" w:hAnsi="Century Gothic"/>
                <w:b/>
                <w:i/>
                <w:sz w:val="20"/>
                <w:szCs w:val="20"/>
                <w:lang w:val="es-MX" w:eastAsia="es-MX"/>
              </w:rPr>
            </w:pPr>
            <w:r w:rsidRPr="00EB2C51">
              <w:rPr>
                <w:rFonts w:ascii="Century Gothic" w:eastAsia="Arial" w:hAnsi="Century Gothic"/>
                <w:b/>
                <w:sz w:val="20"/>
                <w:szCs w:val="20"/>
                <w:lang w:val="es-MX" w:eastAsia="es-MX"/>
              </w:rPr>
              <w:t>VOCAL</w:t>
            </w:r>
          </w:p>
          <w:p w:rsidR="000228DD" w:rsidRPr="00EB2C51" w:rsidRDefault="000228DD" w:rsidP="00D563F6">
            <w:pPr>
              <w:spacing w:line="360" w:lineRule="auto"/>
              <w:contextualSpacing/>
              <w:jc w:val="center"/>
              <w:rPr>
                <w:rFonts w:eastAsia="Arial"/>
                <w:sz w:val="20"/>
                <w:szCs w:val="20"/>
                <w:lang w:val="es-MX" w:eastAsia="es-MX"/>
              </w:rPr>
            </w:pPr>
          </w:p>
        </w:tc>
        <w:tc>
          <w:tcPr>
            <w:tcW w:w="201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545"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c>
          <w:tcPr>
            <w:tcW w:w="1919" w:type="dxa"/>
          </w:tcPr>
          <w:p w:rsidR="000228DD" w:rsidRPr="00EB2C51" w:rsidRDefault="000228DD" w:rsidP="00D563F6">
            <w:pPr>
              <w:pStyle w:val="Normal1"/>
              <w:spacing w:line="360" w:lineRule="auto"/>
              <w:contextualSpacing/>
              <w:jc w:val="both"/>
              <w:rPr>
                <w:rFonts w:ascii="Century Gothic" w:hAnsi="Century Gothic" w:cs="Arial"/>
                <w:b/>
                <w:color w:val="auto"/>
                <w:sz w:val="20"/>
                <w:szCs w:val="20"/>
              </w:rPr>
            </w:pPr>
          </w:p>
        </w:tc>
      </w:tr>
    </w:tbl>
    <w:p w:rsidR="000228DD" w:rsidRPr="00EB2C51" w:rsidRDefault="000228DD" w:rsidP="000E5CB4">
      <w:pPr>
        <w:shd w:val="clear" w:color="auto" w:fill="FFFFFF"/>
        <w:tabs>
          <w:tab w:val="left" w:pos="2978"/>
        </w:tabs>
        <w:spacing w:line="360" w:lineRule="auto"/>
        <w:contextualSpacing/>
        <w:jc w:val="both"/>
      </w:pPr>
      <w:r w:rsidRPr="00EB2C51">
        <w:rPr>
          <w:rFonts w:ascii="Century Gothic" w:eastAsia="Arial" w:hAnsi="Century Gothic" w:cs="Arial"/>
          <w:sz w:val="16"/>
          <w:szCs w:val="16"/>
        </w:rPr>
        <w:t xml:space="preserve">La presente hoja de firmas corresponde al Dictamen </w:t>
      </w:r>
      <w:r w:rsidR="001029D9" w:rsidRPr="00EB2C51">
        <w:rPr>
          <w:rFonts w:ascii="Century Gothic" w:hAnsi="Century Gothic"/>
          <w:sz w:val="16"/>
          <w:szCs w:val="16"/>
        </w:rPr>
        <w:t>DCETS/15/2020</w:t>
      </w:r>
      <w:r w:rsidRPr="00EB2C51">
        <w:rPr>
          <w:rFonts w:ascii="Century Gothic" w:hAnsi="Century Gothic"/>
          <w:sz w:val="16"/>
          <w:szCs w:val="16"/>
        </w:rPr>
        <w:t xml:space="preserve"> de </w:t>
      </w:r>
      <w:r w:rsidRPr="00EB2C51">
        <w:rPr>
          <w:rFonts w:ascii="Century Gothic" w:eastAsia="Arial" w:hAnsi="Century Gothic" w:cs="Arial"/>
          <w:sz w:val="16"/>
          <w:szCs w:val="16"/>
        </w:rPr>
        <w:t xml:space="preserve">la Comisión de </w:t>
      </w:r>
      <w:r w:rsidR="001029D9" w:rsidRPr="00EB2C51">
        <w:rPr>
          <w:rFonts w:ascii="Century Gothic" w:eastAsia="Arial" w:hAnsi="Century Gothic" w:cs="Arial"/>
          <w:sz w:val="16"/>
          <w:szCs w:val="16"/>
        </w:rPr>
        <w:t>Economía, Turismo y Servicios.</w:t>
      </w:r>
    </w:p>
    <w:p w:rsidR="00C41A9D" w:rsidRPr="00EB2C51" w:rsidRDefault="00C41A9D" w:rsidP="00D563F6">
      <w:pPr>
        <w:spacing w:line="360" w:lineRule="auto"/>
        <w:contextualSpacing/>
      </w:pPr>
      <w:bookmarkStart w:id="1" w:name="_GoBack"/>
      <w:bookmarkEnd w:id="1"/>
    </w:p>
    <w:sectPr w:rsidR="00C41A9D" w:rsidRPr="00EB2C51" w:rsidSect="001029D9">
      <w:headerReference w:type="default" r:id="rId13"/>
      <w:footerReference w:type="even" r:id="rId14"/>
      <w:footerReference w:type="default" r:id="rId15"/>
      <w:pgSz w:w="12240" w:h="15840" w:code="1"/>
      <w:pgMar w:top="3402" w:right="1418" w:bottom="1701"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1C" w:rsidRDefault="00B8221C" w:rsidP="000228DD">
      <w:r>
        <w:separator/>
      </w:r>
    </w:p>
  </w:endnote>
  <w:endnote w:type="continuationSeparator" w:id="0">
    <w:p w:rsidR="00B8221C" w:rsidRDefault="00B8221C" w:rsidP="0002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4F" w:rsidRDefault="007F51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A4F" w:rsidRDefault="00782E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009"/>
      <w:docPartObj>
        <w:docPartGallery w:val="Page Numbers (Bottom of Page)"/>
        <w:docPartUnique/>
      </w:docPartObj>
    </w:sdtPr>
    <w:sdtEndPr/>
    <w:sdtContent>
      <w:p w:rsidR="007219E2" w:rsidRPr="007219E2" w:rsidRDefault="007F518B" w:rsidP="000228DD">
        <w:pPr>
          <w:pStyle w:val="Piedepgina"/>
          <w:jc w:val="right"/>
          <w:rPr>
            <w:lang w:val="en-US"/>
          </w:rPr>
        </w:pPr>
        <w:r w:rsidRPr="007219E2">
          <w:rPr>
            <w:rFonts w:ascii="Century Gothic" w:hAnsi="Century Gothic"/>
            <w:sz w:val="16"/>
            <w:szCs w:val="16"/>
          </w:rPr>
          <w:fldChar w:fldCharType="begin"/>
        </w:r>
        <w:r w:rsidRPr="007219E2">
          <w:rPr>
            <w:rFonts w:ascii="Century Gothic" w:hAnsi="Century Gothic"/>
            <w:sz w:val="16"/>
            <w:szCs w:val="16"/>
            <w:lang w:val="en-US"/>
          </w:rPr>
          <w:instrText xml:space="preserve"> PAGE   \* MERGEFORMAT </w:instrText>
        </w:r>
        <w:r w:rsidRPr="007219E2">
          <w:rPr>
            <w:rFonts w:ascii="Century Gothic" w:hAnsi="Century Gothic"/>
            <w:sz w:val="16"/>
            <w:szCs w:val="16"/>
          </w:rPr>
          <w:fldChar w:fldCharType="separate"/>
        </w:r>
        <w:r w:rsidR="00782EF1">
          <w:rPr>
            <w:rFonts w:ascii="Century Gothic" w:hAnsi="Century Gothic"/>
            <w:noProof/>
            <w:sz w:val="16"/>
            <w:szCs w:val="16"/>
            <w:lang w:val="en-US"/>
          </w:rPr>
          <w:t>12</w:t>
        </w:r>
        <w:r w:rsidRPr="007219E2">
          <w:rPr>
            <w:rFonts w:ascii="Century Gothic" w:hAnsi="Century Gothic"/>
            <w:sz w:val="16"/>
            <w:szCs w:val="16"/>
          </w:rPr>
          <w:fldChar w:fldCharType="end"/>
        </w:r>
        <w:r w:rsidR="000228DD">
          <w:rPr>
            <w:rFonts w:ascii="Century Gothic" w:hAnsi="Century Gothic"/>
            <w:sz w:val="16"/>
            <w:szCs w:val="16"/>
            <w:lang w:val="en-US"/>
          </w:rPr>
          <w:t xml:space="preserve">   A1971</w:t>
        </w:r>
        <w:r>
          <w:rPr>
            <w:rFonts w:ascii="Century Gothic" w:hAnsi="Century Gothic"/>
            <w:sz w:val="16"/>
            <w:szCs w:val="16"/>
            <w:lang w:val="en-US"/>
          </w:rPr>
          <w:t>/</w:t>
        </w:r>
        <w:r w:rsidR="001029D9">
          <w:rPr>
            <w:rFonts w:ascii="Century Gothic" w:hAnsi="Century Gothic"/>
            <w:sz w:val="16"/>
            <w:szCs w:val="16"/>
            <w:lang w:val="en-US"/>
          </w:rPr>
          <w:t>LEAT/GAOR/JRMCH/RAM</w:t>
        </w:r>
      </w:p>
    </w:sdtContent>
  </w:sdt>
  <w:p w:rsidR="007219E2" w:rsidRPr="007219E2" w:rsidRDefault="00782EF1">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1C" w:rsidRDefault="00B8221C" w:rsidP="000228DD">
      <w:r>
        <w:separator/>
      </w:r>
    </w:p>
  </w:footnote>
  <w:footnote w:type="continuationSeparator" w:id="0">
    <w:p w:rsidR="00B8221C" w:rsidRDefault="00B8221C" w:rsidP="000228DD">
      <w:r>
        <w:continuationSeparator/>
      </w:r>
    </w:p>
  </w:footnote>
  <w:footnote w:id="1">
    <w:p w:rsidR="00F02399" w:rsidRPr="00604255" w:rsidRDefault="00F02399" w:rsidP="00F02399">
      <w:pPr>
        <w:pStyle w:val="Textonotapie"/>
        <w:rPr>
          <w:rFonts w:ascii="Century Gothic" w:hAnsi="Century Gothic"/>
          <w:sz w:val="16"/>
          <w:szCs w:val="16"/>
          <w:lang w:val="es-MX"/>
        </w:rPr>
      </w:pPr>
      <w:r w:rsidRPr="00604255">
        <w:rPr>
          <w:rStyle w:val="Refdenotaalpie"/>
          <w:rFonts w:ascii="Century Gothic" w:hAnsi="Century Gothic"/>
          <w:sz w:val="16"/>
          <w:szCs w:val="16"/>
        </w:rPr>
        <w:footnoteRef/>
      </w:r>
      <w:hyperlink r:id="rId1" w:history="1">
        <w:r w:rsidRPr="00604255">
          <w:rPr>
            <w:rFonts w:ascii="Century Gothic" w:hAnsi="Century Gothic"/>
            <w:color w:val="0000FF"/>
            <w:sz w:val="16"/>
            <w:szCs w:val="16"/>
            <w:u w:val="single"/>
          </w:rPr>
          <w:t>http://puentelibre.mx/noticia/despide_minera_frisco_a_81_mineros_de_san_francisco_del_oro_23_junio_2020/</w:t>
        </w:r>
      </w:hyperlink>
      <w:r w:rsidRPr="00604255">
        <w:rPr>
          <w:rFonts w:ascii="Century Gothic" w:hAnsi="Century Gothic"/>
          <w:sz w:val="16"/>
          <w:szCs w:val="16"/>
        </w:rPr>
        <w:t xml:space="preserve">   23/07/2020</w:t>
      </w:r>
    </w:p>
  </w:footnote>
  <w:footnote w:id="2">
    <w:p w:rsidR="00F02399" w:rsidRPr="00604255" w:rsidRDefault="00F02399" w:rsidP="00F02399">
      <w:pPr>
        <w:pStyle w:val="Textonotapie"/>
        <w:rPr>
          <w:lang w:val="es-MX"/>
        </w:rPr>
      </w:pPr>
      <w:r w:rsidRPr="00604255">
        <w:rPr>
          <w:rStyle w:val="Refdenotaalpie"/>
          <w:rFonts w:ascii="Century Gothic" w:hAnsi="Century Gothic"/>
          <w:sz w:val="16"/>
          <w:szCs w:val="16"/>
        </w:rPr>
        <w:footnoteRef/>
      </w:r>
      <w:r w:rsidRPr="00604255">
        <w:rPr>
          <w:rFonts w:ascii="Century Gothic" w:hAnsi="Century Gothic"/>
          <w:sz w:val="16"/>
          <w:szCs w:val="16"/>
        </w:rPr>
        <w:t xml:space="preserve"> </w:t>
      </w:r>
      <w:hyperlink r:id="rId2" w:history="1">
        <w:r w:rsidRPr="00604255">
          <w:rPr>
            <w:rFonts w:ascii="Century Gothic" w:hAnsi="Century Gothic"/>
            <w:color w:val="0000FF"/>
            <w:sz w:val="16"/>
            <w:szCs w:val="16"/>
            <w:u w:val="single"/>
          </w:rPr>
          <w:t>http://www.minerafrisco.com.mx/#</w:t>
        </w:r>
      </w:hyperlink>
      <w:r>
        <w:rPr>
          <w:rFonts w:ascii="Century Gothic" w:hAnsi="Century Gothic"/>
          <w:sz w:val="16"/>
          <w:szCs w:val="16"/>
        </w:rPr>
        <w:t xml:space="preserve">                                                                                                                   </w:t>
      </w:r>
      <w:r w:rsidR="0071422D">
        <w:rPr>
          <w:rFonts w:ascii="Century Gothic" w:hAnsi="Century Gothic"/>
          <w:sz w:val="16"/>
          <w:szCs w:val="16"/>
        </w:rPr>
        <w:t xml:space="preserve"> </w:t>
      </w:r>
      <w:r>
        <w:rPr>
          <w:rFonts w:ascii="Century Gothic" w:hAnsi="Century Gothic"/>
          <w:sz w:val="16"/>
          <w:szCs w:val="16"/>
        </w:rPr>
        <w:t xml:space="preserve"> </w:t>
      </w:r>
      <w:r w:rsidR="0071422D" w:rsidRPr="00FF628D">
        <w:rPr>
          <w:rFonts w:ascii="Century Gothic" w:hAnsi="Century Gothic"/>
          <w:sz w:val="16"/>
          <w:szCs w:val="16"/>
        </w:rPr>
        <w:t>23/07/2020</w:t>
      </w:r>
    </w:p>
  </w:footnote>
  <w:footnote w:id="3">
    <w:p w:rsidR="007B5E81" w:rsidRPr="00E3721F" w:rsidRDefault="007B5E81">
      <w:pPr>
        <w:pStyle w:val="Textonotapie"/>
        <w:rPr>
          <w:rFonts w:ascii="Century Gothic" w:hAnsi="Century Gothic"/>
          <w:sz w:val="16"/>
          <w:szCs w:val="16"/>
          <w:lang w:val="en-US"/>
        </w:rPr>
      </w:pPr>
      <w:r w:rsidRPr="00FF628D">
        <w:rPr>
          <w:rStyle w:val="Refdenotaalpie"/>
          <w:rFonts w:ascii="Century Gothic" w:hAnsi="Century Gothic"/>
          <w:sz w:val="16"/>
          <w:szCs w:val="16"/>
        </w:rPr>
        <w:footnoteRef/>
      </w:r>
      <w:r w:rsidRPr="00E3721F">
        <w:rPr>
          <w:rFonts w:ascii="Century Gothic" w:hAnsi="Century Gothic"/>
          <w:sz w:val="16"/>
          <w:szCs w:val="16"/>
          <w:lang w:val="en-US"/>
        </w:rPr>
        <w:t xml:space="preserve"> Idem.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DD" w:rsidRPr="004E7E99" w:rsidRDefault="000228DD" w:rsidP="00BE357B">
    <w:pPr>
      <w:tabs>
        <w:tab w:val="center" w:pos="4419"/>
        <w:tab w:val="right" w:pos="8838"/>
      </w:tabs>
      <w:jc w:val="right"/>
      <w:rPr>
        <w:rFonts w:ascii="Century Gothic" w:eastAsiaTheme="minorHAnsi" w:hAnsi="Century Gothic" w:cstheme="minorBidi"/>
        <w:lang w:val="es-MX" w:eastAsia="en-US"/>
      </w:rPr>
    </w:pPr>
    <w:r w:rsidRPr="004E7E99">
      <w:rPr>
        <w:rFonts w:ascii="Century Gothic" w:eastAsiaTheme="minorHAnsi" w:hAnsi="Century Gothic" w:cstheme="minorBidi"/>
        <w:lang w:val="es-MX" w:eastAsia="en-US"/>
      </w:rPr>
      <w:t>“2020, Por un Nuevo Federalismo Fiscal, Justo y Equitativo”</w:t>
    </w:r>
  </w:p>
  <w:p w:rsidR="000228DD" w:rsidRPr="004E7E99" w:rsidRDefault="000228DD" w:rsidP="000228DD">
    <w:pPr>
      <w:tabs>
        <w:tab w:val="center" w:pos="4419"/>
        <w:tab w:val="right" w:pos="8838"/>
      </w:tabs>
      <w:jc w:val="right"/>
      <w:rPr>
        <w:rFonts w:ascii="Century Gothic" w:eastAsiaTheme="minorHAnsi" w:hAnsi="Century Gothic" w:cstheme="minorBidi"/>
        <w:lang w:val="es-MX" w:eastAsia="en-US"/>
      </w:rPr>
    </w:pPr>
  </w:p>
  <w:p w:rsidR="000228DD" w:rsidRPr="004E7E99" w:rsidRDefault="000228DD" w:rsidP="000228DD">
    <w:pPr>
      <w:tabs>
        <w:tab w:val="center" w:pos="4419"/>
        <w:tab w:val="right" w:pos="8838"/>
      </w:tabs>
      <w:jc w:val="right"/>
      <w:rPr>
        <w:rFonts w:ascii="Century Gothic" w:eastAsiaTheme="minorHAnsi" w:hAnsi="Century Gothic" w:cstheme="minorBidi"/>
        <w:lang w:val="es-MX" w:eastAsia="en-US"/>
      </w:rPr>
    </w:pPr>
    <w:r w:rsidRPr="004E7E99">
      <w:rPr>
        <w:rFonts w:ascii="Century Gothic" w:eastAsiaTheme="minorHAnsi" w:hAnsi="Century Gothic" w:cstheme="minorBidi"/>
        <w:lang w:val="es-MX" w:eastAsia="en-US"/>
      </w:rPr>
      <w:t>“2020, Año de la Sanidad Vegetal”</w:t>
    </w:r>
  </w:p>
  <w:p w:rsidR="000228DD" w:rsidRDefault="000228DD" w:rsidP="000228DD">
    <w:pPr>
      <w:tabs>
        <w:tab w:val="center" w:pos="4419"/>
        <w:tab w:val="right" w:pos="8838"/>
      </w:tabs>
      <w:jc w:val="right"/>
      <w:rPr>
        <w:rFonts w:ascii="Century Gothic" w:eastAsiaTheme="minorHAnsi" w:hAnsi="Century Gothic" w:cstheme="minorBidi"/>
        <w:b/>
        <w:color w:val="000000" w:themeColor="text1"/>
        <w:sz w:val="22"/>
        <w:szCs w:val="22"/>
        <w:lang w:val="es-MX" w:eastAsia="en-US"/>
      </w:rPr>
    </w:pPr>
    <w:r w:rsidRPr="00590003">
      <w:rPr>
        <w:rFonts w:ascii="Century Gothic" w:eastAsiaTheme="minorHAnsi" w:hAnsi="Century Gothic" w:cstheme="minorBidi"/>
        <w:b/>
        <w:color w:val="000000" w:themeColor="text1"/>
        <w:sz w:val="22"/>
        <w:szCs w:val="22"/>
        <w:lang w:val="es-MX" w:eastAsia="en-US"/>
      </w:rPr>
      <w:tab/>
    </w:r>
  </w:p>
  <w:p w:rsidR="00BE357B" w:rsidRPr="00590003" w:rsidRDefault="00BE357B" w:rsidP="000228DD">
    <w:pPr>
      <w:tabs>
        <w:tab w:val="center" w:pos="4419"/>
        <w:tab w:val="right" w:pos="8838"/>
      </w:tabs>
      <w:jc w:val="right"/>
      <w:rPr>
        <w:rFonts w:ascii="Century Gothic" w:eastAsiaTheme="minorHAnsi" w:hAnsi="Century Gothic" w:cstheme="minorBidi"/>
        <w:b/>
        <w:color w:val="000000" w:themeColor="text1"/>
        <w:sz w:val="22"/>
        <w:szCs w:val="22"/>
        <w:lang w:val="es-MX" w:eastAsia="en-US"/>
      </w:rPr>
    </w:pPr>
  </w:p>
  <w:p w:rsidR="000228DD" w:rsidRDefault="000228DD" w:rsidP="000228DD">
    <w:pPr>
      <w:tabs>
        <w:tab w:val="center" w:pos="4419"/>
        <w:tab w:val="right" w:pos="8838"/>
      </w:tabs>
      <w:jc w:val="right"/>
      <w:rPr>
        <w:rFonts w:ascii="Century Gothic" w:eastAsiaTheme="minorHAnsi" w:hAnsi="Century Gothic" w:cs="Arial"/>
        <w:b/>
        <w:color w:val="000000" w:themeColor="text1"/>
        <w:sz w:val="28"/>
        <w:szCs w:val="28"/>
        <w:lang w:val="es-MX" w:eastAsia="en-US"/>
      </w:rPr>
    </w:pPr>
    <w:r w:rsidRPr="004E7E99">
      <w:rPr>
        <w:rFonts w:ascii="Century Gothic" w:eastAsiaTheme="minorHAnsi" w:hAnsi="Century Gothic" w:cs="Arial"/>
        <w:b/>
        <w:color w:val="000000" w:themeColor="text1"/>
        <w:sz w:val="28"/>
        <w:szCs w:val="28"/>
        <w:lang w:val="es-MX" w:eastAsia="en-US"/>
      </w:rPr>
      <w:t>Comisión de Economía, Turismo y Servicios</w:t>
    </w:r>
  </w:p>
  <w:p w:rsidR="000228DD" w:rsidRPr="004E7E99" w:rsidRDefault="000228DD" w:rsidP="000228DD">
    <w:pPr>
      <w:tabs>
        <w:tab w:val="center" w:pos="4419"/>
        <w:tab w:val="right" w:pos="8838"/>
      </w:tabs>
      <w:jc w:val="right"/>
      <w:rPr>
        <w:rFonts w:ascii="Century Gothic" w:eastAsiaTheme="minorHAnsi" w:hAnsi="Century Gothic" w:cs="Arial"/>
        <w:b/>
        <w:color w:val="000000" w:themeColor="text1"/>
        <w:sz w:val="28"/>
        <w:szCs w:val="28"/>
        <w:lang w:val="es-MX" w:eastAsia="en-US"/>
      </w:rPr>
    </w:pPr>
    <w:r>
      <w:rPr>
        <w:rFonts w:ascii="Century Gothic" w:eastAsiaTheme="minorHAnsi" w:hAnsi="Century Gothic" w:cs="Arial"/>
        <w:b/>
        <w:color w:val="000000" w:themeColor="text1"/>
        <w:sz w:val="28"/>
        <w:szCs w:val="28"/>
        <w:lang w:val="es-MX" w:eastAsia="en-US"/>
      </w:rPr>
      <w:t>LXVI LEGISLATURA</w:t>
    </w:r>
  </w:p>
  <w:p w:rsidR="000228DD" w:rsidRPr="00590003" w:rsidRDefault="000228DD" w:rsidP="000228DD">
    <w:pPr>
      <w:tabs>
        <w:tab w:val="center" w:pos="4419"/>
        <w:tab w:val="right" w:pos="8838"/>
      </w:tabs>
      <w:jc w:val="center"/>
      <w:rPr>
        <w:rFonts w:ascii="Century Gothic" w:eastAsiaTheme="minorHAnsi" w:hAnsi="Century Gothic" w:cs="Arial"/>
        <w:b/>
        <w:color w:val="000000" w:themeColor="text1"/>
        <w:sz w:val="22"/>
        <w:szCs w:val="22"/>
        <w:lang w:val="es-MX" w:eastAsia="en-US"/>
      </w:rPr>
    </w:pPr>
  </w:p>
  <w:p w:rsidR="005B7A4F" w:rsidRPr="00C859E3" w:rsidRDefault="000228DD" w:rsidP="00C859E3">
    <w:pPr>
      <w:tabs>
        <w:tab w:val="center" w:pos="4419"/>
        <w:tab w:val="right" w:pos="8838"/>
      </w:tabs>
      <w:jc w:val="right"/>
      <w:rPr>
        <w:rFonts w:ascii="Century Gothic" w:eastAsiaTheme="minorHAnsi" w:hAnsi="Century Gothic" w:cs="Arial"/>
        <w:color w:val="000000" w:themeColor="text1"/>
        <w:lang w:val="es-MX" w:eastAsia="en-US"/>
      </w:rPr>
    </w:pPr>
    <w:r>
      <w:rPr>
        <w:rFonts w:ascii="Century Gothic" w:eastAsiaTheme="minorHAnsi" w:hAnsi="Century Gothic" w:cs="Arial"/>
        <w:b/>
        <w:color w:val="000000" w:themeColor="text1"/>
        <w:lang w:val="es-MX" w:eastAsia="en-US"/>
      </w:rPr>
      <w:t>CETS/15/2020</w:t>
    </w:r>
  </w:p>
  <w:p w:rsidR="00C859E3" w:rsidRDefault="00C859E3" w:rsidP="00C859E3">
    <w:pPr>
      <w:pStyle w:val="Encabezado"/>
      <w:rPr>
        <w:rFonts w:ascii="Kunstler Script" w:hAnsi="Kunstler Scrip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D2423"/>
    <w:multiLevelType w:val="multilevel"/>
    <w:tmpl w:val="19E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DD"/>
    <w:rsid w:val="000228DD"/>
    <w:rsid w:val="00050C0A"/>
    <w:rsid w:val="00061AB8"/>
    <w:rsid w:val="0006740A"/>
    <w:rsid w:val="00070041"/>
    <w:rsid w:val="000C762D"/>
    <w:rsid w:val="000E5CB4"/>
    <w:rsid w:val="001029D9"/>
    <w:rsid w:val="001269D0"/>
    <w:rsid w:val="001529CC"/>
    <w:rsid w:val="00155F72"/>
    <w:rsid w:val="0018508E"/>
    <w:rsid w:val="001E6236"/>
    <w:rsid w:val="002168E4"/>
    <w:rsid w:val="00225E59"/>
    <w:rsid w:val="00235D12"/>
    <w:rsid w:val="002C7329"/>
    <w:rsid w:val="002D3E45"/>
    <w:rsid w:val="002E4C04"/>
    <w:rsid w:val="002F0386"/>
    <w:rsid w:val="00310F09"/>
    <w:rsid w:val="00324B6F"/>
    <w:rsid w:val="00382D6C"/>
    <w:rsid w:val="003B7E88"/>
    <w:rsid w:val="0043250C"/>
    <w:rsid w:val="005156D1"/>
    <w:rsid w:val="00575814"/>
    <w:rsid w:val="00604255"/>
    <w:rsid w:val="006778C9"/>
    <w:rsid w:val="006823B7"/>
    <w:rsid w:val="0068324C"/>
    <w:rsid w:val="00693835"/>
    <w:rsid w:val="006A1A3A"/>
    <w:rsid w:val="0071422D"/>
    <w:rsid w:val="00723345"/>
    <w:rsid w:val="007330A5"/>
    <w:rsid w:val="007428F6"/>
    <w:rsid w:val="00782EF1"/>
    <w:rsid w:val="007B5E81"/>
    <w:rsid w:val="007C04CD"/>
    <w:rsid w:val="007D4ACC"/>
    <w:rsid w:val="007F518B"/>
    <w:rsid w:val="007F7ADF"/>
    <w:rsid w:val="00815D42"/>
    <w:rsid w:val="00844A19"/>
    <w:rsid w:val="008A4BA6"/>
    <w:rsid w:val="008B4D93"/>
    <w:rsid w:val="00927951"/>
    <w:rsid w:val="00A04720"/>
    <w:rsid w:val="00A623A4"/>
    <w:rsid w:val="00A84FCF"/>
    <w:rsid w:val="00AA37B9"/>
    <w:rsid w:val="00AE7173"/>
    <w:rsid w:val="00AF3D3F"/>
    <w:rsid w:val="00B10930"/>
    <w:rsid w:val="00B264CA"/>
    <w:rsid w:val="00B42FF0"/>
    <w:rsid w:val="00B8221C"/>
    <w:rsid w:val="00B91C04"/>
    <w:rsid w:val="00BE357B"/>
    <w:rsid w:val="00C41A9D"/>
    <w:rsid w:val="00C859E3"/>
    <w:rsid w:val="00C953C5"/>
    <w:rsid w:val="00CF2412"/>
    <w:rsid w:val="00D563F6"/>
    <w:rsid w:val="00DA5143"/>
    <w:rsid w:val="00DF18D3"/>
    <w:rsid w:val="00E22E08"/>
    <w:rsid w:val="00E3721F"/>
    <w:rsid w:val="00E70EE2"/>
    <w:rsid w:val="00E8759E"/>
    <w:rsid w:val="00EA471A"/>
    <w:rsid w:val="00EB2C51"/>
    <w:rsid w:val="00F02399"/>
    <w:rsid w:val="00F12AB2"/>
    <w:rsid w:val="00F67670"/>
    <w:rsid w:val="00FC2527"/>
    <w:rsid w:val="00FD7F4A"/>
    <w:rsid w:val="00FF62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7438E-CAD0-475E-8C08-FF111F1B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28DD"/>
    <w:pPr>
      <w:keepNext/>
      <w:jc w:val="both"/>
      <w:outlineLvl w:val="0"/>
    </w:pPr>
    <w:rPr>
      <w:rFonts w:ascii="Arial" w:hAnsi="Arial" w:cs="Arial"/>
      <w:b/>
      <w:bCs/>
    </w:rPr>
  </w:style>
  <w:style w:type="paragraph" w:styleId="Ttulo2">
    <w:name w:val="heading 2"/>
    <w:basedOn w:val="Normal"/>
    <w:next w:val="Normal"/>
    <w:link w:val="Ttulo2Car"/>
    <w:qFormat/>
    <w:rsid w:val="000228DD"/>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28DD"/>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0228DD"/>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0228DD"/>
    <w:pPr>
      <w:tabs>
        <w:tab w:val="center" w:pos="4419"/>
        <w:tab w:val="right" w:pos="8838"/>
      </w:tabs>
    </w:pPr>
  </w:style>
  <w:style w:type="character" w:customStyle="1" w:styleId="EncabezadoCar">
    <w:name w:val="Encabezado Car"/>
    <w:basedOn w:val="Fuentedeprrafopredeter"/>
    <w:link w:val="Encabezado"/>
    <w:uiPriority w:val="99"/>
    <w:rsid w:val="000228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228DD"/>
    <w:pPr>
      <w:tabs>
        <w:tab w:val="center" w:pos="4419"/>
        <w:tab w:val="right" w:pos="8838"/>
      </w:tabs>
    </w:pPr>
  </w:style>
  <w:style w:type="character" w:customStyle="1" w:styleId="PiedepginaCar">
    <w:name w:val="Pie de página Car"/>
    <w:basedOn w:val="Fuentedeprrafopredeter"/>
    <w:link w:val="Piedepgina"/>
    <w:uiPriority w:val="99"/>
    <w:rsid w:val="000228D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228DD"/>
    <w:pPr>
      <w:jc w:val="both"/>
    </w:pPr>
    <w:rPr>
      <w:rFonts w:ascii="Book Antiqua" w:hAnsi="Book Antiqua"/>
    </w:rPr>
  </w:style>
  <w:style w:type="character" w:customStyle="1" w:styleId="TextoindependienteCar">
    <w:name w:val="Texto independiente Car"/>
    <w:basedOn w:val="Fuentedeprrafopredeter"/>
    <w:link w:val="Textoindependiente"/>
    <w:rsid w:val="000228DD"/>
    <w:rPr>
      <w:rFonts w:ascii="Book Antiqua" w:eastAsia="Times New Roman" w:hAnsi="Book Antiqua" w:cs="Times New Roman"/>
      <w:sz w:val="24"/>
      <w:szCs w:val="24"/>
      <w:lang w:val="es-ES" w:eastAsia="es-ES"/>
    </w:rPr>
  </w:style>
  <w:style w:type="character" w:styleId="Nmerodepgina">
    <w:name w:val="page number"/>
    <w:basedOn w:val="Fuentedeprrafopredeter"/>
    <w:rsid w:val="000228DD"/>
  </w:style>
  <w:style w:type="paragraph" w:styleId="Textonotapie">
    <w:name w:val="footnote text"/>
    <w:basedOn w:val="Normal"/>
    <w:link w:val="TextonotapieCar"/>
    <w:uiPriority w:val="99"/>
    <w:unhideWhenUsed/>
    <w:rsid w:val="000228DD"/>
    <w:rPr>
      <w:sz w:val="20"/>
      <w:szCs w:val="20"/>
    </w:rPr>
  </w:style>
  <w:style w:type="character" w:customStyle="1" w:styleId="TextonotapieCar">
    <w:name w:val="Texto nota pie Car"/>
    <w:basedOn w:val="Fuentedeprrafopredeter"/>
    <w:link w:val="Textonotapie"/>
    <w:uiPriority w:val="99"/>
    <w:rsid w:val="000228DD"/>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0228DD"/>
    <w:rPr>
      <w:vertAlign w:val="superscript"/>
    </w:rPr>
  </w:style>
  <w:style w:type="paragraph" w:customStyle="1" w:styleId="Normal1">
    <w:name w:val="Normal1"/>
    <w:rsid w:val="000228DD"/>
    <w:pPr>
      <w:spacing w:after="0" w:line="240" w:lineRule="auto"/>
    </w:pPr>
    <w:rPr>
      <w:rFonts w:ascii="Times New Roman" w:eastAsia="Times New Roman" w:hAnsi="Times New Roman" w:cs="Times New Roman"/>
      <w:color w:val="000000"/>
      <w:sz w:val="24"/>
      <w:szCs w:val="24"/>
      <w:lang w:eastAsia="es-MX"/>
    </w:rPr>
  </w:style>
  <w:style w:type="paragraph" w:styleId="NormalWeb">
    <w:name w:val="Normal (Web)"/>
    <w:basedOn w:val="Normal"/>
    <w:uiPriority w:val="99"/>
    <w:unhideWhenUsed/>
    <w:rsid w:val="000228DD"/>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0228DD"/>
    <w:rPr>
      <w:color w:val="0000FF"/>
      <w:u w:val="single"/>
    </w:rPr>
  </w:style>
  <w:style w:type="paragraph" w:customStyle="1" w:styleId="drop-caps">
    <w:name w:val="drop-caps"/>
    <w:basedOn w:val="Normal"/>
    <w:rsid w:val="000228DD"/>
    <w:pPr>
      <w:spacing w:before="100" w:beforeAutospacing="1" w:after="100" w:afterAutospacing="1"/>
    </w:pPr>
    <w:rPr>
      <w:lang w:val="es-MX" w:eastAsia="es-MX"/>
    </w:rPr>
  </w:style>
  <w:style w:type="character" w:styleId="nfasis">
    <w:name w:val="Emphasis"/>
    <w:basedOn w:val="Fuentedeprrafopredeter"/>
    <w:uiPriority w:val="20"/>
    <w:qFormat/>
    <w:rsid w:val="002168E4"/>
    <w:rPr>
      <w:i/>
      <w:iCs/>
    </w:rPr>
  </w:style>
  <w:style w:type="character" w:styleId="Textoennegrita">
    <w:name w:val="Strong"/>
    <w:basedOn w:val="Fuentedeprrafopredeter"/>
    <w:uiPriority w:val="22"/>
    <w:qFormat/>
    <w:rsid w:val="002168E4"/>
    <w:rPr>
      <w:b/>
      <w:bCs/>
    </w:rPr>
  </w:style>
  <w:style w:type="paragraph" w:styleId="Prrafodelista">
    <w:name w:val="List Paragraph"/>
    <w:basedOn w:val="Normal"/>
    <w:uiPriority w:val="34"/>
    <w:qFormat/>
    <w:rsid w:val="008A4BA6"/>
    <w:pPr>
      <w:ind w:left="720"/>
      <w:contextualSpacing/>
    </w:pPr>
  </w:style>
  <w:style w:type="paragraph" w:styleId="Textodeglobo">
    <w:name w:val="Balloon Text"/>
    <w:basedOn w:val="Normal"/>
    <w:link w:val="TextodegloboCar"/>
    <w:uiPriority w:val="99"/>
    <w:semiHidden/>
    <w:unhideWhenUsed/>
    <w:rsid w:val="00BE35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5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88663">
      <w:bodyDiv w:val="1"/>
      <w:marLeft w:val="0"/>
      <w:marRight w:val="0"/>
      <w:marTop w:val="0"/>
      <w:marBottom w:val="0"/>
      <w:divBdr>
        <w:top w:val="none" w:sz="0" w:space="0" w:color="auto"/>
        <w:left w:val="none" w:sz="0" w:space="0" w:color="auto"/>
        <w:bottom w:val="none" w:sz="0" w:space="0" w:color="auto"/>
        <w:right w:val="none" w:sz="0" w:space="0" w:color="auto"/>
      </w:divBdr>
      <w:divsChild>
        <w:div w:id="1114403354">
          <w:marLeft w:val="0"/>
          <w:marRight w:val="0"/>
          <w:marTop w:val="0"/>
          <w:marBottom w:val="300"/>
          <w:divBdr>
            <w:top w:val="none" w:sz="0" w:space="0" w:color="auto"/>
            <w:left w:val="none" w:sz="0" w:space="0" w:color="auto"/>
            <w:bottom w:val="none" w:sz="0" w:space="0" w:color="auto"/>
            <w:right w:val="none" w:sz="0" w:space="0" w:color="auto"/>
          </w:divBdr>
          <w:divsChild>
            <w:div w:id="247009820">
              <w:marLeft w:val="0"/>
              <w:marRight w:val="0"/>
              <w:marTop w:val="0"/>
              <w:marBottom w:val="0"/>
              <w:divBdr>
                <w:top w:val="none" w:sz="0" w:space="0" w:color="auto"/>
                <w:left w:val="none" w:sz="0" w:space="0" w:color="auto"/>
                <w:bottom w:val="none" w:sz="0" w:space="0" w:color="auto"/>
                <w:right w:val="none" w:sz="0" w:space="0" w:color="auto"/>
              </w:divBdr>
            </w:div>
          </w:divsChild>
        </w:div>
        <w:div w:id="2012877362">
          <w:marLeft w:val="0"/>
          <w:marRight w:val="0"/>
          <w:marTop w:val="0"/>
          <w:marBottom w:val="0"/>
          <w:divBdr>
            <w:top w:val="none" w:sz="0" w:space="0" w:color="auto"/>
            <w:left w:val="none" w:sz="0" w:space="0" w:color="auto"/>
            <w:bottom w:val="none" w:sz="0" w:space="0" w:color="auto"/>
            <w:right w:val="none" w:sz="0" w:space="0" w:color="auto"/>
          </w:divBdr>
        </w:div>
      </w:divsChild>
    </w:div>
    <w:div w:id="838274024">
      <w:bodyDiv w:val="1"/>
      <w:marLeft w:val="0"/>
      <w:marRight w:val="0"/>
      <w:marTop w:val="0"/>
      <w:marBottom w:val="0"/>
      <w:divBdr>
        <w:top w:val="none" w:sz="0" w:space="0" w:color="auto"/>
        <w:left w:val="none" w:sz="0" w:space="0" w:color="auto"/>
        <w:bottom w:val="none" w:sz="0" w:space="0" w:color="auto"/>
        <w:right w:val="none" w:sz="0" w:space="0" w:color="auto"/>
      </w:divBdr>
    </w:div>
    <w:div w:id="997536502">
      <w:bodyDiv w:val="1"/>
      <w:marLeft w:val="0"/>
      <w:marRight w:val="0"/>
      <w:marTop w:val="0"/>
      <w:marBottom w:val="0"/>
      <w:divBdr>
        <w:top w:val="none" w:sz="0" w:space="0" w:color="auto"/>
        <w:left w:val="none" w:sz="0" w:space="0" w:color="auto"/>
        <w:bottom w:val="none" w:sz="0" w:space="0" w:color="auto"/>
        <w:right w:val="none" w:sz="0" w:space="0" w:color="auto"/>
      </w:divBdr>
    </w:div>
    <w:div w:id="1498231385">
      <w:bodyDiv w:val="1"/>
      <w:marLeft w:val="0"/>
      <w:marRight w:val="0"/>
      <w:marTop w:val="0"/>
      <w:marBottom w:val="0"/>
      <w:divBdr>
        <w:top w:val="none" w:sz="0" w:space="0" w:color="auto"/>
        <w:left w:val="none" w:sz="0" w:space="0" w:color="auto"/>
        <w:bottom w:val="none" w:sz="0" w:space="0" w:color="auto"/>
        <w:right w:val="none" w:sz="0" w:space="0" w:color="auto"/>
      </w:divBdr>
    </w:div>
    <w:div w:id="1719671618">
      <w:bodyDiv w:val="1"/>
      <w:marLeft w:val="0"/>
      <w:marRight w:val="0"/>
      <w:marTop w:val="0"/>
      <w:marBottom w:val="0"/>
      <w:divBdr>
        <w:top w:val="none" w:sz="0" w:space="0" w:color="auto"/>
        <w:left w:val="none" w:sz="0" w:space="0" w:color="auto"/>
        <w:bottom w:val="none" w:sz="0" w:space="0" w:color="auto"/>
        <w:right w:val="none" w:sz="0" w:space="0" w:color="auto"/>
      </w:divBdr>
      <w:divsChild>
        <w:div w:id="277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erafrisco.com.mx/" TargetMode="External"/><Relationship Id="rId1" Type="http://schemas.openxmlformats.org/officeDocument/2006/relationships/hyperlink" Target="http://puentelibre.mx/noticia/despide_minera_frisco_a_81_mineros_de_san_francisco_del_oro_23_junio_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E2CB-0702-403E-93A1-75C27E2F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2101</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Romina Aguirre Marquez</cp:lastModifiedBy>
  <cp:revision>11</cp:revision>
  <cp:lastPrinted>2020-09-03T22:05:00Z</cp:lastPrinted>
  <dcterms:created xsi:type="dcterms:W3CDTF">2020-07-24T20:00:00Z</dcterms:created>
  <dcterms:modified xsi:type="dcterms:W3CDTF">2020-09-08T21:05:00Z</dcterms:modified>
</cp:coreProperties>
</file>