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0F9" w:rsidRPr="008160F9" w:rsidRDefault="008160F9" w:rsidP="008160F9">
      <w:pPr>
        <w:keepNext/>
        <w:tabs>
          <w:tab w:val="left" w:pos="5385"/>
        </w:tabs>
        <w:spacing w:after="0" w:line="360" w:lineRule="auto"/>
        <w:contextualSpacing/>
        <w:jc w:val="both"/>
        <w:outlineLvl w:val="0"/>
        <w:rPr>
          <w:rFonts w:ascii="Century Gothic" w:eastAsia="Times New Roman" w:hAnsi="Century Gothic" w:cs="Arial"/>
          <w:b/>
          <w:bCs/>
          <w:sz w:val="24"/>
          <w:szCs w:val="24"/>
          <w:lang w:val="es-ES" w:eastAsia="es-ES"/>
        </w:rPr>
      </w:pPr>
    </w:p>
    <w:p w:rsidR="008160F9" w:rsidRPr="008160F9" w:rsidRDefault="008160F9" w:rsidP="008160F9">
      <w:pPr>
        <w:keepNext/>
        <w:tabs>
          <w:tab w:val="left" w:pos="5385"/>
        </w:tabs>
        <w:spacing w:after="0" w:line="360" w:lineRule="auto"/>
        <w:contextualSpacing/>
        <w:jc w:val="both"/>
        <w:outlineLvl w:val="0"/>
        <w:rPr>
          <w:rFonts w:ascii="Century Gothic" w:eastAsia="Times New Roman" w:hAnsi="Century Gothic" w:cs="Arial"/>
          <w:b/>
          <w:bCs/>
          <w:sz w:val="24"/>
          <w:szCs w:val="24"/>
          <w:lang w:val="es-ES" w:eastAsia="es-ES"/>
        </w:rPr>
      </w:pPr>
      <w:r w:rsidRPr="008160F9">
        <w:rPr>
          <w:rFonts w:ascii="Century Gothic" w:eastAsia="Times New Roman" w:hAnsi="Century Gothic" w:cs="Arial"/>
          <w:b/>
          <w:bCs/>
          <w:sz w:val="24"/>
          <w:szCs w:val="24"/>
          <w:lang w:val="es-ES" w:eastAsia="es-ES"/>
        </w:rPr>
        <w:t>H. CONGRESO DEL ESTADO</w:t>
      </w:r>
    </w:p>
    <w:p w:rsidR="008160F9" w:rsidRPr="008160F9" w:rsidRDefault="008160F9" w:rsidP="004E62CD">
      <w:pPr>
        <w:tabs>
          <w:tab w:val="left" w:pos="8076"/>
        </w:tabs>
        <w:spacing w:after="0" w:line="360" w:lineRule="auto"/>
        <w:contextualSpacing/>
        <w:jc w:val="both"/>
        <w:rPr>
          <w:rFonts w:ascii="Century Gothic" w:eastAsia="Times New Roman" w:hAnsi="Century Gothic" w:cs="Arial"/>
          <w:b/>
          <w:bCs/>
          <w:sz w:val="24"/>
          <w:szCs w:val="24"/>
          <w:lang w:val="es-ES" w:eastAsia="es-ES"/>
        </w:rPr>
      </w:pPr>
      <w:r w:rsidRPr="008160F9">
        <w:rPr>
          <w:rFonts w:ascii="Century Gothic" w:eastAsia="Times New Roman" w:hAnsi="Century Gothic" w:cs="Arial"/>
          <w:b/>
          <w:bCs/>
          <w:sz w:val="24"/>
          <w:szCs w:val="24"/>
          <w:lang w:val="es-ES" w:eastAsia="es-ES"/>
        </w:rPr>
        <w:t>P R E S E N T E. –</w:t>
      </w:r>
      <w:r w:rsidR="004E62CD">
        <w:rPr>
          <w:rFonts w:ascii="Century Gothic" w:eastAsia="Times New Roman" w:hAnsi="Century Gothic" w:cs="Arial"/>
          <w:b/>
          <w:bCs/>
          <w:sz w:val="24"/>
          <w:szCs w:val="24"/>
          <w:lang w:val="es-ES" w:eastAsia="es-ES"/>
        </w:rPr>
        <w:tab/>
      </w:r>
    </w:p>
    <w:p w:rsidR="008160F9" w:rsidRPr="008160F9" w:rsidRDefault="008160F9" w:rsidP="008160F9">
      <w:pPr>
        <w:tabs>
          <w:tab w:val="left" w:pos="6840"/>
        </w:tabs>
        <w:spacing w:after="0" w:line="360" w:lineRule="auto"/>
        <w:contextualSpacing/>
        <w:jc w:val="both"/>
        <w:rPr>
          <w:rFonts w:ascii="Century Gothic" w:eastAsia="Times New Roman" w:hAnsi="Century Gothic" w:cs="Arial"/>
          <w:b/>
          <w:bCs/>
          <w:sz w:val="24"/>
          <w:szCs w:val="24"/>
          <w:lang w:val="es-ES" w:eastAsia="es-ES"/>
        </w:rPr>
      </w:pPr>
      <w:r w:rsidRPr="008160F9">
        <w:rPr>
          <w:rFonts w:ascii="Century Gothic" w:eastAsia="Times New Roman" w:hAnsi="Century Gothic" w:cs="Arial"/>
          <w:b/>
          <w:bCs/>
          <w:sz w:val="24"/>
          <w:szCs w:val="24"/>
          <w:lang w:val="es-ES" w:eastAsia="es-ES"/>
        </w:rPr>
        <w:tab/>
      </w:r>
    </w:p>
    <w:p w:rsidR="008160F9" w:rsidRPr="008160F9" w:rsidRDefault="008160F9" w:rsidP="008160F9">
      <w:pPr>
        <w:spacing w:after="0" w:line="360" w:lineRule="auto"/>
        <w:contextualSpacing/>
        <w:jc w:val="both"/>
        <w:rPr>
          <w:rFonts w:ascii="Century Gothic" w:eastAsia="Times New Roman" w:hAnsi="Century Gothic" w:cs="Arial"/>
          <w:sz w:val="24"/>
          <w:szCs w:val="24"/>
          <w:lang w:val="es-ES" w:eastAsia="es-ES"/>
        </w:rPr>
      </w:pPr>
      <w:r w:rsidRPr="008160F9">
        <w:rPr>
          <w:rFonts w:ascii="Century Gothic" w:eastAsia="Times New Roman" w:hAnsi="Century Gothic" w:cs="Arial"/>
          <w:sz w:val="24"/>
          <w:szCs w:val="24"/>
          <w:lang w:val="es-ES" w:eastAsia="es-ES"/>
        </w:rPr>
        <w:t xml:space="preserve">La Comisión de Economía, Turismo y Servicios, </w:t>
      </w:r>
      <w:r w:rsidRPr="008160F9">
        <w:rPr>
          <w:rFonts w:ascii="Century Gothic" w:eastAsia="Arial" w:hAnsi="Century Gothic" w:cs="Arial"/>
          <w:sz w:val="24"/>
          <w:szCs w:val="24"/>
          <w:lang w:val="es-ES" w:eastAsia="es-ES"/>
        </w:rPr>
        <w:t>con fundamento en lo dispuesto por los artículos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8160F9" w:rsidRPr="008160F9" w:rsidRDefault="008160F9" w:rsidP="008160F9">
      <w:pPr>
        <w:spacing w:after="0" w:line="360" w:lineRule="auto"/>
        <w:ind w:firstLine="993"/>
        <w:contextualSpacing/>
        <w:jc w:val="both"/>
        <w:rPr>
          <w:rFonts w:ascii="Century Gothic" w:eastAsia="Times New Roman" w:hAnsi="Century Gothic" w:cs="Arial"/>
          <w:b/>
          <w:sz w:val="24"/>
          <w:szCs w:val="24"/>
          <w:lang w:val="es-ES" w:eastAsia="es-ES"/>
        </w:rPr>
      </w:pPr>
    </w:p>
    <w:p w:rsidR="008160F9" w:rsidRPr="008160F9" w:rsidRDefault="008160F9" w:rsidP="008160F9">
      <w:pPr>
        <w:spacing w:after="0" w:line="360" w:lineRule="auto"/>
        <w:ind w:firstLine="993"/>
        <w:contextualSpacing/>
        <w:jc w:val="both"/>
        <w:rPr>
          <w:rFonts w:ascii="Century Gothic" w:eastAsia="Times New Roman" w:hAnsi="Century Gothic" w:cs="Arial"/>
          <w:b/>
          <w:sz w:val="24"/>
          <w:szCs w:val="24"/>
          <w:lang w:val="es-ES" w:eastAsia="es-ES"/>
        </w:rPr>
      </w:pPr>
    </w:p>
    <w:p w:rsidR="008160F9" w:rsidRPr="008160F9" w:rsidRDefault="008160F9" w:rsidP="008160F9">
      <w:pPr>
        <w:keepNext/>
        <w:spacing w:after="0" w:line="360" w:lineRule="auto"/>
        <w:contextualSpacing/>
        <w:jc w:val="center"/>
        <w:outlineLvl w:val="1"/>
        <w:rPr>
          <w:rFonts w:ascii="Century Gothic" w:eastAsia="Times New Roman" w:hAnsi="Century Gothic" w:cs="Arial"/>
          <w:b/>
          <w:bCs/>
          <w:sz w:val="24"/>
          <w:szCs w:val="24"/>
          <w:lang w:val="es-ES" w:eastAsia="es-ES"/>
        </w:rPr>
      </w:pPr>
      <w:r w:rsidRPr="008160F9">
        <w:rPr>
          <w:rFonts w:ascii="Century Gothic" w:eastAsia="Times New Roman" w:hAnsi="Century Gothic" w:cs="Arial"/>
          <w:b/>
          <w:bCs/>
          <w:sz w:val="24"/>
          <w:szCs w:val="24"/>
          <w:lang w:val="es-ES" w:eastAsia="es-ES"/>
        </w:rPr>
        <w:t>A N T E C E D E N T E S</w:t>
      </w:r>
    </w:p>
    <w:p w:rsidR="008160F9" w:rsidRPr="008160F9" w:rsidRDefault="008160F9" w:rsidP="008160F9">
      <w:pPr>
        <w:spacing w:after="0" w:line="360" w:lineRule="auto"/>
        <w:contextualSpacing/>
        <w:rPr>
          <w:rFonts w:ascii="Times New Roman" w:eastAsia="Times New Roman" w:hAnsi="Times New Roman" w:cs="Times New Roman"/>
          <w:sz w:val="24"/>
          <w:szCs w:val="24"/>
          <w:lang w:val="es-ES" w:eastAsia="es-ES"/>
        </w:rPr>
      </w:pPr>
    </w:p>
    <w:p w:rsidR="008160F9" w:rsidRPr="008160F9" w:rsidRDefault="008160F9" w:rsidP="008160F9">
      <w:pPr>
        <w:spacing w:after="0" w:line="360" w:lineRule="auto"/>
        <w:contextualSpacing/>
        <w:rPr>
          <w:rFonts w:ascii="Century Gothic" w:eastAsia="Times New Roman" w:hAnsi="Century Gothic" w:cs="Arial"/>
          <w:sz w:val="24"/>
          <w:szCs w:val="24"/>
          <w:lang w:val="es-ES" w:eastAsia="es-ES"/>
        </w:rPr>
      </w:pPr>
    </w:p>
    <w:p w:rsidR="008160F9" w:rsidRDefault="008160F9" w:rsidP="008160F9">
      <w:pPr>
        <w:shd w:val="clear" w:color="auto" w:fill="FFFFFF"/>
        <w:tabs>
          <w:tab w:val="left" w:pos="9763"/>
        </w:tabs>
        <w:spacing w:after="0" w:line="360" w:lineRule="auto"/>
        <w:contextualSpacing/>
        <w:jc w:val="both"/>
        <w:rPr>
          <w:rFonts w:ascii="Century Gothic" w:eastAsia="Times New Roman" w:hAnsi="Century Gothic" w:cs="Arial"/>
          <w:sz w:val="24"/>
          <w:szCs w:val="24"/>
          <w:lang w:val="es-ES" w:eastAsia="es-ES"/>
        </w:rPr>
      </w:pPr>
      <w:r w:rsidRPr="008160F9">
        <w:rPr>
          <w:rFonts w:ascii="Century Gothic" w:eastAsia="Times New Roman" w:hAnsi="Century Gothic" w:cs="Arial"/>
          <w:b/>
          <w:bCs/>
          <w:sz w:val="24"/>
          <w:szCs w:val="24"/>
          <w:lang w:val="es-ES" w:eastAsia="es-ES"/>
        </w:rPr>
        <w:t xml:space="preserve">I.- </w:t>
      </w:r>
      <w:r w:rsidRPr="008160F9">
        <w:rPr>
          <w:rFonts w:ascii="Century Gothic" w:eastAsia="Times New Roman" w:hAnsi="Century Gothic" w:cs="Arial"/>
          <w:sz w:val="24"/>
          <w:szCs w:val="24"/>
          <w:lang w:val="es-ES" w:eastAsia="es-ES"/>
        </w:rPr>
        <w:t xml:space="preserve">Con fecha </w:t>
      </w:r>
      <w:r>
        <w:rPr>
          <w:rFonts w:ascii="Century Gothic" w:eastAsia="Times New Roman" w:hAnsi="Century Gothic" w:cs="Arial"/>
          <w:sz w:val="24"/>
          <w:szCs w:val="24"/>
          <w:lang w:val="es-ES" w:eastAsia="es-ES"/>
        </w:rPr>
        <w:t xml:space="preserve">tres de julio </w:t>
      </w:r>
      <w:r w:rsidRPr="008160F9">
        <w:rPr>
          <w:rFonts w:ascii="Century Gothic" w:eastAsia="Times New Roman" w:hAnsi="Century Gothic" w:cs="Arial"/>
          <w:sz w:val="24"/>
          <w:szCs w:val="24"/>
          <w:lang w:val="es-ES" w:eastAsia="es-ES"/>
        </w:rPr>
        <w:t>de</w:t>
      </w:r>
      <w:r>
        <w:rPr>
          <w:rFonts w:ascii="Century Gothic" w:eastAsia="Times New Roman" w:hAnsi="Century Gothic" w:cs="Arial"/>
          <w:sz w:val="24"/>
          <w:szCs w:val="24"/>
          <w:lang w:val="es-ES" w:eastAsia="es-ES"/>
        </w:rPr>
        <w:t>l año</w:t>
      </w:r>
      <w:r w:rsidRPr="008160F9">
        <w:rPr>
          <w:rFonts w:ascii="Century Gothic" w:eastAsia="Times New Roman" w:hAnsi="Century Gothic" w:cs="Arial"/>
          <w:sz w:val="24"/>
          <w:szCs w:val="24"/>
          <w:lang w:val="es-ES" w:eastAsia="es-ES"/>
        </w:rPr>
        <w:t xml:space="preserve"> dos mil veinte, el Diputado Omar Bazán Flores, integrante del Grupo Parlamentario del Partido Revolucionario Institucional, presentó Iniciativa mediante la cual propone exhortar </w:t>
      </w:r>
      <w:r>
        <w:rPr>
          <w:rFonts w:ascii="Century Gothic" w:eastAsia="Times New Roman" w:hAnsi="Century Gothic" w:cs="Arial"/>
          <w:sz w:val="24"/>
          <w:szCs w:val="24"/>
          <w:lang w:val="es-ES" w:eastAsia="es-ES"/>
        </w:rPr>
        <w:t>al Titular del Poder Ejec</w:t>
      </w:r>
      <w:r w:rsidR="009927BB">
        <w:rPr>
          <w:rFonts w:ascii="Century Gothic" w:eastAsia="Times New Roman" w:hAnsi="Century Gothic" w:cs="Arial"/>
          <w:sz w:val="24"/>
          <w:szCs w:val="24"/>
          <w:lang w:val="es-ES" w:eastAsia="es-ES"/>
        </w:rPr>
        <w:t>uti</w:t>
      </w:r>
      <w:r>
        <w:rPr>
          <w:rFonts w:ascii="Century Gothic" w:eastAsia="Times New Roman" w:hAnsi="Century Gothic" w:cs="Arial"/>
          <w:sz w:val="24"/>
          <w:szCs w:val="24"/>
          <w:lang w:val="es-ES" w:eastAsia="es-ES"/>
        </w:rPr>
        <w:t xml:space="preserve">vo Federal </w:t>
      </w:r>
      <w:bookmarkStart w:id="0" w:name="_Hlk44512508"/>
      <w:r w:rsidRPr="00702949">
        <w:rPr>
          <w:rFonts w:ascii="Century Gothic" w:hAnsi="Century Gothic" w:cs="Arial"/>
          <w:sz w:val="24"/>
          <w:szCs w:val="24"/>
        </w:rPr>
        <w:t>a través de la Subsecretaria de Minería, para que en uso de sus facultades y atribuciones</w:t>
      </w:r>
      <w:r w:rsidR="004164A0">
        <w:rPr>
          <w:rFonts w:ascii="Century Gothic" w:hAnsi="Century Gothic" w:cs="Arial"/>
          <w:sz w:val="24"/>
          <w:szCs w:val="24"/>
        </w:rPr>
        <w:t xml:space="preserve">, lleve a cabo acciones a efecto de </w:t>
      </w:r>
      <w:r w:rsidRPr="00702949">
        <w:rPr>
          <w:rFonts w:ascii="Century Gothic" w:hAnsi="Century Gothic" w:cs="Arial"/>
          <w:sz w:val="24"/>
          <w:szCs w:val="24"/>
        </w:rPr>
        <w:t xml:space="preserve">preservar los empleos en las </w:t>
      </w:r>
      <w:r w:rsidRPr="00903D8F">
        <w:rPr>
          <w:rFonts w:ascii="Century Gothic" w:hAnsi="Century Gothic" w:cs="Arial"/>
          <w:color w:val="000000" w:themeColor="text1"/>
          <w:sz w:val="24"/>
          <w:szCs w:val="24"/>
        </w:rPr>
        <w:t xml:space="preserve">Minas del Estado, ante los despidos masivos  de trabajadores que se han presentado en </w:t>
      </w:r>
      <w:r w:rsidR="003D6CE4" w:rsidRPr="00903D8F">
        <w:rPr>
          <w:rFonts w:ascii="Century Gothic" w:hAnsi="Century Gothic" w:cs="Arial"/>
          <w:color w:val="000000" w:themeColor="text1"/>
          <w:sz w:val="24"/>
          <w:szCs w:val="24"/>
        </w:rPr>
        <w:t>“</w:t>
      </w:r>
      <w:r w:rsidRPr="00903D8F">
        <w:rPr>
          <w:rFonts w:ascii="Century Gothic" w:hAnsi="Century Gothic" w:cs="Arial"/>
          <w:color w:val="000000" w:themeColor="text1"/>
          <w:sz w:val="24"/>
          <w:szCs w:val="24"/>
        </w:rPr>
        <w:t>La Mina</w:t>
      </w:r>
      <w:r w:rsidR="003D6CE4" w:rsidRPr="00903D8F">
        <w:rPr>
          <w:rFonts w:ascii="Century Gothic" w:hAnsi="Century Gothic" w:cs="Arial"/>
          <w:color w:val="000000" w:themeColor="text1"/>
          <w:sz w:val="24"/>
          <w:szCs w:val="24"/>
        </w:rPr>
        <w:t>”</w:t>
      </w:r>
      <w:r w:rsidRPr="00903D8F">
        <w:rPr>
          <w:rFonts w:ascii="Century Gothic" w:hAnsi="Century Gothic" w:cs="Arial"/>
          <w:color w:val="000000" w:themeColor="text1"/>
          <w:sz w:val="24"/>
          <w:szCs w:val="24"/>
        </w:rPr>
        <w:t xml:space="preserve"> perteneciente a la Minera Bismark, </w:t>
      </w:r>
      <w:r w:rsidR="004164A0" w:rsidRPr="00903D8F">
        <w:rPr>
          <w:rFonts w:ascii="Century Gothic" w:hAnsi="Century Gothic" w:cs="Arial"/>
          <w:color w:val="000000" w:themeColor="text1"/>
          <w:sz w:val="24"/>
          <w:szCs w:val="24"/>
          <w:shd w:val="clear" w:color="auto" w:fill="FFFFFF"/>
        </w:rPr>
        <w:t>empresa subsidiaria del G</w:t>
      </w:r>
      <w:r w:rsidRPr="00903D8F">
        <w:rPr>
          <w:rFonts w:ascii="Century Gothic" w:hAnsi="Century Gothic" w:cs="Arial"/>
          <w:color w:val="000000" w:themeColor="text1"/>
          <w:sz w:val="24"/>
          <w:szCs w:val="24"/>
          <w:shd w:val="clear" w:color="auto" w:fill="FFFFFF"/>
        </w:rPr>
        <w:t xml:space="preserve">rupo Industrias Peñoles. </w:t>
      </w:r>
      <w:bookmarkEnd w:id="0"/>
      <w:r w:rsidRPr="00903D8F">
        <w:rPr>
          <w:rFonts w:ascii="Century Gothic" w:hAnsi="Century Gothic" w:cs="Arial"/>
          <w:color w:val="000000" w:themeColor="text1"/>
          <w:sz w:val="24"/>
          <w:szCs w:val="24"/>
        </w:rPr>
        <w:t>A</w:t>
      </w:r>
      <w:r w:rsidR="00702949" w:rsidRPr="00903D8F">
        <w:rPr>
          <w:rFonts w:ascii="Century Gothic" w:hAnsi="Century Gothic" w:cs="Arial"/>
          <w:color w:val="000000" w:themeColor="text1"/>
          <w:sz w:val="24"/>
          <w:szCs w:val="24"/>
        </w:rPr>
        <w:t>demás</w:t>
      </w:r>
      <w:r w:rsidRPr="00903D8F">
        <w:rPr>
          <w:rFonts w:ascii="Century Gothic" w:hAnsi="Century Gothic" w:cs="Arial"/>
          <w:color w:val="000000" w:themeColor="text1"/>
          <w:sz w:val="24"/>
          <w:szCs w:val="24"/>
        </w:rPr>
        <w:t>, se exhorte al</w:t>
      </w:r>
      <w:r w:rsidR="00000E73" w:rsidRPr="00903D8F">
        <w:rPr>
          <w:rFonts w:ascii="Century Gothic" w:hAnsi="Century Gothic" w:cs="Arial"/>
          <w:color w:val="000000" w:themeColor="text1"/>
          <w:sz w:val="24"/>
          <w:szCs w:val="24"/>
        </w:rPr>
        <w:t xml:space="preserve"> titular del Poder Ejecutivo del Estado,</w:t>
      </w:r>
      <w:r w:rsidR="003D6CE4" w:rsidRPr="00903D8F">
        <w:rPr>
          <w:rFonts w:ascii="Century Gothic" w:hAnsi="Century Gothic" w:cs="Arial"/>
          <w:color w:val="000000" w:themeColor="text1"/>
          <w:sz w:val="24"/>
          <w:szCs w:val="24"/>
        </w:rPr>
        <w:t xml:space="preserve"> a través de la Secretarí</w:t>
      </w:r>
      <w:r w:rsidRPr="00903D8F">
        <w:rPr>
          <w:rFonts w:ascii="Century Gothic" w:hAnsi="Century Gothic" w:cs="Arial"/>
          <w:color w:val="000000" w:themeColor="text1"/>
          <w:sz w:val="24"/>
          <w:szCs w:val="24"/>
        </w:rPr>
        <w:t xml:space="preserve">a de </w:t>
      </w:r>
      <w:r w:rsidRPr="00702949">
        <w:rPr>
          <w:rFonts w:ascii="Century Gothic" w:hAnsi="Century Gothic" w:cs="Arial"/>
          <w:sz w:val="24"/>
          <w:szCs w:val="24"/>
        </w:rPr>
        <w:t xml:space="preserve">Innovación y Desarrollo </w:t>
      </w:r>
      <w:r w:rsidRPr="00702949">
        <w:rPr>
          <w:rFonts w:ascii="Century Gothic" w:hAnsi="Century Gothic" w:cs="Arial"/>
          <w:sz w:val="24"/>
          <w:szCs w:val="24"/>
        </w:rPr>
        <w:lastRenderedPageBreak/>
        <w:t xml:space="preserve">Económico y de la Secretaría del Trabajo y Previsión Social, para </w:t>
      </w:r>
      <w:r w:rsidRPr="00903D8F">
        <w:rPr>
          <w:rFonts w:ascii="Century Gothic" w:hAnsi="Century Gothic" w:cs="Arial"/>
          <w:color w:val="000000" w:themeColor="text1"/>
          <w:sz w:val="24"/>
          <w:szCs w:val="24"/>
        </w:rPr>
        <w:t>que realice</w:t>
      </w:r>
      <w:r w:rsidR="003D6CE4" w:rsidRPr="00903D8F">
        <w:rPr>
          <w:rFonts w:ascii="Century Gothic" w:hAnsi="Century Gothic" w:cs="Arial"/>
          <w:color w:val="000000" w:themeColor="text1"/>
          <w:sz w:val="24"/>
          <w:szCs w:val="24"/>
        </w:rPr>
        <w:t>n</w:t>
      </w:r>
      <w:r w:rsidRPr="00903D8F">
        <w:rPr>
          <w:rFonts w:ascii="Century Gothic" w:hAnsi="Century Gothic" w:cs="Arial"/>
          <w:color w:val="000000" w:themeColor="text1"/>
          <w:sz w:val="24"/>
          <w:szCs w:val="24"/>
        </w:rPr>
        <w:t xml:space="preserve"> las </w:t>
      </w:r>
      <w:r w:rsidRPr="00702949">
        <w:rPr>
          <w:rFonts w:ascii="Century Gothic" w:hAnsi="Century Gothic" w:cs="Arial"/>
          <w:sz w:val="24"/>
          <w:szCs w:val="24"/>
        </w:rPr>
        <w:t>gestiones necesarias, suficientes</w:t>
      </w:r>
      <w:r w:rsidR="00702949">
        <w:rPr>
          <w:rFonts w:ascii="Century Gothic" w:hAnsi="Century Gothic" w:cs="Arial"/>
          <w:sz w:val="24"/>
          <w:szCs w:val="24"/>
        </w:rPr>
        <w:t xml:space="preserve">, </w:t>
      </w:r>
      <w:r w:rsidRPr="00702949">
        <w:rPr>
          <w:rFonts w:ascii="Century Gothic" w:hAnsi="Century Gothic" w:cs="Arial"/>
          <w:sz w:val="24"/>
          <w:szCs w:val="24"/>
        </w:rPr>
        <w:t>de man</w:t>
      </w:r>
      <w:r w:rsidR="00935BAD">
        <w:rPr>
          <w:rFonts w:ascii="Century Gothic" w:hAnsi="Century Gothic" w:cs="Arial"/>
          <w:sz w:val="24"/>
          <w:szCs w:val="24"/>
        </w:rPr>
        <w:t>era u</w:t>
      </w:r>
      <w:r w:rsidRPr="00702949">
        <w:rPr>
          <w:rFonts w:ascii="Century Gothic" w:hAnsi="Century Gothic" w:cs="Arial"/>
          <w:sz w:val="24"/>
          <w:szCs w:val="24"/>
        </w:rPr>
        <w:t>rgente, en apoyo</w:t>
      </w:r>
      <w:r w:rsidR="00702949">
        <w:rPr>
          <w:rFonts w:ascii="Century Gothic" w:hAnsi="Century Gothic" w:cs="Arial"/>
          <w:sz w:val="24"/>
          <w:szCs w:val="24"/>
        </w:rPr>
        <w:t xml:space="preserve"> a</w:t>
      </w:r>
      <w:r w:rsidRPr="00702949">
        <w:rPr>
          <w:rFonts w:ascii="Century Gothic" w:hAnsi="Century Gothic" w:cs="Arial"/>
          <w:sz w:val="24"/>
          <w:szCs w:val="24"/>
        </w:rPr>
        <w:t xml:space="preserve"> los trabajadores mineros que se </w:t>
      </w:r>
      <w:r w:rsidR="00702949">
        <w:rPr>
          <w:rFonts w:ascii="Century Gothic" w:hAnsi="Century Gothic" w:cs="Arial"/>
          <w:sz w:val="24"/>
          <w:szCs w:val="24"/>
        </w:rPr>
        <w:t>quedarán</w:t>
      </w:r>
      <w:r w:rsidRPr="00702949">
        <w:rPr>
          <w:rFonts w:ascii="Century Gothic" w:hAnsi="Century Gothic" w:cs="Arial"/>
          <w:sz w:val="24"/>
          <w:szCs w:val="24"/>
        </w:rPr>
        <w:t xml:space="preserve"> </w:t>
      </w:r>
      <w:r w:rsidR="00702949">
        <w:rPr>
          <w:rFonts w:ascii="Century Gothic" w:hAnsi="Century Gothic" w:cs="Arial"/>
          <w:sz w:val="24"/>
          <w:szCs w:val="24"/>
        </w:rPr>
        <w:t>sin empleo.</w:t>
      </w:r>
    </w:p>
    <w:p w:rsidR="008160F9" w:rsidRPr="008160F9" w:rsidRDefault="008160F9" w:rsidP="008160F9">
      <w:pPr>
        <w:shd w:val="clear" w:color="auto" w:fill="FFFFFF"/>
        <w:tabs>
          <w:tab w:val="left" w:pos="9763"/>
        </w:tabs>
        <w:spacing w:after="0" w:line="360" w:lineRule="auto"/>
        <w:contextualSpacing/>
        <w:jc w:val="both"/>
        <w:rPr>
          <w:rFonts w:ascii="Century Gothic" w:eastAsia="Times New Roman" w:hAnsi="Century Gothic" w:cs="Arial"/>
          <w:i/>
          <w:sz w:val="24"/>
          <w:szCs w:val="24"/>
          <w:lang w:val="es-ES" w:eastAsia="es-ES"/>
        </w:rPr>
      </w:pPr>
    </w:p>
    <w:p w:rsidR="008160F9" w:rsidRPr="008160F9" w:rsidRDefault="008160F9" w:rsidP="008160F9">
      <w:pPr>
        <w:shd w:val="clear" w:color="auto" w:fill="FFFFFF"/>
        <w:tabs>
          <w:tab w:val="left" w:pos="9763"/>
        </w:tabs>
        <w:spacing w:after="0" w:line="360" w:lineRule="auto"/>
        <w:contextualSpacing/>
        <w:jc w:val="both"/>
        <w:rPr>
          <w:rFonts w:ascii="Century Gothic" w:eastAsia="Arial" w:hAnsi="Century Gothic" w:cs="Arial"/>
          <w:sz w:val="24"/>
          <w:szCs w:val="24"/>
          <w:lang w:val="es-ES" w:eastAsia="es-ES"/>
        </w:rPr>
      </w:pPr>
      <w:r w:rsidRPr="008160F9">
        <w:rPr>
          <w:rFonts w:ascii="Century Gothic" w:eastAsia="Times New Roman" w:hAnsi="Century Gothic" w:cs="Arial"/>
          <w:b/>
          <w:sz w:val="24"/>
          <w:szCs w:val="24"/>
          <w:lang w:val="es-ES" w:eastAsia="es-ES"/>
        </w:rPr>
        <w:t>II.-</w:t>
      </w:r>
      <w:r w:rsidRPr="008160F9">
        <w:rPr>
          <w:rFonts w:ascii="Century Gothic" w:eastAsia="Times New Roman" w:hAnsi="Century Gothic" w:cs="Arial"/>
          <w:sz w:val="24"/>
          <w:szCs w:val="24"/>
          <w:lang w:val="es-ES" w:eastAsia="es-ES"/>
        </w:rPr>
        <w:t xml:space="preserve"> La Presidencia del H. Congreso </w:t>
      </w:r>
      <w:r>
        <w:rPr>
          <w:rFonts w:ascii="Century Gothic" w:eastAsia="Times New Roman" w:hAnsi="Century Gothic" w:cs="Arial"/>
          <w:sz w:val="24"/>
          <w:szCs w:val="24"/>
          <w:lang w:val="es-ES" w:eastAsia="es-ES"/>
        </w:rPr>
        <w:t>del Estado, con fecha seis de julio</w:t>
      </w:r>
      <w:r w:rsidRPr="008160F9">
        <w:rPr>
          <w:rFonts w:ascii="Century Gothic" w:eastAsia="Times New Roman" w:hAnsi="Century Gothic" w:cs="Arial"/>
          <w:sz w:val="24"/>
          <w:szCs w:val="24"/>
          <w:lang w:val="es-ES" w:eastAsia="es-ES"/>
        </w:rPr>
        <w:t xml:space="preserve"> del año dos mil veinte, y en </w:t>
      </w:r>
      <w:r w:rsidRPr="008160F9">
        <w:rPr>
          <w:rFonts w:ascii="Century Gothic" w:eastAsia="Arial" w:hAnsi="Century Gothic" w:cs="Arial"/>
          <w:sz w:val="24"/>
          <w:szCs w:val="24"/>
          <w:lang w:val="es-ES" w:eastAsia="es-ES"/>
        </w:rPr>
        <w:t>uso de las facultades que le confiere el artículo 75, fracción XIII, de la Ley Orgánica del Poder Legislativo, tuvo a bien turnar a esta Comisión de Dictamen Legislativo la Iniciativa de mérito, a efecto de proceder al estudio, análisis y elaboración del dictamen correspondiente.</w:t>
      </w:r>
    </w:p>
    <w:p w:rsidR="008160F9" w:rsidRPr="008160F9" w:rsidRDefault="008160F9" w:rsidP="008160F9">
      <w:pPr>
        <w:shd w:val="clear" w:color="auto" w:fill="FFFFFF"/>
        <w:tabs>
          <w:tab w:val="left" w:pos="9763"/>
        </w:tabs>
        <w:spacing w:after="0" w:line="360" w:lineRule="auto"/>
        <w:contextualSpacing/>
        <w:jc w:val="both"/>
        <w:rPr>
          <w:rFonts w:ascii="Century Gothic" w:eastAsia="Times New Roman" w:hAnsi="Century Gothic" w:cs="Arial"/>
          <w:sz w:val="24"/>
          <w:szCs w:val="24"/>
          <w:lang w:val="es-ES" w:eastAsia="es-ES"/>
        </w:rPr>
      </w:pPr>
    </w:p>
    <w:p w:rsidR="008160F9" w:rsidRPr="008160F9" w:rsidRDefault="008160F9" w:rsidP="008160F9">
      <w:pPr>
        <w:spacing w:after="0" w:line="360" w:lineRule="auto"/>
        <w:contextualSpacing/>
        <w:jc w:val="both"/>
        <w:rPr>
          <w:rFonts w:ascii="Century Gothic" w:eastAsia="Times New Roman" w:hAnsi="Century Gothic" w:cs="Arial"/>
          <w:bCs/>
          <w:sz w:val="24"/>
          <w:szCs w:val="24"/>
          <w:lang w:val="es-ES" w:eastAsia="es-ES"/>
        </w:rPr>
      </w:pPr>
      <w:r w:rsidRPr="008160F9">
        <w:rPr>
          <w:rFonts w:ascii="Century Gothic" w:eastAsia="Times New Roman" w:hAnsi="Century Gothic" w:cs="Arial"/>
          <w:b/>
          <w:bCs/>
          <w:sz w:val="24"/>
          <w:szCs w:val="24"/>
          <w:lang w:val="es-ES" w:eastAsia="es-ES"/>
        </w:rPr>
        <w:t xml:space="preserve">III.- </w:t>
      </w:r>
      <w:r w:rsidRPr="008160F9">
        <w:rPr>
          <w:rFonts w:ascii="Century Gothic" w:eastAsia="Times New Roman" w:hAnsi="Century Gothic" w:cs="Arial"/>
          <w:bCs/>
          <w:sz w:val="24"/>
          <w:szCs w:val="24"/>
          <w:lang w:val="es-ES" w:eastAsia="es-ES"/>
        </w:rPr>
        <w:t>La Iniciativa se sustenta en la siguiente exposición de motivos:</w:t>
      </w:r>
    </w:p>
    <w:p w:rsidR="008160F9" w:rsidRPr="008160F9" w:rsidRDefault="008160F9" w:rsidP="008160F9">
      <w:pPr>
        <w:spacing w:after="0" w:line="360" w:lineRule="auto"/>
        <w:ind w:right="616"/>
        <w:contextualSpacing/>
        <w:jc w:val="both"/>
        <w:rPr>
          <w:rFonts w:ascii="Century Gothic" w:eastAsia="Times New Roman" w:hAnsi="Century Gothic" w:cs="Arial"/>
          <w:bCs/>
          <w:i/>
          <w:sz w:val="24"/>
          <w:szCs w:val="24"/>
          <w:lang w:val="es-ES" w:eastAsia="es-ES"/>
        </w:rPr>
      </w:pPr>
    </w:p>
    <w:p w:rsidR="008160F9" w:rsidRPr="008160F9" w:rsidRDefault="008160F9" w:rsidP="008160F9">
      <w:pPr>
        <w:spacing w:after="0" w:line="360" w:lineRule="auto"/>
        <w:ind w:left="708"/>
        <w:jc w:val="both"/>
        <w:rPr>
          <w:rFonts w:ascii="Century Gothic" w:eastAsia="Times New Roman" w:hAnsi="Century Gothic" w:cs="Arial"/>
          <w:bCs/>
          <w:i/>
          <w:sz w:val="24"/>
          <w:szCs w:val="24"/>
          <w:lang w:eastAsia="es-MX"/>
        </w:rPr>
      </w:pPr>
      <w:r w:rsidRPr="008160F9">
        <w:rPr>
          <w:rFonts w:ascii="Century Gothic" w:eastAsia="Times New Roman" w:hAnsi="Century Gothic" w:cs="Arial"/>
          <w:bCs/>
          <w:i/>
          <w:sz w:val="24"/>
          <w:szCs w:val="24"/>
          <w:lang w:val="es-ES" w:eastAsia="es-MX"/>
        </w:rPr>
        <w:t>“</w:t>
      </w:r>
      <w:r w:rsidRPr="008160F9">
        <w:rPr>
          <w:rFonts w:ascii="Century Gothic" w:eastAsia="Times New Roman" w:hAnsi="Century Gothic" w:cs="Arial"/>
          <w:bCs/>
          <w:i/>
          <w:sz w:val="24"/>
          <w:szCs w:val="24"/>
          <w:lang w:eastAsia="es-MX"/>
        </w:rPr>
        <w:t>La emergencia sanitaria por causas de fuerza mayor generada por el virus SARS-CoV2 (COVID-19), decretada a nivel nacional por el Consejo de Salubridad del Poder Ejecutivo Federal y publicada en el Diario Oficial de la Federación el día 30 de marzo de 2020, ha transformado la vida de los mexicanos y por supuesto de los chihuahuenses. El impacto que ha tenido ha transformado la realidad social, política y sobre todo económica del mundo.</w:t>
      </w:r>
    </w:p>
    <w:p w:rsidR="008160F9" w:rsidRPr="008160F9" w:rsidRDefault="008160F9" w:rsidP="008160F9">
      <w:pPr>
        <w:spacing w:after="0" w:line="360" w:lineRule="auto"/>
        <w:ind w:left="708"/>
        <w:jc w:val="both"/>
        <w:rPr>
          <w:rFonts w:ascii="Century Gothic" w:hAnsi="Century Gothic" w:cs="Arial"/>
          <w:i/>
          <w:color w:val="0A0A0A"/>
          <w:spacing w:val="4"/>
          <w:sz w:val="24"/>
          <w:szCs w:val="24"/>
          <w:shd w:val="clear" w:color="auto" w:fill="FEFEFE"/>
        </w:rPr>
      </w:pPr>
    </w:p>
    <w:p w:rsidR="008160F9" w:rsidRPr="008160F9" w:rsidRDefault="008160F9" w:rsidP="008160F9">
      <w:pPr>
        <w:spacing w:after="0" w:line="360" w:lineRule="auto"/>
        <w:ind w:left="708"/>
        <w:jc w:val="both"/>
        <w:rPr>
          <w:rFonts w:ascii="Century Gothic" w:hAnsi="Century Gothic" w:cs="Arial"/>
          <w:i/>
          <w:color w:val="0A0A0A"/>
          <w:spacing w:val="4"/>
          <w:sz w:val="24"/>
          <w:szCs w:val="24"/>
          <w:shd w:val="clear" w:color="auto" w:fill="FEFEFE"/>
        </w:rPr>
      </w:pPr>
      <w:r w:rsidRPr="008160F9">
        <w:rPr>
          <w:rFonts w:ascii="Century Gothic" w:hAnsi="Century Gothic" w:cs="Arial"/>
          <w:i/>
          <w:color w:val="0A0A0A"/>
          <w:spacing w:val="4"/>
          <w:sz w:val="24"/>
          <w:szCs w:val="24"/>
          <w:shd w:val="clear" w:color="auto" w:fill="FEFEFE"/>
        </w:rPr>
        <w:t xml:space="preserve">El Programa de las Naciones Unidas para el Desarrollo (PNUD) afirma que la pandemia de coronavirus COVID-19 es la crisis de salud global que </w:t>
      </w:r>
      <w:r w:rsidRPr="008160F9">
        <w:rPr>
          <w:rFonts w:ascii="Century Gothic" w:hAnsi="Century Gothic" w:cs="Arial"/>
          <w:i/>
          <w:color w:val="0A0A0A"/>
          <w:spacing w:val="4"/>
          <w:sz w:val="24"/>
          <w:szCs w:val="24"/>
          <w:shd w:val="clear" w:color="auto" w:fill="FEFEFE"/>
        </w:rPr>
        <w:lastRenderedPageBreak/>
        <w:t xml:space="preserve">define nuestro tiempo y el mayor desafío que hemos enfrentado desde la Segunda Guerra Mundial. </w:t>
      </w:r>
    </w:p>
    <w:p w:rsidR="008160F9" w:rsidRPr="008160F9" w:rsidRDefault="008160F9" w:rsidP="008160F9">
      <w:pPr>
        <w:spacing w:after="0" w:line="360" w:lineRule="auto"/>
        <w:ind w:left="708"/>
        <w:jc w:val="both"/>
        <w:rPr>
          <w:rFonts w:ascii="Century Gothic" w:hAnsi="Century Gothic" w:cs="Arial"/>
          <w:i/>
          <w:color w:val="262626"/>
          <w:sz w:val="24"/>
          <w:szCs w:val="24"/>
          <w:shd w:val="clear" w:color="auto" w:fill="FFFFFF"/>
        </w:rPr>
      </w:pPr>
    </w:p>
    <w:p w:rsidR="008160F9" w:rsidRPr="008160F9" w:rsidRDefault="008160F9" w:rsidP="008160F9">
      <w:pPr>
        <w:spacing w:after="0" w:line="360" w:lineRule="auto"/>
        <w:ind w:left="708"/>
        <w:jc w:val="both"/>
        <w:rPr>
          <w:rFonts w:ascii="Century Gothic" w:hAnsi="Century Gothic" w:cs="Arial"/>
          <w:b/>
          <w:i/>
          <w:sz w:val="24"/>
          <w:szCs w:val="24"/>
        </w:rPr>
      </w:pPr>
      <w:r w:rsidRPr="008160F9">
        <w:rPr>
          <w:rFonts w:ascii="Century Gothic" w:hAnsi="Century Gothic" w:cs="Arial"/>
          <w:i/>
          <w:sz w:val="24"/>
          <w:szCs w:val="24"/>
          <w:shd w:val="clear" w:color="auto" w:fill="FFFFFF"/>
        </w:rPr>
        <w:t xml:space="preserve">Según las nuevas estimaciones del Programa de las Naciones Unidas para el Desarrollo (PNUD), a nivel mundial, el desarrollo humano – entendido como la medida combinada de los niveles </w:t>
      </w:r>
      <w:r w:rsidRPr="008160F9">
        <w:rPr>
          <w:rFonts w:ascii="Century Gothic" w:hAnsi="Century Gothic" w:cs="Arial"/>
          <w:i/>
          <w:color w:val="262626"/>
          <w:sz w:val="24"/>
          <w:szCs w:val="24"/>
          <w:shd w:val="clear" w:color="auto" w:fill="FFFFFF"/>
        </w:rPr>
        <w:t>de vida, educación y salud del mundo− va camino a descender este año por primera vez desde que se concibió el concepto en 1990. Según lo previsto, esa disminución se dará en la mayoría de los países, y en todas las regiones.</w:t>
      </w:r>
    </w:p>
    <w:p w:rsidR="008160F9" w:rsidRPr="008160F9" w:rsidRDefault="008160F9" w:rsidP="008160F9">
      <w:pPr>
        <w:spacing w:after="0" w:line="360" w:lineRule="auto"/>
        <w:ind w:left="708"/>
        <w:jc w:val="both"/>
        <w:rPr>
          <w:rFonts w:ascii="Century Gothic" w:hAnsi="Century Gothic" w:cs="Arial"/>
          <w:i/>
          <w:color w:val="262626"/>
          <w:sz w:val="24"/>
          <w:szCs w:val="24"/>
          <w:shd w:val="clear" w:color="auto" w:fill="FFFFFF"/>
        </w:rPr>
      </w:pPr>
    </w:p>
    <w:p w:rsidR="008160F9" w:rsidRPr="008160F9" w:rsidRDefault="008160F9" w:rsidP="008160F9">
      <w:pPr>
        <w:spacing w:after="0" w:line="360" w:lineRule="auto"/>
        <w:ind w:left="708"/>
        <w:jc w:val="both"/>
        <w:rPr>
          <w:rFonts w:ascii="Century Gothic" w:hAnsi="Century Gothic" w:cs="Arial"/>
          <w:i/>
          <w:color w:val="262626"/>
          <w:sz w:val="24"/>
          <w:szCs w:val="24"/>
          <w:shd w:val="clear" w:color="auto" w:fill="FFFFFF"/>
        </w:rPr>
      </w:pPr>
      <w:r w:rsidRPr="008160F9">
        <w:rPr>
          <w:rFonts w:ascii="Century Gothic" w:hAnsi="Century Gothic" w:cs="Arial"/>
          <w:i/>
          <w:color w:val="262626"/>
          <w:sz w:val="24"/>
          <w:szCs w:val="24"/>
          <w:shd w:val="clear" w:color="auto" w:fill="FFFFFF"/>
        </w:rPr>
        <w:t>Se calcula que el ingreso per cápita mundial se reducirá en un 4%. El Banco Mundial ha advertido que el virus podría arrastrar a la pobreza extrema a entre 40 y 60 millones de personas este año. La Organización Internacional del Trabajo (OIT) estima que la mitad de la población activa podría perder sus empleos en los próximos meses y que el virus podría costarle a la economía mundial unos US$ 10.000 billones.</w:t>
      </w:r>
    </w:p>
    <w:p w:rsidR="008160F9" w:rsidRPr="008160F9" w:rsidRDefault="008160F9" w:rsidP="008160F9">
      <w:pPr>
        <w:spacing w:after="0" w:line="360" w:lineRule="auto"/>
        <w:ind w:left="708"/>
        <w:jc w:val="both"/>
        <w:rPr>
          <w:rFonts w:ascii="Century Gothic" w:hAnsi="Century Gothic" w:cs="Arial"/>
          <w:i/>
          <w:color w:val="262626"/>
          <w:sz w:val="24"/>
          <w:szCs w:val="24"/>
          <w:shd w:val="clear" w:color="auto" w:fill="FFFFFF"/>
        </w:rPr>
      </w:pPr>
    </w:p>
    <w:p w:rsidR="008160F9" w:rsidRPr="008160F9" w:rsidRDefault="008160F9" w:rsidP="008160F9">
      <w:pPr>
        <w:spacing w:after="0" w:line="360" w:lineRule="auto"/>
        <w:ind w:left="708"/>
        <w:jc w:val="both"/>
        <w:rPr>
          <w:rFonts w:ascii="Century Gothic" w:hAnsi="Century Gothic" w:cs="Arial"/>
          <w:i/>
          <w:sz w:val="24"/>
          <w:szCs w:val="24"/>
        </w:rPr>
      </w:pPr>
      <w:r w:rsidRPr="008160F9">
        <w:rPr>
          <w:rFonts w:ascii="Century Gothic" w:hAnsi="Century Gothic" w:cs="Arial"/>
          <w:i/>
          <w:sz w:val="24"/>
          <w:szCs w:val="24"/>
        </w:rPr>
        <w:t>Ahora bien un rubro que de inicio se mostró inconforme por no ser considerado esencial es la minería, máxime su rol de proveedor inicial para la siderurgia, química, farmacéutica, agroindustria y dispositivos médicos.</w:t>
      </w:r>
    </w:p>
    <w:p w:rsidR="008160F9" w:rsidRPr="008160F9" w:rsidRDefault="008160F9" w:rsidP="008160F9">
      <w:pPr>
        <w:spacing w:after="0" w:line="360" w:lineRule="auto"/>
        <w:ind w:left="708"/>
        <w:jc w:val="both"/>
        <w:rPr>
          <w:rFonts w:ascii="Century Gothic" w:hAnsi="Century Gothic" w:cs="Arial"/>
          <w:i/>
          <w:sz w:val="24"/>
          <w:szCs w:val="24"/>
        </w:rPr>
      </w:pPr>
    </w:p>
    <w:p w:rsidR="008160F9" w:rsidRPr="008160F9" w:rsidRDefault="008160F9" w:rsidP="008B73E4">
      <w:pPr>
        <w:spacing w:after="0" w:line="360" w:lineRule="auto"/>
        <w:ind w:left="708"/>
        <w:jc w:val="both"/>
        <w:rPr>
          <w:rFonts w:ascii="Century Gothic" w:hAnsi="Century Gothic" w:cs="Arial"/>
          <w:i/>
          <w:sz w:val="24"/>
          <w:szCs w:val="24"/>
        </w:rPr>
      </w:pPr>
      <w:r w:rsidRPr="008160F9">
        <w:rPr>
          <w:rFonts w:ascii="Century Gothic" w:hAnsi="Century Gothic" w:cs="Arial"/>
          <w:i/>
          <w:sz w:val="24"/>
          <w:szCs w:val="24"/>
        </w:rPr>
        <w:t xml:space="preserve">El golpe que la crisis ya se generó con el cierre de minas o reajuste de trabajadores dejando los más esenciales, en donde, el desplome que </w:t>
      </w:r>
      <w:r w:rsidRPr="008160F9">
        <w:rPr>
          <w:rFonts w:ascii="Century Gothic" w:hAnsi="Century Gothic" w:cs="Arial"/>
          <w:i/>
          <w:sz w:val="24"/>
          <w:szCs w:val="24"/>
        </w:rPr>
        <w:lastRenderedPageBreak/>
        <w:t>tendrá la producción minera en el 2020, el propio subsecretario de Minería, Quiroga Fernández, hace ver que será dramático. De ahí la importancia de retomar para salvar a miles de micropymes y con ello 370,000 empleos directos y 2.6 millones en la cadena.</w:t>
      </w:r>
    </w:p>
    <w:p w:rsidR="008160F9" w:rsidRPr="008160F9" w:rsidRDefault="008160F9" w:rsidP="008160F9">
      <w:pPr>
        <w:spacing w:after="0" w:line="360" w:lineRule="auto"/>
        <w:ind w:left="708"/>
        <w:jc w:val="both"/>
        <w:rPr>
          <w:rFonts w:ascii="Century Gothic" w:hAnsi="Century Gothic" w:cs="Arial"/>
          <w:i/>
          <w:sz w:val="24"/>
          <w:szCs w:val="24"/>
        </w:rPr>
      </w:pPr>
    </w:p>
    <w:p w:rsidR="008160F9" w:rsidRPr="008160F9" w:rsidRDefault="008160F9" w:rsidP="008160F9">
      <w:pPr>
        <w:spacing w:after="0" w:line="360" w:lineRule="auto"/>
        <w:ind w:left="708"/>
        <w:jc w:val="both"/>
        <w:rPr>
          <w:rFonts w:ascii="Century Gothic" w:hAnsi="Century Gothic" w:cs="Arial"/>
          <w:i/>
          <w:sz w:val="24"/>
          <w:szCs w:val="24"/>
        </w:rPr>
      </w:pPr>
      <w:r w:rsidRPr="008160F9">
        <w:rPr>
          <w:rFonts w:ascii="Century Gothic" w:hAnsi="Century Gothic" w:cs="Arial"/>
          <w:b/>
          <w:bCs/>
          <w:i/>
          <w:sz w:val="24"/>
          <w:szCs w:val="24"/>
        </w:rPr>
        <w:t>El Estado de Chihuahua</w:t>
      </w:r>
      <w:r w:rsidRPr="008160F9">
        <w:rPr>
          <w:rFonts w:ascii="Century Gothic" w:hAnsi="Century Gothic" w:cs="Arial"/>
          <w:i/>
          <w:sz w:val="24"/>
          <w:szCs w:val="24"/>
        </w:rPr>
        <w:t xml:space="preserve">, desde tiempos del Virreinato, </w:t>
      </w:r>
      <w:r w:rsidRPr="008160F9">
        <w:rPr>
          <w:rFonts w:ascii="Century Gothic" w:hAnsi="Century Gothic" w:cs="Arial"/>
          <w:b/>
          <w:bCs/>
          <w:i/>
          <w:sz w:val="24"/>
          <w:szCs w:val="24"/>
        </w:rPr>
        <w:t>ha sido relevante por su producción de minerales metálicos</w:t>
      </w:r>
      <w:r w:rsidRPr="008160F9">
        <w:rPr>
          <w:rFonts w:ascii="Century Gothic" w:hAnsi="Century Gothic" w:cs="Arial"/>
          <w:i/>
          <w:sz w:val="24"/>
          <w:szCs w:val="24"/>
        </w:rPr>
        <w:t>. Durante su historia minera se han explotado importantes yacimientos como los de Santa Bárbara, Parral, Santa Eulalia, San Francisco del Oro, Naica, La Perla</w:t>
      </w:r>
      <w:r w:rsidRPr="008160F9">
        <w:rPr>
          <w:rFonts w:ascii="Century Gothic" w:hAnsi="Century Gothic" w:cs="Arial"/>
          <w:b/>
          <w:bCs/>
          <w:i/>
          <w:sz w:val="24"/>
          <w:szCs w:val="24"/>
        </w:rPr>
        <w:t>, Bismark,</w:t>
      </w:r>
      <w:r w:rsidRPr="008160F9">
        <w:rPr>
          <w:rFonts w:ascii="Century Gothic" w:hAnsi="Century Gothic" w:cs="Arial"/>
          <w:i/>
          <w:sz w:val="24"/>
          <w:szCs w:val="24"/>
        </w:rPr>
        <w:t xml:space="preserve"> Piedras Verdes, El Sauzal, Plomosas, Pinos Altos, Palmarejo y Ocampo; los cuales han contribuido en gran medida a mantener una posición importante en la producción nacional, representando una alternativa de desarrollo en lugares donde no existe la posibilidad de establecer otro tipo de industria. En el año 2017 el Estado tuvo una Producción de Oro y Plata, que lo llevo a ocupar la posición 3 a nivel nacional; Para Plomo y Zinc, tiene la posición 2 a nivel nacional; Y para Cobre y Fierro; la posición 5. (De acuerdo al documento elaborado por el servicio Geológico Mexicano, organismo público descentralizado coordinado sectariamente por la Secretaria de Economía.</w:t>
      </w:r>
    </w:p>
    <w:p w:rsidR="008160F9" w:rsidRPr="008160F9" w:rsidRDefault="008160F9" w:rsidP="008160F9">
      <w:pPr>
        <w:spacing w:after="0" w:line="360" w:lineRule="auto"/>
        <w:ind w:left="708"/>
        <w:jc w:val="both"/>
        <w:rPr>
          <w:rFonts w:ascii="Century Gothic" w:eastAsia="Times New Roman" w:hAnsi="Century Gothic" w:cs="Arial"/>
          <w:i/>
          <w:kern w:val="36"/>
          <w:sz w:val="24"/>
          <w:szCs w:val="24"/>
          <w:bdr w:val="none" w:sz="0" w:space="0" w:color="auto" w:frame="1"/>
          <w:lang w:eastAsia="es-MX"/>
        </w:rPr>
      </w:pPr>
      <w:r w:rsidRPr="008160F9">
        <w:rPr>
          <w:rFonts w:ascii="Century Gothic" w:hAnsi="Century Gothic" w:cs="Arial"/>
          <w:i/>
          <w:sz w:val="24"/>
          <w:szCs w:val="24"/>
        </w:rPr>
        <w:t xml:space="preserve">  </w:t>
      </w:r>
    </w:p>
    <w:p w:rsidR="008160F9" w:rsidRPr="008160F9" w:rsidRDefault="008160F9" w:rsidP="008160F9">
      <w:pPr>
        <w:spacing w:after="0" w:line="360" w:lineRule="auto"/>
        <w:ind w:left="708"/>
        <w:jc w:val="both"/>
        <w:rPr>
          <w:rFonts w:ascii="Century Gothic" w:hAnsi="Century Gothic" w:cs="Arial"/>
          <w:i/>
          <w:sz w:val="24"/>
          <w:szCs w:val="24"/>
        </w:rPr>
      </w:pPr>
      <w:r w:rsidRPr="008160F9">
        <w:rPr>
          <w:rFonts w:ascii="Century Gothic" w:hAnsi="Century Gothic" w:cs="Arial"/>
          <w:b/>
          <w:bCs/>
          <w:i/>
          <w:sz w:val="24"/>
          <w:szCs w:val="24"/>
        </w:rPr>
        <w:t>Bismark</w:t>
      </w:r>
      <w:r w:rsidRPr="008160F9">
        <w:rPr>
          <w:rFonts w:ascii="Century Gothic" w:hAnsi="Century Gothic" w:cs="Arial"/>
          <w:i/>
          <w:sz w:val="24"/>
          <w:szCs w:val="24"/>
        </w:rPr>
        <w:t xml:space="preserve"> descubierto desde el siglo pasado, con exploración por medio de barrenos a diamante encontró el cuerpo mineral que actualmente está en explotación. La operación cuenta con una planta de flotación para moler </w:t>
      </w:r>
      <w:r w:rsidRPr="008160F9">
        <w:rPr>
          <w:rFonts w:ascii="Century Gothic" w:hAnsi="Century Gothic" w:cs="Arial"/>
          <w:i/>
          <w:sz w:val="24"/>
          <w:szCs w:val="24"/>
        </w:rPr>
        <w:lastRenderedPageBreak/>
        <w:t>2,500 toneladas diarias de mena de zinc, cobre, plata y plomo. El depósito es de tipo metasomatismo de contacto desarrollado dentro de una aureola de skarn al contacto de un tronco cuarzo-monzonítico a diortíco con calizas y cuarcitas cretácicas de la formación loma plata. La posición del cuerpo mineral fue controlado originalmente por una falla vertical de rumbo E-W la cual tuvo también movimiento post-mineral que dejo grandes grietas abiertas las que esta ocupadas actualmente por agua siendo esta circunstancia una fuerte dificultad a vencer para un minado eficiente.</w:t>
      </w:r>
    </w:p>
    <w:p w:rsidR="008160F9" w:rsidRPr="008160F9" w:rsidRDefault="008160F9" w:rsidP="008160F9">
      <w:pPr>
        <w:spacing w:after="0" w:line="360" w:lineRule="auto"/>
        <w:ind w:left="708"/>
        <w:jc w:val="both"/>
        <w:rPr>
          <w:rFonts w:ascii="Century Gothic" w:hAnsi="Century Gothic" w:cs="Arial"/>
          <w:i/>
          <w:sz w:val="24"/>
          <w:szCs w:val="24"/>
        </w:rPr>
      </w:pPr>
    </w:p>
    <w:p w:rsidR="008160F9" w:rsidRPr="008160F9" w:rsidRDefault="008160F9" w:rsidP="008160F9">
      <w:pPr>
        <w:spacing w:after="0" w:line="360" w:lineRule="auto"/>
        <w:ind w:left="708"/>
        <w:jc w:val="both"/>
        <w:rPr>
          <w:rFonts w:ascii="Century Gothic" w:hAnsi="Century Gothic" w:cs="Arial"/>
          <w:i/>
          <w:sz w:val="24"/>
          <w:szCs w:val="24"/>
          <w:shd w:val="clear" w:color="auto" w:fill="FFFFFF"/>
        </w:rPr>
      </w:pPr>
      <w:r w:rsidRPr="008160F9">
        <w:rPr>
          <w:rFonts w:ascii="Century Gothic" w:hAnsi="Century Gothic" w:cs="Arial"/>
          <w:i/>
          <w:sz w:val="24"/>
          <w:szCs w:val="24"/>
        </w:rPr>
        <w:t>Ahora bien, de conformidad con información vertida en diversos medios de comunicación, recientemente se dio a conocer la noticia que están liquidando a la totalidad de los trabajadores, debido al cierre definitivo la mina perteneciente a la Minera</w:t>
      </w:r>
      <w:r w:rsidRPr="008160F9">
        <w:rPr>
          <w:rFonts w:ascii="Century Gothic" w:hAnsi="Century Gothic" w:cs="Arial"/>
          <w:i/>
          <w:sz w:val="24"/>
          <w:szCs w:val="24"/>
          <w:shd w:val="clear" w:color="auto" w:fill="FFFFFF"/>
        </w:rPr>
        <w:t xml:space="preserve"> Bismark SA de CV, fundada en 1989, la cual se dedicaba a la exploración, explotación, beneficio y venta de cobre, plomo y zinc, es una empresa subsidiaria del grupo Industrias Peñoles. Con el cierre de la mina se estaría afectando a cerca de 900 personas que dependen de los trabajadores de dicha empresa, además la derrama económica que representaba para la economía regional y del Municipio de Ascención.</w:t>
      </w:r>
    </w:p>
    <w:p w:rsidR="008160F9" w:rsidRPr="008160F9" w:rsidRDefault="008160F9" w:rsidP="008160F9">
      <w:pPr>
        <w:spacing w:after="0" w:line="360" w:lineRule="auto"/>
        <w:ind w:left="708"/>
        <w:jc w:val="both"/>
        <w:rPr>
          <w:rFonts w:ascii="Century Gothic" w:hAnsi="Century Gothic" w:cs="Arial"/>
          <w:i/>
          <w:sz w:val="24"/>
          <w:szCs w:val="24"/>
        </w:rPr>
      </w:pPr>
    </w:p>
    <w:p w:rsidR="008160F9" w:rsidRPr="008160F9" w:rsidRDefault="008160F9" w:rsidP="008160F9">
      <w:pPr>
        <w:spacing w:after="0" w:line="360" w:lineRule="auto"/>
        <w:ind w:left="708"/>
        <w:jc w:val="both"/>
        <w:rPr>
          <w:rFonts w:ascii="Century Gothic" w:hAnsi="Century Gothic" w:cs="Arial"/>
          <w:i/>
          <w:sz w:val="24"/>
          <w:szCs w:val="24"/>
        </w:rPr>
      </w:pPr>
      <w:r w:rsidRPr="008160F9">
        <w:rPr>
          <w:rFonts w:ascii="Century Gothic" w:hAnsi="Century Gothic" w:cs="Arial"/>
          <w:i/>
          <w:sz w:val="24"/>
          <w:szCs w:val="24"/>
        </w:rPr>
        <w:t xml:space="preserve">Con esto, la crisis económica en la región norte del Estado se complica de una manera más alarmante por la falta de fuentes de trabajo, de ahí la importancia de la intervención del Ejecutivo Estatal en la implementación </w:t>
      </w:r>
      <w:r w:rsidRPr="008160F9">
        <w:rPr>
          <w:rFonts w:ascii="Century Gothic" w:hAnsi="Century Gothic" w:cs="Arial"/>
          <w:i/>
          <w:sz w:val="24"/>
          <w:szCs w:val="24"/>
        </w:rPr>
        <w:lastRenderedPageBreak/>
        <w:t xml:space="preserve">de programas con la estrategia dirigida en beneficio de los trabajadores despedidos y de sus familias, ya que de lo contrario se verían en la necesidad de emigrar por la falta de empleos, en donde se traduce que se cuentan con pocas fuentes de empleo. Por el cual se solicita la atención inmediata de los trabajadores y sus familias, para que no queden a la deriva, siendo que por </w:t>
      </w:r>
      <w:r w:rsidR="003D6CE4" w:rsidRPr="008160F9">
        <w:rPr>
          <w:rFonts w:ascii="Century Gothic" w:hAnsi="Century Gothic" w:cs="Arial"/>
          <w:i/>
          <w:sz w:val="24"/>
          <w:szCs w:val="24"/>
        </w:rPr>
        <w:t>más</w:t>
      </w:r>
      <w:r w:rsidRPr="008160F9">
        <w:rPr>
          <w:rFonts w:ascii="Century Gothic" w:hAnsi="Century Gothic" w:cs="Arial"/>
          <w:i/>
          <w:sz w:val="24"/>
          <w:szCs w:val="24"/>
        </w:rPr>
        <w:t xml:space="preserve"> de 30 años se encuentran viviendo ahí, en el lugar ya se contaban con lazas, tiendas, una iglesia, clínica y escuelas para sus hijos, como cualquier comunidad que se va desarrollando.</w:t>
      </w:r>
    </w:p>
    <w:p w:rsidR="008160F9" w:rsidRPr="008160F9" w:rsidRDefault="008160F9" w:rsidP="008160F9">
      <w:pPr>
        <w:spacing w:after="0" w:line="360" w:lineRule="auto"/>
        <w:ind w:left="708"/>
        <w:jc w:val="both"/>
        <w:rPr>
          <w:rFonts w:ascii="Century Gothic" w:hAnsi="Century Gothic" w:cs="Arial"/>
          <w:i/>
          <w:sz w:val="24"/>
          <w:szCs w:val="24"/>
        </w:rPr>
      </w:pPr>
      <w:r w:rsidRPr="008160F9">
        <w:rPr>
          <w:rFonts w:ascii="Century Gothic" w:hAnsi="Century Gothic" w:cs="Arial"/>
          <w:i/>
          <w:sz w:val="24"/>
          <w:szCs w:val="24"/>
        </w:rPr>
        <w:t xml:space="preserve"> </w:t>
      </w:r>
    </w:p>
    <w:p w:rsidR="008160F9" w:rsidRPr="008160F9" w:rsidRDefault="008160F9" w:rsidP="008160F9">
      <w:pPr>
        <w:spacing w:after="0" w:line="360" w:lineRule="auto"/>
        <w:ind w:left="708"/>
        <w:jc w:val="both"/>
        <w:rPr>
          <w:rFonts w:ascii="Century Gothic" w:hAnsi="Century Gothic" w:cs="Arial"/>
          <w:i/>
          <w:sz w:val="24"/>
          <w:szCs w:val="24"/>
        </w:rPr>
      </w:pPr>
      <w:r w:rsidRPr="008160F9">
        <w:rPr>
          <w:rFonts w:ascii="Century Gothic" w:hAnsi="Century Gothic" w:cs="Arial"/>
          <w:i/>
          <w:sz w:val="24"/>
          <w:szCs w:val="24"/>
        </w:rPr>
        <w:t>Un elemento adicional a considerar es que en sólo dos meses de cierre de las minas se dejarán de pagar impuestos y derechos por 14,600 mdp y en divisas, México que es el sexto exportador de productos mineros del orbe, tendrá una merma de 2,000 mdd, así que hay mucho en juego ante a un eventual regreso.</w:t>
      </w:r>
    </w:p>
    <w:p w:rsidR="008160F9" w:rsidRPr="008160F9" w:rsidRDefault="008160F9" w:rsidP="008160F9">
      <w:pPr>
        <w:spacing w:after="0" w:line="360" w:lineRule="auto"/>
        <w:ind w:left="708"/>
        <w:jc w:val="both"/>
        <w:rPr>
          <w:rFonts w:ascii="Century Gothic" w:hAnsi="Century Gothic" w:cs="Arial"/>
          <w:i/>
          <w:sz w:val="24"/>
          <w:szCs w:val="24"/>
          <w:highlight w:val="yellow"/>
        </w:rPr>
      </w:pPr>
    </w:p>
    <w:p w:rsidR="008160F9" w:rsidRPr="008160F9" w:rsidRDefault="008160F9" w:rsidP="008160F9">
      <w:pPr>
        <w:spacing w:after="0" w:line="360" w:lineRule="auto"/>
        <w:ind w:left="708"/>
        <w:jc w:val="both"/>
        <w:rPr>
          <w:rFonts w:ascii="Century Gothic" w:hAnsi="Century Gothic" w:cs="Arial"/>
          <w:bCs/>
          <w:i/>
          <w:sz w:val="24"/>
          <w:szCs w:val="24"/>
        </w:rPr>
      </w:pPr>
      <w:r w:rsidRPr="008160F9">
        <w:rPr>
          <w:rFonts w:ascii="Century Gothic" w:hAnsi="Century Gothic" w:cs="Arial"/>
          <w:i/>
          <w:sz w:val="24"/>
          <w:szCs w:val="24"/>
        </w:rPr>
        <w:t xml:space="preserve">Así mismo, a la Subsecretaria de Minas del Gobierno federal y la Secretaria del Trabajo y Previsión Social del Gobierno Estatal, coordinadamente se busquen alternativas para la situación tan grave en que se encuentran los trabajadores despedidos de la Minera Bismark y la de sus familias, asimismo  intervengan en la revisión laboral de liquidación y ésta se apegue a la normativa vigente, así como a la Carta Compromiso que firmaron las Empresas Mineras ante el Gobierno de México (Subsecretario de Minas) y el Gobierno Estatal (Titular del Ejecutivo) en materia de salud y seguridad </w:t>
      </w:r>
      <w:r w:rsidRPr="008160F9">
        <w:rPr>
          <w:rFonts w:ascii="Century Gothic" w:hAnsi="Century Gothic" w:cs="Arial"/>
          <w:i/>
          <w:sz w:val="24"/>
          <w:szCs w:val="24"/>
        </w:rPr>
        <w:lastRenderedPageBreak/>
        <w:t>en el trabajo, entre los acuerdos que se firmaron se encuentra el punto que se refiere a</w:t>
      </w:r>
      <w:r w:rsidRPr="008160F9">
        <w:rPr>
          <w:rFonts w:ascii="Century Gothic" w:hAnsi="Century Gothic" w:cs="Arial"/>
          <w:bCs/>
          <w:i/>
          <w:sz w:val="24"/>
          <w:szCs w:val="24"/>
        </w:rPr>
        <w:t>:  Prioridad de la salud y seguridad de las y los trabajadores; respeto de los derechos humanos, incluidos los laborales.</w:t>
      </w:r>
    </w:p>
    <w:p w:rsidR="008160F9" w:rsidRPr="008160F9" w:rsidRDefault="008160F9" w:rsidP="008160F9">
      <w:pPr>
        <w:spacing w:after="0" w:line="360" w:lineRule="auto"/>
        <w:ind w:left="708"/>
        <w:jc w:val="both"/>
        <w:rPr>
          <w:rFonts w:ascii="Century Gothic" w:hAnsi="Century Gothic" w:cs="Arial"/>
          <w:i/>
          <w:sz w:val="24"/>
          <w:szCs w:val="24"/>
        </w:rPr>
      </w:pPr>
    </w:p>
    <w:p w:rsidR="008160F9" w:rsidRPr="008160F9" w:rsidRDefault="008160F9" w:rsidP="008160F9">
      <w:pPr>
        <w:spacing w:after="0" w:line="360" w:lineRule="auto"/>
        <w:ind w:left="708"/>
        <w:jc w:val="both"/>
        <w:rPr>
          <w:rFonts w:ascii="Century Gothic" w:eastAsia="Times New Roman" w:hAnsi="Century Gothic" w:cs="Arial"/>
          <w:bCs/>
          <w:i/>
          <w:sz w:val="24"/>
          <w:szCs w:val="24"/>
          <w:lang w:eastAsia="es-MX"/>
        </w:rPr>
      </w:pPr>
      <w:r w:rsidRPr="008160F9">
        <w:rPr>
          <w:rFonts w:ascii="Century Gothic" w:eastAsia="Times New Roman" w:hAnsi="Century Gothic" w:cs="Arial"/>
          <w:bCs/>
          <w:i/>
          <w:sz w:val="24"/>
          <w:szCs w:val="24"/>
          <w:lang w:eastAsia="es-MX"/>
        </w:rPr>
        <w:t xml:space="preserve">El desafío más importante es encontrar el equilibrio entre la reapertura de la economía local ante la </w:t>
      </w:r>
      <w:r w:rsidRPr="008160F9">
        <w:rPr>
          <w:rFonts w:ascii="Century Gothic" w:eastAsia="Times New Roman" w:hAnsi="Century Gothic" w:cs="Arial"/>
          <w:b/>
          <w:i/>
          <w:sz w:val="24"/>
          <w:szCs w:val="24"/>
          <w:lang w:eastAsia="es-MX"/>
        </w:rPr>
        <w:t>“Nueva Normalidad”</w:t>
      </w:r>
      <w:r w:rsidRPr="008160F9">
        <w:rPr>
          <w:rFonts w:ascii="Century Gothic" w:eastAsia="Times New Roman" w:hAnsi="Century Gothic" w:cs="Arial"/>
          <w:bCs/>
          <w:i/>
          <w:sz w:val="24"/>
          <w:szCs w:val="24"/>
          <w:lang w:eastAsia="es-MX"/>
        </w:rPr>
        <w:t xml:space="preserve"> y seguir cuidando la salud de los chihuahuenses, ese es el equilibrio que tenemos que atravesar y lograr como sociedad, ya no solo como un compromiso colectivo, social, sino un compromiso de y con cada uno de los chihuahuenses. Ese equilibrio es el estado ideal para seguir enfrentando y superar esta pandemia.”</w:t>
      </w:r>
    </w:p>
    <w:p w:rsidR="008160F9" w:rsidRPr="008160F9" w:rsidRDefault="008160F9" w:rsidP="008B73E4">
      <w:pPr>
        <w:spacing w:after="0" w:line="360" w:lineRule="auto"/>
        <w:ind w:right="616"/>
        <w:contextualSpacing/>
        <w:jc w:val="both"/>
        <w:rPr>
          <w:rFonts w:ascii="Century Gothic" w:eastAsia="Times New Roman" w:hAnsi="Century Gothic" w:cs="Arial"/>
          <w:bCs/>
          <w:i/>
          <w:sz w:val="24"/>
          <w:szCs w:val="24"/>
          <w:lang w:val="es-ES" w:eastAsia="es-ES"/>
        </w:rPr>
      </w:pPr>
    </w:p>
    <w:p w:rsidR="008160F9" w:rsidRPr="008160F9" w:rsidRDefault="008160F9" w:rsidP="008160F9">
      <w:pPr>
        <w:spacing w:after="0" w:line="360" w:lineRule="auto"/>
        <w:ind w:left="567" w:right="616"/>
        <w:contextualSpacing/>
        <w:jc w:val="both"/>
        <w:rPr>
          <w:rFonts w:ascii="Century Gothic" w:eastAsia="Times New Roman" w:hAnsi="Century Gothic" w:cs="Arial"/>
          <w:bCs/>
          <w:i/>
          <w:sz w:val="24"/>
          <w:szCs w:val="24"/>
          <w:lang w:val="es-ES" w:eastAsia="es-ES"/>
        </w:rPr>
      </w:pPr>
    </w:p>
    <w:p w:rsidR="008160F9" w:rsidRPr="008160F9" w:rsidRDefault="008160F9" w:rsidP="008160F9">
      <w:pPr>
        <w:spacing w:after="0" w:line="360" w:lineRule="auto"/>
        <w:contextualSpacing/>
        <w:jc w:val="both"/>
        <w:rPr>
          <w:rFonts w:ascii="Century Gothic" w:eastAsia="Times New Roman" w:hAnsi="Century Gothic" w:cs="Arial"/>
          <w:sz w:val="24"/>
          <w:szCs w:val="24"/>
          <w:lang w:val="es-ES" w:eastAsia="es-ES"/>
        </w:rPr>
      </w:pPr>
      <w:r w:rsidRPr="008160F9">
        <w:rPr>
          <w:rFonts w:ascii="Century Gothic" w:eastAsia="Times New Roman" w:hAnsi="Century Gothic" w:cs="Arial"/>
          <w:sz w:val="24"/>
          <w:szCs w:val="24"/>
          <w:lang w:val="es-ES" w:eastAsia="es-ES"/>
        </w:rPr>
        <w:t>Al tenor de lo anterior, la Comisión de Economía, Turismo y Servicios, después de entrar al estudio de las observaciones de mérito, tiene a bien formular las siguientes:</w:t>
      </w:r>
    </w:p>
    <w:p w:rsidR="008160F9" w:rsidRPr="008160F9" w:rsidRDefault="008160F9" w:rsidP="008160F9">
      <w:pPr>
        <w:spacing w:after="0" w:line="360" w:lineRule="auto"/>
        <w:contextualSpacing/>
        <w:jc w:val="both"/>
        <w:rPr>
          <w:rFonts w:ascii="Century Gothic" w:eastAsia="Times New Roman" w:hAnsi="Century Gothic" w:cs="Arial"/>
          <w:sz w:val="24"/>
          <w:szCs w:val="24"/>
          <w:lang w:val="es-ES" w:eastAsia="es-ES"/>
        </w:rPr>
      </w:pPr>
    </w:p>
    <w:p w:rsidR="008160F9" w:rsidRPr="008160F9" w:rsidRDefault="008160F9" w:rsidP="008160F9">
      <w:pPr>
        <w:spacing w:after="0" w:line="360" w:lineRule="auto"/>
        <w:contextualSpacing/>
        <w:jc w:val="center"/>
        <w:rPr>
          <w:rFonts w:ascii="Century Gothic" w:eastAsia="Times New Roman" w:hAnsi="Century Gothic" w:cs="Arial"/>
          <w:b/>
          <w:bCs/>
          <w:sz w:val="24"/>
          <w:szCs w:val="24"/>
          <w:lang w:val="es-ES" w:eastAsia="es-ES"/>
        </w:rPr>
      </w:pPr>
      <w:r w:rsidRPr="008160F9">
        <w:rPr>
          <w:rFonts w:ascii="Century Gothic" w:eastAsia="Times New Roman" w:hAnsi="Century Gothic" w:cs="Arial"/>
          <w:b/>
          <w:bCs/>
          <w:sz w:val="24"/>
          <w:szCs w:val="24"/>
          <w:lang w:val="es-ES" w:eastAsia="es-ES"/>
        </w:rPr>
        <w:t>C O N S I D E R A C I O N E S</w:t>
      </w:r>
    </w:p>
    <w:p w:rsidR="008160F9" w:rsidRPr="008160F9" w:rsidRDefault="008160F9" w:rsidP="008160F9">
      <w:pPr>
        <w:spacing w:after="0" w:line="360" w:lineRule="auto"/>
        <w:contextualSpacing/>
        <w:jc w:val="both"/>
        <w:rPr>
          <w:rFonts w:ascii="Century Gothic" w:eastAsia="Times New Roman" w:hAnsi="Century Gothic" w:cs="Arial"/>
          <w:b/>
          <w:bCs/>
          <w:sz w:val="24"/>
          <w:szCs w:val="24"/>
          <w:lang w:val="es-ES" w:eastAsia="es-ES"/>
        </w:rPr>
      </w:pPr>
    </w:p>
    <w:p w:rsidR="008160F9" w:rsidRPr="008160F9" w:rsidRDefault="008160F9" w:rsidP="008160F9">
      <w:pPr>
        <w:spacing w:after="0" w:line="360" w:lineRule="auto"/>
        <w:contextualSpacing/>
        <w:jc w:val="both"/>
        <w:rPr>
          <w:rFonts w:ascii="Century Gothic" w:eastAsia="Times New Roman" w:hAnsi="Century Gothic" w:cs="Arial"/>
          <w:sz w:val="24"/>
          <w:szCs w:val="24"/>
          <w:lang w:val="es-ES" w:eastAsia="es-ES"/>
        </w:rPr>
      </w:pPr>
      <w:r w:rsidRPr="008160F9">
        <w:rPr>
          <w:rFonts w:ascii="Century Gothic" w:eastAsia="Times New Roman" w:hAnsi="Century Gothic" w:cs="Arial"/>
          <w:b/>
          <w:bCs/>
          <w:sz w:val="24"/>
          <w:szCs w:val="24"/>
          <w:lang w:val="es-ES" w:eastAsia="es-ES"/>
        </w:rPr>
        <w:t xml:space="preserve">I.- </w:t>
      </w:r>
      <w:r w:rsidRPr="008160F9">
        <w:rPr>
          <w:rFonts w:ascii="Century Gothic" w:eastAsia="Times New Roman" w:hAnsi="Century Gothic" w:cs="Arial"/>
          <w:sz w:val="24"/>
          <w:szCs w:val="24"/>
          <w:lang w:val="es-ES" w:eastAsia="es-ES"/>
        </w:rPr>
        <w:t xml:space="preserve">Al analizar las competencias de este Alto Cuerpo Colegiado, quienes integramos esta Comisión no encontramos impedimento alguno para conocer del presente asunto. </w:t>
      </w:r>
    </w:p>
    <w:p w:rsidR="008160F9" w:rsidRPr="008160F9" w:rsidRDefault="008160F9" w:rsidP="008160F9">
      <w:pPr>
        <w:spacing w:after="0" w:line="360" w:lineRule="auto"/>
        <w:contextualSpacing/>
        <w:jc w:val="both"/>
        <w:rPr>
          <w:rFonts w:ascii="Century Gothic" w:eastAsia="Times New Roman" w:hAnsi="Century Gothic" w:cs="Arial"/>
          <w:sz w:val="24"/>
          <w:szCs w:val="24"/>
          <w:lang w:val="es-ES" w:eastAsia="es-ES"/>
        </w:rPr>
      </w:pPr>
    </w:p>
    <w:p w:rsidR="008160F9" w:rsidRPr="008160F9" w:rsidRDefault="008160F9" w:rsidP="008160F9">
      <w:pPr>
        <w:shd w:val="clear" w:color="auto" w:fill="FFFFFF"/>
        <w:tabs>
          <w:tab w:val="left" w:pos="9763"/>
        </w:tabs>
        <w:spacing w:after="0" w:line="360" w:lineRule="auto"/>
        <w:contextualSpacing/>
        <w:jc w:val="both"/>
        <w:rPr>
          <w:rFonts w:ascii="Century Gothic" w:eastAsia="Times New Roman" w:hAnsi="Century Gothic" w:cs="Arial"/>
          <w:i/>
          <w:sz w:val="24"/>
          <w:szCs w:val="24"/>
          <w:lang w:val="es-ES" w:eastAsia="es-ES"/>
        </w:rPr>
      </w:pPr>
      <w:r w:rsidRPr="008160F9">
        <w:rPr>
          <w:rFonts w:ascii="Century Gothic" w:eastAsia="Times New Roman" w:hAnsi="Century Gothic" w:cs="Arial"/>
          <w:b/>
          <w:sz w:val="24"/>
          <w:szCs w:val="24"/>
          <w:lang w:val="es-ES" w:eastAsia="es-ES"/>
        </w:rPr>
        <w:lastRenderedPageBreak/>
        <w:t xml:space="preserve">II.- </w:t>
      </w:r>
      <w:r w:rsidRPr="008160F9">
        <w:rPr>
          <w:rFonts w:ascii="Century Gothic" w:eastAsia="Times New Roman" w:hAnsi="Century Gothic" w:cs="Arial"/>
          <w:sz w:val="24"/>
          <w:szCs w:val="24"/>
          <w:lang w:val="es-ES" w:eastAsia="es-ES"/>
        </w:rPr>
        <w:t xml:space="preserve">En efecto, como ha quedado asentado en antecedentes, la presente Iniciativa tiene por objeto exhortar al Poder Ejecutivo Federal a través de la Subsecretaría de Minería, para </w:t>
      </w:r>
      <w:r w:rsidR="004E62CD" w:rsidRPr="008160F9">
        <w:rPr>
          <w:rFonts w:ascii="Century Gothic" w:eastAsia="Times New Roman" w:hAnsi="Century Gothic" w:cs="Arial"/>
          <w:sz w:val="24"/>
          <w:szCs w:val="24"/>
          <w:lang w:val="es-ES" w:eastAsia="es-ES"/>
        </w:rPr>
        <w:t>que,</w:t>
      </w:r>
      <w:r w:rsidRPr="008160F9">
        <w:rPr>
          <w:rFonts w:ascii="Century Gothic" w:eastAsia="Times New Roman" w:hAnsi="Century Gothic" w:cs="Arial"/>
          <w:sz w:val="24"/>
          <w:szCs w:val="24"/>
          <w:lang w:val="es-ES" w:eastAsia="es-ES"/>
        </w:rPr>
        <w:t xml:space="preserve"> en uso de sus facultades y atribuciones, </w:t>
      </w:r>
      <w:r w:rsidR="004164A0">
        <w:rPr>
          <w:rFonts w:ascii="Century Gothic" w:hAnsi="Century Gothic" w:cs="Arial"/>
          <w:sz w:val="24"/>
          <w:szCs w:val="24"/>
        </w:rPr>
        <w:t xml:space="preserve">lleve a cabo acciones a fin de </w:t>
      </w:r>
      <w:r w:rsidR="008B73E4" w:rsidRPr="00702949">
        <w:rPr>
          <w:rFonts w:ascii="Century Gothic" w:hAnsi="Century Gothic" w:cs="Arial"/>
          <w:sz w:val="24"/>
          <w:szCs w:val="24"/>
        </w:rPr>
        <w:t xml:space="preserve">preservar los empleos en las Minas del Estado, ante los despidos masivos de trabajadores que se </w:t>
      </w:r>
      <w:r w:rsidR="008B73E4" w:rsidRPr="00903D8F">
        <w:rPr>
          <w:rFonts w:ascii="Century Gothic" w:hAnsi="Century Gothic" w:cs="Arial"/>
          <w:color w:val="000000" w:themeColor="text1"/>
          <w:sz w:val="24"/>
          <w:szCs w:val="24"/>
        </w:rPr>
        <w:t xml:space="preserve">han presentado en </w:t>
      </w:r>
      <w:r w:rsidR="003D6CE4" w:rsidRPr="00903D8F">
        <w:rPr>
          <w:rFonts w:ascii="Century Gothic" w:hAnsi="Century Gothic" w:cs="Arial"/>
          <w:color w:val="000000" w:themeColor="text1"/>
          <w:sz w:val="24"/>
          <w:szCs w:val="24"/>
        </w:rPr>
        <w:t>“</w:t>
      </w:r>
      <w:r w:rsidR="008B73E4" w:rsidRPr="00903D8F">
        <w:rPr>
          <w:rFonts w:ascii="Century Gothic" w:hAnsi="Century Gothic" w:cs="Arial"/>
          <w:color w:val="000000" w:themeColor="text1"/>
          <w:sz w:val="24"/>
          <w:szCs w:val="24"/>
        </w:rPr>
        <w:t>La Mina</w:t>
      </w:r>
      <w:r w:rsidR="003D6CE4" w:rsidRPr="00903D8F">
        <w:rPr>
          <w:rFonts w:ascii="Century Gothic" w:hAnsi="Century Gothic" w:cs="Arial"/>
          <w:color w:val="000000" w:themeColor="text1"/>
          <w:sz w:val="24"/>
          <w:szCs w:val="24"/>
        </w:rPr>
        <w:t>”</w:t>
      </w:r>
      <w:r w:rsidR="008B73E4" w:rsidRPr="00903D8F">
        <w:rPr>
          <w:rFonts w:ascii="Century Gothic" w:hAnsi="Century Gothic" w:cs="Arial"/>
          <w:color w:val="000000" w:themeColor="text1"/>
          <w:sz w:val="24"/>
          <w:szCs w:val="24"/>
        </w:rPr>
        <w:t xml:space="preserve"> </w:t>
      </w:r>
      <w:r w:rsidR="008B73E4" w:rsidRPr="00702949">
        <w:rPr>
          <w:rFonts w:ascii="Century Gothic" w:hAnsi="Century Gothic" w:cs="Arial"/>
          <w:sz w:val="24"/>
          <w:szCs w:val="24"/>
        </w:rPr>
        <w:t xml:space="preserve">perteneciente a la Minera Bismark, </w:t>
      </w:r>
      <w:r w:rsidR="004164A0">
        <w:rPr>
          <w:rFonts w:ascii="Century Gothic" w:hAnsi="Century Gothic" w:cs="Arial"/>
          <w:color w:val="000000"/>
          <w:sz w:val="24"/>
          <w:szCs w:val="24"/>
          <w:shd w:val="clear" w:color="auto" w:fill="FFFFFF"/>
        </w:rPr>
        <w:t>empresa subsidiaria del G</w:t>
      </w:r>
      <w:r w:rsidR="008B73E4" w:rsidRPr="00702949">
        <w:rPr>
          <w:rFonts w:ascii="Century Gothic" w:hAnsi="Century Gothic" w:cs="Arial"/>
          <w:color w:val="000000"/>
          <w:sz w:val="24"/>
          <w:szCs w:val="24"/>
          <w:shd w:val="clear" w:color="auto" w:fill="FFFFFF"/>
        </w:rPr>
        <w:t xml:space="preserve">rupo Industrias Peñoles. </w:t>
      </w:r>
      <w:r w:rsidR="008B73E4" w:rsidRPr="00702949">
        <w:rPr>
          <w:rFonts w:ascii="Century Gothic" w:hAnsi="Century Gothic" w:cs="Arial"/>
          <w:sz w:val="24"/>
          <w:szCs w:val="24"/>
        </w:rPr>
        <w:t>A</w:t>
      </w:r>
      <w:r w:rsidR="008B73E4">
        <w:rPr>
          <w:rFonts w:ascii="Century Gothic" w:hAnsi="Century Gothic" w:cs="Arial"/>
          <w:sz w:val="24"/>
          <w:szCs w:val="24"/>
        </w:rPr>
        <w:t>demás</w:t>
      </w:r>
      <w:r w:rsidR="008B73E4" w:rsidRPr="00702949">
        <w:rPr>
          <w:rFonts w:ascii="Century Gothic" w:hAnsi="Century Gothic" w:cs="Arial"/>
          <w:sz w:val="24"/>
          <w:szCs w:val="24"/>
        </w:rPr>
        <w:t xml:space="preserve">, se exhorte al </w:t>
      </w:r>
      <w:r w:rsidR="00000E73">
        <w:rPr>
          <w:rFonts w:ascii="Century Gothic" w:hAnsi="Century Gothic" w:cs="Arial"/>
          <w:sz w:val="24"/>
          <w:szCs w:val="24"/>
        </w:rPr>
        <w:t>titular del Poder Ejecutivo del Estado,</w:t>
      </w:r>
      <w:r w:rsidR="003D6CE4">
        <w:rPr>
          <w:rFonts w:ascii="Century Gothic" w:hAnsi="Century Gothic" w:cs="Arial"/>
          <w:sz w:val="24"/>
          <w:szCs w:val="24"/>
        </w:rPr>
        <w:t xml:space="preserve"> a través de la Secretar</w:t>
      </w:r>
      <w:r w:rsidR="003D6CE4" w:rsidRPr="003D6CE4">
        <w:rPr>
          <w:rFonts w:ascii="Century Gothic" w:hAnsi="Century Gothic" w:cs="Arial"/>
          <w:color w:val="FF0000"/>
          <w:sz w:val="24"/>
          <w:szCs w:val="24"/>
        </w:rPr>
        <w:t>í</w:t>
      </w:r>
      <w:r w:rsidR="008B73E4" w:rsidRPr="00702949">
        <w:rPr>
          <w:rFonts w:ascii="Century Gothic" w:hAnsi="Century Gothic" w:cs="Arial"/>
          <w:sz w:val="24"/>
          <w:szCs w:val="24"/>
        </w:rPr>
        <w:t>a de Innovación y Desarrollo Económico y de la Secretaría del Trabajo y Previsión Social, para que realice las g</w:t>
      </w:r>
      <w:r w:rsidR="004164A0">
        <w:rPr>
          <w:rFonts w:ascii="Century Gothic" w:hAnsi="Century Gothic" w:cs="Arial"/>
          <w:sz w:val="24"/>
          <w:szCs w:val="24"/>
        </w:rPr>
        <w:t>estiones necesarias, suficiente y e</w:t>
      </w:r>
      <w:r w:rsidR="008B73E4" w:rsidRPr="00702949">
        <w:rPr>
          <w:rFonts w:ascii="Century Gothic" w:hAnsi="Century Gothic" w:cs="Arial"/>
          <w:sz w:val="24"/>
          <w:szCs w:val="24"/>
        </w:rPr>
        <w:t>n apoyo</w:t>
      </w:r>
      <w:r w:rsidR="008B73E4">
        <w:rPr>
          <w:rFonts w:ascii="Century Gothic" w:hAnsi="Century Gothic" w:cs="Arial"/>
          <w:sz w:val="24"/>
          <w:szCs w:val="24"/>
        </w:rPr>
        <w:t xml:space="preserve"> a</w:t>
      </w:r>
      <w:r w:rsidR="008B73E4" w:rsidRPr="00702949">
        <w:rPr>
          <w:rFonts w:ascii="Century Gothic" w:hAnsi="Century Gothic" w:cs="Arial"/>
          <w:sz w:val="24"/>
          <w:szCs w:val="24"/>
        </w:rPr>
        <w:t xml:space="preserve"> los trabajadores mineros que se </w:t>
      </w:r>
      <w:r w:rsidR="008B73E4">
        <w:rPr>
          <w:rFonts w:ascii="Century Gothic" w:hAnsi="Century Gothic" w:cs="Arial"/>
          <w:sz w:val="24"/>
          <w:szCs w:val="24"/>
        </w:rPr>
        <w:t>quedarán</w:t>
      </w:r>
      <w:r w:rsidR="008B73E4" w:rsidRPr="00702949">
        <w:rPr>
          <w:rFonts w:ascii="Century Gothic" w:hAnsi="Century Gothic" w:cs="Arial"/>
          <w:sz w:val="24"/>
          <w:szCs w:val="24"/>
        </w:rPr>
        <w:t xml:space="preserve"> </w:t>
      </w:r>
      <w:r w:rsidR="008B73E4">
        <w:rPr>
          <w:rFonts w:ascii="Century Gothic" w:hAnsi="Century Gothic" w:cs="Arial"/>
          <w:sz w:val="24"/>
          <w:szCs w:val="24"/>
        </w:rPr>
        <w:t>sin empleo.</w:t>
      </w:r>
    </w:p>
    <w:p w:rsidR="008160F9" w:rsidRPr="008160F9" w:rsidRDefault="008160F9" w:rsidP="008160F9">
      <w:pPr>
        <w:spacing w:after="0" w:line="360" w:lineRule="auto"/>
        <w:contextualSpacing/>
        <w:jc w:val="both"/>
        <w:rPr>
          <w:rFonts w:ascii="Century Gothic" w:eastAsia="Times New Roman" w:hAnsi="Century Gothic" w:cs="Arial"/>
          <w:sz w:val="24"/>
          <w:szCs w:val="24"/>
          <w:lang w:val="es-ES" w:eastAsia="es-ES"/>
        </w:rPr>
      </w:pPr>
    </w:p>
    <w:p w:rsidR="008160F9" w:rsidRPr="008160F9" w:rsidRDefault="008160F9" w:rsidP="008160F9">
      <w:pPr>
        <w:spacing w:after="0" w:line="360" w:lineRule="auto"/>
        <w:contextualSpacing/>
        <w:jc w:val="both"/>
        <w:rPr>
          <w:rFonts w:ascii="Century Gothic" w:eastAsia="Arial" w:hAnsi="Century Gothic" w:cs="Arial"/>
          <w:sz w:val="24"/>
          <w:szCs w:val="24"/>
          <w:lang w:val="es-ES" w:eastAsia="es-ES"/>
        </w:rPr>
      </w:pPr>
      <w:r w:rsidRPr="008160F9">
        <w:rPr>
          <w:rFonts w:ascii="Century Gothic" w:eastAsia="Arial" w:hAnsi="Century Gothic" w:cs="Arial"/>
          <w:b/>
          <w:sz w:val="24"/>
          <w:szCs w:val="24"/>
          <w:lang w:val="es-ES" w:eastAsia="es-ES"/>
        </w:rPr>
        <w:t xml:space="preserve">III.- </w:t>
      </w:r>
      <w:r w:rsidRPr="008160F9">
        <w:rPr>
          <w:rFonts w:ascii="Century Gothic" w:eastAsia="Arial" w:hAnsi="Century Gothic" w:cs="Arial"/>
          <w:sz w:val="24"/>
          <w:szCs w:val="24"/>
          <w:lang w:val="es-ES" w:eastAsia="es-ES"/>
        </w:rPr>
        <w:t>Con el propósito de que el Pleno de esta Soberanía cuente con mayores elementos para pronunciarse al respecto, resulta necesario exponer lo siguiente:</w:t>
      </w:r>
    </w:p>
    <w:p w:rsidR="00F17303" w:rsidRPr="009205B7" w:rsidRDefault="00F17303" w:rsidP="00F17303">
      <w:pPr>
        <w:pStyle w:val="NormalWeb"/>
        <w:shd w:val="clear" w:color="auto" w:fill="FDFDFD"/>
        <w:spacing w:before="0" w:beforeAutospacing="0" w:after="0" w:afterAutospacing="0"/>
        <w:rPr>
          <w:rStyle w:val="nfasis"/>
          <w:rFonts w:ascii="Century Gothic" w:hAnsi="Century Gothic" w:cs="Arial"/>
          <w:b/>
          <w:bCs/>
          <w:color w:val="272727"/>
          <w:sz w:val="27"/>
          <w:szCs w:val="27"/>
        </w:rPr>
      </w:pPr>
    </w:p>
    <w:p w:rsidR="006C4A81" w:rsidRPr="00177EE6" w:rsidRDefault="006A7BD2" w:rsidP="00177EE6">
      <w:pPr>
        <w:pStyle w:val="NormalWeb"/>
        <w:shd w:val="clear" w:color="auto" w:fill="FDFDFD"/>
        <w:spacing w:before="0" w:beforeAutospacing="0" w:after="300" w:afterAutospacing="0" w:line="360" w:lineRule="auto"/>
        <w:jc w:val="both"/>
        <w:rPr>
          <w:rFonts w:ascii="Century Gothic" w:hAnsi="Century Gothic" w:cs="Arial"/>
        </w:rPr>
      </w:pPr>
      <w:r>
        <w:rPr>
          <w:rFonts w:ascii="Century Gothic" w:hAnsi="Century Gothic" w:cs="Arial"/>
        </w:rPr>
        <w:t>A inicios de ju</w:t>
      </w:r>
      <w:r w:rsidR="00C044EE">
        <w:rPr>
          <w:rFonts w:ascii="Century Gothic" w:hAnsi="Century Gothic" w:cs="Arial"/>
        </w:rPr>
        <w:t>lio del presente año,</w:t>
      </w:r>
      <w:r w:rsidR="00425824" w:rsidRPr="00425824">
        <w:rPr>
          <w:rFonts w:ascii="Century Gothic" w:hAnsi="Century Gothic" w:cs="Arial"/>
        </w:rPr>
        <w:t xml:space="preserve"> </w:t>
      </w:r>
      <w:r w:rsidR="009205B7" w:rsidRPr="00425824">
        <w:rPr>
          <w:rFonts w:ascii="Century Gothic" w:hAnsi="Century Gothic" w:cs="Arial"/>
        </w:rPr>
        <w:t>según antecedentes revisados por esta Comisión que hoy Dictamina</w:t>
      </w:r>
      <w:r w:rsidR="009205B7" w:rsidRPr="00425824">
        <w:rPr>
          <w:rFonts w:ascii="Century Gothic" w:hAnsi="Century Gothic" w:cs="Arial"/>
          <w:shd w:val="clear" w:color="auto" w:fill="FFFFFF"/>
        </w:rPr>
        <w:t>, d</w:t>
      </w:r>
      <w:r w:rsidR="006C4A81" w:rsidRPr="00425824">
        <w:rPr>
          <w:rFonts w:ascii="Century Gothic" w:hAnsi="Century Gothic" w:cs="Arial"/>
          <w:shd w:val="clear" w:color="auto" w:fill="FFFFFF"/>
        </w:rPr>
        <w:t>espués de 31 años de operaciones, cierra sus puertas la Minera Bismark S.A. de C.</w:t>
      </w:r>
      <w:r w:rsidR="006C4A81" w:rsidRPr="009205B7">
        <w:rPr>
          <w:rFonts w:ascii="Century Gothic" w:hAnsi="Century Gothic" w:cs="Arial"/>
          <w:shd w:val="clear" w:color="auto" w:fill="FFFFFF"/>
        </w:rPr>
        <w:t>V., ubicada e</w:t>
      </w:r>
      <w:r w:rsidR="006C4A81" w:rsidRPr="004740A8">
        <w:rPr>
          <w:rFonts w:ascii="Century Gothic" w:hAnsi="Century Gothic" w:cs="Arial"/>
          <w:shd w:val="clear" w:color="auto" w:fill="FFFFFF"/>
        </w:rPr>
        <w:t xml:space="preserve">n el </w:t>
      </w:r>
      <w:r w:rsidR="004740A8" w:rsidRPr="004740A8">
        <w:rPr>
          <w:rFonts w:ascii="Century Gothic" w:hAnsi="Century Gothic" w:cs="Arial"/>
          <w:shd w:val="clear" w:color="auto" w:fill="FFFFFF"/>
        </w:rPr>
        <w:t>M</w:t>
      </w:r>
      <w:r w:rsidR="006C4A81" w:rsidRPr="004740A8">
        <w:rPr>
          <w:rFonts w:ascii="Century Gothic" w:hAnsi="Century Gothic" w:cs="Arial"/>
          <w:shd w:val="clear" w:color="auto" w:fill="FFFFFF"/>
        </w:rPr>
        <w:t xml:space="preserve">unicipio de </w:t>
      </w:r>
      <w:r w:rsidR="006C4A81" w:rsidRPr="009205B7">
        <w:rPr>
          <w:rFonts w:ascii="Century Gothic" w:hAnsi="Century Gothic" w:cs="Arial"/>
          <w:shd w:val="clear" w:color="auto" w:fill="FFFFFF"/>
        </w:rPr>
        <w:t>Ascensión, la cual fue fundada en el año de 1989 y se dedicaba a la extracción, beneficio y comercialización de cobre, plomo y zinc, era una empresa subsidiaria del grupo industrias Peñoles.</w:t>
      </w:r>
      <w:r w:rsidR="006C4A81" w:rsidRPr="009205B7">
        <w:rPr>
          <w:rStyle w:val="Refdenotaalpie"/>
          <w:rFonts w:ascii="Century Gothic" w:hAnsi="Century Gothic" w:cs="Arial"/>
          <w:shd w:val="clear" w:color="auto" w:fill="FFFFFF"/>
        </w:rPr>
        <w:footnoteReference w:id="1"/>
      </w:r>
    </w:p>
    <w:p w:rsidR="006A7BD2" w:rsidRPr="004A0ABF" w:rsidRDefault="00425824" w:rsidP="006A7BD2">
      <w:pPr>
        <w:pStyle w:val="NormalWeb"/>
        <w:shd w:val="clear" w:color="auto" w:fill="FDFDFD"/>
        <w:spacing w:before="0" w:beforeAutospacing="0" w:after="300" w:afterAutospacing="0" w:line="360" w:lineRule="auto"/>
        <w:jc w:val="both"/>
        <w:rPr>
          <w:rFonts w:ascii="Century Gothic" w:hAnsi="Century Gothic" w:cs="Arial"/>
        </w:rPr>
      </w:pPr>
      <w:r>
        <w:rPr>
          <w:rFonts w:ascii="Century Gothic" w:hAnsi="Century Gothic" w:cs="Arial"/>
        </w:rPr>
        <w:lastRenderedPageBreak/>
        <w:t>E</w:t>
      </w:r>
      <w:r w:rsidR="00A04FA0" w:rsidRPr="00425824">
        <w:rPr>
          <w:rFonts w:ascii="Century Gothic" w:hAnsi="Century Gothic" w:cs="Arial"/>
        </w:rPr>
        <w:t>n medio</w:t>
      </w:r>
      <w:r w:rsidR="006A7BD2">
        <w:rPr>
          <w:rFonts w:ascii="Century Gothic" w:hAnsi="Century Gothic" w:cs="Arial"/>
        </w:rPr>
        <w:t xml:space="preserve"> de la crisis económica que impuso la pandemia </w:t>
      </w:r>
      <w:r w:rsidR="00935BAD">
        <w:rPr>
          <w:rFonts w:ascii="Century Gothic" w:hAnsi="Century Gothic" w:cs="Arial"/>
        </w:rPr>
        <w:t xml:space="preserve">a empresas de todo </w:t>
      </w:r>
      <w:r w:rsidR="00935BAD" w:rsidRPr="004A0ABF">
        <w:rPr>
          <w:rFonts w:ascii="Century Gothic" w:hAnsi="Century Gothic" w:cs="Arial"/>
        </w:rPr>
        <w:t>tipo</w:t>
      </w:r>
      <w:r w:rsidRPr="004A0ABF">
        <w:rPr>
          <w:rFonts w:ascii="Century Gothic" w:hAnsi="Century Gothic" w:cs="Arial"/>
        </w:rPr>
        <w:t xml:space="preserve">, </w:t>
      </w:r>
      <w:r w:rsidR="00935BAD" w:rsidRPr="004A0ABF">
        <w:rPr>
          <w:rFonts w:ascii="Century Gothic" w:hAnsi="Century Gothic" w:cs="Arial"/>
        </w:rPr>
        <w:t xml:space="preserve">la </w:t>
      </w:r>
      <w:r w:rsidR="00A04FA0" w:rsidRPr="004A0ABF">
        <w:rPr>
          <w:rFonts w:ascii="Century Gothic" w:hAnsi="Century Gothic" w:cs="Arial"/>
        </w:rPr>
        <w:t xml:space="preserve">Minera Bismark </w:t>
      </w:r>
      <w:r w:rsidR="00935BAD" w:rsidRPr="004A0ABF">
        <w:rPr>
          <w:rFonts w:ascii="Century Gothic" w:hAnsi="Century Gothic" w:cs="Arial"/>
        </w:rPr>
        <w:t>liquidó</w:t>
      </w:r>
      <w:r w:rsidR="00A04FA0" w:rsidRPr="004A0ABF">
        <w:rPr>
          <w:rFonts w:ascii="Century Gothic" w:hAnsi="Century Gothic" w:cs="Arial"/>
        </w:rPr>
        <w:t xml:space="preserve"> a sus empleados de los</w:t>
      </w:r>
      <w:r w:rsidR="00935BAD" w:rsidRPr="004A0ABF">
        <w:rPr>
          <w:rFonts w:ascii="Century Gothic" w:hAnsi="Century Gothic" w:cs="Arial"/>
        </w:rPr>
        <w:t xml:space="preserve"> que </w:t>
      </w:r>
      <w:r w:rsidR="00A04FA0" w:rsidRPr="004A0ABF">
        <w:rPr>
          <w:rFonts w:ascii="Century Gothic" w:hAnsi="Century Gothic" w:cs="Arial"/>
        </w:rPr>
        <w:t>dependen alrededor de 900 personas</w:t>
      </w:r>
      <w:r w:rsidR="003D6CE4" w:rsidRPr="004A0ABF">
        <w:rPr>
          <w:rFonts w:ascii="Century Gothic" w:hAnsi="Century Gothic" w:cs="Arial"/>
        </w:rPr>
        <w:t>,</w:t>
      </w:r>
      <w:r w:rsidR="00935BAD" w:rsidRPr="004A0ABF">
        <w:rPr>
          <w:rFonts w:ascii="Century Gothic" w:hAnsi="Century Gothic" w:cs="Arial"/>
        </w:rPr>
        <w:t xml:space="preserve"> y un gran porcentaje de</w:t>
      </w:r>
      <w:r w:rsidR="003D6CE4" w:rsidRPr="004A0ABF">
        <w:rPr>
          <w:rFonts w:ascii="Century Gothic" w:hAnsi="Century Gothic" w:cs="Arial"/>
        </w:rPr>
        <w:t xml:space="preserve"> </w:t>
      </w:r>
      <w:r w:rsidR="00935BAD" w:rsidRPr="004A0ABF">
        <w:rPr>
          <w:rFonts w:ascii="Century Gothic" w:hAnsi="Century Gothic" w:cs="Arial"/>
        </w:rPr>
        <w:t>l</w:t>
      </w:r>
      <w:r w:rsidR="003D6CE4" w:rsidRPr="004A0ABF">
        <w:rPr>
          <w:rFonts w:ascii="Century Gothic" w:hAnsi="Century Gothic" w:cs="Arial"/>
        </w:rPr>
        <w:t>a derrama</w:t>
      </w:r>
      <w:r w:rsidR="00935BAD" w:rsidRPr="004A0ABF">
        <w:rPr>
          <w:rFonts w:ascii="Century Gothic" w:hAnsi="Century Gothic" w:cs="Arial"/>
        </w:rPr>
        <w:t xml:space="preserve"> </w:t>
      </w:r>
      <w:r w:rsidR="00A04FA0" w:rsidRPr="004A0ABF">
        <w:rPr>
          <w:rFonts w:ascii="Century Gothic" w:hAnsi="Century Gothic" w:cs="Arial"/>
        </w:rPr>
        <w:t>económic</w:t>
      </w:r>
      <w:r w:rsidR="003D6CE4" w:rsidRPr="004A0ABF">
        <w:rPr>
          <w:rFonts w:ascii="Century Gothic" w:hAnsi="Century Gothic" w:cs="Arial"/>
        </w:rPr>
        <w:t>a</w:t>
      </w:r>
      <w:r w:rsidR="00A04FA0" w:rsidRPr="004A0ABF">
        <w:rPr>
          <w:rFonts w:ascii="Century Gothic" w:hAnsi="Century Gothic" w:cs="Arial"/>
        </w:rPr>
        <w:t xml:space="preserve"> del </w:t>
      </w:r>
      <w:r w:rsidR="003D6CE4" w:rsidRPr="004A0ABF">
        <w:rPr>
          <w:rFonts w:ascii="Century Gothic" w:hAnsi="Century Gothic" w:cs="Arial"/>
        </w:rPr>
        <w:t>M</w:t>
      </w:r>
      <w:r w:rsidR="00A04FA0" w:rsidRPr="004A0ABF">
        <w:rPr>
          <w:rFonts w:ascii="Century Gothic" w:hAnsi="Century Gothic" w:cs="Arial"/>
        </w:rPr>
        <w:t>unicipio de Ascensión.</w:t>
      </w:r>
      <w:r w:rsidR="003D6CE4" w:rsidRPr="004A0ABF">
        <w:rPr>
          <w:rFonts w:ascii="Century Gothic" w:hAnsi="Century Gothic" w:cs="Arial"/>
        </w:rPr>
        <w:t xml:space="preserve"> </w:t>
      </w:r>
    </w:p>
    <w:p w:rsidR="00A04FA0" w:rsidRPr="004A0ABF" w:rsidRDefault="00935BAD" w:rsidP="006A7BD2">
      <w:pPr>
        <w:pStyle w:val="NormalWeb"/>
        <w:shd w:val="clear" w:color="auto" w:fill="FDFDFD"/>
        <w:spacing w:before="0" w:beforeAutospacing="0" w:after="300" w:afterAutospacing="0" w:line="360" w:lineRule="auto"/>
        <w:jc w:val="both"/>
        <w:rPr>
          <w:rFonts w:ascii="Century Gothic" w:hAnsi="Century Gothic" w:cs="Arial"/>
        </w:rPr>
      </w:pPr>
      <w:r w:rsidRPr="004A0ABF">
        <w:rPr>
          <w:rFonts w:ascii="Century Gothic" w:hAnsi="Century Gothic" w:cs="Arial"/>
        </w:rPr>
        <w:t>En ese sentido, el Director  de clúster mineros en el E</w:t>
      </w:r>
      <w:r w:rsidR="00A04FA0" w:rsidRPr="004A0ABF">
        <w:rPr>
          <w:rFonts w:ascii="Century Gothic" w:hAnsi="Century Gothic" w:cs="Arial"/>
        </w:rPr>
        <w:t>stado, Gerardo Durán,</w:t>
      </w:r>
      <w:r w:rsidRPr="004A0ABF">
        <w:rPr>
          <w:rFonts w:ascii="Century Gothic" w:hAnsi="Century Gothic" w:cs="Arial"/>
        </w:rPr>
        <w:t xml:space="preserve"> señaló que: “</w:t>
      </w:r>
      <w:r w:rsidR="00A04FA0" w:rsidRPr="004A0ABF">
        <w:rPr>
          <w:rFonts w:ascii="Century Gothic" w:hAnsi="Century Gothic" w:cs="Arial"/>
        </w:rPr>
        <w:t xml:space="preserve">las empresas explotadoras de mineral en Chihuahua sufrirán una </w:t>
      </w:r>
      <w:r w:rsidR="006A7BD2" w:rsidRPr="004A0ABF">
        <w:rPr>
          <w:rFonts w:ascii="Century Gothic" w:hAnsi="Century Gothic" w:cs="Arial"/>
        </w:rPr>
        <w:t>caída</w:t>
      </w:r>
      <w:r w:rsidR="00A04FA0" w:rsidRPr="004A0ABF">
        <w:rPr>
          <w:rFonts w:ascii="Century Gothic" w:hAnsi="Century Gothic" w:cs="Arial"/>
        </w:rPr>
        <w:t xml:space="preserve"> de alrededor del 20 p</w:t>
      </w:r>
      <w:r w:rsidR="00425824" w:rsidRPr="004A0ABF">
        <w:rPr>
          <w:rFonts w:ascii="Century Gothic" w:hAnsi="Century Gothic" w:cs="Arial"/>
        </w:rPr>
        <w:t>or ciento en sus exportaciones</w:t>
      </w:r>
      <w:r w:rsidR="00A04FA0" w:rsidRPr="004A0ABF">
        <w:rPr>
          <w:rFonts w:ascii="Century Gothic" w:hAnsi="Century Gothic" w:cs="Arial"/>
        </w:rPr>
        <w:t>.</w:t>
      </w:r>
      <w:r w:rsidR="006A7BD2" w:rsidRPr="004A0ABF">
        <w:rPr>
          <w:rFonts w:ascii="Century Gothic" w:hAnsi="Century Gothic" w:cs="Arial"/>
        </w:rPr>
        <w:t>”</w:t>
      </w:r>
      <w:r w:rsidR="00A04FA0" w:rsidRPr="004A0ABF">
        <w:rPr>
          <w:rStyle w:val="Refdenotaalpie"/>
          <w:rFonts w:ascii="Century Gothic" w:hAnsi="Century Gothic" w:cs="Arial"/>
        </w:rPr>
        <w:footnoteReference w:id="2"/>
      </w:r>
    </w:p>
    <w:p w:rsidR="00A04FA0" w:rsidRPr="004A0ABF" w:rsidRDefault="00A04FA0" w:rsidP="00F17303">
      <w:pPr>
        <w:pStyle w:val="NormalWeb"/>
        <w:shd w:val="clear" w:color="auto" w:fill="FDFDFD"/>
        <w:spacing w:before="0" w:beforeAutospacing="0" w:after="0" w:afterAutospacing="0"/>
        <w:rPr>
          <w:rStyle w:val="nfasis"/>
          <w:rFonts w:ascii="Arial" w:hAnsi="Arial" w:cs="Arial"/>
          <w:b/>
          <w:bCs/>
          <w:sz w:val="27"/>
          <w:szCs w:val="27"/>
        </w:rPr>
      </w:pPr>
    </w:p>
    <w:p w:rsidR="00177EE6" w:rsidRPr="008160F9" w:rsidRDefault="000F211E" w:rsidP="00177EE6">
      <w:pPr>
        <w:spacing w:after="0" w:line="360" w:lineRule="auto"/>
        <w:contextualSpacing/>
        <w:jc w:val="both"/>
        <w:rPr>
          <w:rFonts w:ascii="Century Gothic" w:eastAsia="Times New Roman" w:hAnsi="Century Gothic" w:cs="Arial"/>
          <w:sz w:val="24"/>
          <w:szCs w:val="24"/>
          <w:lang w:eastAsia="es-MX"/>
        </w:rPr>
      </w:pPr>
      <w:r w:rsidRPr="004A0ABF">
        <w:rPr>
          <w:rFonts w:ascii="Century Gothic" w:eastAsia="Times New Roman" w:hAnsi="Century Gothic" w:cs="Arial"/>
          <w:sz w:val="24"/>
          <w:szCs w:val="24"/>
          <w:lang w:val="es-ES" w:eastAsia="es-MX"/>
        </w:rPr>
        <w:t>Es bien sabido que d</w:t>
      </w:r>
      <w:r w:rsidR="00177EE6" w:rsidRPr="004A0ABF">
        <w:rPr>
          <w:rFonts w:ascii="Century Gothic" w:eastAsia="Times New Roman" w:hAnsi="Century Gothic" w:cs="Arial"/>
          <w:sz w:val="24"/>
          <w:szCs w:val="24"/>
          <w:lang w:val="es-ES" w:eastAsia="es-MX"/>
        </w:rPr>
        <w:t>e la minería</w:t>
      </w:r>
      <w:r w:rsidR="00177EE6" w:rsidRPr="004A0ABF">
        <w:rPr>
          <w:rFonts w:ascii="Century Gothic" w:eastAsia="Times New Roman" w:hAnsi="Century Gothic" w:cs="Arial"/>
          <w:sz w:val="24"/>
          <w:szCs w:val="24"/>
          <w:lang w:eastAsia="es-MX"/>
        </w:rPr>
        <w:t xml:space="preserve"> depende</w:t>
      </w:r>
      <w:r w:rsidR="00E6456D" w:rsidRPr="004A0ABF">
        <w:rPr>
          <w:rFonts w:ascii="Century Gothic" w:eastAsia="Times New Roman" w:hAnsi="Century Gothic" w:cs="Arial"/>
          <w:sz w:val="24"/>
          <w:szCs w:val="24"/>
          <w:lang w:eastAsia="es-MX"/>
        </w:rPr>
        <w:t>n</w:t>
      </w:r>
      <w:r w:rsidR="00177EE6" w:rsidRPr="004A0ABF">
        <w:rPr>
          <w:rFonts w:ascii="Century Gothic" w:eastAsia="Times New Roman" w:hAnsi="Century Gothic" w:cs="Arial"/>
          <w:sz w:val="24"/>
          <w:szCs w:val="24"/>
          <w:lang w:eastAsia="es-MX"/>
        </w:rPr>
        <w:t xml:space="preserve"> un gran número de empleos</w:t>
      </w:r>
      <w:r w:rsidR="00E6456D" w:rsidRPr="004A0ABF">
        <w:rPr>
          <w:rFonts w:ascii="Century Gothic" w:eastAsia="Times New Roman" w:hAnsi="Century Gothic" w:cs="Arial"/>
          <w:sz w:val="24"/>
          <w:szCs w:val="24"/>
          <w:lang w:eastAsia="es-MX"/>
        </w:rPr>
        <w:t>,</w:t>
      </w:r>
      <w:r w:rsidR="00177EE6" w:rsidRPr="004A0ABF">
        <w:rPr>
          <w:rFonts w:ascii="Century Gothic" w:eastAsia="Times New Roman" w:hAnsi="Century Gothic" w:cs="Arial"/>
          <w:sz w:val="24"/>
          <w:szCs w:val="24"/>
          <w:lang w:eastAsia="es-MX"/>
        </w:rPr>
        <w:t xml:space="preserve"> tanto </w:t>
      </w:r>
      <w:r w:rsidR="00E6456D" w:rsidRPr="004A0ABF">
        <w:rPr>
          <w:rFonts w:ascii="Century Gothic" w:eastAsia="Times New Roman" w:hAnsi="Century Gothic" w:cs="Arial"/>
          <w:sz w:val="24"/>
          <w:szCs w:val="24"/>
          <w:lang w:eastAsia="es-MX"/>
        </w:rPr>
        <w:t>de forma directa como indirecta.</w:t>
      </w:r>
      <w:r w:rsidR="00177EE6" w:rsidRPr="004A0ABF">
        <w:rPr>
          <w:rFonts w:ascii="Arial" w:eastAsia="Times New Roman" w:hAnsi="Arial" w:cs="Arial"/>
          <w:sz w:val="21"/>
          <w:szCs w:val="21"/>
          <w:shd w:val="clear" w:color="auto" w:fill="FFFFFF"/>
          <w:lang w:val="es-ES" w:eastAsia="es-ES"/>
        </w:rPr>
        <w:t xml:space="preserve"> </w:t>
      </w:r>
      <w:r w:rsidR="00E6456D" w:rsidRPr="004A0ABF">
        <w:rPr>
          <w:rFonts w:ascii="Century Gothic" w:eastAsia="Times New Roman" w:hAnsi="Century Gothic" w:cs="Arial"/>
          <w:sz w:val="24"/>
          <w:szCs w:val="24"/>
          <w:lang w:val="es-ES" w:eastAsia="es-MX"/>
        </w:rPr>
        <w:t>T</w:t>
      </w:r>
      <w:r w:rsidR="00177EE6" w:rsidRPr="004A0ABF">
        <w:rPr>
          <w:rFonts w:ascii="Century Gothic" w:eastAsia="Times New Roman" w:hAnsi="Century Gothic" w:cs="Arial"/>
          <w:sz w:val="24"/>
          <w:szCs w:val="24"/>
          <w:lang w:val="es-ES" w:eastAsia="es-MX"/>
        </w:rPr>
        <w:t xml:space="preserve">an solo en un periodo de 3 años </w:t>
      </w:r>
      <w:r w:rsidR="00177EE6" w:rsidRPr="008160F9">
        <w:rPr>
          <w:rFonts w:ascii="Century Gothic" w:eastAsia="Times New Roman" w:hAnsi="Century Gothic" w:cs="Arial"/>
          <w:sz w:val="24"/>
          <w:szCs w:val="24"/>
          <w:lang w:val="es-ES" w:eastAsia="es-MX"/>
        </w:rPr>
        <w:t>se crearon 5,760 empleos en la industria minera, 3,310 millones de dólares de Inversión minera, </w:t>
      </w:r>
      <w:r w:rsidR="00177EE6" w:rsidRPr="008160F9">
        <w:rPr>
          <w:rFonts w:ascii="Century Gothic" w:eastAsia="Times New Roman" w:hAnsi="Century Gothic" w:cs="Arial"/>
          <w:sz w:val="24"/>
          <w:szCs w:val="24"/>
          <w:lang w:eastAsia="es-MX"/>
        </w:rPr>
        <w:t>además el sector industrial utiliza sus suministros, por lo que: “al haber un cierre de labores permanentes, miles de personas quedarían sin su fuente principal de ingresos, y al no contar con capital, no habría compras, lo que generaría una baja considerable en las ventas de cualquier tipo de comercio, así mismo sucedería con empresas grandes, como automotrices, petroleras, de acero, telecomunicaciones entre otras.”</w:t>
      </w:r>
      <w:r w:rsidR="00177EE6" w:rsidRPr="008160F9">
        <w:rPr>
          <w:rFonts w:ascii="Century Gothic" w:eastAsia="Times New Roman" w:hAnsi="Century Gothic" w:cs="Arial"/>
          <w:sz w:val="24"/>
          <w:szCs w:val="24"/>
          <w:vertAlign w:val="superscript"/>
          <w:lang w:eastAsia="es-MX"/>
        </w:rPr>
        <w:footnoteReference w:id="3"/>
      </w:r>
    </w:p>
    <w:p w:rsidR="009205B7" w:rsidRPr="008160F9" w:rsidRDefault="009205B7" w:rsidP="008160F9">
      <w:pPr>
        <w:spacing w:after="0" w:line="360" w:lineRule="auto"/>
        <w:contextualSpacing/>
        <w:jc w:val="both"/>
        <w:rPr>
          <w:rFonts w:ascii="Century Gothic" w:eastAsia="Times New Roman" w:hAnsi="Century Gothic" w:cs="Arial"/>
          <w:sz w:val="24"/>
          <w:szCs w:val="24"/>
          <w:lang w:eastAsia="es-MX"/>
        </w:rPr>
      </w:pPr>
    </w:p>
    <w:p w:rsidR="009205B7" w:rsidRPr="008160F9" w:rsidRDefault="009205B7" w:rsidP="009205B7">
      <w:pPr>
        <w:spacing w:after="0" w:line="360" w:lineRule="auto"/>
        <w:contextualSpacing/>
        <w:jc w:val="both"/>
        <w:rPr>
          <w:rFonts w:ascii="Century Gothic" w:eastAsia="Times New Roman" w:hAnsi="Century Gothic" w:cs="Arial"/>
          <w:sz w:val="24"/>
          <w:szCs w:val="24"/>
          <w:lang w:eastAsia="es-MX"/>
        </w:rPr>
      </w:pPr>
      <w:r w:rsidRPr="008160F9">
        <w:rPr>
          <w:rFonts w:ascii="Century Gothic" w:eastAsia="Times New Roman" w:hAnsi="Century Gothic" w:cs="Arial"/>
          <w:sz w:val="24"/>
          <w:szCs w:val="24"/>
          <w:lang w:eastAsia="es-MX"/>
        </w:rPr>
        <w:t xml:space="preserve">Los empleos derivados de la minería son generados </w:t>
      </w:r>
      <w:r w:rsidRPr="008160F9">
        <w:rPr>
          <w:rFonts w:ascii="Century Gothic" w:eastAsia="Times New Roman" w:hAnsi="Century Gothic" w:cs="Arial"/>
          <w:sz w:val="24"/>
          <w:szCs w:val="24"/>
          <w:lang w:val="es-ES" w:eastAsia="es-MX"/>
        </w:rPr>
        <w:t xml:space="preserve">en zonas </w:t>
      </w:r>
      <w:r w:rsidR="004E62CD" w:rsidRPr="008160F9">
        <w:rPr>
          <w:rFonts w:ascii="Century Gothic" w:eastAsia="Times New Roman" w:hAnsi="Century Gothic" w:cs="Arial"/>
          <w:sz w:val="24"/>
          <w:szCs w:val="24"/>
          <w:lang w:val="es-ES" w:eastAsia="es-MX"/>
        </w:rPr>
        <w:t>altamente marginadas</w:t>
      </w:r>
      <w:r w:rsidRPr="008160F9">
        <w:rPr>
          <w:rFonts w:ascii="Century Gothic" w:eastAsia="Times New Roman" w:hAnsi="Century Gothic" w:cs="Arial"/>
          <w:sz w:val="24"/>
          <w:szCs w:val="24"/>
          <w:lang w:val="es-ES" w:eastAsia="es-MX"/>
        </w:rPr>
        <w:t xml:space="preserve">, donde no existen otras alternativas de desarrollo, lo que </w:t>
      </w:r>
      <w:r w:rsidRPr="008160F9">
        <w:rPr>
          <w:rFonts w:ascii="Century Gothic" w:eastAsia="Times New Roman" w:hAnsi="Century Gothic" w:cs="Arial"/>
          <w:sz w:val="24"/>
          <w:szCs w:val="24"/>
          <w:lang w:val="es-ES" w:eastAsia="es-MX"/>
        </w:rPr>
        <w:lastRenderedPageBreak/>
        <w:t xml:space="preserve">origina un efecto positivo colateral, que es propiciar el arraigo de la población en sus regiones de origen, evitando la migración a las zonas urbanas del Estado. </w:t>
      </w:r>
      <w:r w:rsidRPr="008160F9">
        <w:rPr>
          <w:rFonts w:ascii="Century Gothic" w:eastAsia="Times New Roman" w:hAnsi="Century Gothic" w:cs="Arial"/>
          <w:sz w:val="24"/>
          <w:szCs w:val="24"/>
          <w:lang w:eastAsia="es-MX"/>
        </w:rPr>
        <w:t xml:space="preserve"> Por ende, la pérdida de dichos empleos significa que la economía se ve afectada en gran medida al cerrar industrias mineras, pues estas constituyen una de las principales fuentes de empleo en las comunidades del Estado más necesitadas y generaría un efecto dominó sobre todo el territorio estatal.</w:t>
      </w:r>
    </w:p>
    <w:p w:rsidR="009205B7" w:rsidRPr="008160F9" w:rsidRDefault="009205B7" w:rsidP="009205B7">
      <w:pPr>
        <w:shd w:val="clear" w:color="auto" w:fill="FFFFFF"/>
        <w:spacing w:after="100" w:afterAutospacing="1" w:line="360" w:lineRule="auto"/>
        <w:contextualSpacing/>
        <w:jc w:val="both"/>
        <w:rPr>
          <w:rFonts w:ascii="Century Gothic" w:eastAsia="Times New Roman" w:hAnsi="Century Gothic" w:cs="Arial"/>
          <w:sz w:val="24"/>
          <w:szCs w:val="24"/>
          <w:lang w:eastAsia="es-MX"/>
        </w:rPr>
      </w:pPr>
    </w:p>
    <w:p w:rsidR="009205B7" w:rsidRPr="008160F9" w:rsidRDefault="00E6456D" w:rsidP="009205B7">
      <w:pPr>
        <w:shd w:val="clear" w:color="auto" w:fill="FFFFFF"/>
        <w:spacing w:after="100" w:afterAutospacing="1" w:line="360" w:lineRule="auto"/>
        <w:contextualSpacing/>
        <w:jc w:val="both"/>
        <w:rPr>
          <w:rFonts w:ascii="Century Gothic" w:eastAsia="Times New Roman" w:hAnsi="Century Gothic" w:cs="Arial"/>
          <w:sz w:val="24"/>
          <w:szCs w:val="24"/>
          <w:lang w:eastAsia="es-MX"/>
        </w:rPr>
      </w:pPr>
      <w:r w:rsidRPr="004A0ABF">
        <w:rPr>
          <w:rFonts w:ascii="Century Gothic" w:eastAsia="Times New Roman" w:hAnsi="Century Gothic" w:cs="Arial"/>
          <w:sz w:val="24"/>
          <w:szCs w:val="24"/>
          <w:lang w:eastAsia="es-MX"/>
        </w:rPr>
        <w:t xml:space="preserve">Reiteramos </w:t>
      </w:r>
      <w:r w:rsidR="009205B7" w:rsidRPr="004A0ABF">
        <w:rPr>
          <w:rFonts w:ascii="Century Gothic" w:eastAsia="Times New Roman" w:hAnsi="Century Gothic" w:cs="Arial"/>
          <w:sz w:val="24"/>
          <w:szCs w:val="24"/>
          <w:lang w:eastAsia="es-MX"/>
        </w:rPr>
        <w:t xml:space="preserve">quienes integramos esta Comisión que hoy dictamina, </w:t>
      </w:r>
      <w:r w:rsidRPr="004A0ABF">
        <w:rPr>
          <w:rFonts w:ascii="Century Gothic" w:eastAsia="Times New Roman" w:hAnsi="Century Gothic" w:cs="Arial"/>
          <w:sz w:val="24"/>
          <w:szCs w:val="24"/>
          <w:lang w:eastAsia="es-MX"/>
        </w:rPr>
        <w:t xml:space="preserve">que estamos </w:t>
      </w:r>
      <w:r w:rsidR="009205B7" w:rsidRPr="008160F9">
        <w:rPr>
          <w:rFonts w:ascii="Century Gothic" w:eastAsia="Times New Roman" w:hAnsi="Century Gothic" w:cs="Arial"/>
          <w:sz w:val="24"/>
          <w:szCs w:val="24"/>
          <w:lang w:eastAsia="es-MX"/>
        </w:rPr>
        <w:t xml:space="preserve">plenos del convencimiento de que, los sectores público, social y privado, debemos hacer cuanto de nosotros dependa para preservar los empleos en la medida de lo posible, con esfuerzos extraordinarios en la mayoría de los casos, y a pesar de los devastadores efectos de la pandemia por la que actualmente estamos atravesando. </w:t>
      </w:r>
    </w:p>
    <w:p w:rsidR="008160F9" w:rsidRPr="008160F9" w:rsidRDefault="008160F9" w:rsidP="008160F9">
      <w:pPr>
        <w:shd w:val="clear" w:color="auto" w:fill="FFFFFF"/>
        <w:spacing w:after="100" w:afterAutospacing="1" w:line="360" w:lineRule="auto"/>
        <w:contextualSpacing/>
        <w:jc w:val="both"/>
        <w:rPr>
          <w:rFonts w:ascii="Century Gothic" w:eastAsia="Times New Roman" w:hAnsi="Century Gothic" w:cs="Arial"/>
          <w:sz w:val="24"/>
          <w:szCs w:val="24"/>
          <w:lang w:eastAsia="es-MX"/>
        </w:rPr>
      </w:pPr>
    </w:p>
    <w:p w:rsidR="00935BAD" w:rsidRDefault="008160F9" w:rsidP="008160F9">
      <w:pPr>
        <w:shd w:val="clear" w:color="auto" w:fill="FFFFFF"/>
        <w:spacing w:after="100" w:afterAutospacing="1" w:line="360" w:lineRule="auto"/>
        <w:contextualSpacing/>
        <w:jc w:val="both"/>
        <w:rPr>
          <w:rFonts w:ascii="Arial" w:eastAsia="Times New Roman" w:hAnsi="Arial" w:cs="Arial"/>
          <w:sz w:val="24"/>
          <w:szCs w:val="24"/>
          <w:lang w:eastAsia="es-MX"/>
        </w:rPr>
      </w:pPr>
      <w:r w:rsidRPr="008160F9">
        <w:rPr>
          <w:rFonts w:ascii="Century Gothic" w:eastAsia="Times New Roman" w:hAnsi="Century Gothic" w:cs="Arial"/>
          <w:b/>
          <w:sz w:val="24"/>
          <w:szCs w:val="24"/>
          <w:lang w:eastAsia="es-MX"/>
        </w:rPr>
        <w:t>IV.-</w:t>
      </w:r>
      <w:r w:rsidRPr="008160F9">
        <w:rPr>
          <w:rFonts w:ascii="Century Gothic" w:eastAsia="Times New Roman" w:hAnsi="Century Gothic" w:cs="Arial"/>
          <w:sz w:val="24"/>
          <w:szCs w:val="24"/>
          <w:lang w:eastAsia="es-MX"/>
        </w:rPr>
        <w:t xml:space="preserve"> Por todo lo anterior, quienes integramos esta Comisión de Dictamen Legislativo estimamos pertinente hacer un atento llamado</w:t>
      </w:r>
      <w:r w:rsidRPr="008160F9">
        <w:rPr>
          <w:rFonts w:ascii="Century Gothic" w:eastAsia="Times New Roman" w:hAnsi="Century Gothic" w:cs="Arial"/>
          <w:sz w:val="24"/>
          <w:szCs w:val="24"/>
          <w:lang w:val="es-ES" w:eastAsia="es-ES"/>
        </w:rPr>
        <w:t xml:space="preserve"> al Poder Ejecutivo Federal, a través de la Subsecretaría de Minería, para que en uso de sus facultades y atribuciones, lleve a cabo acciones a efecto de preservar los empleos en la</w:t>
      </w:r>
      <w:r w:rsidR="00935BAD">
        <w:rPr>
          <w:rFonts w:ascii="Century Gothic" w:eastAsia="Times New Roman" w:hAnsi="Century Gothic" w:cs="Arial"/>
          <w:sz w:val="24"/>
          <w:szCs w:val="24"/>
          <w:lang w:val="es-ES" w:eastAsia="es-ES"/>
        </w:rPr>
        <w:t>s</w:t>
      </w:r>
      <w:r w:rsidRPr="008160F9">
        <w:rPr>
          <w:rFonts w:ascii="Century Gothic" w:eastAsia="Times New Roman" w:hAnsi="Century Gothic" w:cs="Arial"/>
          <w:sz w:val="24"/>
          <w:szCs w:val="24"/>
          <w:lang w:val="es-ES" w:eastAsia="es-ES"/>
        </w:rPr>
        <w:t xml:space="preserve"> Mina</w:t>
      </w:r>
      <w:r w:rsidR="00935BAD">
        <w:rPr>
          <w:rFonts w:ascii="Century Gothic" w:eastAsia="Times New Roman" w:hAnsi="Century Gothic" w:cs="Arial"/>
          <w:sz w:val="24"/>
          <w:szCs w:val="24"/>
          <w:lang w:val="es-ES" w:eastAsia="es-ES"/>
        </w:rPr>
        <w:t>s del Estado, ante los despidos de trabajadores de la Minera Bismark, empresa subsid</w:t>
      </w:r>
      <w:r w:rsidR="004E62CD">
        <w:rPr>
          <w:rFonts w:ascii="Century Gothic" w:eastAsia="Times New Roman" w:hAnsi="Century Gothic" w:cs="Arial"/>
          <w:sz w:val="24"/>
          <w:szCs w:val="24"/>
          <w:lang w:val="es-ES" w:eastAsia="es-ES"/>
        </w:rPr>
        <w:t>iaria del Grupo Industrias Peñol</w:t>
      </w:r>
      <w:r w:rsidR="00935BAD">
        <w:rPr>
          <w:rFonts w:ascii="Century Gothic" w:eastAsia="Times New Roman" w:hAnsi="Century Gothic" w:cs="Arial"/>
          <w:sz w:val="24"/>
          <w:szCs w:val="24"/>
          <w:lang w:val="es-ES" w:eastAsia="es-ES"/>
        </w:rPr>
        <w:t>es</w:t>
      </w:r>
      <w:r w:rsidRPr="008160F9">
        <w:rPr>
          <w:rFonts w:ascii="Century Gothic" w:eastAsia="Times New Roman" w:hAnsi="Century Gothic" w:cs="Arial"/>
          <w:sz w:val="24"/>
          <w:szCs w:val="24"/>
          <w:lang w:val="es-ES" w:eastAsia="es-ES"/>
        </w:rPr>
        <w:t>; además, se solicite el apoyo del Poder Ejecutivo del Estado a través de la Secretaría de Innovación y Desarrollo Económico</w:t>
      </w:r>
      <w:r w:rsidRPr="008160F9">
        <w:rPr>
          <w:rFonts w:ascii="Century Gothic" w:eastAsia="Times New Roman" w:hAnsi="Century Gothic" w:cs="Arial"/>
          <w:color w:val="FF0000"/>
          <w:sz w:val="24"/>
          <w:szCs w:val="24"/>
          <w:lang w:val="es-ES" w:eastAsia="es-ES"/>
        </w:rPr>
        <w:t>,</w:t>
      </w:r>
      <w:r w:rsidRPr="008160F9">
        <w:rPr>
          <w:rFonts w:ascii="Century Gothic" w:eastAsia="Times New Roman" w:hAnsi="Century Gothic" w:cs="Arial"/>
          <w:sz w:val="24"/>
          <w:szCs w:val="24"/>
          <w:lang w:val="es-ES" w:eastAsia="es-ES"/>
        </w:rPr>
        <w:t xml:space="preserve"> y de la Secretaría del Trabajo y Previsión Social, a fin de otorgar apoyo a los trabajadores mineros desempleados, a causa de la </w:t>
      </w:r>
      <w:r w:rsidRPr="008160F9">
        <w:rPr>
          <w:rFonts w:ascii="Century Gothic" w:eastAsia="Times New Roman" w:hAnsi="Century Gothic" w:cs="Arial"/>
          <w:sz w:val="24"/>
          <w:szCs w:val="24"/>
          <w:lang w:val="es-ES" w:eastAsia="es-ES"/>
        </w:rPr>
        <w:lastRenderedPageBreak/>
        <w:t>contingencia, y de esa manera evitar que se vea afectada la economía de sus respectivas familias y del Estado.</w:t>
      </w:r>
    </w:p>
    <w:p w:rsidR="00935BAD" w:rsidRPr="008160F9" w:rsidRDefault="00935BAD" w:rsidP="008160F9">
      <w:pPr>
        <w:shd w:val="clear" w:color="auto" w:fill="FFFFFF"/>
        <w:spacing w:after="100" w:afterAutospacing="1" w:line="360" w:lineRule="auto"/>
        <w:contextualSpacing/>
        <w:jc w:val="both"/>
        <w:rPr>
          <w:rFonts w:ascii="Arial" w:eastAsia="Times New Roman" w:hAnsi="Arial" w:cs="Arial"/>
          <w:sz w:val="24"/>
          <w:szCs w:val="24"/>
          <w:lang w:eastAsia="es-MX"/>
        </w:rPr>
      </w:pPr>
    </w:p>
    <w:p w:rsidR="008160F9" w:rsidRPr="008160F9" w:rsidRDefault="008160F9" w:rsidP="008160F9">
      <w:pPr>
        <w:spacing w:after="0" w:line="360" w:lineRule="auto"/>
        <w:contextualSpacing/>
        <w:jc w:val="both"/>
        <w:rPr>
          <w:rFonts w:ascii="Century Gothic" w:eastAsia="Arial Unicode MS" w:hAnsi="Century Gothic" w:cs="Arial"/>
          <w:sz w:val="24"/>
          <w:szCs w:val="24"/>
          <w:lang w:val="es-ES" w:eastAsia="es-ES"/>
        </w:rPr>
      </w:pPr>
      <w:r w:rsidRPr="008160F9">
        <w:rPr>
          <w:rFonts w:ascii="Century Gothic" w:eastAsia="Times New Roman" w:hAnsi="Century Gothic" w:cs="Arial"/>
          <w:b/>
          <w:sz w:val="24"/>
          <w:szCs w:val="24"/>
          <w:lang w:val="es-ES" w:eastAsia="es-ES"/>
        </w:rPr>
        <w:t>V.-</w:t>
      </w:r>
      <w:r w:rsidRPr="008160F9">
        <w:rPr>
          <w:rFonts w:ascii="Century Gothic" w:eastAsia="Times New Roman" w:hAnsi="Century Gothic" w:cs="Arial"/>
          <w:sz w:val="24"/>
          <w:szCs w:val="24"/>
          <w:lang w:val="es-ES" w:eastAsia="es-ES"/>
        </w:rPr>
        <w:t xml:space="preserve"> En virtud de lo expuesto, </w:t>
      </w:r>
      <w:r w:rsidRPr="008160F9">
        <w:rPr>
          <w:rFonts w:ascii="Century Gothic" w:eastAsia="Arial Unicode MS" w:hAnsi="Century Gothic" w:cs="Arial"/>
          <w:sz w:val="24"/>
          <w:szCs w:val="24"/>
          <w:lang w:val="es-ES" w:eastAsia="es-ES"/>
        </w:rPr>
        <w:t>sometemos a la consideración del Pleno el presente Dictamen con el carácter de:</w:t>
      </w:r>
    </w:p>
    <w:p w:rsidR="008160F9" w:rsidRPr="008160F9" w:rsidRDefault="008160F9" w:rsidP="008160F9">
      <w:pPr>
        <w:spacing w:after="0" w:line="360" w:lineRule="auto"/>
        <w:contextualSpacing/>
        <w:jc w:val="both"/>
        <w:rPr>
          <w:rFonts w:ascii="Century Gothic" w:eastAsia="Arial Unicode MS" w:hAnsi="Century Gothic" w:cs="Arial"/>
          <w:sz w:val="24"/>
          <w:szCs w:val="24"/>
          <w:lang w:val="es-ES" w:eastAsia="es-ES"/>
        </w:rPr>
      </w:pPr>
    </w:p>
    <w:p w:rsidR="008160F9" w:rsidRPr="008160F9" w:rsidRDefault="008160F9" w:rsidP="008160F9">
      <w:pPr>
        <w:spacing w:after="0" w:line="360" w:lineRule="auto"/>
        <w:contextualSpacing/>
        <w:jc w:val="center"/>
        <w:rPr>
          <w:rFonts w:ascii="Century Gothic" w:eastAsia="Arial" w:hAnsi="Century Gothic" w:cs="Arial"/>
          <w:b/>
          <w:sz w:val="28"/>
          <w:szCs w:val="28"/>
          <w:lang w:val="es-ES" w:eastAsia="es-ES"/>
        </w:rPr>
      </w:pPr>
      <w:r w:rsidRPr="008160F9">
        <w:rPr>
          <w:rFonts w:ascii="Century Gothic" w:eastAsia="Arial" w:hAnsi="Century Gothic" w:cs="Arial"/>
          <w:b/>
          <w:sz w:val="28"/>
          <w:szCs w:val="28"/>
          <w:lang w:val="es-ES" w:eastAsia="es-ES"/>
        </w:rPr>
        <w:t>ACUERDO</w:t>
      </w:r>
    </w:p>
    <w:p w:rsidR="008160F9" w:rsidRPr="008160F9" w:rsidRDefault="008160F9" w:rsidP="008160F9">
      <w:pPr>
        <w:spacing w:after="0" w:line="360" w:lineRule="auto"/>
        <w:contextualSpacing/>
        <w:jc w:val="center"/>
        <w:rPr>
          <w:rFonts w:ascii="Century Gothic" w:eastAsia="Arial" w:hAnsi="Century Gothic" w:cs="Arial"/>
          <w:b/>
          <w:sz w:val="24"/>
          <w:szCs w:val="24"/>
          <w:lang w:val="es-ES" w:eastAsia="es-ES"/>
        </w:rPr>
      </w:pPr>
    </w:p>
    <w:p w:rsidR="008160F9" w:rsidRPr="008160F9" w:rsidRDefault="004E62CD" w:rsidP="008160F9">
      <w:pPr>
        <w:spacing w:after="0" w:line="360" w:lineRule="auto"/>
        <w:contextualSpacing/>
        <w:jc w:val="both"/>
        <w:rPr>
          <w:rFonts w:ascii="Century Gothic" w:eastAsia="Times New Roman" w:hAnsi="Century Gothic" w:cs="Arial"/>
          <w:sz w:val="24"/>
          <w:szCs w:val="24"/>
          <w:lang w:val="es-ES" w:eastAsia="es-ES"/>
        </w:rPr>
      </w:pPr>
      <w:bookmarkStart w:id="1" w:name="_gjdgxs" w:colFirst="0" w:colLast="0"/>
      <w:bookmarkEnd w:id="1"/>
      <w:r w:rsidRPr="00945658">
        <w:rPr>
          <w:rFonts w:ascii="Century Gothic" w:eastAsia="Arial" w:hAnsi="Century Gothic" w:cs="Arial"/>
          <w:b/>
          <w:sz w:val="28"/>
          <w:szCs w:val="28"/>
          <w:lang w:val="es-ES" w:eastAsia="es-ES"/>
        </w:rPr>
        <w:t>PRIMERO.-</w:t>
      </w:r>
      <w:r w:rsidR="008160F9" w:rsidRPr="008160F9">
        <w:rPr>
          <w:rFonts w:ascii="Century Gothic" w:eastAsia="Arial" w:hAnsi="Century Gothic" w:cs="Arial"/>
          <w:b/>
          <w:sz w:val="24"/>
          <w:szCs w:val="24"/>
          <w:lang w:val="es-ES" w:eastAsia="es-ES"/>
        </w:rPr>
        <w:t xml:space="preserve"> </w:t>
      </w:r>
      <w:r w:rsidR="008160F9" w:rsidRPr="008160F9">
        <w:rPr>
          <w:rFonts w:ascii="Century Gothic" w:eastAsia="Arial" w:hAnsi="Century Gothic" w:cs="Arial"/>
          <w:sz w:val="24"/>
          <w:szCs w:val="24"/>
          <w:lang w:val="es-ES" w:eastAsia="es-ES"/>
        </w:rPr>
        <w:t xml:space="preserve">La Sexagésima Sexta Legislatura del Honorable Congreso del Estado de Chihuahua, exhorta de manera respetuosa </w:t>
      </w:r>
      <w:r w:rsidR="00945658">
        <w:rPr>
          <w:rFonts w:ascii="Century Gothic" w:eastAsia="Times New Roman" w:hAnsi="Century Gothic" w:cs="Arial"/>
          <w:sz w:val="24"/>
          <w:szCs w:val="24"/>
          <w:lang w:val="es-ES" w:eastAsia="es-ES"/>
        </w:rPr>
        <w:t>al t</w:t>
      </w:r>
      <w:r w:rsidR="008160F9" w:rsidRPr="008160F9">
        <w:rPr>
          <w:rFonts w:ascii="Century Gothic" w:eastAsia="Times New Roman" w:hAnsi="Century Gothic" w:cs="Arial"/>
          <w:sz w:val="24"/>
          <w:szCs w:val="24"/>
          <w:lang w:val="es-ES" w:eastAsia="es-ES"/>
        </w:rPr>
        <w:t>itular del Poder Ejecutivo Federal</w:t>
      </w:r>
      <w:r w:rsidR="00945658">
        <w:rPr>
          <w:rFonts w:ascii="Century Gothic" w:eastAsia="Times New Roman" w:hAnsi="Century Gothic" w:cs="Arial"/>
          <w:sz w:val="24"/>
          <w:szCs w:val="24"/>
          <w:lang w:val="es-ES" w:eastAsia="es-ES"/>
        </w:rPr>
        <w:t>,</w:t>
      </w:r>
      <w:r w:rsidR="008160F9" w:rsidRPr="008160F9">
        <w:rPr>
          <w:rFonts w:ascii="Century Gothic" w:eastAsia="Times New Roman" w:hAnsi="Century Gothic" w:cs="Arial"/>
          <w:sz w:val="24"/>
          <w:szCs w:val="24"/>
          <w:lang w:val="es-ES" w:eastAsia="es-ES"/>
        </w:rPr>
        <w:t xml:space="preserve"> a través de la Subsecretaría de Minería</w:t>
      </w:r>
      <w:r w:rsidR="00E932E7">
        <w:rPr>
          <w:rFonts w:ascii="Century Gothic" w:eastAsia="Times New Roman" w:hAnsi="Century Gothic" w:cs="Arial"/>
          <w:sz w:val="24"/>
          <w:szCs w:val="24"/>
          <w:lang w:val="es-ES" w:eastAsia="es-ES"/>
        </w:rPr>
        <w:t xml:space="preserve"> y/o la instancia responsable de asumir sus atribuciones y compromisos, para </w:t>
      </w:r>
      <w:r>
        <w:rPr>
          <w:rFonts w:ascii="Century Gothic" w:eastAsia="Times New Roman" w:hAnsi="Century Gothic" w:cs="Arial"/>
          <w:sz w:val="24"/>
          <w:szCs w:val="24"/>
          <w:lang w:val="es-ES" w:eastAsia="es-ES"/>
        </w:rPr>
        <w:t>que,</w:t>
      </w:r>
      <w:r w:rsidR="00E932E7">
        <w:rPr>
          <w:rFonts w:ascii="Century Gothic" w:eastAsia="Times New Roman" w:hAnsi="Century Gothic" w:cs="Arial"/>
          <w:sz w:val="24"/>
          <w:szCs w:val="24"/>
          <w:lang w:val="es-ES" w:eastAsia="es-ES"/>
        </w:rPr>
        <w:t xml:space="preserve"> en uso de las mismas</w:t>
      </w:r>
      <w:r w:rsidR="008160F9" w:rsidRPr="008160F9">
        <w:rPr>
          <w:rFonts w:ascii="Century Gothic" w:eastAsia="Times New Roman" w:hAnsi="Century Gothic" w:cs="Arial"/>
          <w:sz w:val="24"/>
          <w:szCs w:val="24"/>
          <w:lang w:val="es-ES" w:eastAsia="es-ES"/>
        </w:rPr>
        <w:t xml:space="preserve">, lleve a cabo acciones a efecto </w:t>
      </w:r>
      <w:r w:rsidR="007537CE">
        <w:rPr>
          <w:rFonts w:ascii="Century Gothic" w:eastAsia="Times New Roman" w:hAnsi="Century Gothic" w:cs="Arial"/>
          <w:sz w:val="24"/>
          <w:szCs w:val="24"/>
          <w:lang w:val="es-ES" w:eastAsia="es-ES"/>
        </w:rPr>
        <w:t>de preservar los empleos en la Minera Bismark</w:t>
      </w:r>
      <w:r w:rsidR="008160F9" w:rsidRPr="008160F9">
        <w:rPr>
          <w:rFonts w:ascii="Century Gothic" w:eastAsia="Times New Roman" w:hAnsi="Century Gothic" w:cs="Arial"/>
          <w:sz w:val="24"/>
          <w:szCs w:val="24"/>
          <w:lang w:val="es-ES" w:eastAsia="es-ES"/>
        </w:rPr>
        <w:t>, pertenecie</w:t>
      </w:r>
      <w:r>
        <w:rPr>
          <w:rFonts w:ascii="Century Gothic" w:eastAsia="Times New Roman" w:hAnsi="Century Gothic" w:cs="Arial"/>
          <w:sz w:val="24"/>
          <w:szCs w:val="24"/>
          <w:lang w:val="es-ES" w:eastAsia="es-ES"/>
        </w:rPr>
        <w:t>nte al Grupo Industrias Peñol</w:t>
      </w:r>
      <w:r w:rsidR="007537CE">
        <w:rPr>
          <w:rFonts w:ascii="Century Gothic" w:eastAsia="Times New Roman" w:hAnsi="Century Gothic" w:cs="Arial"/>
          <w:sz w:val="24"/>
          <w:szCs w:val="24"/>
          <w:lang w:val="es-ES" w:eastAsia="es-ES"/>
        </w:rPr>
        <w:t>es.</w:t>
      </w:r>
    </w:p>
    <w:p w:rsidR="008160F9" w:rsidRPr="008160F9" w:rsidRDefault="008160F9" w:rsidP="008160F9">
      <w:pPr>
        <w:spacing w:after="0" w:line="360" w:lineRule="auto"/>
        <w:contextualSpacing/>
        <w:jc w:val="both"/>
        <w:rPr>
          <w:rFonts w:ascii="Century Gothic" w:eastAsia="Times New Roman" w:hAnsi="Century Gothic" w:cs="Arial"/>
          <w:sz w:val="24"/>
          <w:szCs w:val="24"/>
          <w:lang w:val="es-ES" w:eastAsia="es-ES"/>
        </w:rPr>
      </w:pPr>
    </w:p>
    <w:p w:rsidR="008160F9" w:rsidRPr="008160F9" w:rsidRDefault="004E62CD" w:rsidP="008160F9">
      <w:pPr>
        <w:spacing w:after="0" w:line="360" w:lineRule="auto"/>
        <w:contextualSpacing/>
        <w:jc w:val="both"/>
        <w:rPr>
          <w:rFonts w:ascii="Century Gothic" w:eastAsia="Arial" w:hAnsi="Century Gothic" w:cs="Arial"/>
          <w:sz w:val="24"/>
          <w:szCs w:val="24"/>
          <w:lang w:val="es-ES" w:eastAsia="es-ES"/>
        </w:rPr>
      </w:pPr>
      <w:r w:rsidRPr="00945658">
        <w:rPr>
          <w:rFonts w:ascii="Century Gothic" w:eastAsia="Times New Roman" w:hAnsi="Century Gothic" w:cs="Arial"/>
          <w:b/>
          <w:sz w:val="28"/>
          <w:szCs w:val="28"/>
          <w:lang w:val="es-ES" w:eastAsia="es-ES"/>
        </w:rPr>
        <w:t>SEGUNDO.-</w:t>
      </w:r>
      <w:r w:rsidR="008160F9" w:rsidRPr="008160F9">
        <w:rPr>
          <w:rFonts w:ascii="Century Gothic" w:eastAsia="Times New Roman" w:hAnsi="Century Gothic" w:cs="Arial"/>
          <w:sz w:val="24"/>
          <w:szCs w:val="24"/>
          <w:lang w:val="es-ES" w:eastAsia="es-ES"/>
        </w:rPr>
        <w:t xml:space="preserve"> La Sexagésima Sexta Legislatura del Honorable Congreso del Estado de Chihuahua, e</w:t>
      </w:r>
      <w:r w:rsidR="00187E50">
        <w:rPr>
          <w:rFonts w:ascii="Century Gothic" w:eastAsia="Times New Roman" w:hAnsi="Century Gothic" w:cs="Arial"/>
          <w:sz w:val="24"/>
          <w:szCs w:val="24"/>
          <w:lang w:val="es-ES" w:eastAsia="es-ES"/>
        </w:rPr>
        <w:t>xhorta de manera respetuosa al t</w:t>
      </w:r>
      <w:r w:rsidR="008160F9" w:rsidRPr="008160F9">
        <w:rPr>
          <w:rFonts w:ascii="Century Gothic" w:eastAsia="Times New Roman" w:hAnsi="Century Gothic" w:cs="Arial"/>
          <w:sz w:val="24"/>
          <w:szCs w:val="24"/>
          <w:lang w:val="es-ES" w:eastAsia="es-ES"/>
        </w:rPr>
        <w:t xml:space="preserve">itular del Poder Ejecutivo del Estado, a través de la Secretaría de Innovación y Desarrollo Económico, y de la Secretaría del Trabajo y Previsión Social, para que en el ámbito de </w:t>
      </w:r>
      <w:r w:rsidR="00945658">
        <w:rPr>
          <w:rFonts w:ascii="Century Gothic" w:eastAsia="Times New Roman" w:hAnsi="Century Gothic" w:cs="Arial"/>
          <w:sz w:val="24"/>
          <w:szCs w:val="24"/>
          <w:lang w:val="es-ES" w:eastAsia="es-ES"/>
        </w:rPr>
        <w:t>sus atribuciones, en la medida qu</w:t>
      </w:r>
      <w:r w:rsidR="008160F9" w:rsidRPr="008160F9">
        <w:rPr>
          <w:rFonts w:ascii="Century Gothic" w:eastAsia="Times New Roman" w:hAnsi="Century Gothic" w:cs="Arial"/>
          <w:sz w:val="24"/>
          <w:szCs w:val="24"/>
          <w:lang w:val="es-ES" w:eastAsia="es-ES"/>
        </w:rPr>
        <w:t>e la capacidad presupuestal lo permita, se otorguen los apoyos necesarios a los trabajadores mineros desempleados a causa de la contingencia sanitaria.</w:t>
      </w:r>
    </w:p>
    <w:p w:rsidR="008160F9" w:rsidRPr="008160F9" w:rsidRDefault="008160F9" w:rsidP="008160F9">
      <w:pPr>
        <w:spacing w:after="0" w:line="360" w:lineRule="auto"/>
        <w:contextualSpacing/>
        <w:jc w:val="both"/>
        <w:rPr>
          <w:rFonts w:ascii="Century Gothic" w:eastAsia="Arial" w:hAnsi="Century Gothic" w:cs="Arial"/>
          <w:sz w:val="24"/>
          <w:szCs w:val="24"/>
          <w:lang w:val="es-ES" w:eastAsia="es-ES"/>
        </w:rPr>
      </w:pPr>
    </w:p>
    <w:p w:rsidR="00945658" w:rsidRPr="00945658" w:rsidRDefault="00945658" w:rsidP="008160F9">
      <w:pPr>
        <w:spacing w:after="0" w:line="360" w:lineRule="auto"/>
        <w:jc w:val="both"/>
        <w:rPr>
          <w:rFonts w:ascii="Century Gothic" w:eastAsia="Arial" w:hAnsi="Century Gothic" w:cs="Arial"/>
          <w:sz w:val="24"/>
          <w:szCs w:val="24"/>
          <w:lang w:val="es-ES" w:eastAsia="es-ES"/>
        </w:rPr>
      </w:pPr>
      <w:r>
        <w:rPr>
          <w:rFonts w:ascii="Century Gothic" w:eastAsia="Arial" w:hAnsi="Century Gothic" w:cs="Arial"/>
          <w:b/>
          <w:sz w:val="28"/>
          <w:szCs w:val="28"/>
          <w:lang w:val="es-ES" w:eastAsia="es-ES"/>
        </w:rPr>
        <w:lastRenderedPageBreak/>
        <w:t>TERCERO</w:t>
      </w:r>
      <w:r w:rsidRPr="00945658">
        <w:rPr>
          <w:rFonts w:ascii="Century Gothic" w:eastAsia="Arial" w:hAnsi="Century Gothic" w:cs="Arial"/>
          <w:b/>
          <w:sz w:val="28"/>
          <w:szCs w:val="28"/>
          <w:lang w:val="es-ES" w:eastAsia="es-ES"/>
        </w:rPr>
        <w:t>.-</w:t>
      </w:r>
      <w:r w:rsidRPr="00945658">
        <w:rPr>
          <w:rFonts w:ascii="Century Gothic" w:eastAsia="Arial" w:hAnsi="Century Gothic" w:cs="Arial"/>
          <w:sz w:val="24"/>
          <w:szCs w:val="24"/>
          <w:lang w:val="es-ES" w:eastAsia="es-ES"/>
        </w:rPr>
        <w:t xml:space="preserve"> Remítase </w:t>
      </w:r>
      <w:r w:rsidR="00187E50">
        <w:rPr>
          <w:rFonts w:ascii="Century Gothic" w:eastAsia="Arial" w:hAnsi="Century Gothic" w:cs="Arial"/>
          <w:sz w:val="24"/>
          <w:szCs w:val="24"/>
          <w:lang w:val="es-ES" w:eastAsia="es-ES"/>
        </w:rPr>
        <w:t>copia d</w:t>
      </w:r>
      <w:r w:rsidRPr="00945658">
        <w:rPr>
          <w:rFonts w:ascii="Century Gothic" w:eastAsia="Arial" w:hAnsi="Century Gothic" w:cs="Arial"/>
          <w:sz w:val="24"/>
          <w:szCs w:val="24"/>
          <w:lang w:val="es-ES" w:eastAsia="es-ES"/>
        </w:rPr>
        <w:t>el presente Acuerdo a las autoridades mencionadas</w:t>
      </w:r>
      <w:r w:rsidR="00187E50">
        <w:rPr>
          <w:rFonts w:ascii="Century Gothic" w:eastAsia="Arial" w:hAnsi="Century Gothic" w:cs="Arial"/>
          <w:sz w:val="24"/>
          <w:szCs w:val="24"/>
          <w:lang w:val="es-ES" w:eastAsia="es-ES"/>
        </w:rPr>
        <w:t>, para los efectos legales a que haya lugar</w:t>
      </w:r>
      <w:r w:rsidRPr="00945658">
        <w:rPr>
          <w:rFonts w:ascii="Century Gothic" w:eastAsia="Arial" w:hAnsi="Century Gothic" w:cs="Arial"/>
          <w:sz w:val="24"/>
          <w:szCs w:val="24"/>
          <w:lang w:val="es-ES" w:eastAsia="es-ES"/>
        </w:rPr>
        <w:t>.</w:t>
      </w:r>
    </w:p>
    <w:p w:rsidR="00945658" w:rsidRDefault="00945658" w:rsidP="008160F9">
      <w:pPr>
        <w:spacing w:after="0" w:line="360" w:lineRule="auto"/>
        <w:contextualSpacing/>
        <w:jc w:val="both"/>
        <w:rPr>
          <w:rFonts w:ascii="Century Gothic" w:eastAsia="Arial" w:hAnsi="Century Gothic" w:cs="Arial"/>
          <w:b/>
          <w:sz w:val="24"/>
          <w:szCs w:val="24"/>
          <w:lang w:val="es-ES" w:eastAsia="es-ES"/>
        </w:rPr>
      </w:pPr>
    </w:p>
    <w:p w:rsidR="008160F9" w:rsidRPr="008160F9" w:rsidRDefault="008160F9" w:rsidP="008160F9">
      <w:pPr>
        <w:spacing w:after="0" w:line="360" w:lineRule="auto"/>
        <w:contextualSpacing/>
        <w:jc w:val="both"/>
        <w:rPr>
          <w:rFonts w:ascii="Century Gothic" w:eastAsia="Arial" w:hAnsi="Century Gothic" w:cs="Arial"/>
          <w:sz w:val="24"/>
          <w:szCs w:val="24"/>
          <w:lang w:val="es-ES" w:eastAsia="es-ES"/>
        </w:rPr>
      </w:pPr>
      <w:r w:rsidRPr="00945658">
        <w:rPr>
          <w:rFonts w:ascii="Century Gothic" w:eastAsia="Arial" w:hAnsi="Century Gothic" w:cs="Arial"/>
          <w:b/>
          <w:sz w:val="28"/>
          <w:szCs w:val="28"/>
          <w:lang w:val="es-ES" w:eastAsia="es-ES"/>
        </w:rPr>
        <w:t>ECONÓMICO.-</w:t>
      </w:r>
      <w:r w:rsidRPr="008160F9">
        <w:rPr>
          <w:rFonts w:ascii="Century Gothic" w:eastAsia="Arial" w:hAnsi="Century Gothic" w:cs="Arial"/>
          <w:sz w:val="24"/>
          <w:szCs w:val="24"/>
          <w:lang w:val="es-ES" w:eastAsia="es-ES"/>
        </w:rPr>
        <w:t xml:space="preserve"> Aprobado que sea, túrnese a la Secretaría para los efectos legales conducentes.</w:t>
      </w:r>
    </w:p>
    <w:p w:rsidR="008160F9" w:rsidRPr="008160F9" w:rsidRDefault="008160F9" w:rsidP="008160F9">
      <w:pPr>
        <w:spacing w:after="0" w:line="360" w:lineRule="auto"/>
        <w:contextualSpacing/>
        <w:jc w:val="both"/>
        <w:rPr>
          <w:rFonts w:ascii="Century Gothic" w:eastAsia="Arial" w:hAnsi="Century Gothic" w:cs="Arial"/>
          <w:sz w:val="24"/>
          <w:szCs w:val="24"/>
          <w:lang w:val="es-ES" w:eastAsia="es-ES"/>
        </w:rPr>
      </w:pPr>
    </w:p>
    <w:p w:rsidR="008160F9" w:rsidRPr="008160F9" w:rsidRDefault="008160F9" w:rsidP="008160F9">
      <w:pPr>
        <w:spacing w:after="0" w:line="360" w:lineRule="auto"/>
        <w:contextualSpacing/>
        <w:jc w:val="both"/>
        <w:rPr>
          <w:rFonts w:ascii="Century Gothic" w:eastAsia="Arial" w:hAnsi="Century Gothic" w:cs="Arial"/>
          <w:sz w:val="24"/>
          <w:szCs w:val="24"/>
          <w:lang w:val="es-ES" w:eastAsia="es-ES"/>
        </w:rPr>
      </w:pPr>
    </w:p>
    <w:p w:rsidR="000B7DCA" w:rsidRPr="000B7DCA" w:rsidRDefault="000B7DCA" w:rsidP="000B7DCA">
      <w:pPr>
        <w:spacing w:after="0" w:line="360" w:lineRule="auto"/>
        <w:jc w:val="both"/>
        <w:rPr>
          <w:rFonts w:ascii="Century Gothic" w:eastAsia="Arial" w:hAnsi="Century Gothic" w:cs="Arial"/>
          <w:sz w:val="24"/>
          <w:szCs w:val="24"/>
          <w:lang w:val="es-ES" w:eastAsia="es-ES"/>
        </w:rPr>
      </w:pPr>
      <w:r w:rsidRPr="000B7DCA">
        <w:rPr>
          <w:rFonts w:ascii="Century Gothic" w:eastAsia="Arial" w:hAnsi="Century Gothic" w:cs="Arial"/>
          <w:sz w:val="24"/>
          <w:szCs w:val="24"/>
          <w:lang w:val="es-ES" w:eastAsia="es-ES"/>
        </w:rPr>
        <w:t xml:space="preserve">Dado en </w:t>
      </w:r>
      <w:r w:rsidR="00B1126E">
        <w:rPr>
          <w:rFonts w:ascii="Century Gothic" w:eastAsia="Arial" w:hAnsi="Century Gothic" w:cs="Arial"/>
          <w:sz w:val="24"/>
          <w:szCs w:val="24"/>
          <w:lang w:val="es-ES" w:eastAsia="es-ES"/>
        </w:rPr>
        <w:t xml:space="preserve">el recinto oficial </w:t>
      </w:r>
      <w:r w:rsidRPr="000B7DCA">
        <w:rPr>
          <w:rFonts w:ascii="Century Gothic" w:eastAsia="Arial" w:hAnsi="Century Gothic" w:cs="Arial"/>
          <w:sz w:val="24"/>
          <w:szCs w:val="24"/>
          <w:lang w:val="es-ES" w:eastAsia="es-ES"/>
        </w:rPr>
        <w:t xml:space="preserve">del Poder Legislativo en la Ciudad de </w:t>
      </w:r>
      <w:r w:rsidR="009A6991">
        <w:rPr>
          <w:rFonts w:ascii="Century Gothic" w:eastAsia="Arial" w:hAnsi="Century Gothic" w:cs="Arial"/>
          <w:sz w:val="24"/>
          <w:szCs w:val="24"/>
          <w:lang w:val="es-ES" w:eastAsia="es-ES"/>
        </w:rPr>
        <w:t>Chihuahua, Chihuahua a los ocho días del mes de septiembre</w:t>
      </w:r>
      <w:r w:rsidRPr="000B7DCA">
        <w:rPr>
          <w:rFonts w:ascii="Century Gothic" w:eastAsia="Arial" w:hAnsi="Century Gothic" w:cs="Arial"/>
          <w:sz w:val="24"/>
          <w:szCs w:val="24"/>
          <w:lang w:val="es-ES" w:eastAsia="es-ES"/>
        </w:rPr>
        <w:t xml:space="preserve"> del año dos mil veinte.</w:t>
      </w:r>
    </w:p>
    <w:p w:rsidR="008160F9" w:rsidRPr="008160F9" w:rsidRDefault="008160F9" w:rsidP="008160F9">
      <w:pPr>
        <w:spacing w:after="0" w:line="360" w:lineRule="auto"/>
        <w:contextualSpacing/>
        <w:rPr>
          <w:rFonts w:ascii="Century Gothic" w:eastAsia="Arial" w:hAnsi="Century Gothic" w:cs="Arial"/>
          <w:b/>
          <w:lang w:eastAsia="es-MX"/>
        </w:rPr>
      </w:pPr>
    </w:p>
    <w:p w:rsidR="008160F9" w:rsidRPr="008160F9" w:rsidRDefault="008160F9" w:rsidP="008160F9">
      <w:pPr>
        <w:spacing w:after="0" w:line="360" w:lineRule="auto"/>
        <w:contextualSpacing/>
        <w:rPr>
          <w:rFonts w:ascii="Century Gothic" w:eastAsia="Arial" w:hAnsi="Century Gothic" w:cs="Arial"/>
          <w:b/>
          <w:lang w:eastAsia="es-MX"/>
        </w:rPr>
      </w:pPr>
    </w:p>
    <w:p w:rsidR="008160F9" w:rsidRPr="008160F9" w:rsidRDefault="008160F9" w:rsidP="008160F9">
      <w:pPr>
        <w:spacing w:after="0" w:line="360" w:lineRule="auto"/>
        <w:contextualSpacing/>
        <w:rPr>
          <w:rFonts w:ascii="Century Gothic" w:eastAsia="Arial" w:hAnsi="Century Gothic" w:cs="Arial"/>
          <w:b/>
          <w:lang w:eastAsia="es-MX"/>
        </w:rPr>
      </w:pPr>
    </w:p>
    <w:p w:rsidR="008160F9" w:rsidRDefault="008160F9" w:rsidP="008160F9">
      <w:pPr>
        <w:spacing w:after="0" w:line="360" w:lineRule="auto"/>
        <w:contextualSpacing/>
        <w:rPr>
          <w:rFonts w:ascii="Century Gothic" w:eastAsia="Arial" w:hAnsi="Century Gothic" w:cs="Arial"/>
          <w:b/>
          <w:lang w:eastAsia="es-MX"/>
        </w:rPr>
      </w:pPr>
    </w:p>
    <w:p w:rsidR="007537CE" w:rsidRDefault="007537CE" w:rsidP="008160F9">
      <w:pPr>
        <w:spacing w:after="0" w:line="360" w:lineRule="auto"/>
        <w:contextualSpacing/>
        <w:rPr>
          <w:rFonts w:ascii="Century Gothic" w:eastAsia="Arial" w:hAnsi="Century Gothic" w:cs="Arial"/>
          <w:b/>
          <w:lang w:eastAsia="es-MX"/>
        </w:rPr>
      </w:pPr>
    </w:p>
    <w:p w:rsidR="007537CE" w:rsidRDefault="007537CE" w:rsidP="008160F9">
      <w:pPr>
        <w:spacing w:after="0" w:line="360" w:lineRule="auto"/>
        <w:contextualSpacing/>
        <w:rPr>
          <w:rFonts w:ascii="Century Gothic" w:eastAsia="Arial" w:hAnsi="Century Gothic" w:cs="Arial"/>
          <w:b/>
          <w:lang w:eastAsia="es-MX"/>
        </w:rPr>
      </w:pPr>
      <w:bookmarkStart w:id="2" w:name="_GoBack"/>
      <w:bookmarkEnd w:id="2"/>
    </w:p>
    <w:p w:rsidR="007537CE" w:rsidRDefault="007537CE" w:rsidP="008160F9">
      <w:pPr>
        <w:spacing w:after="0" w:line="360" w:lineRule="auto"/>
        <w:contextualSpacing/>
        <w:rPr>
          <w:rFonts w:ascii="Century Gothic" w:eastAsia="Arial" w:hAnsi="Century Gothic" w:cs="Arial"/>
          <w:b/>
          <w:lang w:eastAsia="es-MX"/>
        </w:rPr>
      </w:pPr>
    </w:p>
    <w:p w:rsidR="007537CE" w:rsidRDefault="007537CE" w:rsidP="008160F9">
      <w:pPr>
        <w:spacing w:after="0" w:line="360" w:lineRule="auto"/>
        <w:contextualSpacing/>
        <w:rPr>
          <w:rFonts w:ascii="Century Gothic" w:eastAsia="Arial" w:hAnsi="Century Gothic" w:cs="Arial"/>
          <w:b/>
          <w:lang w:eastAsia="es-MX"/>
        </w:rPr>
      </w:pPr>
    </w:p>
    <w:p w:rsidR="007537CE" w:rsidRDefault="007537CE" w:rsidP="008160F9">
      <w:pPr>
        <w:spacing w:after="0" w:line="360" w:lineRule="auto"/>
        <w:contextualSpacing/>
        <w:rPr>
          <w:rFonts w:ascii="Century Gothic" w:eastAsia="Arial" w:hAnsi="Century Gothic" w:cs="Arial"/>
          <w:b/>
          <w:lang w:eastAsia="es-MX"/>
        </w:rPr>
      </w:pPr>
    </w:p>
    <w:p w:rsidR="007537CE" w:rsidRDefault="007537CE" w:rsidP="008160F9">
      <w:pPr>
        <w:spacing w:after="0" w:line="360" w:lineRule="auto"/>
        <w:contextualSpacing/>
        <w:rPr>
          <w:rFonts w:ascii="Century Gothic" w:eastAsia="Arial" w:hAnsi="Century Gothic" w:cs="Arial"/>
          <w:b/>
          <w:lang w:eastAsia="es-MX"/>
        </w:rPr>
      </w:pPr>
    </w:p>
    <w:p w:rsidR="007537CE" w:rsidRDefault="007537CE" w:rsidP="008160F9">
      <w:pPr>
        <w:spacing w:after="0" w:line="360" w:lineRule="auto"/>
        <w:contextualSpacing/>
        <w:rPr>
          <w:rFonts w:ascii="Century Gothic" w:eastAsia="Arial" w:hAnsi="Century Gothic" w:cs="Arial"/>
          <w:b/>
          <w:lang w:eastAsia="es-MX"/>
        </w:rPr>
      </w:pPr>
    </w:p>
    <w:p w:rsidR="007537CE" w:rsidRDefault="007537CE" w:rsidP="008160F9">
      <w:pPr>
        <w:spacing w:after="0" w:line="360" w:lineRule="auto"/>
        <w:contextualSpacing/>
        <w:rPr>
          <w:rFonts w:ascii="Century Gothic" w:eastAsia="Arial" w:hAnsi="Century Gothic" w:cs="Arial"/>
          <w:b/>
          <w:lang w:eastAsia="es-MX"/>
        </w:rPr>
      </w:pPr>
    </w:p>
    <w:p w:rsidR="007537CE" w:rsidRDefault="007537CE" w:rsidP="008160F9">
      <w:pPr>
        <w:spacing w:after="0" w:line="360" w:lineRule="auto"/>
        <w:contextualSpacing/>
        <w:rPr>
          <w:rFonts w:ascii="Century Gothic" w:eastAsia="Arial" w:hAnsi="Century Gothic" w:cs="Arial"/>
          <w:b/>
          <w:lang w:eastAsia="es-MX"/>
        </w:rPr>
      </w:pPr>
    </w:p>
    <w:p w:rsidR="007537CE" w:rsidRDefault="007537CE" w:rsidP="008160F9">
      <w:pPr>
        <w:spacing w:after="0" w:line="360" w:lineRule="auto"/>
        <w:contextualSpacing/>
        <w:rPr>
          <w:rFonts w:ascii="Century Gothic" w:eastAsia="Arial" w:hAnsi="Century Gothic" w:cs="Arial"/>
          <w:b/>
          <w:lang w:eastAsia="es-MX"/>
        </w:rPr>
      </w:pPr>
    </w:p>
    <w:p w:rsidR="007537CE" w:rsidRDefault="007537CE" w:rsidP="008160F9">
      <w:pPr>
        <w:spacing w:after="0" w:line="360" w:lineRule="auto"/>
        <w:contextualSpacing/>
        <w:rPr>
          <w:rFonts w:ascii="Century Gothic" w:eastAsia="Arial" w:hAnsi="Century Gothic" w:cs="Arial"/>
          <w:b/>
          <w:lang w:eastAsia="es-MX"/>
        </w:rPr>
      </w:pPr>
    </w:p>
    <w:p w:rsidR="00B1126E" w:rsidRDefault="00B1126E" w:rsidP="008160F9">
      <w:pPr>
        <w:spacing w:after="0" w:line="360" w:lineRule="auto"/>
        <w:contextualSpacing/>
        <w:rPr>
          <w:rFonts w:ascii="Century Gothic" w:eastAsia="Arial" w:hAnsi="Century Gothic" w:cs="Arial"/>
          <w:b/>
          <w:lang w:eastAsia="es-MX"/>
        </w:rPr>
      </w:pPr>
    </w:p>
    <w:p w:rsidR="008160F9" w:rsidRPr="008160F9" w:rsidRDefault="008160F9" w:rsidP="008160F9">
      <w:pPr>
        <w:spacing w:after="0" w:line="360" w:lineRule="auto"/>
        <w:contextualSpacing/>
        <w:rPr>
          <w:rFonts w:ascii="Century Gothic" w:eastAsia="Arial" w:hAnsi="Century Gothic" w:cs="Arial"/>
          <w:b/>
          <w:lang w:eastAsia="es-MX"/>
        </w:rPr>
      </w:pPr>
      <w:r w:rsidRPr="008160F9">
        <w:rPr>
          <w:rFonts w:ascii="Century Gothic" w:eastAsia="Arial" w:hAnsi="Century Gothic" w:cs="Arial"/>
          <w:b/>
          <w:lang w:eastAsia="es-MX"/>
        </w:rPr>
        <w:t xml:space="preserve">Así lo aprobó la Comisión de Economía, Turismo y Servicios, en reunión de fecha </w:t>
      </w:r>
      <w:r w:rsidR="004A0F3F">
        <w:rPr>
          <w:rFonts w:ascii="Century Gothic" w:eastAsia="Arial" w:hAnsi="Century Gothic" w:cs="Arial"/>
          <w:b/>
          <w:lang w:eastAsia="es-MX"/>
        </w:rPr>
        <w:t>diez de agosto</w:t>
      </w:r>
      <w:r w:rsidRPr="008160F9">
        <w:rPr>
          <w:rFonts w:ascii="Century Gothic" w:eastAsia="Arial" w:hAnsi="Century Gothic" w:cs="Arial"/>
          <w:b/>
          <w:lang w:eastAsia="es-MX"/>
        </w:rPr>
        <w:t xml:space="preserve"> del año dos mil veinte.</w:t>
      </w:r>
    </w:p>
    <w:p w:rsidR="008160F9" w:rsidRPr="008160F9" w:rsidRDefault="008160F9" w:rsidP="008160F9">
      <w:pPr>
        <w:spacing w:after="0" w:line="360" w:lineRule="auto"/>
        <w:contextualSpacing/>
        <w:jc w:val="both"/>
        <w:rPr>
          <w:rFonts w:ascii="Century Gothic" w:eastAsia="Arial" w:hAnsi="Century Gothic" w:cs="Arial"/>
          <w:b/>
          <w:lang w:eastAsia="es-MX"/>
        </w:rPr>
      </w:pPr>
      <w:r w:rsidRPr="008160F9">
        <w:rPr>
          <w:rFonts w:ascii="Century Gothic" w:eastAsia="Arial" w:hAnsi="Century Gothic" w:cs="Arial"/>
          <w:b/>
          <w:lang w:eastAsia="es-MX"/>
        </w:rPr>
        <w:t xml:space="preserve">POR LA </w:t>
      </w:r>
      <w:r w:rsidRPr="008160F9">
        <w:rPr>
          <w:rFonts w:ascii="Century Gothic" w:eastAsia="Arial" w:hAnsi="Century Gothic" w:cs="Arial"/>
          <w:b/>
          <w:smallCaps/>
          <w:lang w:eastAsia="es-MX"/>
        </w:rPr>
        <w:t xml:space="preserve">COMISIÓN </w:t>
      </w:r>
      <w:r w:rsidRPr="008160F9">
        <w:rPr>
          <w:rFonts w:ascii="Century Gothic" w:eastAsia="Arial" w:hAnsi="Century Gothic" w:cs="Arial"/>
          <w:b/>
          <w:lang w:eastAsia="es-MX"/>
        </w:rPr>
        <w:t>DE ECONOMÍA, TURISMO Y SERVICIOS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2502"/>
        <w:gridCol w:w="2015"/>
        <w:gridCol w:w="1545"/>
        <w:gridCol w:w="1919"/>
      </w:tblGrid>
      <w:tr w:rsidR="008160F9" w:rsidRPr="008160F9" w:rsidTr="00180D11">
        <w:trPr>
          <w:jc w:val="center"/>
        </w:trPr>
        <w:tc>
          <w:tcPr>
            <w:tcW w:w="1659" w:type="dxa"/>
          </w:tcPr>
          <w:p w:rsidR="008160F9" w:rsidRPr="008160F9" w:rsidRDefault="008160F9" w:rsidP="008160F9">
            <w:pPr>
              <w:spacing w:after="0" w:line="360" w:lineRule="auto"/>
              <w:contextualSpacing/>
              <w:jc w:val="both"/>
              <w:rPr>
                <w:rFonts w:ascii="Century Gothic" w:eastAsia="Times New Roman" w:hAnsi="Century Gothic" w:cs="Arial"/>
                <w:b/>
                <w:sz w:val="20"/>
                <w:szCs w:val="20"/>
                <w:lang w:eastAsia="es-MX"/>
              </w:rPr>
            </w:pPr>
          </w:p>
        </w:tc>
        <w:tc>
          <w:tcPr>
            <w:tcW w:w="2502" w:type="dxa"/>
          </w:tcPr>
          <w:p w:rsidR="008160F9" w:rsidRPr="008160F9" w:rsidRDefault="008160F9" w:rsidP="008160F9">
            <w:pPr>
              <w:spacing w:after="0" w:line="360" w:lineRule="auto"/>
              <w:contextualSpacing/>
              <w:jc w:val="center"/>
              <w:rPr>
                <w:rFonts w:ascii="Century Gothic" w:eastAsia="Times New Roman" w:hAnsi="Century Gothic" w:cs="Arial"/>
                <w:b/>
                <w:sz w:val="20"/>
                <w:szCs w:val="20"/>
                <w:lang w:eastAsia="es-MX"/>
              </w:rPr>
            </w:pPr>
            <w:r w:rsidRPr="008160F9">
              <w:rPr>
                <w:rFonts w:ascii="Century Gothic" w:eastAsia="Times New Roman" w:hAnsi="Century Gothic" w:cs="Arial"/>
                <w:b/>
                <w:sz w:val="20"/>
                <w:szCs w:val="20"/>
                <w:lang w:eastAsia="es-MX"/>
              </w:rPr>
              <w:t>INTEGRANTES</w:t>
            </w:r>
          </w:p>
        </w:tc>
        <w:tc>
          <w:tcPr>
            <w:tcW w:w="2015" w:type="dxa"/>
          </w:tcPr>
          <w:p w:rsidR="008160F9" w:rsidRPr="008160F9" w:rsidRDefault="008160F9" w:rsidP="008160F9">
            <w:pPr>
              <w:spacing w:after="0" w:line="360" w:lineRule="auto"/>
              <w:contextualSpacing/>
              <w:jc w:val="center"/>
              <w:rPr>
                <w:rFonts w:ascii="Century Gothic" w:eastAsia="Times New Roman" w:hAnsi="Century Gothic" w:cs="Arial"/>
                <w:b/>
                <w:sz w:val="20"/>
                <w:szCs w:val="20"/>
                <w:lang w:eastAsia="es-MX"/>
              </w:rPr>
            </w:pPr>
            <w:r w:rsidRPr="008160F9">
              <w:rPr>
                <w:rFonts w:ascii="Century Gothic" w:eastAsia="Times New Roman" w:hAnsi="Century Gothic" w:cs="Arial"/>
                <w:b/>
                <w:sz w:val="20"/>
                <w:szCs w:val="20"/>
                <w:lang w:eastAsia="es-MX"/>
              </w:rPr>
              <w:t>A FAVOR</w:t>
            </w:r>
          </w:p>
        </w:tc>
        <w:tc>
          <w:tcPr>
            <w:tcW w:w="1545" w:type="dxa"/>
          </w:tcPr>
          <w:p w:rsidR="008160F9" w:rsidRPr="008160F9" w:rsidRDefault="008160F9" w:rsidP="008160F9">
            <w:pPr>
              <w:spacing w:after="0" w:line="360" w:lineRule="auto"/>
              <w:contextualSpacing/>
              <w:jc w:val="center"/>
              <w:rPr>
                <w:rFonts w:ascii="Century Gothic" w:eastAsia="Times New Roman" w:hAnsi="Century Gothic" w:cs="Arial"/>
                <w:b/>
                <w:sz w:val="20"/>
                <w:szCs w:val="20"/>
                <w:lang w:eastAsia="es-MX"/>
              </w:rPr>
            </w:pPr>
            <w:r w:rsidRPr="008160F9">
              <w:rPr>
                <w:rFonts w:ascii="Century Gothic" w:eastAsia="Times New Roman" w:hAnsi="Century Gothic" w:cs="Arial"/>
                <w:b/>
                <w:sz w:val="20"/>
                <w:szCs w:val="20"/>
                <w:lang w:eastAsia="es-MX"/>
              </w:rPr>
              <w:t>EN CONTRA</w:t>
            </w:r>
          </w:p>
        </w:tc>
        <w:tc>
          <w:tcPr>
            <w:tcW w:w="1919" w:type="dxa"/>
          </w:tcPr>
          <w:p w:rsidR="008160F9" w:rsidRPr="008160F9" w:rsidRDefault="008160F9" w:rsidP="008160F9">
            <w:pPr>
              <w:spacing w:after="0" w:line="360" w:lineRule="auto"/>
              <w:contextualSpacing/>
              <w:jc w:val="center"/>
              <w:rPr>
                <w:rFonts w:ascii="Century Gothic" w:eastAsia="Times New Roman" w:hAnsi="Century Gothic" w:cs="Arial"/>
                <w:b/>
                <w:sz w:val="20"/>
                <w:szCs w:val="20"/>
                <w:lang w:eastAsia="es-MX"/>
              </w:rPr>
            </w:pPr>
            <w:r w:rsidRPr="008160F9">
              <w:rPr>
                <w:rFonts w:ascii="Century Gothic" w:eastAsia="Times New Roman" w:hAnsi="Century Gothic" w:cs="Arial"/>
                <w:b/>
                <w:sz w:val="20"/>
                <w:szCs w:val="20"/>
                <w:lang w:eastAsia="es-MX"/>
              </w:rPr>
              <w:t>ABSTENCIÓN</w:t>
            </w:r>
          </w:p>
        </w:tc>
      </w:tr>
      <w:tr w:rsidR="008160F9" w:rsidRPr="008160F9" w:rsidTr="00180D11">
        <w:trPr>
          <w:jc w:val="center"/>
        </w:trPr>
        <w:tc>
          <w:tcPr>
            <w:tcW w:w="1659" w:type="dxa"/>
          </w:tcPr>
          <w:p w:rsidR="008160F9" w:rsidRPr="008160F9" w:rsidRDefault="008160F9" w:rsidP="008160F9">
            <w:pPr>
              <w:spacing w:after="0" w:line="360" w:lineRule="auto"/>
              <w:contextualSpacing/>
              <w:jc w:val="both"/>
              <w:rPr>
                <w:rFonts w:ascii="Century Gothic" w:eastAsia="Times New Roman" w:hAnsi="Century Gothic" w:cs="Arial"/>
                <w:b/>
                <w:sz w:val="20"/>
                <w:szCs w:val="20"/>
                <w:lang w:eastAsia="es-MX"/>
              </w:rPr>
            </w:pPr>
            <w:r w:rsidRPr="008160F9">
              <w:rPr>
                <w:rFonts w:ascii="Century Gothic" w:eastAsia="Times New Roman" w:hAnsi="Century Gothic" w:cs="Arial"/>
                <w:b/>
                <w:noProof/>
                <w:sz w:val="20"/>
                <w:szCs w:val="20"/>
                <w:lang w:eastAsia="es-MX"/>
              </w:rPr>
              <w:drawing>
                <wp:inline distT="0" distB="0" distL="0" distR="0" wp14:anchorId="68D24C1F" wp14:editId="66BF3134">
                  <wp:extent cx="897255" cy="897255"/>
                  <wp:effectExtent l="19050" t="0" r="0" b="0"/>
                  <wp:docPr id="9" name="Imagen 4" descr="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87"/>
                          <pic:cNvPicPr>
                            <a:picLocks noChangeAspect="1" noChangeArrowheads="1"/>
                          </pic:cNvPicPr>
                        </pic:nvPicPr>
                        <pic:blipFill>
                          <a:blip r:embed="rId7" cstate="print"/>
                          <a:srcRect/>
                          <a:stretch>
                            <a:fillRect/>
                          </a:stretch>
                        </pic:blipFill>
                        <pic:spPr bwMode="auto">
                          <a:xfrm>
                            <a:off x="0" y="0"/>
                            <a:ext cx="897255" cy="897255"/>
                          </a:xfrm>
                          <a:prstGeom prst="rect">
                            <a:avLst/>
                          </a:prstGeom>
                          <a:noFill/>
                          <a:ln w="9525">
                            <a:noFill/>
                            <a:miter lim="800000"/>
                            <a:headEnd/>
                            <a:tailEnd/>
                          </a:ln>
                        </pic:spPr>
                      </pic:pic>
                    </a:graphicData>
                  </a:graphic>
                </wp:inline>
              </w:drawing>
            </w:r>
          </w:p>
        </w:tc>
        <w:tc>
          <w:tcPr>
            <w:tcW w:w="2502" w:type="dxa"/>
          </w:tcPr>
          <w:p w:rsidR="008160F9" w:rsidRPr="008160F9" w:rsidRDefault="008160F9" w:rsidP="008160F9">
            <w:pPr>
              <w:spacing w:after="0" w:line="360" w:lineRule="auto"/>
              <w:contextualSpacing/>
              <w:jc w:val="center"/>
              <w:rPr>
                <w:rFonts w:ascii="Century Gothic" w:eastAsia="Times New Roman" w:hAnsi="Century Gothic" w:cs="Arial"/>
                <w:b/>
                <w:sz w:val="20"/>
                <w:szCs w:val="20"/>
                <w:lang w:eastAsia="es-MX"/>
              </w:rPr>
            </w:pPr>
            <w:r w:rsidRPr="008160F9">
              <w:rPr>
                <w:rFonts w:ascii="Century Gothic" w:eastAsia="Arial" w:hAnsi="Century Gothic" w:cs="Arial"/>
                <w:b/>
                <w:sz w:val="20"/>
                <w:szCs w:val="20"/>
                <w:lang w:eastAsia="es-MX"/>
              </w:rPr>
              <w:t>DIP. JORGE CARLOS SOTO PRIETO</w:t>
            </w:r>
          </w:p>
          <w:p w:rsidR="008160F9" w:rsidRPr="008160F9" w:rsidRDefault="008160F9" w:rsidP="008160F9">
            <w:pPr>
              <w:spacing w:after="0" w:line="360" w:lineRule="auto"/>
              <w:contextualSpacing/>
              <w:jc w:val="center"/>
              <w:rPr>
                <w:rFonts w:ascii="Century Gothic" w:eastAsia="Times New Roman" w:hAnsi="Century Gothic" w:cs="Arial"/>
                <w:b/>
                <w:sz w:val="20"/>
                <w:szCs w:val="20"/>
                <w:lang w:eastAsia="es-MX"/>
              </w:rPr>
            </w:pPr>
          </w:p>
        </w:tc>
        <w:tc>
          <w:tcPr>
            <w:tcW w:w="2015" w:type="dxa"/>
          </w:tcPr>
          <w:p w:rsidR="008160F9" w:rsidRPr="008160F9" w:rsidRDefault="008160F9" w:rsidP="008160F9">
            <w:pPr>
              <w:spacing w:after="0" w:line="360" w:lineRule="auto"/>
              <w:contextualSpacing/>
              <w:jc w:val="both"/>
              <w:rPr>
                <w:rFonts w:ascii="Century Gothic" w:eastAsia="Times New Roman" w:hAnsi="Century Gothic" w:cs="Arial"/>
                <w:b/>
                <w:sz w:val="20"/>
                <w:szCs w:val="20"/>
                <w:lang w:eastAsia="es-MX"/>
              </w:rPr>
            </w:pPr>
          </w:p>
        </w:tc>
        <w:tc>
          <w:tcPr>
            <w:tcW w:w="1545" w:type="dxa"/>
          </w:tcPr>
          <w:p w:rsidR="008160F9" w:rsidRPr="008160F9" w:rsidRDefault="008160F9" w:rsidP="008160F9">
            <w:pPr>
              <w:spacing w:after="0" w:line="360" w:lineRule="auto"/>
              <w:contextualSpacing/>
              <w:jc w:val="both"/>
              <w:rPr>
                <w:rFonts w:ascii="Century Gothic" w:eastAsia="Times New Roman" w:hAnsi="Century Gothic" w:cs="Arial"/>
                <w:b/>
                <w:sz w:val="20"/>
                <w:szCs w:val="20"/>
                <w:lang w:eastAsia="es-MX"/>
              </w:rPr>
            </w:pPr>
          </w:p>
        </w:tc>
        <w:tc>
          <w:tcPr>
            <w:tcW w:w="1919" w:type="dxa"/>
          </w:tcPr>
          <w:p w:rsidR="008160F9" w:rsidRPr="008160F9" w:rsidRDefault="008160F9" w:rsidP="008160F9">
            <w:pPr>
              <w:spacing w:after="0" w:line="360" w:lineRule="auto"/>
              <w:contextualSpacing/>
              <w:jc w:val="both"/>
              <w:rPr>
                <w:rFonts w:ascii="Century Gothic" w:eastAsia="Times New Roman" w:hAnsi="Century Gothic" w:cs="Arial"/>
                <w:b/>
                <w:sz w:val="20"/>
                <w:szCs w:val="20"/>
                <w:lang w:eastAsia="es-MX"/>
              </w:rPr>
            </w:pPr>
          </w:p>
        </w:tc>
      </w:tr>
      <w:tr w:rsidR="008160F9" w:rsidRPr="008160F9" w:rsidTr="00180D11">
        <w:trPr>
          <w:jc w:val="center"/>
        </w:trPr>
        <w:tc>
          <w:tcPr>
            <w:tcW w:w="1659" w:type="dxa"/>
          </w:tcPr>
          <w:p w:rsidR="008160F9" w:rsidRPr="008160F9" w:rsidRDefault="008160F9" w:rsidP="008160F9">
            <w:pPr>
              <w:spacing w:after="0" w:line="360" w:lineRule="auto"/>
              <w:contextualSpacing/>
              <w:jc w:val="both"/>
              <w:rPr>
                <w:rFonts w:ascii="Century Gothic" w:eastAsia="Times New Roman" w:hAnsi="Century Gothic" w:cs="Arial"/>
                <w:b/>
                <w:sz w:val="20"/>
                <w:szCs w:val="20"/>
                <w:lang w:eastAsia="es-MX"/>
              </w:rPr>
            </w:pPr>
            <w:r w:rsidRPr="008160F9">
              <w:rPr>
                <w:rFonts w:ascii="Times New Roman" w:eastAsia="Times New Roman" w:hAnsi="Times New Roman" w:cs="Times New Roman"/>
                <w:noProof/>
                <w:sz w:val="20"/>
                <w:szCs w:val="20"/>
                <w:lang w:eastAsia="es-MX"/>
              </w:rPr>
              <w:drawing>
                <wp:inline distT="0" distB="0" distL="0" distR="0" wp14:anchorId="4FCF7FF7" wp14:editId="666D0C08">
                  <wp:extent cx="888365" cy="888365"/>
                  <wp:effectExtent l="19050" t="0" r="6985" b="0"/>
                  <wp:docPr id="7" name="Imagen 3" descr="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98"/>
                          <pic:cNvPicPr>
                            <a:picLocks noChangeAspect="1" noChangeArrowheads="1"/>
                          </pic:cNvPicPr>
                        </pic:nvPicPr>
                        <pic:blipFill>
                          <a:blip r:embed="rId8" cstate="print"/>
                          <a:srcRect/>
                          <a:stretch>
                            <a:fillRect/>
                          </a:stretch>
                        </pic:blipFill>
                        <pic:spPr bwMode="auto">
                          <a:xfrm>
                            <a:off x="0" y="0"/>
                            <a:ext cx="888365" cy="888365"/>
                          </a:xfrm>
                          <a:prstGeom prst="rect">
                            <a:avLst/>
                          </a:prstGeom>
                          <a:noFill/>
                          <a:ln w="9525">
                            <a:noFill/>
                            <a:miter lim="800000"/>
                            <a:headEnd/>
                            <a:tailEnd/>
                          </a:ln>
                        </pic:spPr>
                      </pic:pic>
                    </a:graphicData>
                  </a:graphic>
                </wp:inline>
              </w:drawing>
            </w:r>
          </w:p>
        </w:tc>
        <w:tc>
          <w:tcPr>
            <w:tcW w:w="2502" w:type="dxa"/>
          </w:tcPr>
          <w:p w:rsidR="008160F9" w:rsidRPr="008160F9" w:rsidRDefault="008160F9" w:rsidP="008160F9">
            <w:pPr>
              <w:spacing w:after="0" w:line="360" w:lineRule="auto"/>
              <w:contextualSpacing/>
              <w:jc w:val="center"/>
              <w:rPr>
                <w:rFonts w:ascii="Century Gothic" w:eastAsia="Arial" w:hAnsi="Century Gothic" w:cs="Arial"/>
                <w:b/>
                <w:sz w:val="20"/>
                <w:szCs w:val="20"/>
                <w:lang w:eastAsia="es-MX"/>
              </w:rPr>
            </w:pPr>
            <w:r w:rsidRPr="008160F9">
              <w:rPr>
                <w:rFonts w:ascii="Century Gothic" w:eastAsia="Arial" w:hAnsi="Century Gothic" w:cs="Arial"/>
                <w:b/>
                <w:sz w:val="20"/>
                <w:szCs w:val="20"/>
                <w:lang w:eastAsia="es-MX"/>
              </w:rPr>
              <w:t>DIP. ANNA ELIZABETH CHÁVEZ MATA</w:t>
            </w:r>
          </w:p>
          <w:p w:rsidR="008160F9" w:rsidRPr="008160F9" w:rsidRDefault="008160F9" w:rsidP="008160F9">
            <w:pPr>
              <w:spacing w:after="0" w:line="360" w:lineRule="auto"/>
              <w:contextualSpacing/>
              <w:jc w:val="center"/>
              <w:rPr>
                <w:rFonts w:ascii="Century Gothic" w:eastAsia="Times New Roman" w:hAnsi="Century Gothic" w:cs="Arial"/>
                <w:b/>
                <w:sz w:val="20"/>
                <w:szCs w:val="20"/>
                <w:lang w:eastAsia="es-MX"/>
              </w:rPr>
            </w:pPr>
            <w:r w:rsidRPr="008160F9">
              <w:rPr>
                <w:rFonts w:ascii="Century Gothic" w:eastAsia="Arial" w:hAnsi="Century Gothic" w:cs="Arial"/>
                <w:b/>
                <w:sz w:val="20"/>
                <w:szCs w:val="20"/>
                <w:lang w:eastAsia="es-MX"/>
              </w:rPr>
              <w:t>SECRETARIA</w:t>
            </w:r>
          </w:p>
        </w:tc>
        <w:tc>
          <w:tcPr>
            <w:tcW w:w="2015" w:type="dxa"/>
          </w:tcPr>
          <w:p w:rsidR="008160F9" w:rsidRPr="008160F9" w:rsidRDefault="008160F9" w:rsidP="008160F9">
            <w:pPr>
              <w:spacing w:after="0" w:line="360" w:lineRule="auto"/>
              <w:contextualSpacing/>
              <w:jc w:val="both"/>
              <w:rPr>
                <w:rFonts w:ascii="Century Gothic" w:eastAsia="Times New Roman" w:hAnsi="Century Gothic" w:cs="Arial"/>
                <w:b/>
                <w:sz w:val="20"/>
                <w:szCs w:val="20"/>
                <w:lang w:eastAsia="es-MX"/>
              </w:rPr>
            </w:pPr>
          </w:p>
        </w:tc>
        <w:tc>
          <w:tcPr>
            <w:tcW w:w="1545" w:type="dxa"/>
          </w:tcPr>
          <w:p w:rsidR="008160F9" w:rsidRPr="008160F9" w:rsidRDefault="008160F9" w:rsidP="008160F9">
            <w:pPr>
              <w:spacing w:after="0" w:line="360" w:lineRule="auto"/>
              <w:contextualSpacing/>
              <w:jc w:val="both"/>
              <w:rPr>
                <w:rFonts w:ascii="Century Gothic" w:eastAsia="Times New Roman" w:hAnsi="Century Gothic" w:cs="Arial"/>
                <w:b/>
                <w:sz w:val="20"/>
                <w:szCs w:val="20"/>
                <w:lang w:eastAsia="es-MX"/>
              </w:rPr>
            </w:pPr>
          </w:p>
        </w:tc>
        <w:tc>
          <w:tcPr>
            <w:tcW w:w="1919" w:type="dxa"/>
          </w:tcPr>
          <w:p w:rsidR="008160F9" w:rsidRPr="008160F9" w:rsidRDefault="008160F9" w:rsidP="008160F9">
            <w:pPr>
              <w:spacing w:after="0" w:line="360" w:lineRule="auto"/>
              <w:contextualSpacing/>
              <w:jc w:val="both"/>
              <w:rPr>
                <w:rFonts w:ascii="Century Gothic" w:eastAsia="Times New Roman" w:hAnsi="Century Gothic" w:cs="Arial"/>
                <w:b/>
                <w:sz w:val="20"/>
                <w:szCs w:val="20"/>
                <w:lang w:eastAsia="es-MX"/>
              </w:rPr>
            </w:pPr>
          </w:p>
        </w:tc>
      </w:tr>
      <w:tr w:rsidR="008160F9" w:rsidRPr="008160F9" w:rsidTr="00180D11">
        <w:trPr>
          <w:jc w:val="center"/>
        </w:trPr>
        <w:tc>
          <w:tcPr>
            <w:tcW w:w="1659" w:type="dxa"/>
          </w:tcPr>
          <w:p w:rsidR="008160F9" w:rsidRPr="008160F9" w:rsidRDefault="008160F9" w:rsidP="008160F9">
            <w:pPr>
              <w:spacing w:after="0" w:line="360" w:lineRule="auto"/>
              <w:contextualSpacing/>
              <w:jc w:val="both"/>
              <w:rPr>
                <w:rFonts w:ascii="Century Gothic" w:eastAsia="Times New Roman" w:hAnsi="Century Gothic" w:cs="Arial"/>
                <w:b/>
                <w:sz w:val="20"/>
                <w:szCs w:val="20"/>
                <w:lang w:eastAsia="es-MX"/>
              </w:rPr>
            </w:pPr>
            <w:r w:rsidRPr="008160F9">
              <w:rPr>
                <w:rFonts w:ascii="Times New Roman" w:eastAsia="Times New Roman" w:hAnsi="Times New Roman" w:cs="Times New Roman"/>
                <w:noProof/>
                <w:sz w:val="20"/>
                <w:szCs w:val="20"/>
                <w:lang w:eastAsia="es-MX"/>
              </w:rPr>
              <w:drawing>
                <wp:inline distT="0" distB="0" distL="0" distR="0" wp14:anchorId="00737EEE" wp14:editId="69D912C7">
                  <wp:extent cx="888365" cy="888365"/>
                  <wp:effectExtent l="19050" t="0" r="6985" b="0"/>
                  <wp:docPr id="10" name="Imagen 1" descr="http://www.congresochihuahua.gob.mx/TimThumb.php?src=diputados/imagenes/fotos/1176.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176.jpg&amp;w=260&amp;h=260&amp;zc=1"/>
                          <pic:cNvPicPr>
                            <a:picLocks noChangeAspect="1" noChangeArrowheads="1"/>
                          </pic:cNvPicPr>
                        </pic:nvPicPr>
                        <pic:blipFill>
                          <a:blip r:embed="rId9" cstate="print"/>
                          <a:srcRect/>
                          <a:stretch>
                            <a:fillRect/>
                          </a:stretch>
                        </pic:blipFill>
                        <pic:spPr bwMode="auto">
                          <a:xfrm>
                            <a:off x="0" y="0"/>
                            <a:ext cx="888389" cy="888389"/>
                          </a:xfrm>
                          <a:prstGeom prst="rect">
                            <a:avLst/>
                          </a:prstGeom>
                          <a:noFill/>
                          <a:ln w="9525">
                            <a:noFill/>
                            <a:miter lim="800000"/>
                            <a:headEnd/>
                            <a:tailEnd/>
                          </a:ln>
                        </pic:spPr>
                      </pic:pic>
                    </a:graphicData>
                  </a:graphic>
                </wp:inline>
              </w:drawing>
            </w:r>
          </w:p>
        </w:tc>
        <w:tc>
          <w:tcPr>
            <w:tcW w:w="2502" w:type="dxa"/>
          </w:tcPr>
          <w:p w:rsidR="008160F9" w:rsidRPr="008160F9" w:rsidRDefault="008160F9" w:rsidP="008160F9">
            <w:pPr>
              <w:spacing w:after="0" w:line="360" w:lineRule="auto"/>
              <w:contextualSpacing/>
              <w:jc w:val="center"/>
              <w:rPr>
                <w:rFonts w:ascii="Century Gothic" w:eastAsia="Arial" w:hAnsi="Century Gothic" w:cs="Arial"/>
                <w:b/>
                <w:sz w:val="20"/>
                <w:szCs w:val="20"/>
                <w:lang w:eastAsia="es-MX"/>
              </w:rPr>
            </w:pPr>
            <w:r w:rsidRPr="008160F9">
              <w:rPr>
                <w:rFonts w:ascii="Century Gothic" w:eastAsia="Arial" w:hAnsi="Century Gothic" w:cs="Arial"/>
                <w:b/>
                <w:sz w:val="20"/>
                <w:szCs w:val="20"/>
                <w:lang w:eastAsia="es-MX"/>
              </w:rPr>
              <w:t>DIP. ANA CARMEN ESTRADA GARCÍA</w:t>
            </w:r>
          </w:p>
          <w:p w:rsidR="008160F9" w:rsidRPr="008160F9" w:rsidRDefault="008160F9" w:rsidP="008160F9">
            <w:pPr>
              <w:spacing w:after="0" w:line="360" w:lineRule="auto"/>
              <w:contextualSpacing/>
              <w:jc w:val="center"/>
              <w:rPr>
                <w:rFonts w:ascii="Century Gothic" w:eastAsia="Times New Roman" w:hAnsi="Century Gothic" w:cs="Arial"/>
                <w:b/>
                <w:sz w:val="20"/>
                <w:szCs w:val="20"/>
                <w:lang w:eastAsia="es-MX"/>
              </w:rPr>
            </w:pPr>
            <w:r w:rsidRPr="008160F9">
              <w:rPr>
                <w:rFonts w:ascii="Century Gothic" w:eastAsia="Arial" w:hAnsi="Century Gothic" w:cs="Arial"/>
                <w:b/>
                <w:sz w:val="20"/>
                <w:szCs w:val="20"/>
                <w:lang w:eastAsia="es-MX"/>
              </w:rPr>
              <w:t>VOCAL</w:t>
            </w:r>
          </w:p>
        </w:tc>
        <w:tc>
          <w:tcPr>
            <w:tcW w:w="2015" w:type="dxa"/>
          </w:tcPr>
          <w:p w:rsidR="008160F9" w:rsidRPr="008160F9" w:rsidRDefault="008160F9" w:rsidP="008160F9">
            <w:pPr>
              <w:spacing w:after="0" w:line="360" w:lineRule="auto"/>
              <w:contextualSpacing/>
              <w:jc w:val="both"/>
              <w:rPr>
                <w:rFonts w:ascii="Century Gothic" w:eastAsia="Times New Roman" w:hAnsi="Century Gothic" w:cs="Arial"/>
                <w:b/>
                <w:sz w:val="20"/>
                <w:szCs w:val="20"/>
                <w:lang w:eastAsia="es-MX"/>
              </w:rPr>
            </w:pPr>
          </w:p>
        </w:tc>
        <w:tc>
          <w:tcPr>
            <w:tcW w:w="1545" w:type="dxa"/>
          </w:tcPr>
          <w:p w:rsidR="008160F9" w:rsidRPr="008160F9" w:rsidRDefault="008160F9" w:rsidP="008160F9">
            <w:pPr>
              <w:spacing w:after="0" w:line="360" w:lineRule="auto"/>
              <w:contextualSpacing/>
              <w:jc w:val="both"/>
              <w:rPr>
                <w:rFonts w:ascii="Century Gothic" w:eastAsia="Times New Roman" w:hAnsi="Century Gothic" w:cs="Arial"/>
                <w:b/>
                <w:sz w:val="20"/>
                <w:szCs w:val="20"/>
                <w:lang w:eastAsia="es-MX"/>
              </w:rPr>
            </w:pPr>
          </w:p>
        </w:tc>
        <w:tc>
          <w:tcPr>
            <w:tcW w:w="1919" w:type="dxa"/>
          </w:tcPr>
          <w:p w:rsidR="008160F9" w:rsidRPr="008160F9" w:rsidRDefault="008160F9" w:rsidP="008160F9">
            <w:pPr>
              <w:spacing w:after="0" w:line="360" w:lineRule="auto"/>
              <w:contextualSpacing/>
              <w:jc w:val="both"/>
              <w:rPr>
                <w:rFonts w:ascii="Century Gothic" w:eastAsia="Times New Roman" w:hAnsi="Century Gothic" w:cs="Arial"/>
                <w:b/>
                <w:sz w:val="20"/>
                <w:szCs w:val="20"/>
                <w:lang w:eastAsia="es-MX"/>
              </w:rPr>
            </w:pPr>
          </w:p>
        </w:tc>
      </w:tr>
      <w:tr w:rsidR="008160F9" w:rsidRPr="008160F9" w:rsidTr="00180D11">
        <w:trPr>
          <w:jc w:val="center"/>
        </w:trPr>
        <w:tc>
          <w:tcPr>
            <w:tcW w:w="1659" w:type="dxa"/>
          </w:tcPr>
          <w:p w:rsidR="008160F9" w:rsidRPr="008160F9" w:rsidRDefault="008160F9" w:rsidP="008160F9">
            <w:pPr>
              <w:spacing w:after="0" w:line="360" w:lineRule="auto"/>
              <w:contextualSpacing/>
              <w:jc w:val="both"/>
              <w:rPr>
                <w:rFonts w:ascii="Times New Roman" w:eastAsia="Times New Roman" w:hAnsi="Times New Roman" w:cs="Times New Roman"/>
                <w:noProof/>
                <w:sz w:val="20"/>
                <w:szCs w:val="20"/>
                <w:lang w:eastAsia="es-MX"/>
              </w:rPr>
            </w:pPr>
            <w:r w:rsidRPr="008160F9">
              <w:rPr>
                <w:rFonts w:ascii="Times New Roman" w:eastAsia="Times New Roman" w:hAnsi="Times New Roman" w:cs="Times New Roman"/>
                <w:noProof/>
                <w:sz w:val="20"/>
                <w:szCs w:val="20"/>
                <w:lang w:eastAsia="es-MX"/>
              </w:rPr>
              <w:drawing>
                <wp:inline distT="0" distB="0" distL="0" distR="0" wp14:anchorId="47B23D7A" wp14:editId="1BED46D1">
                  <wp:extent cx="888365" cy="888365"/>
                  <wp:effectExtent l="19050" t="0" r="6985" b="0"/>
                  <wp:docPr id="11" name="Imagen 4" descr="http://www.congresochihuahua.gob.mx/TimThumb.php?src=diputados/imagenes/fotos/1173.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chihuahua.gob.mx/TimThumb.php?src=diputados/imagenes/fotos/1173.jpg&amp;w=260&amp;h=260&amp;zc=1"/>
                          <pic:cNvPicPr>
                            <a:picLocks noChangeAspect="1" noChangeArrowheads="1"/>
                          </pic:cNvPicPr>
                        </pic:nvPicPr>
                        <pic:blipFill>
                          <a:blip r:embed="rId10" cstate="print"/>
                          <a:srcRect/>
                          <a:stretch>
                            <a:fillRect/>
                          </a:stretch>
                        </pic:blipFill>
                        <pic:spPr bwMode="auto">
                          <a:xfrm>
                            <a:off x="0" y="0"/>
                            <a:ext cx="891175" cy="891175"/>
                          </a:xfrm>
                          <a:prstGeom prst="rect">
                            <a:avLst/>
                          </a:prstGeom>
                          <a:noFill/>
                          <a:ln w="9525">
                            <a:noFill/>
                            <a:miter lim="800000"/>
                            <a:headEnd/>
                            <a:tailEnd/>
                          </a:ln>
                        </pic:spPr>
                      </pic:pic>
                    </a:graphicData>
                  </a:graphic>
                </wp:inline>
              </w:drawing>
            </w:r>
          </w:p>
        </w:tc>
        <w:tc>
          <w:tcPr>
            <w:tcW w:w="2502" w:type="dxa"/>
          </w:tcPr>
          <w:p w:rsidR="008160F9" w:rsidRPr="008160F9" w:rsidRDefault="008160F9" w:rsidP="008160F9">
            <w:pPr>
              <w:spacing w:after="0" w:line="360" w:lineRule="auto"/>
              <w:contextualSpacing/>
              <w:jc w:val="center"/>
              <w:rPr>
                <w:rFonts w:ascii="Century Gothic" w:eastAsia="Arial" w:hAnsi="Century Gothic" w:cs="Arial"/>
                <w:b/>
                <w:sz w:val="20"/>
                <w:szCs w:val="20"/>
                <w:lang w:eastAsia="es-MX"/>
              </w:rPr>
            </w:pPr>
            <w:r w:rsidRPr="008160F9">
              <w:rPr>
                <w:rFonts w:ascii="Century Gothic" w:eastAsia="Arial" w:hAnsi="Century Gothic" w:cs="Arial"/>
                <w:b/>
                <w:sz w:val="20"/>
                <w:szCs w:val="20"/>
                <w:lang w:eastAsia="es-MX"/>
              </w:rPr>
              <w:t>DIP. PATRICIA GLORIA JURADO ALONSO</w:t>
            </w:r>
          </w:p>
          <w:p w:rsidR="008160F9" w:rsidRPr="008160F9" w:rsidRDefault="008160F9" w:rsidP="008160F9">
            <w:pPr>
              <w:spacing w:after="0" w:line="360" w:lineRule="auto"/>
              <w:contextualSpacing/>
              <w:jc w:val="center"/>
              <w:rPr>
                <w:rFonts w:ascii="Century Gothic" w:eastAsia="Arial" w:hAnsi="Century Gothic" w:cs="Arial"/>
                <w:b/>
                <w:sz w:val="20"/>
                <w:szCs w:val="20"/>
                <w:lang w:eastAsia="es-MX"/>
              </w:rPr>
            </w:pPr>
            <w:r w:rsidRPr="008160F9">
              <w:rPr>
                <w:rFonts w:ascii="Century Gothic" w:eastAsia="Arial" w:hAnsi="Century Gothic" w:cs="Arial"/>
                <w:b/>
                <w:sz w:val="20"/>
                <w:szCs w:val="20"/>
                <w:lang w:eastAsia="es-MX"/>
              </w:rPr>
              <w:t>VOCAL</w:t>
            </w:r>
          </w:p>
        </w:tc>
        <w:tc>
          <w:tcPr>
            <w:tcW w:w="2015" w:type="dxa"/>
          </w:tcPr>
          <w:p w:rsidR="008160F9" w:rsidRPr="008160F9" w:rsidRDefault="008160F9" w:rsidP="008160F9">
            <w:pPr>
              <w:spacing w:after="0" w:line="360" w:lineRule="auto"/>
              <w:contextualSpacing/>
              <w:jc w:val="both"/>
              <w:rPr>
                <w:rFonts w:ascii="Century Gothic" w:eastAsia="Times New Roman" w:hAnsi="Century Gothic" w:cs="Arial"/>
                <w:b/>
                <w:sz w:val="20"/>
                <w:szCs w:val="20"/>
                <w:lang w:eastAsia="es-MX"/>
              </w:rPr>
            </w:pPr>
          </w:p>
        </w:tc>
        <w:tc>
          <w:tcPr>
            <w:tcW w:w="1545" w:type="dxa"/>
          </w:tcPr>
          <w:p w:rsidR="008160F9" w:rsidRPr="008160F9" w:rsidRDefault="008160F9" w:rsidP="008160F9">
            <w:pPr>
              <w:spacing w:after="0" w:line="360" w:lineRule="auto"/>
              <w:contextualSpacing/>
              <w:jc w:val="both"/>
              <w:rPr>
                <w:rFonts w:ascii="Century Gothic" w:eastAsia="Times New Roman" w:hAnsi="Century Gothic" w:cs="Arial"/>
                <w:b/>
                <w:sz w:val="20"/>
                <w:szCs w:val="20"/>
                <w:lang w:eastAsia="es-MX"/>
              </w:rPr>
            </w:pPr>
          </w:p>
        </w:tc>
        <w:tc>
          <w:tcPr>
            <w:tcW w:w="1919" w:type="dxa"/>
          </w:tcPr>
          <w:p w:rsidR="008160F9" w:rsidRPr="008160F9" w:rsidRDefault="008160F9" w:rsidP="008160F9">
            <w:pPr>
              <w:spacing w:after="0" w:line="360" w:lineRule="auto"/>
              <w:contextualSpacing/>
              <w:jc w:val="both"/>
              <w:rPr>
                <w:rFonts w:ascii="Century Gothic" w:eastAsia="Times New Roman" w:hAnsi="Century Gothic" w:cs="Arial"/>
                <w:b/>
                <w:sz w:val="20"/>
                <w:szCs w:val="20"/>
                <w:lang w:eastAsia="es-MX"/>
              </w:rPr>
            </w:pPr>
          </w:p>
        </w:tc>
      </w:tr>
      <w:tr w:rsidR="008160F9" w:rsidRPr="008160F9" w:rsidTr="00180D11">
        <w:trPr>
          <w:jc w:val="center"/>
        </w:trPr>
        <w:tc>
          <w:tcPr>
            <w:tcW w:w="1659" w:type="dxa"/>
          </w:tcPr>
          <w:p w:rsidR="008160F9" w:rsidRPr="008160F9" w:rsidRDefault="008160F9" w:rsidP="008160F9">
            <w:pPr>
              <w:spacing w:after="0" w:line="360" w:lineRule="auto"/>
              <w:contextualSpacing/>
              <w:jc w:val="both"/>
              <w:rPr>
                <w:rFonts w:ascii="Times New Roman" w:eastAsia="Times New Roman" w:hAnsi="Times New Roman" w:cs="Times New Roman"/>
                <w:noProof/>
                <w:sz w:val="20"/>
                <w:szCs w:val="20"/>
                <w:lang w:eastAsia="es-MX"/>
              </w:rPr>
            </w:pPr>
            <w:r w:rsidRPr="008160F9">
              <w:rPr>
                <w:rFonts w:ascii="Times New Roman" w:eastAsia="Times New Roman" w:hAnsi="Times New Roman" w:cs="Times New Roman"/>
                <w:noProof/>
                <w:sz w:val="20"/>
                <w:szCs w:val="20"/>
                <w:lang w:eastAsia="es-MX"/>
              </w:rPr>
              <w:drawing>
                <wp:inline distT="0" distB="0" distL="0" distR="0" wp14:anchorId="78C27D10" wp14:editId="5844D768">
                  <wp:extent cx="895350" cy="895350"/>
                  <wp:effectExtent l="0" t="0" r="0" b="0"/>
                  <wp:docPr id="2" name="Imagen 2" descr="http://www.congresochihuahua.gob.mx/mthumb.php?src=diputados/imagenes/fotos/1208.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1208.jpg&amp;w=260&amp;h=260&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2502" w:type="dxa"/>
          </w:tcPr>
          <w:p w:rsidR="008160F9" w:rsidRPr="008160F9" w:rsidRDefault="008160F9" w:rsidP="008160F9">
            <w:pPr>
              <w:spacing w:after="0" w:line="360" w:lineRule="auto"/>
              <w:contextualSpacing/>
              <w:rPr>
                <w:rFonts w:ascii="Century Gothic" w:eastAsia="Arial" w:hAnsi="Century Gothic" w:cs="Times New Roman"/>
                <w:b/>
                <w:sz w:val="20"/>
                <w:szCs w:val="20"/>
                <w:lang w:eastAsia="es-MX"/>
              </w:rPr>
            </w:pPr>
            <w:r w:rsidRPr="008160F9">
              <w:rPr>
                <w:rFonts w:ascii="Century Gothic" w:eastAsia="Arial" w:hAnsi="Century Gothic" w:cs="Times New Roman"/>
                <w:b/>
                <w:sz w:val="20"/>
                <w:szCs w:val="20"/>
                <w:lang w:eastAsia="es-MX"/>
              </w:rPr>
              <w:t>DIP. JESÚS MANUEL VÁZQUEZ MEDINA</w:t>
            </w:r>
          </w:p>
          <w:p w:rsidR="008160F9" w:rsidRPr="008160F9" w:rsidRDefault="008160F9" w:rsidP="008160F9">
            <w:pPr>
              <w:spacing w:after="0" w:line="360" w:lineRule="auto"/>
              <w:contextualSpacing/>
              <w:jc w:val="center"/>
              <w:rPr>
                <w:rFonts w:ascii="Century Gothic" w:eastAsia="Arial" w:hAnsi="Century Gothic" w:cs="Times New Roman"/>
                <w:b/>
                <w:i/>
                <w:sz w:val="20"/>
                <w:szCs w:val="20"/>
                <w:lang w:eastAsia="es-MX"/>
              </w:rPr>
            </w:pPr>
            <w:r w:rsidRPr="008160F9">
              <w:rPr>
                <w:rFonts w:ascii="Century Gothic" w:eastAsia="Arial" w:hAnsi="Century Gothic" w:cs="Times New Roman"/>
                <w:b/>
                <w:sz w:val="20"/>
                <w:szCs w:val="20"/>
                <w:lang w:eastAsia="es-MX"/>
              </w:rPr>
              <w:t>VOCAL</w:t>
            </w:r>
          </w:p>
          <w:p w:rsidR="008160F9" w:rsidRPr="008160F9" w:rsidRDefault="008160F9" w:rsidP="008160F9">
            <w:pPr>
              <w:spacing w:after="0" w:line="360" w:lineRule="auto"/>
              <w:contextualSpacing/>
              <w:jc w:val="center"/>
              <w:rPr>
                <w:rFonts w:ascii="Times New Roman" w:eastAsia="Arial" w:hAnsi="Times New Roman" w:cs="Times New Roman"/>
                <w:sz w:val="20"/>
                <w:szCs w:val="20"/>
                <w:lang w:eastAsia="es-MX"/>
              </w:rPr>
            </w:pPr>
          </w:p>
        </w:tc>
        <w:tc>
          <w:tcPr>
            <w:tcW w:w="2015" w:type="dxa"/>
          </w:tcPr>
          <w:p w:rsidR="008160F9" w:rsidRPr="008160F9" w:rsidRDefault="008160F9" w:rsidP="008160F9">
            <w:pPr>
              <w:spacing w:after="0" w:line="360" w:lineRule="auto"/>
              <w:contextualSpacing/>
              <w:jc w:val="both"/>
              <w:rPr>
                <w:rFonts w:ascii="Century Gothic" w:eastAsia="Times New Roman" w:hAnsi="Century Gothic" w:cs="Arial"/>
                <w:b/>
                <w:sz w:val="20"/>
                <w:szCs w:val="20"/>
                <w:lang w:eastAsia="es-MX"/>
              </w:rPr>
            </w:pPr>
          </w:p>
        </w:tc>
        <w:tc>
          <w:tcPr>
            <w:tcW w:w="1545" w:type="dxa"/>
          </w:tcPr>
          <w:p w:rsidR="008160F9" w:rsidRPr="008160F9" w:rsidRDefault="008160F9" w:rsidP="008160F9">
            <w:pPr>
              <w:spacing w:after="0" w:line="360" w:lineRule="auto"/>
              <w:contextualSpacing/>
              <w:jc w:val="both"/>
              <w:rPr>
                <w:rFonts w:ascii="Century Gothic" w:eastAsia="Times New Roman" w:hAnsi="Century Gothic" w:cs="Arial"/>
                <w:b/>
                <w:sz w:val="20"/>
                <w:szCs w:val="20"/>
                <w:lang w:eastAsia="es-MX"/>
              </w:rPr>
            </w:pPr>
          </w:p>
        </w:tc>
        <w:tc>
          <w:tcPr>
            <w:tcW w:w="1919" w:type="dxa"/>
          </w:tcPr>
          <w:p w:rsidR="008160F9" w:rsidRPr="008160F9" w:rsidRDefault="008160F9" w:rsidP="008160F9">
            <w:pPr>
              <w:spacing w:after="0" w:line="360" w:lineRule="auto"/>
              <w:contextualSpacing/>
              <w:jc w:val="both"/>
              <w:rPr>
                <w:rFonts w:ascii="Century Gothic" w:eastAsia="Times New Roman" w:hAnsi="Century Gothic" w:cs="Arial"/>
                <w:b/>
                <w:sz w:val="20"/>
                <w:szCs w:val="20"/>
                <w:lang w:eastAsia="es-MX"/>
              </w:rPr>
            </w:pPr>
          </w:p>
        </w:tc>
      </w:tr>
    </w:tbl>
    <w:p w:rsidR="00872C6B" w:rsidRDefault="008160F9" w:rsidP="00177EE6">
      <w:pPr>
        <w:shd w:val="clear" w:color="auto" w:fill="FFFFFF"/>
        <w:tabs>
          <w:tab w:val="left" w:pos="2978"/>
        </w:tabs>
        <w:spacing w:after="0" w:line="360" w:lineRule="auto"/>
        <w:contextualSpacing/>
        <w:jc w:val="both"/>
      </w:pPr>
      <w:r w:rsidRPr="008160F9">
        <w:rPr>
          <w:rFonts w:ascii="Century Gothic" w:eastAsia="Arial" w:hAnsi="Century Gothic" w:cs="Arial"/>
          <w:sz w:val="16"/>
          <w:szCs w:val="16"/>
          <w:lang w:val="es-ES" w:eastAsia="es-ES"/>
        </w:rPr>
        <w:t xml:space="preserve">La presente hoja de firmas corresponde al Dictamen </w:t>
      </w:r>
      <w:r w:rsidR="00D91FAD">
        <w:rPr>
          <w:rFonts w:ascii="Century Gothic" w:eastAsia="Times New Roman" w:hAnsi="Century Gothic" w:cs="Times New Roman"/>
          <w:sz w:val="16"/>
          <w:szCs w:val="16"/>
          <w:lang w:val="es-ES" w:eastAsia="es-ES"/>
        </w:rPr>
        <w:t>DCETS/16</w:t>
      </w:r>
      <w:r w:rsidRPr="008160F9">
        <w:rPr>
          <w:rFonts w:ascii="Century Gothic" w:eastAsia="Times New Roman" w:hAnsi="Century Gothic" w:cs="Times New Roman"/>
          <w:sz w:val="16"/>
          <w:szCs w:val="16"/>
          <w:lang w:val="es-ES" w:eastAsia="es-ES"/>
        </w:rPr>
        <w:t xml:space="preserve">/2020 de </w:t>
      </w:r>
      <w:r w:rsidRPr="008160F9">
        <w:rPr>
          <w:rFonts w:ascii="Century Gothic" w:eastAsia="Arial" w:hAnsi="Century Gothic" w:cs="Arial"/>
          <w:sz w:val="16"/>
          <w:szCs w:val="16"/>
          <w:lang w:val="es-ES" w:eastAsia="es-ES"/>
        </w:rPr>
        <w:t>la Comisión de Economía, Turismo y Servicios.</w:t>
      </w:r>
    </w:p>
    <w:sectPr w:rsidR="00872C6B" w:rsidSect="00180D11">
      <w:headerReference w:type="default" r:id="rId12"/>
      <w:footerReference w:type="even" r:id="rId13"/>
      <w:footerReference w:type="default" r:id="rId14"/>
      <w:pgSz w:w="12240" w:h="15840" w:code="1"/>
      <w:pgMar w:top="3402" w:right="1418" w:bottom="1701" w:left="1418"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67C" w:rsidRDefault="0066567C" w:rsidP="008160F9">
      <w:pPr>
        <w:spacing w:after="0" w:line="240" w:lineRule="auto"/>
      </w:pPr>
      <w:r>
        <w:separator/>
      </w:r>
    </w:p>
  </w:endnote>
  <w:endnote w:type="continuationSeparator" w:id="0">
    <w:p w:rsidR="0066567C" w:rsidRDefault="0066567C" w:rsidP="0081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28" w:rsidRDefault="0015702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57028" w:rsidRDefault="0015702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8009"/>
      <w:docPartObj>
        <w:docPartGallery w:val="Page Numbers (Bottom of Page)"/>
        <w:docPartUnique/>
      </w:docPartObj>
    </w:sdtPr>
    <w:sdtEndPr/>
    <w:sdtContent>
      <w:p w:rsidR="00157028" w:rsidRPr="007219E2" w:rsidRDefault="00157028" w:rsidP="00180D11">
        <w:pPr>
          <w:pStyle w:val="Piedepgina"/>
          <w:jc w:val="right"/>
          <w:rPr>
            <w:lang w:val="en-US"/>
          </w:rPr>
        </w:pPr>
        <w:r w:rsidRPr="007219E2">
          <w:rPr>
            <w:rFonts w:ascii="Century Gothic" w:hAnsi="Century Gothic"/>
            <w:sz w:val="16"/>
            <w:szCs w:val="16"/>
          </w:rPr>
          <w:fldChar w:fldCharType="begin"/>
        </w:r>
        <w:r w:rsidRPr="007219E2">
          <w:rPr>
            <w:rFonts w:ascii="Century Gothic" w:hAnsi="Century Gothic"/>
            <w:sz w:val="16"/>
            <w:szCs w:val="16"/>
            <w:lang w:val="en-US"/>
          </w:rPr>
          <w:instrText xml:space="preserve"> PAGE   \* MERGEFORMAT </w:instrText>
        </w:r>
        <w:r w:rsidRPr="007219E2">
          <w:rPr>
            <w:rFonts w:ascii="Century Gothic" w:hAnsi="Century Gothic"/>
            <w:sz w:val="16"/>
            <w:szCs w:val="16"/>
          </w:rPr>
          <w:fldChar w:fldCharType="separate"/>
        </w:r>
        <w:r w:rsidR="00187E50">
          <w:rPr>
            <w:rFonts w:ascii="Century Gothic" w:hAnsi="Century Gothic"/>
            <w:noProof/>
            <w:sz w:val="16"/>
            <w:szCs w:val="16"/>
            <w:lang w:val="en-US"/>
          </w:rPr>
          <w:t>13</w:t>
        </w:r>
        <w:r w:rsidRPr="007219E2">
          <w:rPr>
            <w:rFonts w:ascii="Century Gothic" w:hAnsi="Century Gothic"/>
            <w:sz w:val="16"/>
            <w:szCs w:val="16"/>
          </w:rPr>
          <w:fldChar w:fldCharType="end"/>
        </w:r>
        <w:r>
          <w:rPr>
            <w:rFonts w:ascii="Century Gothic" w:hAnsi="Century Gothic"/>
            <w:sz w:val="16"/>
            <w:szCs w:val="16"/>
            <w:lang w:val="en-US"/>
          </w:rPr>
          <w:t xml:space="preserve">   A1985/LEAT/GAOR/JRMCH/RAM</w:t>
        </w:r>
      </w:p>
    </w:sdtContent>
  </w:sdt>
  <w:p w:rsidR="00157028" w:rsidRPr="007219E2" w:rsidRDefault="00157028">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67C" w:rsidRDefault="0066567C" w:rsidP="008160F9">
      <w:pPr>
        <w:spacing w:after="0" w:line="240" w:lineRule="auto"/>
      </w:pPr>
      <w:r>
        <w:separator/>
      </w:r>
    </w:p>
  </w:footnote>
  <w:footnote w:type="continuationSeparator" w:id="0">
    <w:p w:rsidR="0066567C" w:rsidRDefault="0066567C" w:rsidP="008160F9">
      <w:pPr>
        <w:spacing w:after="0" w:line="240" w:lineRule="auto"/>
      </w:pPr>
      <w:r>
        <w:continuationSeparator/>
      </w:r>
    </w:p>
  </w:footnote>
  <w:footnote w:id="1">
    <w:p w:rsidR="00157028" w:rsidRPr="006C4A81" w:rsidRDefault="00157028">
      <w:pPr>
        <w:pStyle w:val="Textonotapie"/>
        <w:rPr>
          <w:rFonts w:ascii="Century Gothic" w:hAnsi="Century Gothic"/>
          <w:sz w:val="16"/>
          <w:szCs w:val="16"/>
          <w:lang w:val="es-MX"/>
        </w:rPr>
      </w:pPr>
      <w:r w:rsidRPr="006C4A81">
        <w:rPr>
          <w:rStyle w:val="Refdenotaalpie"/>
          <w:rFonts w:ascii="Century Gothic" w:hAnsi="Century Gothic"/>
          <w:sz w:val="16"/>
          <w:szCs w:val="16"/>
        </w:rPr>
        <w:footnoteRef/>
      </w:r>
      <w:r w:rsidRPr="006C4A81">
        <w:rPr>
          <w:rFonts w:ascii="Century Gothic" w:hAnsi="Century Gothic"/>
          <w:sz w:val="16"/>
          <w:szCs w:val="16"/>
        </w:rPr>
        <w:t xml:space="preserve"> </w:t>
      </w:r>
      <w:hyperlink r:id="rId1" w:history="1">
        <w:r w:rsidRPr="006C4A81">
          <w:rPr>
            <w:rStyle w:val="Hipervnculo"/>
            <w:rFonts w:ascii="Century Gothic" w:hAnsi="Century Gothic"/>
            <w:sz w:val="16"/>
            <w:szCs w:val="16"/>
          </w:rPr>
          <w:t>https://www.akronoticias.com/2020/06/193014470.htm</w:t>
        </w:r>
      </w:hyperlink>
      <w:r w:rsidR="00827766">
        <w:rPr>
          <w:rFonts w:ascii="Century Gothic" w:hAnsi="Century Gothic"/>
          <w:sz w:val="16"/>
          <w:szCs w:val="16"/>
        </w:rPr>
        <w:t xml:space="preserve">                 </w:t>
      </w:r>
      <w:r w:rsidR="004A0ABF">
        <w:rPr>
          <w:rFonts w:ascii="Century Gothic" w:hAnsi="Century Gothic"/>
          <w:sz w:val="16"/>
          <w:szCs w:val="16"/>
        </w:rPr>
        <w:t xml:space="preserve">                                                                        25/07/2020</w:t>
      </w:r>
      <w:r w:rsidR="00827766">
        <w:rPr>
          <w:rFonts w:ascii="Century Gothic" w:hAnsi="Century Gothic"/>
          <w:sz w:val="16"/>
          <w:szCs w:val="16"/>
        </w:rPr>
        <w:t xml:space="preserve">                                                                                   </w:t>
      </w:r>
    </w:p>
  </w:footnote>
  <w:footnote w:id="2">
    <w:p w:rsidR="00157028" w:rsidRPr="004A0ABF" w:rsidRDefault="00157028" w:rsidP="004A0ABF">
      <w:pPr>
        <w:pStyle w:val="Textonotapie"/>
        <w:jc w:val="both"/>
        <w:rPr>
          <w:rFonts w:ascii="Century Gothic" w:hAnsi="Century Gothic"/>
          <w:sz w:val="16"/>
          <w:szCs w:val="16"/>
          <w:lang w:val="es-MX"/>
        </w:rPr>
      </w:pPr>
      <w:r w:rsidRPr="004A0ABF">
        <w:rPr>
          <w:rStyle w:val="Refdenotaalpie"/>
          <w:rFonts w:ascii="Century Gothic" w:hAnsi="Century Gothic"/>
          <w:sz w:val="16"/>
          <w:szCs w:val="16"/>
        </w:rPr>
        <w:footnoteRef/>
      </w:r>
      <w:hyperlink r:id="rId2" w:history="1">
        <w:r w:rsidRPr="004A0ABF">
          <w:rPr>
            <w:rStyle w:val="Hipervnculo"/>
            <w:rFonts w:ascii="Century Gothic" w:hAnsi="Century Gothic"/>
            <w:sz w:val="16"/>
            <w:szCs w:val="16"/>
          </w:rPr>
          <w:t>https://eldiariodelnoroeste.mx/local/cierra-bismark-se-viene-crisis-para-ascension-20200701-1679602.html</w:t>
        </w:r>
      </w:hyperlink>
      <w:r w:rsidR="004A0ABF">
        <w:rPr>
          <w:rStyle w:val="Hipervnculo"/>
          <w:rFonts w:ascii="Century Gothic" w:hAnsi="Century Gothic"/>
          <w:sz w:val="16"/>
          <w:szCs w:val="16"/>
        </w:rPr>
        <w:t xml:space="preserve"> </w:t>
      </w:r>
      <w:r w:rsidR="004A0ABF">
        <w:rPr>
          <w:rStyle w:val="Hipervnculo"/>
          <w:rFonts w:ascii="Century Gothic" w:hAnsi="Century Gothic"/>
          <w:sz w:val="16"/>
          <w:szCs w:val="16"/>
          <w:u w:val="none"/>
        </w:rPr>
        <w:t xml:space="preserve">         </w:t>
      </w:r>
      <w:r w:rsidR="004A0ABF" w:rsidRPr="004A0ABF">
        <w:rPr>
          <w:rStyle w:val="Hipervnculo"/>
          <w:rFonts w:ascii="Century Gothic" w:hAnsi="Century Gothic"/>
          <w:color w:val="auto"/>
          <w:sz w:val="16"/>
          <w:szCs w:val="16"/>
          <w:u w:val="none"/>
        </w:rPr>
        <w:t xml:space="preserve"> 25/07/2020</w:t>
      </w:r>
    </w:p>
  </w:footnote>
  <w:footnote w:id="3">
    <w:p w:rsidR="00177EE6" w:rsidRPr="00E3721F" w:rsidRDefault="00177EE6" w:rsidP="004A0ABF">
      <w:pPr>
        <w:pStyle w:val="Textonotapie"/>
        <w:jc w:val="both"/>
        <w:rPr>
          <w:rFonts w:ascii="Century Gothic" w:hAnsi="Century Gothic"/>
          <w:sz w:val="16"/>
          <w:szCs w:val="16"/>
          <w:lang w:val="en-US"/>
        </w:rPr>
      </w:pPr>
      <w:r w:rsidRPr="004A0ABF">
        <w:rPr>
          <w:rStyle w:val="Refdenotaalpie"/>
          <w:rFonts w:ascii="Century Gothic" w:hAnsi="Century Gothic"/>
          <w:sz w:val="16"/>
          <w:szCs w:val="16"/>
        </w:rPr>
        <w:footnoteRef/>
      </w:r>
      <w:r w:rsidRPr="004A0ABF">
        <w:rPr>
          <w:rFonts w:ascii="Century Gothic" w:hAnsi="Century Gothic"/>
          <w:sz w:val="16"/>
          <w:szCs w:val="16"/>
          <w:lang w:val="en-US"/>
        </w:rPr>
        <w:t xml:space="preserve"> Idem.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28" w:rsidRPr="004E7E99" w:rsidRDefault="00157028" w:rsidP="005C4EF6">
    <w:pPr>
      <w:tabs>
        <w:tab w:val="center" w:pos="4419"/>
        <w:tab w:val="right" w:pos="8838"/>
      </w:tabs>
      <w:jc w:val="right"/>
      <w:rPr>
        <w:rFonts w:ascii="Century Gothic" w:hAnsi="Century Gothic"/>
      </w:rPr>
    </w:pPr>
    <w:r w:rsidRPr="004E7E99">
      <w:rPr>
        <w:rFonts w:ascii="Century Gothic" w:hAnsi="Century Gothic"/>
      </w:rPr>
      <w:t>“2020, Por un Nuevo Federali</w:t>
    </w:r>
    <w:r>
      <w:rPr>
        <w:rFonts w:ascii="Century Gothic" w:hAnsi="Century Gothic"/>
      </w:rPr>
      <w:t>smo Fiscal, Justo y Equitativo”</w:t>
    </w:r>
  </w:p>
  <w:p w:rsidR="00157028" w:rsidRPr="004E7E99" w:rsidRDefault="00157028" w:rsidP="00180D11">
    <w:pPr>
      <w:tabs>
        <w:tab w:val="center" w:pos="4419"/>
        <w:tab w:val="right" w:pos="8838"/>
      </w:tabs>
      <w:jc w:val="right"/>
      <w:rPr>
        <w:rFonts w:ascii="Century Gothic" w:hAnsi="Century Gothic"/>
      </w:rPr>
    </w:pPr>
    <w:r w:rsidRPr="004E7E99">
      <w:rPr>
        <w:rFonts w:ascii="Century Gothic" w:hAnsi="Century Gothic"/>
      </w:rPr>
      <w:t>“2020, Año de la Sanidad Vegetal”</w:t>
    </w:r>
  </w:p>
  <w:p w:rsidR="00157028" w:rsidRPr="00590003" w:rsidRDefault="00157028" w:rsidP="005C4EF6">
    <w:pPr>
      <w:tabs>
        <w:tab w:val="center" w:pos="4419"/>
        <w:tab w:val="right" w:pos="8838"/>
      </w:tabs>
      <w:rPr>
        <w:rFonts w:ascii="Century Gothic" w:hAnsi="Century Gothic"/>
        <w:b/>
        <w:color w:val="000000" w:themeColor="text1"/>
      </w:rPr>
    </w:pPr>
    <w:r w:rsidRPr="00590003">
      <w:rPr>
        <w:rFonts w:ascii="Century Gothic" w:hAnsi="Century Gothic"/>
        <w:b/>
        <w:color w:val="000000" w:themeColor="text1"/>
      </w:rPr>
      <w:tab/>
    </w:r>
  </w:p>
  <w:p w:rsidR="00157028" w:rsidRDefault="00157028" w:rsidP="00180D11">
    <w:pPr>
      <w:tabs>
        <w:tab w:val="center" w:pos="4419"/>
        <w:tab w:val="right" w:pos="8838"/>
      </w:tabs>
      <w:jc w:val="right"/>
      <w:rPr>
        <w:rFonts w:ascii="Century Gothic" w:hAnsi="Century Gothic" w:cs="Arial"/>
        <w:b/>
        <w:color w:val="000000" w:themeColor="text1"/>
        <w:sz w:val="28"/>
        <w:szCs w:val="28"/>
      </w:rPr>
    </w:pPr>
    <w:r w:rsidRPr="004E7E99">
      <w:rPr>
        <w:rFonts w:ascii="Century Gothic" w:hAnsi="Century Gothic" w:cs="Arial"/>
        <w:b/>
        <w:color w:val="000000" w:themeColor="text1"/>
        <w:sz w:val="28"/>
        <w:szCs w:val="28"/>
      </w:rPr>
      <w:t>Comisión de Economía, Turismo y Servicios</w:t>
    </w:r>
  </w:p>
  <w:p w:rsidR="00157028" w:rsidRPr="007537CE" w:rsidRDefault="00157028" w:rsidP="007537CE">
    <w:pPr>
      <w:tabs>
        <w:tab w:val="center" w:pos="4419"/>
        <w:tab w:val="right" w:pos="8838"/>
      </w:tabs>
      <w:jc w:val="right"/>
      <w:rPr>
        <w:rFonts w:ascii="Century Gothic" w:hAnsi="Century Gothic" w:cs="Arial"/>
        <w:b/>
        <w:color w:val="000000" w:themeColor="text1"/>
        <w:sz w:val="28"/>
        <w:szCs w:val="28"/>
      </w:rPr>
    </w:pPr>
    <w:r>
      <w:rPr>
        <w:rFonts w:ascii="Century Gothic" w:hAnsi="Century Gothic" w:cs="Arial"/>
        <w:b/>
        <w:color w:val="000000" w:themeColor="text1"/>
        <w:sz w:val="28"/>
        <w:szCs w:val="28"/>
      </w:rPr>
      <w:t>LXVI LEGISLATURA</w:t>
    </w:r>
  </w:p>
  <w:p w:rsidR="00157028" w:rsidRPr="00C859E3" w:rsidRDefault="00D91FAD" w:rsidP="00180D11">
    <w:pPr>
      <w:tabs>
        <w:tab w:val="center" w:pos="4419"/>
        <w:tab w:val="right" w:pos="8838"/>
      </w:tabs>
      <w:jc w:val="right"/>
      <w:rPr>
        <w:rFonts w:ascii="Century Gothic" w:hAnsi="Century Gothic" w:cs="Arial"/>
        <w:color w:val="000000" w:themeColor="text1"/>
      </w:rPr>
    </w:pPr>
    <w:r>
      <w:rPr>
        <w:rFonts w:ascii="Century Gothic" w:hAnsi="Century Gothic" w:cs="Arial"/>
        <w:b/>
        <w:color w:val="000000" w:themeColor="text1"/>
      </w:rPr>
      <w:t>CETS/16</w:t>
    </w:r>
    <w:r w:rsidR="00157028">
      <w:rPr>
        <w:rFonts w:ascii="Century Gothic" w:hAnsi="Century Gothic" w:cs="Arial"/>
        <w:b/>
        <w:color w:val="000000" w:themeColor="text1"/>
      </w:rPr>
      <w:t>/2020</w:t>
    </w:r>
  </w:p>
  <w:p w:rsidR="00157028" w:rsidRDefault="00157028" w:rsidP="00180D11">
    <w:pPr>
      <w:pStyle w:val="Encabezado"/>
      <w:rPr>
        <w:rFonts w:ascii="Kunstler Script" w:hAnsi="Kunstler Script"/>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F9"/>
    <w:rsid w:val="00000E73"/>
    <w:rsid w:val="000B7DCA"/>
    <w:rsid w:val="000F211E"/>
    <w:rsid w:val="00157028"/>
    <w:rsid w:val="00177EE6"/>
    <w:rsid w:val="00180D11"/>
    <w:rsid w:val="00187E50"/>
    <w:rsid w:val="003D6CE4"/>
    <w:rsid w:val="004164A0"/>
    <w:rsid w:val="00425824"/>
    <w:rsid w:val="004740A8"/>
    <w:rsid w:val="004A0ABF"/>
    <w:rsid w:val="004A0F3F"/>
    <w:rsid w:val="004E62CD"/>
    <w:rsid w:val="005137E9"/>
    <w:rsid w:val="00526CA7"/>
    <w:rsid w:val="005C4EF6"/>
    <w:rsid w:val="0066567C"/>
    <w:rsid w:val="006A7BD2"/>
    <w:rsid w:val="006C4A81"/>
    <w:rsid w:val="00702949"/>
    <w:rsid w:val="007537CE"/>
    <w:rsid w:val="00793D13"/>
    <w:rsid w:val="007C6410"/>
    <w:rsid w:val="008160F9"/>
    <w:rsid w:val="00827766"/>
    <w:rsid w:val="00872C6B"/>
    <w:rsid w:val="008B73E4"/>
    <w:rsid w:val="00903D8F"/>
    <w:rsid w:val="009205B7"/>
    <w:rsid w:val="00935BAD"/>
    <w:rsid w:val="00945658"/>
    <w:rsid w:val="009927BB"/>
    <w:rsid w:val="009A6991"/>
    <w:rsid w:val="00A04FA0"/>
    <w:rsid w:val="00AF2491"/>
    <w:rsid w:val="00B1126E"/>
    <w:rsid w:val="00C044EE"/>
    <w:rsid w:val="00D91FAD"/>
    <w:rsid w:val="00E6456D"/>
    <w:rsid w:val="00E932E7"/>
    <w:rsid w:val="00F17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7596F35-DD89-4089-854D-B29117AF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160F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8160F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8160F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8160F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160F9"/>
  </w:style>
  <w:style w:type="paragraph" w:styleId="Textonotapie">
    <w:name w:val="footnote text"/>
    <w:basedOn w:val="Normal"/>
    <w:link w:val="TextonotapieCar"/>
    <w:uiPriority w:val="99"/>
    <w:unhideWhenUsed/>
    <w:rsid w:val="008160F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8160F9"/>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8160F9"/>
    <w:rPr>
      <w:vertAlign w:val="superscript"/>
    </w:rPr>
  </w:style>
  <w:style w:type="paragraph" w:styleId="NormalWeb">
    <w:name w:val="Normal (Web)"/>
    <w:basedOn w:val="Normal"/>
    <w:uiPriority w:val="99"/>
    <w:unhideWhenUsed/>
    <w:rsid w:val="00F1730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F17303"/>
    <w:rPr>
      <w:i/>
      <w:iCs/>
    </w:rPr>
  </w:style>
  <w:style w:type="character" w:styleId="Hipervnculo">
    <w:name w:val="Hyperlink"/>
    <w:basedOn w:val="Fuentedeprrafopredeter"/>
    <w:uiPriority w:val="99"/>
    <w:semiHidden/>
    <w:unhideWhenUsed/>
    <w:rsid w:val="00F17303"/>
    <w:rPr>
      <w:color w:val="0000FF"/>
      <w:u w:val="single"/>
    </w:rPr>
  </w:style>
  <w:style w:type="paragraph" w:styleId="Textodeglobo">
    <w:name w:val="Balloon Text"/>
    <w:basedOn w:val="Normal"/>
    <w:link w:val="TextodegloboCar"/>
    <w:uiPriority w:val="99"/>
    <w:semiHidden/>
    <w:unhideWhenUsed/>
    <w:rsid w:val="00903D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3D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96952">
      <w:bodyDiv w:val="1"/>
      <w:marLeft w:val="0"/>
      <w:marRight w:val="0"/>
      <w:marTop w:val="0"/>
      <w:marBottom w:val="0"/>
      <w:divBdr>
        <w:top w:val="none" w:sz="0" w:space="0" w:color="auto"/>
        <w:left w:val="none" w:sz="0" w:space="0" w:color="auto"/>
        <w:bottom w:val="none" w:sz="0" w:space="0" w:color="auto"/>
        <w:right w:val="none" w:sz="0" w:space="0" w:color="auto"/>
      </w:divBdr>
      <w:divsChild>
        <w:div w:id="1378047025">
          <w:marLeft w:val="0"/>
          <w:marRight w:val="0"/>
          <w:marTop w:val="0"/>
          <w:marBottom w:val="0"/>
          <w:divBdr>
            <w:top w:val="none" w:sz="0" w:space="0" w:color="auto"/>
            <w:left w:val="none" w:sz="0" w:space="0" w:color="auto"/>
            <w:bottom w:val="none" w:sz="0" w:space="0" w:color="auto"/>
            <w:right w:val="none" w:sz="0" w:space="0" w:color="auto"/>
          </w:divBdr>
        </w:div>
      </w:divsChild>
    </w:div>
    <w:div w:id="1417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ldiariodelnoroeste.mx/local/cierra-bismark-se-viene-crisis-para-ascension-20200701-1679602.html" TargetMode="External"/><Relationship Id="rId1" Type="http://schemas.openxmlformats.org/officeDocument/2006/relationships/hyperlink" Target="https://www.akronoticias.com/2020/06/19301447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E5D14-40D9-4AC8-AE79-E77B81DC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2344</Words>
  <Characters>12894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Villalobos</dc:creator>
  <cp:keywords/>
  <dc:description/>
  <cp:lastModifiedBy>Romina Aguirre Marquez</cp:lastModifiedBy>
  <cp:revision>12</cp:revision>
  <cp:lastPrinted>2020-09-03T22:03:00Z</cp:lastPrinted>
  <dcterms:created xsi:type="dcterms:W3CDTF">2020-07-26T20:28:00Z</dcterms:created>
  <dcterms:modified xsi:type="dcterms:W3CDTF">2020-09-08T21:01:00Z</dcterms:modified>
</cp:coreProperties>
</file>