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A5" w:rsidRPr="00424F5C" w:rsidRDefault="00A167A5" w:rsidP="00A167A5">
      <w:pPr>
        <w:spacing w:after="0" w:line="360" w:lineRule="auto"/>
        <w:contextualSpacing/>
        <w:rPr>
          <w:rFonts w:ascii="Arial" w:eastAsia="Arial Unicode MS" w:hAnsi="Arial" w:cs="Arial"/>
          <w:b/>
          <w:sz w:val="24"/>
          <w:szCs w:val="24"/>
          <w:lang w:eastAsia="es-MX"/>
        </w:rPr>
      </w:pPr>
    </w:p>
    <w:p w:rsidR="00A167A5" w:rsidRPr="00424F5C" w:rsidRDefault="00A167A5" w:rsidP="00A167A5">
      <w:pPr>
        <w:tabs>
          <w:tab w:val="left" w:pos="9356"/>
        </w:tabs>
        <w:spacing w:after="0" w:line="360" w:lineRule="auto"/>
        <w:contextualSpacing/>
        <w:rPr>
          <w:rFonts w:ascii="Century Gothic" w:eastAsia="Arial Unicode MS" w:hAnsi="Century Gothic" w:cs="Arial"/>
          <w:b/>
          <w:sz w:val="24"/>
          <w:szCs w:val="24"/>
          <w:lang w:eastAsia="es-MX"/>
        </w:rPr>
      </w:pPr>
      <w:r w:rsidRPr="00424F5C">
        <w:rPr>
          <w:rFonts w:ascii="Century Gothic" w:eastAsia="Arial Unicode MS" w:hAnsi="Century Gothic" w:cs="Arial"/>
          <w:b/>
          <w:sz w:val="24"/>
          <w:szCs w:val="24"/>
          <w:lang w:eastAsia="es-MX"/>
        </w:rPr>
        <w:t>H. CONGRESO DEL ESTADO</w:t>
      </w:r>
    </w:p>
    <w:p w:rsidR="00A167A5" w:rsidRPr="00424F5C" w:rsidRDefault="00A167A5" w:rsidP="00A167A5">
      <w:pPr>
        <w:tabs>
          <w:tab w:val="left" w:pos="9356"/>
        </w:tabs>
        <w:spacing w:after="0" w:line="360" w:lineRule="auto"/>
        <w:contextualSpacing/>
        <w:rPr>
          <w:rFonts w:ascii="Century Gothic" w:eastAsia="Arial Unicode MS" w:hAnsi="Century Gothic" w:cs="Arial"/>
          <w:b/>
          <w:sz w:val="24"/>
          <w:szCs w:val="24"/>
          <w:lang w:eastAsia="es-MX"/>
        </w:rPr>
      </w:pPr>
      <w:r w:rsidRPr="00424F5C">
        <w:rPr>
          <w:rFonts w:ascii="Century Gothic" w:eastAsia="Arial Unicode MS" w:hAnsi="Century Gothic" w:cs="Arial"/>
          <w:b/>
          <w:sz w:val="24"/>
          <w:szCs w:val="24"/>
          <w:lang w:eastAsia="es-MX"/>
        </w:rPr>
        <w:t>P R E S E N T E.-</w:t>
      </w:r>
    </w:p>
    <w:p w:rsidR="00A167A5" w:rsidRPr="00424F5C" w:rsidRDefault="00A167A5" w:rsidP="00A167A5">
      <w:pPr>
        <w:tabs>
          <w:tab w:val="left" w:pos="9356"/>
        </w:tabs>
        <w:spacing w:after="0" w:line="360" w:lineRule="auto"/>
        <w:contextualSpacing/>
        <w:rPr>
          <w:rFonts w:ascii="Century Gothic" w:eastAsia="Arial Unicode MS" w:hAnsi="Century Gothic" w:cs="Arial"/>
          <w:sz w:val="24"/>
          <w:szCs w:val="24"/>
          <w:lang w:eastAsia="es-MX"/>
        </w:rPr>
      </w:pPr>
    </w:p>
    <w:p w:rsidR="00A167A5" w:rsidRPr="00424F5C" w:rsidRDefault="00A167A5" w:rsidP="00A167A5">
      <w:pPr>
        <w:tabs>
          <w:tab w:val="left" w:pos="9356"/>
        </w:tabs>
        <w:spacing w:after="0" w:line="360" w:lineRule="auto"/>
        <w:contextualSpacing/>
        <w:jc w:val="both"/>
        <w:rPr>
          <w:rFonts w:ascii="Century Gothic" w:eastAsia="Arial Unicode MS" w:hAnsi="Century Gothic" w:cs="Arial"/>
          <w:sz w:val="24"/>
          <w:szCs w:val="24"/>
          <w:lang w:eastAsia="es-MX"/>
        </w:rPr>
      </w:pPr>
      <w:r w:rsidRPr="00424F5C">
        <w:rPr>
          <w:rFonts w:ascii="Century Gothic" w:eastAsia="Arial Unicode MS" w:hAnsi="Century Gothic" w:cs="Arial"/>
          <w:sz w:val="24"/>
          <w:szCs w:val="24"/>
          <w:lang w:eastAsia="es-MX"/>
        </w:rPr>
        <w:t xml:space="preserve">La Comisión de Economía, Turismo y Servicios, </w:t>
      </w:r>
      <w:r w:rsidRPr="00424F5C">
        <w:rPr>
          <w:rFonts w:ascii="Century Gothic" w:eastAsia="Times New Roman" w:hAnsi="Century Gothic" w:cs="Arial"/>
          <w:sz w:val="24"/>
          <w:szCs w:val="24"/>
          <w:lang w:eastAsia="es-MX"/>
        </w:rPr>
        <w:t>con fundamento en lo dispuesto por los artículos 58 fracción I de la Constitución Política, 87, 88 y 111 de la Ley Orgánica del Poder Legislativo, así como 80 y 81 del Reglamento Interior y de Prácticas Parlamentarias, todos del Estado de Chihuahua; somete a la consideración del Pleno el presente Dictamen, elaborado con base en los siguientes:</w:t>
      </w:r>
    </w:p>
    <w:p w:rsidR="00A167A5" w:rsidRPr="00424F5C" w:rsidRDefault="00A167A5" w:rsidP="00A167A5">
      <w:pPr>
        <w:tabs>
          <w:tab w:val="left" w:pos="9356"/>
        </w:tabs>
        <w:spacing w:after="0" w:line="360" w:lineRule="auto"/>
        <w:contextualSpacing/>
        <w:rPr>
          <w:rFonts w:ascii="Century Gothic" w:eastAsia="Arial Unicode MS" w:hAnsi="Century Gothic" w:cs="Arial"/>
          <w:sz w:val="24"/>
          <w:szCs w:val="24"/>
          <w:lang w:eastAsia="es-MX"/>
        </w:rPr>
      </w:pPr>
    </w:p>
    <w:p w:rsidR="00A167A5" w:rsidRPr="00424F5C" w:rsidRDefault="00A167A5" w:rsidP="00A167A5">
      <w:pPr>
        <w:spacing w:after="0" w:line="360" w:lineRule="auto"/>
        <w:ind w:right="48"/>
        <w:contextualSpacing/>
        <w:jc w:val="center"/>
        <w:rPr>
          <w:rFonts w:ascii="Century Gothic" w:eastAsia="Arial Unicode MS" w:hAnsi="Century Gothic" w:cs="Arial"/>
          <w:b/>
          <w:sz w:val="24"/>
          <w:szCs w:val="24"/>
          <w:lang w:eastAsia="es-MX"/>
        </w:rPr>
      </w:pPr>
      <w:r w:rsidRPr="00424F5C">
        <w:rPr>
          <w:rFonts w:ascii="Century Gothic" w:eastAsia="Arial Unicode MS" w:hAnsi="Century Gothic" w:cs="Arial"/>
          <w:b/>
          <w:sz w:val="24"/>
          <w:szCs w:val="24"/>
          <w:lang w:eastAsia="es-MX"/>
        </w:rPr>
        <w:t>A N T E C E D E N T E S</w:t>
      </w:r>
    </w:p>
    <w:p w:rsidR="00A167A5" w:rsidRPr="00424F5C" w:rsidRDefault="00A167A5" w:rsidP="00A167A5">
      <w:pPr>
        <w:spacing w:after="0" w:line="360" w:lineRule="auto"/>
        <w:ind w:right="48"/>
        <w:contextualSpacing/>
        <w:jc w:val="center"/>
        <w:rPr>
          <w:rFonts w:ascii="Century Gothic" w:eastAsia="Arial Unicode MS" w:hAnsi="Century Gothic" w:cs="Arial"/>
          <w:b/>
          <w:sz w:val="24"/>
          <w:szCs w:val="24"/>
          <w:lang w:eastAsia="es-MX"/>
        </w:rPr>
      </w:pPr>
    </w:p>
    <w:p w:rsidR="00A167A5" w:rsidRPr="00424F5C" w:rsidRDefault="00A167A5" w:rsidP="00A167A5">
      <w:pPr>
        <w:shd w:val="clear" w:color="auto" w:fill="FFFFFF"/>
        <w:spacing w:after="0" w:line="360" w:lineRule="auto"/>
        <w:ind w:right="48"/>
        <w:jc w:val="both"/>
        <w:textAlignment w:val="baseline"/>
        <w:rPr>
          <w:rFonts w:ascii="Century Gothic" w:eastAsia="Arial Unicode MS" w:hAnsi="Century Gothic" w:cs="Arial"/>
          <w:sz w:val="24"/>
          <w:szCs w:val="24"/>
          <w:lang w:eastAsia="es-MX"/>
        </w:rPr>
      </w:pPr>
      <w:r w:rsidRPr="00424F5C">
        <w:rPr>
          <w:rFonts w:ascii="Century Gothic" w:eastAsia="Arial Unicode MS" w:hAnsi="Century Gothic" w:cs="Arial"/>
          <w:b/>
          <w:sz w:val="24"/>
          <w:szCs w:val="24"/>
          <w:lang w:eastAsia="es-MX"/>
        </w:rPr>
        <w:t>I.-</w:t>
      </w:r>
      <w:r w:rsidRPr="00424F5C">
        <w:rPr>
          <w:rFonts w:ascii="Century Gothic" w:eastAsia="Arial Unicode MS" w:hAnsi="Century Gothic" w:cs="Arial"/>
          <w:sz w:val="24"/>
          <w:szCs w:val="24"/>
          <w:lang w:eastAsia="es-MX"/>
        </w:rPr>
        <w:t xml:space="preserve"> Con fecha 10 de junio de 2020, el Diputado integrante del Grupo Parlamentario del Partido Revolucionario Institucional, Omar Bazán Flores, presentó Iniciativa con carácter de punto de Acuerdo, </w:t>
      </w:r>
      <w:r w:rsidRPr="00424F5C">
        <w:rPr>
          <w:rFonts w:ascii="Century Gothic" w:hAnsi="Century Gothic" w:cs="Arial"/>
          <w:sz w:val="24"/>
          <w:szCs w:val="24"/>
        </w:rPr>
        <w:t xml:space="preserve">a efecto </w:t>
      </w:r>
      <w:bookmarkStart w:id="0" w:name="_Hlk42544187"/>
      <w:r w:rsidRPr="00424F5C">
        <w:rPr>
          <w:rFonts w:ascii="Century Gothic" w:hAnsi="Century Gothic" w:cs="Arial"/>
          <w:sz w:val="24"/>
          <w:szCs w:val="24"/>
        </w:rPr>
        <w:t>exhortar a l</w:t>
      </w:r>
      <w:bookmarkStart w:id="1" w:name="_Hlk42259363"/>
      <w:r w:rsidRPr="00424F5C">
        <w:rPr>
          <w:rFonts w:ascii="Century Gothic" w:hAnsi="Century Gothic" w:cs="Arial"/>
          <w:sz w:val="24"/>
          <w:szCs w:val="24"/>
        </w:rPr>
        <w:t>a Comisión Nacional Bancaria y de Valores y a la Comisión Nacional para la Protección y Defensa de los Usuarios de Servicios Financieros, para que en uso de la facultad que les confiere la Ley, emitan recomendaciones a las Instituciones Financieras para la atención eficiente de los usuarios de servicios bancarios en sucursales durante la emergencia sanitaria que atravesamos por la pandemia declarada a causa del Coronavirus (Covid19)</w:t>
      </w:r>
      <w:bookmarkEnd w:id="0"/>
      <w:bookmarkEnd w:id="1"/>
      <w:r w:rsidR="00C35463" w:rsidRPr="00424F5C">
        <w:rPr>
          <w:rFonts w:ascii="Century Gothic" w:hAnsi="Century Gothic" w:cs="Arial"/>
          <w:sz w:val="24"/>
          <w:szCs w:val="24"/>
        </w:rPr>
        <w:t>.</w:t>
      </w:r>
    </w:p>
    <w:p w:rsidR="00A167A5" w:rsidRPr="00424F5C" w:rsidRDefault="00A167A5" w:rsidP="00A167A5">
      <w:pPr>
        <w:shd w:val="clear" w:color="auto" w:fill="FFFFFF"/>
        <w:spacing w:after="0" w:line="360" w:lineRule="auto"/>
        <w:ind w:right="48"/>
        <w:jc w:val="both"/>
        <w:textAlignment w:val="baseline"/>
        <w:rPr>
          <w:rFonts w:ascii="Century Gothic" w:eastAsia="Arial Unicode MS" w:hAnsi="Century Gothic" w:cs="Arial"/>
          <w:sz w:val="24"/>
          <w:szCs w:val="24"/>
          <w:lang w:eastAsia="es-MX"/>
        </w:rPr>
      </w:pPr>
    </w:p>
    <w:p w:rsidR="00A167A5" w:rsidRPr="00424F5C" w:rsidRDefault="00A167A5" w:rsidP="00A167A5">
      <w:pPr>
        <w:shd w:val="clear" w:color="auto" w:fill="FFFFFF"/>
        <w:spacing w:after="0" w:line="360" w:lineRule="auto"/>
        <w:ind w:right="48"/>
        <w:jc w:val="both"/>
        <w:textAlignment w:val="baseline"/>
        <w:rPr>
          <w:rFonts w:ascii="Century Gothic" w:eastAsia="Arial Unicode MS" w:hAnsi="Century Gothic" w:cs="Arial"/>
          <w:sz w:val="24"/>
          <w:szCs w:val="24"/>
          <w:lang w:eastAsia="es-MX"/>
        </w:rPr>
      </w:pPr>
    </w:p>
    <w:p w:rsidR="00A167A5" w:rsidRPr="00424F5C" w:rsidRDefault="00A167A5" w:rsidP="00A167A5">
      <w:pPr>
        <w:shd w:val="clear" w:color="auto" w:fill="FFFFFF"/>
        <w:spacing w:after="0" w:line="360" w:lineRule="auto"/>
        <w:ind w:right="1417"/>
        <w:jc w:val="both"/>
        <w:textAlignment w:val="baseline"/>
        <w:rPr>
          <w:rFonts w:ascii="Century Gothic" w:eastAsia="Arial Unicode MS" w:hAnsi="Century Gothic" w:cs="Arial"/>
          <w:sz w:val="24"/>
          <w:szCs w:val="24"/>
          <w:lang w:eastAsia="es-MX"/>
        </w:rPr>
      </w:pPr>
    </w:p>
    <w:p w:rsidR="00A167A5" w:rsidRPr="00424F5C" w:rsidRDefault="00A167A5" w:rsidP="00A167A5">
      <w:pPr>
        <w:spacing w:after="0" w:line="360" w:lineRule="auto"/>
        <w:ind w:right="48"/>
        <w:contextualSpacing/>
        <w:jc w:val="both"/>
        <w:rPr>
          <w:rFonts w:ascii="Century Gothic" w:eastAsia="Arial Unicode MS" w:hAnsi="Century Gothic" w:cs="Arial"/>
          <w:sz w:val="24"/>
          <w:szCs w:val="24"/>
          <w:lang w:eastAsia="es-MX"/>
        </w:rPr>
      </w:pPr>
      <w:r w:rsidRPr="00424F5C">
        <w:rPr>
          <w:rFonts w:ascii="Century Gothic" w:eastAsia="Arial Unicode MS" w:hAnsi="Century Gothic" w:cs="Arial"/>
          <w:b/>
          <w:sz w:val="24"/>
          <w:szCs w:val="24"/>
          <w:lang w:eastAsia="es-MX"/>
        </w:rPr>
        <w:t>II.-</w:t>
      </w:r>
      <w:r w:rsidRPr="00424F5C">
        <w:rPr>
          <w:rFonts w:ascii="Century Gothic" w:eastAsia="Arial Unicode MS" w:hAnsi="Century Gothic" w:cs="Arial"/>
          <w:sz w:val="24"/>
          <w:szCs w:val="24"/>
          <w:lang w:eastAsia="es-MX"/>
        </w:rPr>
        <w:t xml:space="preserve"> La Presidencia del H. C</w:t>
      </w:r>
      <w:r w:rsidR="00C35463" w:rsidRPr="00424F5C">
        <w:rPr>
          <w:rFonts w:ascii="Century Gothic" w:eastAsia="Arial Unicode MS" w:hAnsi="Century Gothic" w:cs="Arial"/>
          <w:sz w:val="24"/>
          <w:szCs w:val="24"/>
          <w:lang w:eastAsia="es-MX"/>
        </w:rPr>
        <w:t>ongreso del Estado, con fecha 15 de junio</w:t>
      </w:r>
      <w:r w:rsidRPr="00424F5C">
        <w:rPr>
          <w:rFonts w:ascii="Century Gothic" w:eastAsia="Arial Unicode MS" w:hAnsi="Century Gothic" w:cs="Arial"/>
          <w:sz w:val="24"/>
          <w:szCs w:val="24"/>
          <w:lang w:eastAsia="es-MX"/>
        </w:rPr>
        <w:t xml:space="preserve"> </w:t>
      </w:r>
      <w:r w:rsidR="00C35463" w:rsidRPr="00424F5C">
        <w:rPr>
          <w:rFonts w:ascii="Century Gothic" w:eastAsia="Arial Unicode MS" w:hAnsi="Century Gothic" w:cs="Arial"/>
          <w:sz w:val="24"/>
          <w:szCs w:val="24"/>
          <w:lang w:eastAsia="es-MX"/>
        </w:rPr>
        <w:t>de 2020</w:t>
      </w:r>
      <w:r w:rsidRPr="00424F5C">
        <w:rPr>
          <w:rFonts w:ascii="Century Gothic" w:eastAsia="Arial Unicode MS" w:hAnsi="Century Gothic" w:cs="Arial"/>
          <w:sz w:val="24"/>
          <w:szCs w:val="24"/>
          <w:lang w:eastAsia="es-MX"/>
        </w:rPr>
        <w:t xml:space="preserve"> y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rsidR="00A167A5" w:rsidRPr="00424F5C" w:rsidRDefault="00A167A5" w:rsidP="00A167A5">
      <w:pPr>
        <w:spacing w:after="0" w:line="360" w:lineRule="auto"/>
        <w:contextualSpacing/>
        <w:jc w:val="both"/>
        <w:rPr>
          <w:rFonts w:ascii="Century Gothic" w:eastAsia="Arial Unicode MS" w:hAnsi="Century Gothic" w:cs="Arial"/>
          <w:sz w:val="24"/>
          <w:szCs w:val="24"/>
          <w:lang w:eastAsia="es-MX"/>
        </w:rPr>
      </w:pPr>
    </w:p>
    <w:p w:rsidR="00A167A5" w:rsidRPr="00424F5C" w:rsidRDefault="00A167A5" w:rsidP="00A167A5">
      <w:pPr>
        <w:spacing w:after="0" w:line="360" w:lineRule="auto"/>
        <w:contextualSpacing/>
        <w:jc w:val="both"/>
        <w:rPr>
          <w:rFonts w:ascii="Century Gothic" w:eastAsia="Arial Unicode MS" w:hAnsi="Century Gothic" w:cs="Arial"/>
          <w:sz w:val="24"/>
          <w:szCs w:val="24"/>
          <w:lang w:eastAsia="es-MX"/>
        </w:rPr>
      </w:pPr>
      <w:r w:rsidRPr="00424F5C">
        <w:rPr>
          <w:rFonts w:ascii="Century Gothic" w:eastAsia="Arial Unicode MS" w:hAnsi="Century Gothic" w:cs="Arial"/>
          <w:b/>
          <w:sz w:val="24"/>
          <w:szCs w:val="24"/>
          <w:lang w:eastAsia="es-MX"/>
        </w:rPr>
        <w:t>III.-</w:t>
      </w:r>
      <w:r w:rsidRPr="00424F5C">
        <w:rPr>
          <w:rFonts w:ascii="Century Gothic" w:eastAsia="Arial Unicode MS" w:hAnsi="Century Gothic" w:cs="Arial"/>
          <w:sz w:val="24"/>
          <w:szCs w:val="24"/>
          <w:lang w:eastAsia="es-MX"/>
        </w:rPr>
        <w:t xml:space="preserve"> La Iniciativa se sustenta en los argumentos que se transcriben a continuación:</w:t>
      </w:r>
    </w:p>
    <w:p w:rsidR="00A167A5" w:rsidRPr="00424F5C" w:rsidRDefault="00A167A5" w:rsidP="00A167A5">
      <w:pPr>
        <w:widowControl w:val="0"/>
        <w:autoSpaceDE w:val="0"/>
        <w:autoSpaceDN w:val="0"/>
        <w:adjustRightInd w:val="0"/>
        <w:spacing w:after="0" w:line="200" w:lineRule="exact"/>
        <w:rPr>
          <w:rFonts w:ascii="Arial" w:eastAsia="Times New Roman" w:hAnsi="Arial" w:cs="Arial"/>
          <w:sz w:val="24"/>
          <w:szCs w:val="24"/>
          <w:lang w:eastAsia="es-MX"/>
        </w:rPr>
      </w:pPr>
    </w:p>
    <w:p w:rsidR="00C35463" w:rsidRPr="00424F5C" w:rsidRDefault="00A167A5" w:rsidP="00C35463">
      <w:pPr>
        <w:pStyle w:val="Textoindependiente"/>
        <w:spacing w:after="0" w:line="360" w:lineRule="auto"/>
        <w:ind w:left="708"/>
        <w:jc w:val="both"/>
        <w:rPr>
          <w:rFonts w:ascii="Century Gothic" w:hAnsi="Century Gothic" w:cs="Arial"/>
          <w:b/>
          <w:i/>
          <w:sz w:val="24"/>
          <w:szCs w:val="24"/>
          <w:lang w:eastAsia="es-MX"/>
        </w:rPr>
      </w:pPr>
      <w:r w:rsidRPr="00424F5C">
        <w:rPr>
          <w:rFonts w:ascii="Century Gothic" w:eastAsia="Arial Unicode MS" w:hAnsi="Century Gothic" w:cs="Arial Unicode MS"/>
          <w:i/>
          <w:sz w:val="24"/>
          <w:szCs w:val="24"/>
          <w:bdr w:val="nil"/>
          <w:lang w:val="de-DE" w:eastAsia="es-ES_tradnl"/>
        </w:rPr>
        <w:t>“</w:t>
      </w:r>
      <w:r w:rsidR="00C35463" w:rsidRPr="00424F5C">
        <w:rPr>
          <w:rFonts w:ascii="Century Gothic" w:hAnsi="Century Gothic" w:cs="Arial"/>
          <w:i/>
          <w:sz w:val="24"/>
          <w:szCs w:val="24"/>
        </w:rPr>
        <w:t xml:space="preserve"> La situación por la que está pasando el país debido al brote de COVID-19, en donde se tienen que tomar medidas para la salvaguarda de los ciudadanos, al declararse la Emergencia Sanitaria por el Consejo de Salubridad General  </w:t>
      </w:r>
      <w:r w:rsidR="00C35463" w:rsidRPr="00424F5C">
        <w:rPr>
          <w:rFonts w:ascii="Century Gothic" w:hAnsi="Century Gothic" w:cs="Arial"/>
          <w:i/>
          <w:iCs/>
          <w:sz w:val="24"/>
          <w:szCs w:val="24"/>
        </w:rPr>
        <w:t>publicó en el Diario Oficial de la Federación el Acuerdo por el que se declara como emergencia sanitaria, por causa de fuerza mayor, a la epidemia de enfermedad generada por el virus SARS-CoV2, COVID-19; señalando que la Secretaría de Salud Federal determinaría todas las acciones que resultaren necesarias para atender la emergencia. Por lo que el Secretario de Salud emitió el Acuerdo por el que se establecieron las acciones extraordinarias para atender la emergencia sanitaria, el cual se publicó en el Diario Oficial de la Federación el 31 de marzo de 2020. Entre las medidas se encuentran las siguientes</w:t>
      </w:r>
      <w:r w:rsidR="00C35463" w:rsidRPr="00424F5C">
        <w:rPr>
          <w:rFonts w:ascii="Century Gothic" w:hAnsi="Century Gothic" w:cs="Arial"/>
          <w:b/>
          <w:bCs/>
          <w:i/>
          <w:iCs/>
          <w:sz w:val="24"/>
          <w:szCs w:val="24"/>
        </w:rPr>
        <w:t xml:space="preserve">: </w:t>
      </w:r>
      <w:r w:rsidR="00C35463" w:rsidRPr="00424F5C">
        <w:rPr>
          <w:rFonts w:ascii="Century Gothic" w:hAnsi="Century Gothic" w:cs="Arial"/>
          <w:i/>
          <w:sz w:val="24"/>
          <w:szCs w:val="24"/>
          <w:shd w:val="clear" w:color="auto" w:fill="FFFFFF"/>
        </w:rPr>
        <w:t xml:space="preserve">Se ordena la suspensión inmediata, del 30 de marzo al 30 de abril de 2020, de las actividades no esenciales, con la finalidad de mitigar la dispersión y transmisión del virus SARS-CoV2 en la comunidad, para disminuir la carga </w:t>
      </w:r>
      <w:r w:rsidR="00C35463" w:rsidRPr="00424F5C">
        <w:rPr>
          <w:rFonts w:ascii="Century Gothic" w:hAnsi="Century Gothic" w:cs="Arial"/>
          <w:i/>
          <w:sz w:val="24"/>
          <w:szCs w:val="24"/>
          <w:shd w:val="clear" w:color="auto" w:fill="FFFFFF"/>
        </w:rPr>
        <w:lastRenderedPageBreak/>
        <w:t>de enfermedad, sus complicaciones y la muerte por COVID-19 en la población residente en el territorio nacional; …</w:t>
      </w:r>
      <w:r w:rsidR="00C35463" w:rsidRPr="00424F5C">
        <w:rPr>
          <w:rFonts w:ascii="Century Gothic" w:hAnsi="Century Gothic" w:cs="Arial"/>
          <w:i/>
          <w:sz w:val="24"/>
          <w:szCs w:val="24"/>
          <w:lang w:eastAsia="es-MX"/>
        </w:rPr>
        <w:t xml:space="preserve">Solamente podrán continuar en funcionamiento las actividades consideradas esenciales, entre ellas </w:t>
      </w:r>
      <w:r w:rsidR="00C35463" w:rsidRPr="00424F5C">
        <w:rPr>
          <w:rFonts w:ascii="Century Gothic" w:hAnsi="Century Gothic" w:cs="Arial"/>
          <w:b/>
          <w:i/>
          <w:sz w:val="24"/>
          <w:szCs w:val="24"/>
          <w:lang w:eastAsia="es-MX"/>
        </w:rPr>
        <w:t>el Sector financiero.</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708"/>
        <w:jc w:val="both"/>
        <w:rPr>
          <w:rStyle w:val="Textoennegrita"/>
          <w:rFonts w:ascii="Century Gothic" w:hAnsi="Century Gothic" w:cs="Arial"/>
          <w:b w:val="0"/>
          <w:bCs w:val="0"/>
          <w:i/>
          <w:sz w:val="24"/>
          <w:szCs w:val="24"/>
          <w:bdr w:val="none" w:sz="0" w:space="0" w:color="auto" w:frame="1"/>
          <w:shd w:val="clear" w:color="auto" w:fill="FFFFFF"/>
        </w:rPr>
      </w:pPr>
      <w:r w:rsidRPr="00424F5C">
        <w:rPr>
          <w:rFonts w:ascii="Century Gothic" w:hAnsi="Century Gothic" w:cs="Arial"/>
          <w:i/>
          <w:sz w:val="24"/>
          <w:szCs w:val="24"/>
        </w:rPr>
        <w:t>Posteriormente se tomaron medidas fijando las siguientes fechas, al 31 de mayo, para pasar a determinar la integración de las actividades no esenciales es por medio del</w:t>
      </w:r>
      <w:r w:rsidRPr="00424F5C">
        <w:rPr>
          <w:rStyle w:val="Textoennegrita"/>
          <w:rFonts w:ascii="Century Gothic" w:hAnsi="Century Gothic" w:cs="Arial"/>
          <w:i/>
          <w:sz w:val="24"/>
          <w:szCs w:val="24"/>
          <w:bdr w:val="none" w:sz="0" w:space="0" w:color="auto" w:frame="1"/>
          <w:shd w:val="clear" w:color="auto" w:fill="FFFFFF"/>
        </w:rPr>
        <w:t xml:space="preserve"> semáforo el cual señalará quienes pueden comenzar a volver a las actividades.</w:t>
      </w:r>
    </w:p>
    <w:p w:rsidR="00C35463" w:rsidRPr="00424F5C" w:rsidRDefault="00C35463" w:rsidP="00C35463">
      <w:pPr>
        <w:spacing w:after="0" w:line="360" w:lineRule="auto"/>
        <w:ind w:left="708"/>
        <w:jc w:val="both"/>
        <w:rPr>
          <w:rFonts w:ascii="Century Gothic" w:hAnsi="Century Gothic" w:cs="Arial"/>
          <w:i/>
          <w:sz w:val="24"/>
          <w:szCs w:val="24"/>
        </w:rPr>
      </w:pPr>
    </w:p>
    <w:p w:rsidR="00C35463" w:rsidRPr="00424F5C" w:rsidRDefault="00C35463" w:rsidP="00C35463">
      <w:pPr>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rPr>
        <w:t xml:space="preserve">En ese sentido las Instituciones de Crédito tomaron medidas a efecto de cumplir con los lineamientos de las autoridades sanitarias, el uso de gel </w:t>
      </w:r>
      <w:proofErr w:type="spellStart"/>
      <w:r w:rsidRPr="00424F5C">
        <w:rPr>
          <w:rFonts w:ascii="Century Gothic" w:hAnsi="Century Gothic" w:cs="Arial"/>
          <w:i/>
          <w:sz w:val="24"/>
          <w:szCs w:val="24"/>
        </w:rPr>
        <w:t>antibacterial</w:t>
      </w:r>
      <w:proofErr w:type="spellEnd"/>
      <w:r w:rsidRPr="00424F5C">
        <w:rPr>
          <w:rFonts w:ascii="Century Gothic" w:hAnsi="Century Gothic" w:cs="Arial"/>
          <w:i/>
          <w:sz w:val="24"/>
          <w:szCs w:val="24"/>
        </w:rPr>
        <w:t xml:space="preserve"> y la aplicación de medidas de sana distancia desde luego, pero además: </w:t>
      </w:r>
    </w:p>
    <w:p w:rsidR="00C35463" w:rsidRPr="00424F5C" w:rsidRDefault="00C35463" w:rsidP="00C35463">
      <w:pPr>
        <w:pStyle w:val="Prrafodelista"/>
        <w:spacing w:line="360" w:lineRule="auto"/>
        <w:ind w:left="1428"/>
        <w:jc w:val="both"/>
        <w:rPr>
          <w:rFonts w:ascii="Century Gothic" w:hAnsi="Century Gothic" w:cs="Arial"/>
          <w:i/>
        </w:rPr>
      </w:pPr>
    </w:p>
    <w:p w:rsidR="00C35463" w:rsidRPr="00424F5C" w:rsidRDefault="00C35463" w:rsidP="00C35463">
      <w:pPr>
        <w:pStyle w:val="Prrafodelista"/>
        <w:numPr>
          <w:ilvl w:val="0"/>
          <w:numId w:val="1"/>
        </w:numPr>
        <w:spacing w:line="360" w:lineRule="auto"/>
        <w:ind w:left="1428"/>
        <w:jc w:val="both"/>
        <w:rPr>
          <w:rFonts w:ascii="Century Gothic" w:hAnsi="Century Gothic" w:cs="Arial"/>
          <w:i/>
        </w:rPr>
      </w:pPr>
      <w:r w:rsidRPr="00424F5C">
        <w:rPr>
          <w:rFonts w:ascii="Century Gothic" w:hAnsi="Century Gothic" w:cs="Arial"/>
          <w:i/>
        </w:rPr>
        <w:t>Redujeron su personal en las oficinas corporativas y el de atención al público.</w:t>
      </w:r>
    </w:p>
    <w:p w:rsidR="00C35463" w:rsidRPr="00424F5C" w:rsidRDefault="00C35463" w:rsidP="00C35463">
      <w:pPr>
        <w:pStyle w:val="Prrafodelista"/>
        <w:numPr>
          <w:ilvl w:val="0"/>
          <w:numId w:val="1"/>
        </w:numPr>
        <w:spacing w:line="360" w:lineRule="auto"/>
        <w:ind w:left="1428"/>
        <w:jc w:val="both"/>
        <w:rPr>
          <w:rFonts w:ascii="Century Gothic" w:hAnsi="Century Gothic" w:cs="Arial"/>
          <w:i/>
        </w:rPr>
      </w:pPr>
      <w:r w:rsidRPr="00424F5C">
        <w:rPr>
          <w:rFonts w:ascii="Century Gothic" w:hAnsi="Century Gothic" w:cs="Arial"/>
          <w:i/>
        </w:rPr>
        <w:t>Cambiaron sus horarios de atención reduciéndolos y cerraron sucursales al a la atención al público.</w:t>
      </w:r>
    </w:p>
    <w:p w:rsidR="00C35463" w:rsidRPr="00424F5C" w:rsidRDefault="00C35463" w:rsidP="00C35463">
      <w:pPr>
        <w:pStyle w:val="Prrafodelista"/>
        <w:numPr>
          <w:ilvl w:val="0"/>
          <w:numId w:val="1"/>
        </w:numPr>
        <w:spacing w:line="360" w:lineRule="auto"/>
        <w:ind w:left="1428"/>
        <w:jc w:val="both"/>
        <w:rPr>
          <w:rFonts w:ascii="Century Gothic" w:hAnsi="Century Gothic" w:cs="Arial"/>
          <w:i/>
        </w:rPr>
      </w:pPr>
      <w:r w:rsidRPr="00424F5C">
        <w:rPr>
          <w:rFonts w:ascii="Century Gothic" w:hAnsi="Century Gothic" w:cs="Arial"/>
          <w:i/>
        </w:rPr>
        <w:t>En las sucursales que están habilitada para atender al público el ingreso está restringida a un mínimo de personas de tal manera que se tiene que hacer una fila para respetar la regla de la sana, afuera de sucursales bancarias.</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rPr>
        <w:lastRenderedPageBreak/>
        <w:t>Si bien es cierto las medidas adoptadas son acordes a la emergencia sanitaria están ocasionando efectos adversos, pues provocan aglomeraciones fuera de las sucursales bancarias, filas de espera por horas bajo el sol y con altas temperaturas, lo que ocasiona que la gente se aglomere en los pocos espacios de sombra que existen fuer de las sucursales.</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rPr>
        <w:t>En este sentido el trato a los usuarios de los servicios bancarios que acuden a las sucursales e inhumano, y si bien es cierro se están promoviendo el uso de los servicios bancarios digitales en plataforma de internet, no todos tiene acceso a los mismos, pero además existen trámites en los que es necesario acudir al banco por diversos motivos que encuentran restricciones y obstáculos en las plataformas digitales.</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rPr>
        <w:t xml:space="preserve">De conformidad con el artículo 1º de la Constitución d ellos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y todas las autoridades, en el ámbito de sus competencias, tienen la obligación de promover, respetar, proteger y garantizar los derechos humanos de conformidad con los principios de universalidad, interdependencia, indivisibilidad y progresividad. </w:t>
      </w:r>
    </w:p>
    <w:p w:rsidR="00C35463" w:rsidRPr="00424F5C" w:rsidRDefault="00C35463" w:rsidP="00C35463">
      <w:pPr>
        <w:pStyle w:val="Textoindependiente"/>
        <w:spacing w:after="0" w:line="360" w:lineRule="auto"/>
        <w:ind w:left="708"/>
        <w:jc w:val="both"/>
        <w:rPr>
          <w:rFonts w:ascii="Century Gothic" w:hAnsi="Century Gothic" w:cs="Arial"/>
          <w:i/>
          <w:sz w:val="24"/>
          <w:szCs w:val="24"/>
          <w:shd w:val="clear" w:color="auto" w:fill="FFFFFF"/>
        </w:rPr>
      </w:pP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shd w:val="clear" w:color="auto" w:fill="FFFFFF"/>
        </w:rPr>
        <w:t>La Comisión Nacional Bancaria y de Valores (CNBV), es un órgano desconcentrado de la Secretaría de Hacienda y Crédito Público (SHCP), con facultades en materia de autorización, regulación, supervisión y sanción sobre los diversos </w:t>
      </w:r>
      <w:hyperlink r:id="rId8" w:tgtFrame="_blank" w:history="1">
        <w:r w:rsidRPr="00424F5C">
          <w:rPr>
            <w:rFonts w:ascii="Century Gothic" w:hAnsi="Century Gothic" w:cs="Arial"/>
            <w:i/>
            <w:sz w:val="24"/>
            <w:szCs w:val="24"/>
            <w:shd w:val="clear" w:color="auto" w:fill="FFFFFF"/>
          </w:rPr>
          <w:t>sectores</w:t>
        </w:r>
      </w:hyperlink>
      <w:r w:rsidRPr="00424F5C">
        <w:rPr>
          <w:rFonts w:ascii="Century Gothic" w:hAnsi="Century Gothic" w:cs="Arial"/>
          <w:i/>
          <w:sz w:val="24"/>
          <w:szCs w:val="24"/>
          <w:shd w:val="clear" w:color="auto" w:fill="FFFFFF"/>
        </w:rPr>
        <w:t> y </w:t>
      </w:r>
      <w:hyperlink r:id="rId9" w:tgtFrame="_blank" w:history="1">
        <w:r w:rsidRPr="00424F5C">
          <w:rPr>
            <w:rFonts w:ascii="Century Gothic" w:hAnsi="Century Gothic" w:cs="Arial"/>
            <w:i/>
            <w:sz w:val="24"/>
            <w:szCs w:val="24"/>
            <w:shd w:val="clear" w:color="auto" w:fill="FFFFFF"/>
          </w:rPr>
          <w:t>entidades</w:t>
        </w:r>
      </w:hyperlink>
      <w:r w:rsidRPr="00424F5C">
        <w:rPr>
          <w:rFonts w:ascii="Century Gothic" w:hAnsi="Century Gothic" w:cs="Arial"/>
          <w:i/>
          <w:sz w:val="24"/>
          <w:szCs w:val="24"/>
          <w:shd w:val="clear" w:color="auto" w:fill="FFFFFF"/>
        </w:rPr>
        <w:t> que integran el sistema financiero en México, así como sobre aquellas personas físicas y morales que realicen actividades previstas en las leyes relativas al sistema financiero.</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708"/>
        <w:jc w:val="both"/>
        <w:rPr>
          <w:rFonts w:ascii="Century Gothic" w:hAnsi="Century Gothic" w:cs="Arial"/>
          <w:i/>
          <w:sz w:val="24"/>
          <w:szCs w:val="24"/>
          <w:shd w:val="clear" w:color="auto" w:fill="FFFFFF"/>
        </w:rPr>
      </w:pPr>
      <w:r w:rsidRPr="00424F5C">
        <w:rPr>
          <w:rFonts w:ascii="Century Gothic" w:hAnsi="Century Gothic" w:cs="Arial"/>
          <w:i/>
          <w:sz w:val="24"/>
          <w:szCs w:val="24"/>
        </w:rPr>
        <w:t xml:space="preserve">Su Misión es </w:t>
      </w:r>
      <w:r w:rsidRPr="00424F5C">
        <w:rPr>
          <w:rFonts w:ascii="Century Gothic" w:hAnsi="Century Gothic" w:cs="Arial"/>
          <w:i/>
          <w:sz w:val="24"/>
          <w:szCs w:val="24"/>
          <w:shd w:val="clear" w:color="auto" w:fill="FFFFFF"/>
        </w:rPr>
        <w:t>supervisar y regular a las entidades integrantes del sistema financiero en México, a fin de procurar su estabilidad y correcto funcionamiento, así como mantener y fomentar el sano y equilibrado desarrollo de dicho sistema en su conjunto, en protección de los intereses del público.</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rPr>
        <w:t>La Ley de la Comisión Bancaria y de Valores en su Artículo 4 fracción IX señala:</w:t>
      </w:r>
    </w:p>
    <w:p w:rsidR="00C35463" w:rsidRPr="00424F5C" w:rsidRDefault="00C35463" w:rsidP="00C35463">
      <w:pPr>
        <w:pStyle w:val="Textoindependiente"/>
        <w:spacing w:after="0" w:line="360" w:lineRule="auto"/>
        <w:ind w:left="1416"/>
        <w:jc w:val="both"/>
        <w:rPr>
          <w:rFonts w:ascii="Century Gothic" w:hAnsi="Century Gothic" w:cs="Arial"/>
          <w:i/>
          <w:iCs/>
          <w:sz w:val="24"/>
          <w:szCs w:val="24"/>
        </w:rPr>
      </w:pPr>
      <w:r w:rsidRPr="00424F5C">
        <w:rPr>
          <w:rFonts w:ascii="Century Gothic" w:hAnsi="Century Gothic" w:cs="Arial"/>
          <w:i/>
          <w:iCs/>
          <w:sz w:val="24"/>
          <w:szCs w:val="24"/>
        </w:rPr>
        <w:t>Artículo 4.- Corresponde a la Comisión:</w:t>
      </w:r>
    </w:p>
    <w:p w:rsidR="00C35463" w:rsidRPr="00424F5C" w:rsidRDefault="00C35463" w:rsidP="00C35463">
      <w:pPr>
        <w:pStyle w:val="Textoindependiente"/>
        <w:spacing w:after="0" w:line="360" w:lineRule="auto"/>
        <w:ind w:left="1416"/>
        <w:jc w:val="both"/>
        <w:rPr>
          <w:rFonts w:ascii="Century Gothic" w:hAnsi="Century Gothic" w:cs="Arial"/>
          <w:i/>
          <w:iCs/>
          <w:sz w:val="24"/>
          <w:szCs w:val="24"/>
        </w:rPr>
      </w:pPr>
      <w:r w:rsidRPr="00424F5C">
        <w:rPr>
          <w:rFonts w:ascii="Century Gothic" w:hAnsi="Century Gothic" w:cs="Arial"/>
          <w:i/>
          <w:iCs/>
          <w:sz w:val="24"/>
          <w:szCs w:val="24"/>
        </w:rPr>
        <w:t>…</w:t>
      </w:r>
    </w:p>
    <w:p w:rsidR="00C35463" w:rsidRPr="00424F5C" w:rsidRDefault="00C35463" w:rsidP="00C35463">
      <w:pPr>
        <w:pStyle w:val="Textoindependiente"/>
        <w:spacing w:after="0" w:line="360" w:lineRule="auto"/>
        <w:ind w:left="1416"/>
        <w:jc w:val="both"/>
        <w:rPr>
          <w:rFonts w:ascii="Century Gothic" w:hAnsi="Century Gothic" w:cs="Arial"/>
          <w:i/>
          <w:iCs/>
          <w:sz w:val="24"/>
          <w:szCs w:val="24"/>
        </w:rPr>
      </w:pPr>
      <w:r w:rsidRPr="00424F5C">
        <w:rPr>
          <w:rFonts w:ascii="Century Gothic" w:hAnsi="Century Gothic" w:cs="Arial"/>
          <w:i/>
          <w:iCs/>
          <w:sz w:val="24"/>
          <w:szCs w:val="24"/>
        </w:rPr>
        <w:t>IX. Procurar a través de los procedimientos establecidos en las leyes que regulan el sistema financiero, que las entidades cumplan debida y eficazmente las operaciones y servicios, en los términos y condiciones concertados, con los usuarios de servicios financieros;</w:t>
      </w:r>
    </w:p>
    <w:p w:rsidR="00C35463" w:rsidRPr="00424F5C" w:rsidRDefault="00C35463" w:rsidP="00C35463">
      <w:pPr>
        <w:pStyle w:val="Textoindependiente"/>
        <w:spacing w:after="0" w:line="360" w:lineRule="auto"/>
        <w:ind w:left="1416"/>
        <w:jc w:val="both"/>
        <w:rPr>
          <w:rFonts w:ascii="Century Gothic" w:hAnsi="Century Gothic" w:cs="Arial"/>
          <w:i/>
          <w:iCs/>
          <w:sz w:val="24"/>
          <w:szCs w:val="24"/>
        </w:rPr>
      </w:pPr>
      <w:r w:rsidRPr="00424F5C">
        <w:rPr>
          <w:rFonts w:ascii="Century Gothic" w:hAnsi="Century Gothic" w:cs="Arial"/>
          <w:i/>
          <w:iCs/>
          <w:sz w:val="24"/>
          <w:szCs w:val="24"/>
        </w:rPr>
        <w:t>…</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r w:rsidRPr="00424F5C">
        <w:rPr>
          <w:rFonts w:ascii="Century Gothic" w:hAnsi="Century Gothic" w:cs="Arial"/>
          <w:i/>
          <w:sz w:val="24"/>
          <w:szCs w:val="24"/>
        </w:rPr>
        <w:lastRenderedPageBreak/>
        <w:t>Por otra parte, la Ley de Protección y Defensa al Usuario de Servicios Financieros en su artículo 1º y 4º señala:</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C35463">
      <w:pPr>
        <w:pStyle w:val="Textoindependiente"/>
        <w:spacing w:after="0" w:line="360" w:lineRule="auto"/>
        <w:ind w:left="1416"/>
        <w:jc w:val="both"/>
        <w:rPr>
          <w:rFonts w:ascii="Century Gothic" w:hAnsi="Century Gothic" w:cs="Arial"/>
          <w:i/>
          <w:iCs/>
          <w:sz w:val="24"/>
          <w:szCs w:val="24"/>
        </w:rPr>
      </w:pPr>
      <w:r w:rsidRPr="00424F5C">
        <w:rPr>
          <w:rFonts w:ascii="Century Gothic" w:hAnsi="Century Gothic" w:cs="Arial"/>
          <w:i/>
          <w:iCs/>
          <w:sz w:val="24"/>
          <w:szCs w:val="24"/>
        </w:rPr>
        <w:t>Artículo 1o.- La presente Ley tiene por objeto la protección y defensa de los derechos e intereses del público usuario de los servicios financieros, que prestan las instituciones públicas, privadas y del sector social debidamente autorizadas, así como regular la organización, procedimientos y funcionamiento de la entidad pública encargada de dichas funciones.</w:t>
      </w:r>
      <w:r w:rsidRPr="00424F5C">
        <w:rPr>
          <w:rFonts w:ascii="Century Gothic" w:hAnsi="Century Gothic" w:cs="Arial"/>
          <w:i/>
          <w:iCs/>
          <w:sz w:val="24"/>
          <w:szCs w:val="24"/>
        </w:rPr>
        <w:cr/>
      </w:r>
    </w:p>
    <w:p w:rsidR="00C35463" w:rsidRPr="00424F5C" w:rsidRDefault="00C35463" w:rsidP="00C35463">
      <w:pPr>
        <w:pStyle w:val="Textoindependiente"/>
        <w:spacing w:after="0" w:line="360" w:lineRule="auto"/>
        <w:ind w:left="1416"/>
        <w:jc w:val="both"/>
        <w:rPr>
          <w:rFonts w:ascii="Century Gothic" w:hAnsi="Century Gothic" w:cs="Arial"/>
          <w:i/>
          <w:sz w:val="24"/>
          <w:szCs w:val="24"/>
        </w:rPr>
      </w:pPr>
      <w:r w:rsidRPr="00424F5C">
        <w:rPr>
          <w:rFonts w:ascii="Century Gothic" w:hAnsi="Century Gothic" w:cs="Arial"/>
          <w:i/>
          <w:iCs/>
          <w:sz w:val="24"/>
          <w:szCs w:val="24"/>
        </w:rPr>
        <w:t>Artículo 4o.- La protección y defensa de los derechos e intereses de los Usuarios, estará a cargo de un organismo público descentralizado con personalidad jurídica y patrimonio propios, denominado Comisión Nacional para la Protección y Defensa de los Usuarios de Servicios Financieros, con domicilio en el Distrito Federal. La protección y defensa que esta Ley encomienda a la Comisión Nacional, tiene como objetivo prioritario procurar la equidad en las relaciones entre los Usuarios y las Instituciones Financieras, otorgando a los primeros elementos para fortalecer la seguridad jurídica en las operaciones que realicen y en las relaciones que establezcan con las segundas</w:t>
      </w:r>
      <w:r w:rsidRPr="00424F5C">
        <w:rPr>
          <w:rFonts w:ascii="Century Gothic" w:hAnsi="Century Gothic" w:cs="Arial"/>
          <w:i/>
          <w:sz w:val="24"/>
          <w:szCs w:val="24"/>
        </w:rPr>
        <w:t>.</w:t>
      </w:r>
    </w:p>
    <w:p w:rsidR="00C35463" w:rsidRPr="00424F5C" w:rsidRDefault="00C35463" w:rsidP="00C35463">
      <w:pPr>
        <w:pStyle w:val="Textoindependiente"/>
        <w:spacing w:after="0" w:line="360" w:lineRule="auto"/>
        <w:ind w:left="708"/>
        <w:jc w:val="both"/>
        <w:rPr>
          <w:rFonts w:ascii="Century Gothic" w:hAnsi="Century Gothic" w:cs="Arial"/>
          <w:i/>
          <w:sz w:val="24"/>
          <w:szCs w:val="24"/>
        </w:rPr>
      </w:pPr>
    </w:p>
    <w:p w:rsidR="00C35463" w:rsidRPr="00424F5C" w:rsidRDefault="00C35463" w:rsidP="0028251A">
      <w:pPr>
        <w:pStyle w:val="Textoindependiente"/>
        <w:spacing w:after="0" w:line="360" w:lineRule="auto"/>
        <w:ind w:left="1416"/>
        <w:jc w:val="both"/>
        <w:rPr>
          <w:rFonts w:ascii="Century Gothic" w:hAnsi="Century Gothic" w:cs="Arial"/>
          <w:i/>
          <w:sz w:val="24"/>
          <w:szCs w:val="24"/>
        </w:rPr>
      </w:pPr>
      <w:r w:rsidRPr="00424F5C">
        <w:rPr>
          <w:rFonts w:ascii="Century Gothic" w:hAnsi="Century Gothic" w:cs="Arial"/>
          <w:i/>
          <w:sz w:val="24"/>
          <w:szCs w:val="24"/>
        </w:rPr>
        <w:t xml:space="preserve">La ley en cita faculta en su artículo 10 fracción IX, a la Comisión Nacional para la Protección y Defensa de los Usuarios de Servicios </w:t>
      </w:r>
      <w:r w:rsidRPr="00424F5C">
        <w:rPr>
          <w:rFonts w:ascii="Century Gothic" w:hAnsi="Century Gothic" w:cs="Arial"/>
          <w:i/>
          <w:sz w:val="24"/>
          <w:szCs w:val="24"/>
        </w:rPr>
        <w:lastRenderedPageBreak/>
        <w:t>Financieros para que emita recomendaciones a las Instituciones Financieras necesarias para proteger los derechos de los usuarios de los servicios bancarios.</w:t>
      </w:r>
    </w:p>
    <w:p w:rsidR="00C35463" w:rsidRPr="00424F5C" w:rsidRDefault="00C35463" w:rsidP="0028251A">
      <w:pPr>
        <w:pStyle w:val="Textoindependiente"/>
        <w:spacing w:after="0" w:line="360" w:lineRule="auto"/>
        <w:ind w:left="2124"/>
        <w:jc w:val="both"/>
        <w:rPr>
          <w:rFonts w:ascii="Century Gothic" w:hAnsi="Century Gothic" w:cs="Arial"/>
          <w:i/>
          <w:sz w:val="24"/>
          <w:szCs w:val="24"/>
        </w:rPr>
      </w:pPr>
    </w:p>
    <w:p w:rsidR="00C35463" w:rsidRPr="00424F5C" w:rsidRDefault="00C35463" w:rsidP="0028251A">
      <w:pPr>
        <w:pStyle w:val="Textoindependiente"/>
        <w:spacing w:after="0" w:line="360" w:lineRule="auto"/>
        <w:ind w:left="1416"/>
        <w:jc w:val="both"/>
        <w:rPr>
          <w:rFonts w:ascii="Century Gothic" w:eastAsia="Times New Roman" w:hAnsi="Century Gothic" w:cs="Arial"/>
          <w:i/>
          <w:sz w:val="24"/>
          <w:szCs w:val="24"/>
          <w:lang w:eastAsia="es-MX"/>
        </w:rPr>
      </w:pPr>
      <w:r w:rsidRPr="00424F5C">
        <w:rPr>
          <w:rFonts w:ascii="Century Gothic" w:hAnsi="Century Gothic" w:cs="Arial"/>
          <w:i/>
          <w:sz w:val="24"/>
          <w:szCs w:val="24"/>
        </w:rPr>
        <w:t xml:space="preserve">Como se mencionó al inicio de la presente exposición desde el inicio de la emergencia sanitaria hasta la fecha solo se permite la libre circulación de los ciudadanos para trasladarse a su lugar de trabajo, realizar compras de alimentos, a consulta médica, así como cualquier otra situación que se presente que sea de fuerza mayor y por supuesto a las Instituciones Bancarias ya que es una de las actividades fundamentales para la economía de la localidad y de los ciudadanos. Si bien nos encontramos en un momento circunstancial, resultando evidente que no sabemos hasta </w:t>
      </w:r>
      <w:proofErr w:type="spellStart"/>
      <w:r w:rsidRPr="00424F5C">
        <w:rPr>
          <w:rFonts w:ascii="Century Gothic" w:hAnsi="Century Gothic" w:cs="Arial"/>
          <w:i/>
          <w:sz w:val="24"/>
          <w:szCs w:val="24"/>
        </w:rPr>
        <w:t>cuando</w:t>
      </w:r>
      <w:proofErr w:type="spellEnd"/>
      <w:r w:rsidRPr="00424F5C">
        <w:rPr>
          <w:rFonts w:ascii="Century Gothic" w:hAnsi="Century Gothic" w:cs="Arial"/>
          <w:i/>
          <w:sz w:val="24"/>
          <w:szCs w:val="24"/>
        </w:rPr>
        <w:t xml:space="preserve"> durará, es urgente que la Comisión Bancaria y de Valores y la Comisión Nacional para la Protección y Defensa de los Usuarios de Servicios Financieros intervengan emitiendo los lineamientos y recomendaciones necesarias, para que las medidas adoptadas por las Instituciones de Crédito no colisionen con los derechos de</w:t>
      </w:r>
      <w:r w:rsidR="00667BAC" w:rsidRPr="00424F5C">
        <w:rPr>
          <w:rFonts w:ascii="Century Gothic" w:hAnsi="Century Gothic" w:cs="Arial"/>
          <w:i/>
          <w:sz w:val="24"/>
          <w:szCs w:val="24"/>
        </w:rPr>
        <w:t xml:space="preserve"> </w:t>
      </w:r>
      <w:r w:rsidRPr="00424F5C">
        <w:rPr>
          <w:rFonts w:ascii="Century Gothic" w:hAnsi="Century Gothic" w:cs="Arial"/>
          <w:i/>
          <w:sz w:val="24"/>
          <w:szCs w:val="24"/>
        </w:rPr>
        <w:t>lo</w:t>
      </w:r>
      <w:r w:rsidR="00667BAC" w:rsidRPr="00424F5C">
        <w:rPr>
          <w:rFonts w:ascii="Century Gothic" w:hAnsi="Century Gothic" w:cs="Arial"/>
          <w:i/>
          <w:sz w:val="24"/>
          <w:szCs w:val="24"/>
        </w:rPr>
        <w:t>s</w:t>
      </w:r>
      <w:r w:rsidRPr="00424F5C">
        <w:rPr>
          <w:rFonts w:ascii="Century Gothic" w:hAnsi="Century Gothic" w:cs="Arial"/>
          <w:i/>
          <w:sz w:val="24"/>
          <w:szCs w:val="24"/>
        </w:rPr>
        <w:t xml:space="preserve"> usuarios de los servicios financieros, a fin de que se presten de forma adecuada a quienes tienen que acudir a la sucursal bancaria a realizar operaciones o algún trámite como pudiera ser,  apertura</w:t>
      </w:r>
      <w:r w:rsidRPr="00424F5C">
        <w:rPr>
          <w:rFonts w:ascii="Century Gothic" w:eastAsia="Times New Roman" w:hAnsi="Century Gothic" w:cs="Arial"/>
          <w:i/>
          <w:sz w:val="24"/>
          <w:szCs w:val="24"/>
          <w:lang w:eastAsia="es-MX"/>
        </w:rPr>
        <w:t xml:space="preserve"> de cuenta, retiros en efectivo, consultas sobre alguna duda del banco, pago de facturas, así como reporte de problemas y quejas, donde en las sucursales bancarias que se encuentran abiertas al público, </w:t>
      </w:r>
      <w:r w:rsidRPr="00424F5C">
        <w:rPr>
          <w:rFonts w:ascii="Century Gothic" w:eastAsia="Times New Roman" w:hAnsi="Century Gothic" w:cs="Arial"/>
          <w:i/>
          <w:sz w:val="24"/>
          <w:szCs w:val="24"/>
          <w:lang w:eastAsia="es-MX"/>
        </w:rPr>
        <w:lastRenderedPageBreak/>
        <w:t>solo un reducido grupo de personas pueden estar dentro de la Institución bancaria, el problema se presenta en el exterior del edificio de dicha institución, en donde se forman filas de que se llega a contabilizar hasta 50 y durar de 3 a 4 horas para poder realizar algún trámite u operació</w:t>
      </w:r>
      <w:r w:rsidR="00667BAC" w:rsidRPr="00424F5C">
        <w:rPr>
          <w:rFonts w:ascii="Century Gothic" w:eastAsia="Times New Roman" w:hAnsi="Century Gothic" w:cs="Arial"/>
          <w:i/>
          <w:sz w:val="24"/>
          <w:szCs w:val="24"/>
          <w:lang w:eastAsia="es-MX"/>
        </w:rPr>
        <w:t>n, debido a la forma en que son</w:t>
      </w:r>
      <w:r w:rsidRPr="00424F5C">
        <w:rPr>
          <w:rFonts w:ascii="Century Gothic" w:eastAsia="Times New Roman" w:hAnsi="Century Gothic" w:cs="Arial"/>
          <w:i/>
          <w:sz w:val="24"/>
          <w:szCs w:val="24"/>
          <w:lang w:eastAsia="es-MX"/>
        </w:rPr>
        <w:t xml:space="preserve"> atendidos por las instituciones bancarias y la manera en que tienen que esperar es inhumano, nos encontramos en el siglo XXI y nos encontramos ante total insensibilidad de estas Instituciones por lo que requieren un llamado de atención ya que por falta de voluntad o de capacidad para implementar medidas de protección y cuidado con calidad y calidez a los usuarios de estos servicios financieros, resultando evidente que deben cuando menos reorientar sus medias con las siguientes acciones:</w:t>
      </w:r>
    </w:p>
    <w:p w:rsidR="00C35463" w:rsidRPr="00424F5C" w:rsidRDefault="00C35463" w:rsidP="0028251A">
      <w:pPr>
        <w:pStyle w:val="Textoindependiente"/>
        <w:numPr>
          <w:ilvl w:val="0"/>
          <w:numId w:val="2"/>
        </w:numPr>
        <w:spacing w:after="0" w:line="360" w:lineRule="auto"/>
        <w:ind w:left="2136"/>
        <w:jc w:val="both"/>
        <w:rPr>
          <w:rFonts w:ascii="Century Gothic" w:eastAsia="Times New Roman" w:hAnsi="Century Gothic" w:cs="Arial"/>
          <w:i/>
          <w:sz w:val="24"/>
          <w:szCs w:val="24"/>
          <w:lang w:eastAsia="es-MX"/>
        </w:rPr>
      </w:pPr>
      <w:r w:rsidRPr="00424F5C">
        <w:rPr>
          <w:rFonts w:ascii="Century Gothic" w:eastAsia="Times New Roman" w:hAnsi="Century Gothic" w:cs="Arial"/>
          <w:i/>
          <w:sz w:val="24"/>
          <w:szCs w:val="24"/>
          <w:lang w:eastAsia="es-MX"/>
        </w:rPr>
        <w:t>Abrir todas las sucursales.</w:t>
      </w:r>
    </w:p>
    <w:p w:rsidR="00C35463" w:rsidRPr="00424F5C" w:rsidRDefault="00C35463" w:rsidP="0028251A">
      <w:pPr>
        <w:pStyle w:val="Textoindependiente"/>
        <w:numPr>
          <w:ilvl w:val="0"/>
          <w:numId w:val="2"/>
        </w:numPr>
        <w:spacing w:after="0" w:line="360" w:lineRule="auto"/>
        <w:ind w:left="2136"/>
        <w:jc w:val="both"/>
        <w:rPr>
          <w:rFonts w:ascii="Century Gothic" w:eastAsia="Times New Roman" w:hAnsi="Century Gothic" w:cs="Arial"/>
          <w:i/>
          <w:sz w:val="24"/>
          <w:szCs w:val="24"/>
          <w:lang w:eastAsia="es-MX"/>
        </w:rPr>
      </w:pPr>
      <w:r w:rsidRPr="00424F5C">
        <w:rPr>
          <w:rFonts w:ascii="Century Gothic" w:eastAsia="Times New Roman" w:hAnsi="Century Gothic" w:cs="Arial"/>
          <w:i/>
          <w:sz w:val="24"/>
          <w:szCs w:val="24"/>
          <w:lang w:eastAsia="es-MX"/>
        </w:rPr>
        <w:t>Ampliar sus horarios de atención, estableciendo horarios o sucursales especiales para adultos mayores.</w:t>
      </w:r>
    </w:p>
    <w:p w:rsidR="00C35463" w:rsidRPr="00424F5C" w:rsidRDefault="00C35463" w:rsidP="0028251A">
      <w:pPr>
        <w:pStyle w:val="Textoindependiente"/>
        <w:numPr>
          <w:ilvl w:val="0"/>
          <w:numId w:val="2"/>
        </w:numPr>
        <w:spacing w:after="0" w:line="360" w:lineRule="auto"/>
        <w:ind w:left="2136"/>
        <w:jc w:val="both"/>
        <w:rPr>
          <w:rFonts w:ascii="Century Gothic" w:eastAsia="Times New Roman" w:hAnsi="Century Gothic" w:cs="Arial"/>
          <w:i/>
          <w:sz w:val="24"/>
          <w:szCs w:val="24"/>
          <w:lang w:eastAsia="es-MX"/>
        </w:rPr>
      </w:pPr>
      <w:r w:rsidRPr="00424F5C">
        <w:rPr>
          <w:rFonts w:ascii="Century Gothic" w:eastAsia="Times New Roman" w:hAnsi="Century Gothic" w:cs="Arial"/>
          <w:i/>
          <w:sz w:val="24"/>
          <w:szCs w:val="24"/>
          <w:lang w:eastAsia="es-MX"/>
        </w:rPr>
        <w:t>Abrir todas las cajas a efecto de que las filas fluyan más rápido.</w:t>
      </w:r>
    </w:p>
    <w:p w:rsidR="00C35463" w:rsidRPr="00424F5C" w:rsidRDefault="00C35463" w:rsidP="0028251A">
      <w:pPr>
        <w:pStyle w:val="Textoindependiente"/>
        <w:numPr>
          <w:ilvl w:val="0"/>
          <w:numId w:val="2"/>
        </w:numPr>
        <w:spacing w:after="0" w:line="360" w:lineRule="auto"/>
        <w:ind w:left="2136"/>
        <w:jc w:val="both"/>
        <w:rPr>
          <w:rFonts w:ascii="Century Gothic" w:eastAsia="Times New Roman" w:hAnsi="Century Gothic" w:cs="Arial"/>
          <w:i/>
          <w:sz w:val="24"/>
          <w:szCs w:val="24"/>
          <w:lang w:eastAsia="es-MX"/>
        </w:rPr>
      </w:pPr>
      <w:r w:rsidRPr="00424F5C">
        <w:rPr>
          <w:rFonts w:ascii="Century Gothic" w:eastAsia="Times New Roman" w:hAnsi="Century Gothic" w:cs="Arial"/>
          <w:i/>
          <w:sz w:val="24"/>
          <w:szCs w:val="24"/>
          <w:lang w:eastAsia="es-MX"/>
        </w:rPr>
        <w:t>Colocar infraestructura para brindar sombra a los usuarios que hacen fila fuera de las sucursales bancarias.”</w:t>
      </w:r>
    </w:p>
    <w:p w:rsidR="00A167A5" w:rsidRPr="00424F5C" w:rsidRDefault="00A167A5" w:rsidP="00A167A5">
      <w:pPr>
        <w:spacing w:after="0" w:line="360" w:lineRule="auto"/>
        <w:jc w:val="both"/>
        <w:rPr>
          <w:rFonts w:ascii="Century Gothic" w:eastAsia="Times New Roman" w:hAnsi="Century Gothic" w:cs="Arial"/>
          <w:b/>
          <w:sz w:val="24"/>
          <w:szCs w:val="24"/>
          <w:lang w:eastAsia="es-MX"/>
        </w:rPr>
      </w:pPr>
    </w:p>
    <w:p w:rsidR="00A167A5" w:rsidRPr="00424F5C" w:rsidRDefault="00A167A5" w:rsidP="00A167A5">
      <w:pPr>
        <w:spacing w:after="0" w:line="360" w:lineRule="auto"/>
        <w:jc w:val="both"/>
        <w:rPr>
          <w:rFonts w:ascii="Century Gothic" w:eastAsia="Times New Roman" w:hAnsi="Century Gothic" w:cs="Arial"/>
          <w:sz w:val="24"/>
          <w:szCs w:val="24"/>
          <w:lang w:eastAsia="es-MX"/>
        </w:rPr>
      </w:pPr>
      <w:r w:rsidRPr="00424F5C">
        <w:rPr>
          <w:rFonts w:ascii="Century Gothic" w:eastAsia="Times New Roman" w:hAnsi="Century Gothic" w:cs="Arial"/>
          <w:b/>
          <w:sz w:val="24"/>
          <w:szCs w:val="24"/>
          <w:lang w:eastAsia="es-MX"/>
        </w:rPr>
        <w:t>IV.-</w:t>
      </w:r>
      <w:r w:rsidRPr="00424F5C">
        <w:rPr>
          <w:rFonts w:ascii="Century Gothic" w:eastAsia="Times New Roman" w:hAnsi="Century Gothic" w:cs="Arial"/>
          <w:sz w:val="24"/>
          <w:szCs w:val="24"/>
          <w:lang w:eastAsia="es-MX"/>
        </w:rPr>
        <w:t xml:space="preserve"> Ahora bien, al entrar al estudio y análisis de la referida Iniciativa, quienes integramos esta Comisión, formulamos las siguientes:</w:t>
      </w:r>
    </w:p>
    <w:p w:rsidR="00A167A5" w:rsidRPr="00424F5C" w:rsidRDefault="00A167A5" w:rsidP="00A167A5">
      <w:pPr>
        <w:spacing w:after="0" w:line="360" w:lineRule="auto"/>
        <w:jc w:val="both"/>
        <w:rPr>
          <w:rFonts w:ascii="Century Gothic" w:eastAsia="Times New Roman" w:hAnsi="Century Gothic" w:cs="Arial"/>
          <w:sz w:val="24"/>
          <w:szCs w:val="24"/>
          <w:lang w:eastAsia="es-MX"/>
        </w:rPr>
      </w:pPr>
    </w:p>
    <w:p w:rsidR="00B6697F" w:rsidRDefault="00B6697F" w:rsidP="00A167A5">
      <w:pPr>
        <w:spacing w:after="0" w:line="360" w:lineRule="auto"/>
        <w:contextualSpacing/>
        <w:jc w:val="center"/>
        <w:rPr>
          <w:rFonts w:ascii="Century Gothic" w:eastAsia="Times New Roman" w:hAnsi="Century Gothic" w:cs="Arial"/>
          <w:b/>
          <w:bCs/>
          <w:sz w:val="24"/>
          <w:szCs w:val="24"/>
          <w:lang w:eastAsia="es-MX"/>
        </w:rPr>
      </w:pPr>
    </w:p>
    <w:p w:rsidR="00A167A5" w:rsidRPr="00424F5C" w:rsidRDefault="00A167A5" w:rsidP="00A167A5">
      <w:pPr>
        <w:spacing w:after="0" w:line="360" w:lineRule="auto"/>
        <w:contextualSpacing/>
        <w:jc w:val="center"/>
        <w:rPr>
          <w:rFonts w:ascii="Century Gothic" w:eastAsia="Times New Roman" w:hAnsi="Century Gothic" w:cs="Times New Roman"/>
          <w:i/>
          <w:sz w:val="18"/>
          <w:szCs w:val="18"/>
          <w:lang w:eastAsia="es-MX"/>
        </w:rPr>
      </w:pPr>
      <w:r w:rsidRPr="00424F5C">
        <w:rPr>
          <w:rFonts w:ascii="Century Gothic" w:eastAsia="Times New Roman" w:hAnsi="Century Gothic" w:cs="Arial"/>
          <w:b/>
          <w:bCs/>
          <w:sz w:val="24"/>
          <w:szCs w:val="24"/>
          <w:lang w:eastAsia="es-MX"/>
        </w:rPr>
        <w:lastRenderedPageBreak/>
        <w:t>C O N S I D E R A C I O N E S</w:t>
      </w:r>
    </w:p>
    <w:p w:rsidR="00A167A5" w:rsidRPr="00424F5C" w:rsidRDefault="00A167A5" w:rsidP="00A167A5">
      <w:pPr>
        <w:shd w:val="clear" w:color="auto" w:fill="FFFFFF"/>
        <w:spacing w:after="0" w:line="360" w:lineRule="auto"/>
        <w:jc w:val="both"/>
        <w:rPr>
          <w:rFonts w:ascii="Century Gothic" w:eastAsia="Times New Roman" w:hAnsi="Century Gothic" w:cs="Arial"/>
          <w:sz w:val="24"/>
          <w:szCs w:val="24"/>
          <w:lang w:eastAsia="es-MX"/>
        </w:rPr>
      </w:pPr>
    </w:p>
    <w:p w:rsidR="00A167A5" w:rsidRPr="00424F5C" w:rsidRDefault="00A167A5" w:rsidP="00A167A5">
      <w:pPr>
        <w:shd w:val="clear" w:color="auto" w:fill="FFFFFF"/>
        <w:spacing w:after="0" w:line="360" w:lineRule="auto"/>
        <w:jc w:val="both"/>
        <w:rPr>
          <w:rFonts w:ascii="Century Gothic" w:eastAsia="Times New Roman" w:hAnsi="Century Gothic" w:cs="Arial"/>
          <w:sz w:val="24"/>
          <w:szCs w:val="24"/>
          <w:lang w:eastAsia="es-MX"/>
        </w:rPr>
      </w:pPr>
      <w:r w:rsidRPr="00424F5C">
        <w:rPr>
          <w:rFonts w:ascii="Century Gothic" w:eastAsia="Times New Roman" w:hAnsi="Century Gothic" w:cs="Arial"/>
          <w:b/>
          <w:bCs/>
          <w:sz w:val="24"/>
          <w:szCs w:val="24"/>
          <w:lang w:eastAsia="es-MX"/>
        </w:rPr>
        <w:t>I.-</w:t>
      </w:r>
      <w:r w:rsidRPr="00424F5C">
        <w:rPr>
          <w:rFonts w:ascii="Century Gothic" w:eastAsia="Times New Roman" w:hAnsi="Century Gothic" w:cs="Arial"/>
          <w:sz w:val="24"/>
          <w:szCs w:val="24"/>
          <w:lang w:eastAsia="es-MX"/>
        </w:rPr>
        <w:t xml:space="preserve"> Al analizar las facultades competenciales de este Alto Cuerpo Colegiado, quienes integramos la Comisión de Economía, Turismo y Servicios, no encontramos impedimento alguno para conocer del presente asunto.</w:t>
      </w:r>
    </w:p>
    <w:p w:rsidR="00A167A5" w:rsidRPr="00424F5C" w:rsidRDefault="00A167A5" w:rsidP="00A167A5">
      <w:pPr>
        <w:shd w:val="clear" w:color="auto" w:fill="FFFFFF"/>
        <w:spacing w:after="0" w:line="360" w:lineRule="auto"/>
        <w:jc w:val="both"/>
        <w:rPr>
          <w:rFonts w:ascii="Century Gothic" w:eastAsia="Times New Roman" w:hAnsi="Century Gothic" w:cs="Arial"/>
          <w:sz w:val="24"/>
          <w:szCs w:val="24"/>
          <w:lang w:eastAsia="es-MX"/>
        </w:rPr>
      </w:pPr>
    </w:p>
    <w:p w:rsidR="00A167A5" w:rsidRPr="00424F5C" w:rsidRDefault="00A167A5" w:rsidP="00A167A5">
      <w:pPr>
        <w:shd w:val="clear" w:color="auto" w:fill="FFFFFF"/>
        <w:spacing w:after="0" w:line="360" w:lineRule="auto"/>
        <w:ind w:right="48"/>
        <w:jc w:val="both"/>
        <w:textAlignment w:val="baseline"/>
        <w:rPr>
          <w:rFonts w:ascii="Century Gothic" w:eastAsia="Arial Unicode MS" w:hAnsi="Century Gothic" w:cs="Arial"/>
          <w:sz w:val="24"/>
          <w:szCs w:val="24"/>
          <w:lang w:eastAsia="es-MX"/>
        </w:rPr>
      </w:pPr>
      <w:r w:rsidRPr="00424F5C">
        <w:rPr>
          <w:rFonts w:ascii="Century Gothic" w:eastAsia="Times New Roman" w:hAnsi="Century Gothic" w:cs="Calibri"/>
          <w:b/>
          <w:sz w:val="24"/>
          <w:szCs w:val="24"/>
          <w:lang w:eastAsia="es-MX"/>
        </w:rPr>
        <w:t xml:space="preserve">II.- </w:t>
      </w:r>
      <w:r w:rsidRPr="00424F5C">
        <w:rPr>
          <w:rFonts w:ascii="Century Gothic" w:eastAsia="Times New Roman" w:hAnsi="Century Gothic" w:cs="Calibri"/>
          <w:sz w:val="24"/>
          <w:szCs w:val="24"/>
          <w:lang w:eastAsia="es-MX"/>
        </w:rPr>
        <w:t>El Diputado Iniciador propone que se exhorte</w:t>
      </w:r>
      <w:r w:rsidRPr="00424F5C">
        <w:rPr>
          <w:rFonts w:ascii="Century Gothic" w:eastAsia="Arial Unicode MS" w:hAnsi="Century Gothic" w:cs="Arial"/>
          <w:sz w:val="24"/>
          <w:szCs w:val="24"/>
          <w:lang w:eastAsia="es-MX"/>
        </w:rPr>
        <w:t xml:space="preserve"> </w:t>
      </w:r>
      <w:r w:rsidR="00C35463" w:rsidRPr="00424F5C">
        <w:rPr>
          <w:rFonts w:ascii="Century Gothic" w:hAnsi="Century Gothic" w:cs="Arial"/>
          <w:sz w:val="24"/>
          <w:szCs w:val="24"/>
        </w:rPr>
        <w:t>a la Comisión Nacional Bancaria y de Valores y a la Comisión Nacional para la Protección y Defensa de los Usuarios de Servicios Financieros, para que en uso de la facultad que les confiere la Ley, emitan recomendaciones a las Instituciones Financieras para la atención eficiente de los usuarios de servicios bancarios en sucursales durante la emergencia sanitaria que atravesamos por la pandemia declarada a causa del Coronavirus (Covid19).</w:t>
      </w:r>
    </w:p>
    <w:p w:rsidR="00C35463" w:rsidRPr="00424F5C" w:rsidRDefault="00C35463" w:rsidP="00A167A5">
      <w:pPr>
        <w:shd w:val="clear" w:color="auto" w:fill="FFFFFF"/>
        <w:spacing w:after="0" w:line="360" w:lineRule="auto"/>
        <w:ind w:right="48"/>
        <w:jc w:val="both"/>
        <w:textAlignment w:val="baseline"/>
        <w:rPr>
          <w:rFonts w:ascii="Century Gothic" w:hAnsi="Century Gothic" w:cs="Arial"/>
          <w:sz w:val="24"/>
          <w:szCs w:val="24"/>
        </w:rPr>
      </w:pPr>
    </w:p>
    <w:p w:rsidR="00A167A5" w:rsidRPr="00424F5C" w:rsidRDefault="00A167A5" w:rsidP="00A167A5">
      <w:pPr>
        <w:spacing w:after="200" w:line="360" w:lineRule="auto"/>
        <w:ind w:right="48"/>
        <w:jc w:val="both"/>
        <w:rPr>
          <w:rFonts w:ascii="Century Gothic" w:eastAsia="Arial" w:hAnsi="Century Gothic" w:cs="Arial"/>
          <w:sz w:val="24"/>
          <w:szCs w:val="24"/>
          <w:lang w:eastAsia="es-MX"/>
        </w:rPr>
      </w:pPr>
      <w:r w:rsidRPr="00424F5C">
        <w:rPr>
          <w:rFonts w:ascii="Century Gothic" w:eastAsia="Arial" w:hAnsi="Century Gothic" w:cs="Arial"/>
          <w:b/>
          <w:sz w:val="24"/>
          <w:szCs w:val="24"/>
          <w:lang w:eastAsia="es-MX"/>
        </w:rPr>
        <w:t>III.-</w:t>
      </w:r>
      <w:r w:rsidRPr="00424F5C">
        <w:rPr>
          <w:rFonts w:ascii="Century Gothic" w:eastAsia="Arial" w:hAnsi="Century Gothic" w:cs="Arial"/>
          <w:sz w:val="24"/>
          <w:szCs w:val="24"/>
          <w:lang w:eastAsia="es-MX"/>
        </w:rPr>
        <w:t xml:space="preserve"> Con el propósito de que el Pleno de esta Soberanía cuente con mayores elementos para pronunciarse al respecto, resulta necesario exponer lo siguiente:</w:t>
      </w:r>
    </w:p>
    <w:p w:rsidR="00C770CF" w:rsidRPr="00424F5C" w:rsidRDefault="00C810B6" w:rsidP="00EB0874">
      <w:pPr>
        <w:spacing w:after="200" w:line="360" w:lineRule="auto"/>
        <w:ind w:right="48"/>
        <w:jc w:val="both"/>
        <w:rPr>
          <w:rFonts w:ascii="Century Gothic" w:eastAsia="Arial" w:hAnsi="Century Gothic" w:cs="Arial"/>
          <w:sz w:val="24"/>
          <w:szCs w:val="24"/>
          <w:lang w:eastAsia="es-MX"/>
        </w:rPr>
      </w:pPr>
      <w:r w:rsidRPr="00424F5C">
        <w:rPr>
          <w:rFonts w:ascii="Century Gothic" w:eastAsia="Arial" w:hAnsi="Century Gothic" w:cs="Arial"/>
          <w:sz w:val="24"/>
          <w:szCs w:val="24"/>
          <w:lang w:eastAsia="es-MX"/>
        </w:rPr>
        <w:t xml:space="preserve">El día 26 de marzo de 2020, se publicó en el Diario Oficial de la Federación el Acuerdo </w:t>
      </w:r>
      <w:r w:rsidR="002D356B" w:rsidRPr="00424F5C">
        <w:rPr>
          <w:rFonts w:ascii="Century Gothic" w:eastAsia="Arial" w:hAnsi="Century Gothic" w:cs="Arial"/>
          <w:sz w:val="24"/>
          <w:szCs w:val="24"/>
          <w:lang w:eastAsia="es-MX"/>
        </w:rPr>
        <w:t>por medio del cual se establecieron</w:t>
      </w:r>
      <w:r w:rsidRPr="00424F5C">
        <w:rPr>
          <w:rFonts w:ascii="Century Gothic" w:eastAsia="Arial" w:hAnsi="Century Gothic" w:cs="Arial"/>
          <w:sz w:val="24"/>
          <w:szCs w:val="24"/>
          <w:lang w:eastAsia="es-MX"/>
        </w:rPr>
        <w:t xml:space="preserve"> las m</w:t>
      </w:r>
      <w:r w:rsidR="002D356B" w:rsidRPr="00424F5C">
        <w:rPr>
          <w:rFonts w:ascii="Century Gothic" w:eastAsia="Arial" w:hAnsi="Century Gothic" w:cs="Arial"/>
          <w:sz w:val="24"/>
          <w:szCs w:val="24"/>
          <w:lang w:eastAsia="es-MX"/>
        </w:rPr>
        <w:t>edidas temporales y se suspendieron</w:t>
      </w:r>
      <w:r w:rsidRPr="00424F5C">
        <w:rPr>
          <w:rFonts w:ascii="Century Gothic" w:eastAsia="Arial" w:hAnsi="Century Gothic" w:cs="Arial"/>
          <w:sz w:val="24"/>
          <w:szCs w:val="24"/>
          <w:lang w:eastAsia="es-MX"/>
        </w:rPr>
        <w:t xml:space="preserve"> algunos plazos para la atención de las entidades financieras y personas sujetas a supervisión de la Comisión Nacional Bancaria y de Valores, a causa del Coronavirus </w:t>
      </w:r>
      <w:proofErr w:type="spellStart"/>
      <w:r w:rsidRPr="00424F5C">
        <w:rPr>
          <w:rFonts w:ascii="Century Gothic" w:eastAsia="Arial" w:hAnsi="Century Gothic" w:cs="Arial"/>
          <w:sz w:val="24"/>
          <w:szCs w:val="24"/>
          <w:lang w:eastAsia="es-MX"/>
        </w:rPr>
        <w:t>denonimado</w:t>
      </w:r>
      <w:proofErr w:type="spellEnd"/>
      <w:r w:rsidRPr="00424F5C">
        <w:rPr>
          <w:rFonts w:ascii="Century Gothic" w:eastAsia="Arial" w:hAnsi="Century Gothic" w:cs="Arial"/>
          <w:sz w:val="24"/>
          <w:szCs w:val="24"/>
          <w:lang w:eastAsia="es-MX"/>
        </w:rPr>
        <w:t xml:space="preserve"> Covid-19.</w:t>
      </w:r>
      <w:r w:rsidR="00BE08D2" w:rsidRPr="00424F5C">
        <w:rPr>
          <w:rStyle w:val="Refdenotaalpie"/>
          <w:rFonts w:ascii="Century Gothic" w:eastAsia="Arial" w:hAnsi="Century Gothic" w:cs="Arial"/>
          <w:sz w:val="24"/>
          <w:szCs w:val="24"/>
          <w:lang w:eastAsia="es-MX"/>
        </w:rPr>
        <w:footnoteReference w:id="1"/>
      </w:r>
    </w:p>
    <w:p w:rsidR="00EB0874" w:rsidRPr="00424F5C" w:rsidRDefault="00B6697F" w:rsidP="00EB0874">
      <w:pPr>
        <w:shd w:val="clear" w:color="auto" w:fill="FFFFFF"/>
        <w:spacing w:after="0" w:line="360" w:lineRule="auto"/>
        <w:jc w:val="both"/>
        <w:outlineLvl w:val="0"/>
        <w:rPr>
          <w:rFonts w:ascii="Century Gothic" w:eastAsia="Times New Roman" w:hAnsi="Century Gothic" w:cs="Times New Roman"/>
          <w:kern w:val="36"/>
          <w:sz w:val="24"/>
          <w:szCs w:val="24"/>
          <w:lang w:eastAsia="es-MX"/>
        </w:rPr>
      </w:pPr>
      <w:r w:rsidRPr="00424F5C">
        <w:rPr>
          <w:rFonts w:ascii="Century Gothic" w:eastAsia="Times New Roman" w:hAnsi="Century Gothic" w:cs="Times New Roman"/>
          <w:kern w:val="36"/>
          <w:sz w:val="24"/>
          <w:szCs w:val="24"/>
          <w:lang w:eastAsia="es-MX"/>
        </w:rPr>
        <w:lastRenderedPageBreak/>
        <w:t>As</w:t>
      </w:r>
      <w:r w:rsidRPr="00B6697F">
        <w:rPr>
          <w:rFonts w:ascii="Century Gothic" w:eastAsia="Times New Roman" w:hAnsi="Century Gothic" w:cs="Times New Roman"/>
          <w:color w:val="FF0000"/>
          <w:kern w:val="36"/>
          <w:sz w:val="24"/>
          <w:szCs w:val="24"/>
          <w:lang w:eastAsia="es-MX"/>
        </w:rPr>
        <w:t>í</w:t>
      </w:r>
      <w:r w:rsidR="002D356B" w:rsidRPr="00424F5C">
        <w:rPr>
          <w:rFonts w:ascii="Century Gothic" w:eastAsia="Times New Roman" w:hAnsi="Century Gothic" w:cs="Times New Roman"/>
          <w:kern w:val="36"/>
          <w:sz w:val="24"/>
          <w:szCs w:val="24"/>
          <w:lang w:eastAsia="es-MX"/>
        </w:rPr>
        <w:t xml:space="preserve"> mismo, el </w:t>
      </w:r>
      <w:r w:rsidR="00272315" w:rsidRPr="00424F5C">
        <w:rPr>
          <w:rFonts w:ascii="Century Gothic" w:eastAsia="Times New Roman" w:hAnsi="Century Gothic" w:cs="Times New Roman"/>
          <w:kern w:val="36"/>
          <w:sz w:val="24"/>
          <w:szCs w:val="24"/>
          <w:lang w:eastAsia="es-MX"/>
        </w:rPr>
        <w:t xml:space="preserve">15 de abril de 2020, la CNBV </w:t>
      </w:r>
      <w:r w:rsidR="00272315" w:rsidRPr="00424F5C">
        <w:rPr>
          <w:rStyle w:val="Refdenotaalpie"/>
          <w:rFonts w:ascii="Century Gothic" w:eastAsia="Times New Roman" w:hAnsi="Century Gothic" w:cs="Times New Roman"/>
          <w:kern w:val="36"/>
          <w:sz w:val="24"/>
          <w:szCs w:val="24"/>
          <w:lang w:eastAsia="es-MX"/>
        </w:rPr>
        <w:footnoteReference w:id="2"/>
      </w:r>
      <w:r w:rsidR="00EB0874" w:rsidRPr="00424F5C">
        <w:rPr>
          <w:rFonts w:ascii="Century Gothic" w:eastAsia="Times New Roman" w:hAnsi="Century Gothic" w:cs="Times New Roman"/>
          <w:kern w:val="36"/>
          <w:sz w:val="24"/>
          <w:szCs w:val="24"/>
          <w:lang w:eastAsia="es-MX"/>
        </w:rPr>
        <w:t xml:space="preserve"> emitió</w:t>
      </w:r>
      <w:r w:rsidR="00272315" w:rsidRPr="00424F5C">
        <w:rPr>
          <w:rFonts w:ascii="Century Gothic" w:eastAsia="Times New Roman" w:hAnsi="Century Gothic" w:cs="Times New Roman"/>
          <w:kern w:val="36"/>
          <w:sz w:val="24"/>
          <w:szCs w:val="24"/>
          <w:lang w:eastAsia="es-MX"/>
        </w:rPr>
        <w:t xml:space="preserve"> aclaraciones a bancos sobre programas de apoyo a clientes por COVID-19</w:t>
      </w:r>
      <w:r w:rsidR="002D356B" w:rsidRPr="00424F5C">
        <w:rPr>
          <w:rFonts w:ascii="Century Gothic" w:eastAsia="Times New Roman" w:hAnsi="Century Gothic" w:cs="Times New Roman"/>
          <w:kern w:val="36"/>
          <w:sz w:val="24"/>
          <w:szCs w:val="24"/>
          <w:lang w:eastAsia="es-MX"/>
        </w:rPr>
        <w:t>.</w:t>
      </w:r>
    </w:p>
    <w:p w:rsidR="00EB0874" w:rsidRPr="00424F5C" w:rsidRDefault="00EB0874" w:rsidP="00EB0874">
      <w:pPr>
        <w:shd w:val="clear" w:color="auto" w:fill="FFFFFF"/>
        <w:spacing w:after="0" w:line="360" w:lineRule="auto"/>
        <w:jc w:val="both"/>
        <w:outlineLvl w:val="0"/>
        <w:rPr>
          <w:rFonts w:ascii="Century Gothic" w:eastAsia="Times New Roman" w:hAnsi="Century Gothic" w:cs="Times New Roman"/>
          <w:kern w:val="36"/>
          <w:sz w:val="24"/>
          <w:szCs w:val="24"/>
          <w:lang w:eastAsia="es-MX"/>
        </w:rPr>
      </w:pPr>
    </w:p>
    <w:p w:rsidR="00C810B6" w:rsidRPr="00424F5C" w:rsidRDefault="00272315" w:rsidP="00EB0874">
      <w:pPr>
        <w:shd w:val="clear" w:color="auto" w:fill="FFFFFF"/>
        <w:spacing w:after="0" w:line="360" w:lineRule="auto"/>
        <w:jc w:val="both"/>
        <w:outlineLvl w:val="0"/>
        <w:rPr>
          <w:rFonts w:ascii="Century Gothic" w:eastAsia="Times New Roman" w:hAnsi="Century Gothic" w:cs="Times New Roman"/>
          <w:kern w:val="36"/>
          <w:sz w:val="24"/>
          <w:szCs w:val="24"/>
          <w:lang w:eastAsia="es-MX"/>
        </w:rPr>
      </w:pPr>
      <w:r w:rsidRPr="00424F5C">
        <w:rPr>
          <w:rFonts w:ascii="Century Gothic" w:eastAsia="Times New Roman" w:hAnsi="Century Gothic" w:cs="Times New Roman"/>
          <w:sz w:val="24"/>
          <w:szCs w:val="24"/>
          <w:lang w:eastAsia="es-MX"/>
        </w:rPr>
        <w:t>La Comisión Nacional Bancaria y de Valores hizo ajustes a los Criterios Contables Especiales, para clientes cuya fuente de ing</w:t>
      </w:r>
      <w:r w:rsidR="00EB0874" w:rsidRPr="00424F5C">
        <w:rPr>
          <w:rFonts w:ascii="Century Gothic" w:eastAsia="Times New Roman" w:hAnsi="Century Gothic" w:cs="Times New Roman"/>
          <w:sz w:val="24"/>
          <w:szCs w:val="24"/>
          <w:lang w:eastAsia="es-MX"/>
        </w:rPr>
        <w:t xml:space="preserve">resos para el pago se encontraba </w:t>
      </w:r>
      <w:r w:rsidRPr="00424F5C">
        <w:rPr>
          <w:rFonts w:ascii="Century Gothic" w:eastAsia="Times New Roman" w:hAnsi="Century Gothic" w:cs="Times New Roman"/>
          <w:sz w:val="24"/>
          <w:szCs w:val="24"/>
          <w:lang w:eastAsia="es-MX"/>
        </w:rPr>
        <w:t>afectada por la contingencia.</w:t>
      </w:r>
    </w:p>
    <w:p w:rsidR="00C810B6" w:rsidRPr="00424F5C" w:rsidRDefault="00C810B6" w:rsidP="006318D8">
      <w:pPr>
        <w:spacing w:after="0" w:line="360" w:lineRule="auto"/>
        <w:contextualSpacing/>
        <w:jc w:val="both"/>
        <w:rPr>
          <w:rFonts w:ascii="Century Gothic" w:eastAsia="Arial" w:hAnsi="Century Gothic" w:cs="Arial"/>
          <w:sz w:val="24"/>
          <w:szCs w:val="24"/>
          <w:lang w:eastAsia="es-MX"/>
        </w:rPr>
      </w:pPr>
    </w:p>
    <w:p w:rsidR="00EB0874" w:rsidRPr="00424F5C" w:rsidRDefault="00EB0874" w:rsidP="00EB0874">
      <w:pPr>
        <w:pStyle w:val="paragraph"/>
        <w:shd w:val="clear" w:color="auto" w:fill="FFFFFF"/>
        <w:spacing w:before="0" w:beforeAutospacing="0" w:after="240" w:afterAutospacing="0" w:line="360" w:lineRule="auto"/>
        <w:jc w:val="both"/>
        <w:rPr>
          <w:rFonts w:ascii="Century Gothic" w:hAnsi="Century Gothic"/>
        </w:rPr>
      </w:pPr>
      <w:r w:rsidRPr="00424F5C">
        <w:rPr>
          <w:rFonts w:ascii="Century Gothic" w:hAnsi="Century Gothic"/>
        </w:rPr>
        <w:t>Dichos criterios se otorgaron en respuesta a la petición de autorización de las entidades integrantes del Sistema Financiero en México, con el fin de implementar diversos programas que mitigaran los efectos económicos relacionados con la pandemia.</w:t>
      </w:r>
    </w:p>
    <w:p w:rsidR="00EB0874" w:rsidRPr="00424F5C" w:rsidRDefault="00EB0874" w:rsidP="00EB0874">
      <w:pPr>
        <w:pStyle w:val="paragraph"/>
        <w:shd w:val="clear" w:color="auto" w:fill="FFFFFF"/>
        <w:spacing w:before="0" w:beforeAutospacing="0" w:after="240" w:afterAutospacing="0" w:line="360" w:lineRule="auto"/>
        <w:jc w:val="both"/>
        <w:rPr>
          <w:rFonts w:ascii="Century Gothic" w:hAnsi="Century Gothic"/>
        </w:rPr>
      </w:pPr>
      <w:r w:rsidRPr="00424F5C">
        <w:rPr>
          <w:rFonts w:ascii="Century Gothic" w:hAnsi="Century Gothic"/>
        </w:rPr>
        <w:t>La </w:t>
      </w:r>
      <w:r w:rsidRPr="00424F5C">
        <w:rPr>
          <w:rStyle w:val="Textoennegrita"/>
          <w:rFonts w:ascii="Century Gothic" w:hAnsi="Century Gothic"/>
          <w:b w:val="0"/>
        </w:rPr>
        <w:t>CNBV </w:t>
      </w:r>
      <w:r w:rsidRPr="00424F5C">
        <w:rPr>
          <w:rFonts w:ascii="Century Gothic" w:hAnsi="Century Gothic"/>
        </w:rPr>
        <w:t>consideró necesario realizar algunos ajustes respecto de los </w:t>
      </w:r>
      <w:r w:rsidRPr="00424F5C">
        <w:rPr>
          <w:rStyle w:val="Textoennegrita"/>
          <w:rFonts w:ascii="Century Gothic" w:hAnsi="Century Gothic"/>
          <w:b w:val="0"/>
        </w:rPr>
        <w:t>créditos al consumo</w:t>
      </w:r>
      <w:r w:rsidRPr="00424F5C">
        <w:rPr>
          <w:rFonts w:ascii="Century Gothic" w:hAnsi="Century Gothic"/>
        </w:rPr>
        <w:t>, de </w:t>
      </w:r>
      <w:r w:rsidRPr="00424F5C">
        <w:rPr>
          <w:rStyle w:val="Textoennegrita"/>
          <w:rFonts w:ascii="Century Gothic" w:hAnsi="Century Gothic"/>
          <w:b w:val="0"/>
        </w:rPr>
        <w:t>vivienda</w:t>
      </w:r>
      <w:r w:rsidRPr="00424F5C">
        <w:rPr>
          <w:rStyle w:val="Textoennegrita"/>
          <w:rFonts w:ascii="Century Gothic" w:hAnsi="Century Gothic"/>
        </w:rPr>
        <w:t> </w:t>
      </w:r>
      <w:r w:rsidRPr="00424F5C">
        <w:rPr>
          <w:rFonts w:ascii="Century Gothic" w:hAnsi="Century Gothic"/>
        </w:rPr>
        <w:t>y </w:t>
      </w:r>
      <w:r w:rsidRPr="00424F5C">
        <w:rPr>
          <w:rStyle w:val="Textoennegrita"/>
          <w:rFonts w:ascii="Century Gothic" w:hAnsi="Century Gothic"/>
          <w:b w:val="0"/>
        </w:rPr>
        <w:t>comerciales</w:t>
      </w:r>
      <w:r w:rsidRPr="00424F5C">
        <w:rPr>
          <w:rFonts w:ascii="Century Gothic" w:hAnsi="Century Gothic"/>
        </w:rPr>
        <w:t>, para los clientes cuya fuente de ingresos para el pago se encuentre afectada por la actual contingencia sanitaria.</w:t>
      </w:r>
    </w:p>
    <w:p w:rsidR="00415B5E" w:rsidRPr="00424F5C" w:rsidRDefault="00C810B6" w:rsidP="006318D8">
      <w:pPr>
        <w:spacing w:after="0" w:line="360" w:lineRule="auto"/>
        <w:contextualSpacing/>
        <w:jc w:val="both"/>
        <w:rPr>
          <w:rFonts w:ascii="Century Gothic" w:eastAsia="Times New Roman" w:hAnsi="Century Gothic" w:cs="Times New Roman"/>
          <w:sz w:val="24"/>
          <w:szCs w:val="24"/>
          <w:lang w:eastAsia="es-MX"/>
        </w:rPr>
      </w:pPr>
      <w:r w:rsidRPr="00424F5C">
        <w:rPr>
          <w:rFonts w:ascii="Century Gothic" w:eastAsia="Arial" w:hAnsi="Century Gothic" w:cs="Arial"/>
          <w:sz w:val="24"/>
          <w:szCs w:val="24"/>
          <w:lang w:eastAsia="es-MX"/>
        </w:rPr>
        <w:t>Posteriormente c</w:t>
      </w:r>
      <w:r w:rsidR="00AA3942" w:rsidRPr="00424F5C">
        <w:rPr>
          <w:rFonts w:ascii="Century Gothic" w:eastAsia="Arial" w:hAnsi="Century Gothic" w:cs="Arial"/>
          <w:sz w:val="24"/>
          <w:szCs w:val="24"/>
          <w:lang w:eastAsia="es-MX"/>
        </w:rPr>
        <w:t xml:space="preserve">on fecha 21 de junio de 2020, </w:t>
      </w:r>
      <w:r w:rsidR="00415B5E" w:rsidRPr="00424F5C">
        <w:rPr>
          <w:rFonts w:ascii="Century Gothic" w:eastAsia="Times New Roman" w:hAnsi="Century Gothic" w:cs="Times New Roman"/>
          <w:sz w:val="24"/>
          <w:szCs w:val="24"/>
          <w:lang w:eastAsia="es-MX"/>
        </w:rPr>
        <w:t xml:space="preserve">La Comisión Nacional Bancaria y de Valores (CNBV) anunció que </w:t>
      </w:r>
      <w:r w:rsidRPr="00424F5C">
        <w:rPr>
          <w:rFonts w:ascii="Century Gothic" w:eastAsia="Times New Roman" w:hAnsi="Century Gothic" w:cs="Times New Roman"/>
          <w:sz w:val="24"/>
          <w:szCs w:val="24"/>
          <w:lang w:eastAsia="es-MX"/>
        </w:rPr>
        <w:t xml:space="preserve">las </w:t>
      </w:r>
      <w:r w:rsidR="00C770CF" w:rsidRPr="00424F5C">
        <w:rPr>
          <w:rFonts w:ascii="Century Gothic" w:eastAsia="Times New Roman" w:hAnsi="Century Gothic" w:cs="Times New Roman"/>
          <w:sz w:val="24"/>
          <w:szCs w:val="24"/>
          <w:lang w:eastAsia="es-MX"/>
        </w:rPr>
        <w:t>empresas podrían</w:t>
      </w:r>
      <w:r w:rsidR="00415B5E" w:rsidRPr="00424F5C">
        <w:rPr>
          <w:rFonts w:ascii="Century Gothic" w:eastAsia="Times New Roman" w:hAnsi="Century Gothic" w:cs="Times New Roman"/>
          <w:sz w:val="24"/>
          <w:szCs w:val="24"/>
          <w:lang w:eastAsia="es-MX"/>
        </w:rPr>
        <w:t xml:space="preserve"> abrir cuentas bancarias y solicitar financiamiento de forma digital, una nueva medida de apoyo ante la contingencia sanitaria que ha ocasionado el Covid-19.</w:t>
      </w:r>
      <w:r w:rsidRPr="00424F5C">
        <w:rPr>
          <w:rStyle w:val="Refdenotaalpie"/>
          <w:rFonts w:ascii="Century Gothic" w:eastAsia="Times New Roman" w:hAnsi="Century Gothic" w:cs="Times New Roman"/>
          <w:sz w:val="24"/>
          <w:szCs w:val="24"/>
          <w:lang w:eastAsia="es-MX"/>
        </w:rPr>
        <w:footnoteReference w:id="3"/>
      </w:r>
    </w:p>
    <w:p w:rsidR="00C810B6" w:rsidRPr="00424F5C" w:rsidRDefault="00C810B6" w:rsidP="006318D8">
      <w:pPr>
        <w:spacing w:after="0" w:line="360" w:lineRule="auto"/>
        <w:contextualSpacing/>
        <w:jc w:val="both"/>
        <w:rPr>
          <w:rFonts w:ascii="Century Gothic" w:eastAsia="Arial" w:hAnsi="Century Gothic" w:cs="Arial"/>
          <w:sz w:val="24"/>
          <w:szCs w:val="24"/>
          <w:lang w:eastAsia="es-MX"/>
        </w:rPr>
      </w:pPr>
    </w:p>
    <w:p w:rsidR="00C770CF" w:rsidRPr="00424F5C" w:rsidRDefault="00C770CF" w:rsidP="006318D8">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424F5C">
        <w:rPr>
          <w:rFonts w:ascii="Century Gothic" w:eastAsia="Times New Roman" w:hAnsi="Century Gothic" w:cs="Times New Roman"/>
          <w:sz w:val="24"/>
          <w:szCs w:val="24"/>
          <w:lang w:eastAsia="es-MX"/>
        </w:rPr>
        <w:lastRenderedPageBreak/>
        <w:t>De igual manera, se permitió</w:t>
      </w:r>
      <w:r w:rsidR="00415B5E" w:rsidRPr="00424F5C">
        <w:rPr>
          <w:rFonts w:ascii="Century Gothic" w:eastAsia="Times New Roman" w:hAnsi="Century Gothic" w:cs="Times New Roman"/>
          <w:sz w:val="24"/>
          <w:szCs w:val="24"/>
          <w:lang w:eastAsia="es-MX"/>
        </w:rPr>
        <w:t xml:space="preserve"> que la apertura de cuentas y el otorgamiento de créditos</w:t>
      </w:r>
      <w:r w:rsidRPr="00424F5C">
        <w:rPr>
          <w:rFonts w:ascii="Century Gothic" w:eastAsia="Times New Roman" w:hAnsi="Century Gothic" w:cs="Times New Roman"/>
          <w:sz w:val="24"/>
          <w:szCs w:val="24"/>
          <w:lang w:eastAsia="es-MX"/>
        </w:rPr>
        <w:t xml:space="preserve"> de forma no presencial aplicaran</w:t>
      </w:r>
      <w:r w:rsidR="00415B5E" w:rsidRPr="00424F5C">
        <w:rPr>
          <w:rFonts w:ascii="Century Gothic" w:eastAsia="Times New Roman" w:hAnsi="Century Gothic" w:cs="Times New Roman"/>
          <w:sz w:val="24"/>
          <w:szCs w:val="24"/>
          <w:lang w:eastAsia="es-MX"/>
        </w:rPr>
        <w:t xml:space="preserve"> también para las personas morales, en adición a personas físicas para quienes ya era aplicable. </w:t>
      </w:r>
    </w:p>
    <w:p w:rsidR="00415B5E" w:rsidRPr="00424F5C" w:rsidRDefault="00415B5E" w:rsidP="00EB0874">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424F5C">
        <w:rPr>
          <w:rFonts w:ascii="Century Gothic" w:eastAsia="Times New Roman" w:hAnsi="Century Gothic" w:cs="Times New Roman"/>
          <w:sz w:val="24"/>
          <w:szCs w:val="24"/>
          <w:lang w:eastAsia="es-MX"/>
        </w:rPr>
        <w:t>La CNBV precisó el proceso de identificación y contratación no presencial para las cuentas y créditos</w:t>
      </w:r>
      <w:r w:rsidR="00C770CF" w:rsidRPr="00424F5C">
        <w:rPr>
          <w:rFonts w:ascii="Century Gothic" w:eastAsia="Times New Roman" w:hAnsi="Century Gothic" w:cs="Times New Roman"/>
          <w:sz w:val="24"/>
          <w:szCs w:val="24"/>
          <w:lang w:eastAsia="es-MX"/>
        </w:rPr>
        <w:t xml:space="preserve"> en línea para empresas.</w:t>
      </w:r>
      <w:r w:rsidRPr="00424F5C">
        <w:rPr>
          <w:rStyle w:val="Refdenotaalpie"/>
          <w:rFonts w:ascii="Century Gothic" w:eastAsia="Arial" w:hAnsi="Century Gothic" w:cs="Arial"/>
          <w:sz w:val="24"/>
          <w:szCs w:val="24"/>
          <w:lang w:eastAsia="es-MX"/>
        </w:rPr>
        <w:footnoteReference w:id="4"/>
      </w:r>
    </w:p>
    <w:p w:rsidR="009F59A4" w:rsidRPr="009F59A4" w:rsidRDefault="009F59A4" w:rsidP="00C770CF">
      <w:pPr>
        <w:pStyle w:val="Ttulo1"/>
        <w:shd w:val="clear" w:color="auto" w:fill="FFFFFF"/>
        <w:spacing w:line="360" w:lineRule="auto"/>
        <w:jc w:val="both"/>
        <w:rPr>
          <w:rFonts w:ascii="Century Gothic" w:eastAsia="Times New Roman" w:hAnsi="Century Gothic" w:cs="Times New Roman"/>
          <w:bCs/>
          <w:color w:val="auto"/>
          <w:kern w:val="36"/>
          <w:sz w:val="24"/>
          <w:szCs w:val="24"/>
          <w:lang w:eastAsia="es-MX"/>
        </w:rPr>
      </w:pPr>
      <w:r w:rsidRPr="00424F5C">
        <w:rPr>
          <w:rFonts w:ascii="Century Gothic" w:eastAsia="Times New Roman" w:hAnsi="Century Gothic" w:cs="Times New Roman"/>
          <w:color w:val="auto"/>
          <w:sz w:val="24"/>
          <w:szCs w:val="24"/>
          <w:lang w:eastAsia="es-MX"/>
        </w:rPr>
        <w:t xml:space="preserve">Por </w:t>
      </w:r>
      <w:r w:rsidR="00446559" w:rsidRPr="00424F5C">
        <w:rPr>
          <w:rFonts w:ascii="Century Gothic" w:eastAsia="Times New Roman" w:hAnsi="Century Gothic" w:cs="Times New Roman"/>
          <w:color w:val="auto"/>
          <w:sz w:val="24"/>
          <w:szCs w:val="24"/>
          <w:lang w:eastAsia="es-MX"/>
        </w:rPr>
        <w:t>otra parte</w:t>
      </w:r>
      <w:r w:rsidR="008B23D1" w:rsidRPr="00424F5C">
        <w:rPr>
          <w:rFonts w:ascii="Century Gothic" w:eastAsia="Times New Roman" w:hAnsi="Century Gothic" w:cs="Times New Roman"/>
          <w:color w:val="auto"/>
          <w:sz w:val="24"/>
          <w:szCs w:val="24"/>
          <w:lang w:eastAsia="es-MX"/>
        </w:rPr>
        <w:t>,</w:t>
      </w:r>
      <w:r w:rsidR="00446559" w:rsidRPr="00424F5C">
        <w:rPr>
          <w:rFonts w:ascii="Century Gothic" w:eastAsia="Times New Roman" w:hAnsi="Century Gothic" w:cs="Times New Roman"/>
          <w:color w:val="auto"/>
          <w:sz w:val="24"/>
          <w:szCs w:val="24"/>
          <w:lang w:eastAsia="es-MX"/>
        </w:rPr>
        <w:t xml:space="preserve"> con fecha 30 de marzo de 2020</w:t>
      </w:r>
      <w:r w:rsidRPr="00424F5C">
        <w:rPr>
          <w:rFonts w:ascii="Century Gothic" w:eastAsia="Times New Roman" w:hAnsi="Century Gothic" w:cs="Times New Roman"/>
          <w:color w:val="auto"/>
          <w:sz w:val="24"/>
          <w:szCs w:val="24"/>
          <w:lang w:eastAsia="es-MX"/>
        </w:rPr>
        <w:t xml:space="preserve"> la </w:t>
      </w:r>
      <w:r w:rsidR="00C770CF" w:rsidRPr="00424F5C">
        <w:rPr>
          <w:rFonts w:ascii="Century Gothic" w:eastAsia="Times New Roman" w:hAnsi="Century Gothic" w:cs="Times New Roman"/>
          <w:bCs/>
          <w:color w:val="auto"/>
          <w:kern w:val="36"/>
          <w:sz w:val="24"/>
          <w:szCs w:val="24"/>
          <w:lang w:eastAsia="es-MX"/>
        </w:rPr>
        <w:t>CONDUSEF informó</w:t>
      </w:r>
      <w:r w:rsidRPr="00424F5C">
        <w:rPr>
          <w:rFonts w:ascii="Century Gothic" w:eastAsia="Times New Roman" w:hAnsi="Century Gothic" w:cs="Times New Roman"/>
          <w:bCs/>
          <w:color w:val="auto"/>
          <w:kern w:val="36"/>
          <w:sz w:val="24"/>
          <w:szCs w:val="24"/>
          <w:lang w:eastAsia="es-MX"/>
        </w:rPr>
        <w:t xml:space="preserve"> sobre las Medidas implementadas por diversas autoridades financieras, en beneficio de los Usuarios</w:t>
      </w:r>
      <w:r w:rsidR="00C770CF" w:rsidRPr="00424F5C">
        <w:rPr>
          <w:rFonts w:ascii="Century Gothic" w:eastAsia="Times New Roman" w:hAnsi="Century Gothic" w:cs="Times New Roman"/>
          <w:bCs/>
          <w:color w:val="auto"/>
          <w:kern w:val="36"/>
          <w:sz w:val="24"/>
          <w:szCs w:val="24"/>
          <w:lang w:eastAsia="es-MX"/>
        </w:rPr>
        <w:t xml:space="preserve">, </w:t>
      </w:r>
      <w:r w:rsidRPr="009F59A4">
        <w:rPr>
          <w:rFonts w:ascii="Century Gothic" w:eastAsia="Times New Roman" w:hAnsi="Century Gothic" w:cs="Times New Roman"/>
          <w:color w:val="auto"/>
          <w:sz w:val="24"/>
          <w:szCs w:val="24"/>
          <w:lang w:eastAsia="es-MX"/>
        </w:rPr>
        <w:t>con el fin de mitigar los efectos asociados a la contingencia derivada del COVID-19.</w:t>
      </w:r>
    </w:p>
    <w:p w:rsidR="009F59A4" w:rsidRPr="00424F5C" w:rsidRDefault="00446559" w:rsidP="0033063A">
      <w:pPr>
        <w:shd w:val="clear" w:color="auto" w:fill="FFFFFF"/>
        <w:spacing w:before="240" w:after="390" w:line="465" w:lineRule="atLeast"/>
        <w:jc w:val="both"/>
        <w:rPr>
          <w:rFonts w:ascii="Century Gothic" w:eastAsia="Times New Roman" w:hAnsi="Century Gothic" w:cs="Times New Roman"/>
          <w:sz w:val="24"/>
          <w:szCs w:val="24"/>
          <w:lang w:eastAsia="es-MX"/>
        </w:rPr>
      </w:pPr>
      <w:r w:rsidRPr="00446559">
        <w:rPr>
          <w:rFonts w:ascii="Century Gothic" w:eastAsia="Times New Roman" w:hAnsi="Century Gothic" w:cs="Times New Roman"/>
          <w:sz w:val="24"/>
          <w:szCs w:val="24"/>
          <w:lang w:eastAsia="es-MX"/>
        </w:rPr>
        <w:t>La Comisión Nacional para la Protección y Defensa de los Usuarios de Servicios Financieros (CONDUSEF), d</w:t>
      </w:r>
      <w:r w:rsidR="00C770CF" w:rsidRPr="00424F5C">
        <w:rPr>
          <w:rFonts w:ascii="Century Gothic" w:eastAsia="Times New Roman" w:hAnsi="Century Gothic" w:cs="Times New Roman"/>
          <w:sz w:val="24"/>
          <w:szCs w:val="24"/>
          <w:lang w:eastAsia="es-MX"/>
        </w:rPr>
        <w:t>io a conocer</w:t>
      </w:r>
      <w:r w:rsidRPr="00446559">
        <w:rPr>
          <w:rFonts w:ascii="Century Gothic" w:eastAsia="Times New Roman" w:hAnsi="Century Gothic" w:cs="Times New Roman"/>
          <w:sz w:val="24"/>
          <w:szCs w:val="24"/>
          <w:lang w:eastAsia="es-MX"/>
        </w:rPr>
        <w:t xml:space="preserve"> información relevante y de interés para la población en general, sobre todo si es usuaria de algún</w:t>
      </w:r>
      <w:r w:rsidR="00C770CF" w:rsidRPr="00424F5C">
        <w:rPr>
          <w:rFonts w:ascii="Century Gothic" w:eastAsia="Times New Roman" w:hAnsi="Century Gothic" w:cs="Times New Roman"/>
          <w:sz w:val="24"/>
          <w:szCs w:val="24"/>
          <w:lang w:eastAsia="es-MX"/>
        </w:rPr>
        <w:t xml:space="preserve"> producto o servicio financiero en </w:t>
      </w:r>
      <w:r w:rsidRPr="00446559">
        <w:rPr>
          <w:rFonts w:ascii="Century Gothic" w:eastAsia="Times New Roman" w:hAnsi="Century Gothic" w:cs="Times New Roman"/>
          <w:bCs/>
          <w:sz w:val="24"/>
          <w:szCs w:val="24"/>
          <w:lang w:eastAsia="es-MX"/>
        </w:rPr>
        <w:t>materia de créditos y préstamos al consumo, de vivienda y comercial</w:t>
      </w:r>
      <w:r w:rsidRPr="00446559">
        <w:rPr>
          <w:rFonts w:ascii="Century Gothic" w:eastAsia="Times New Roman" w:hAnsi="Century Gothic" w:cs="Times New Roman"/>
          <w:sz w:val="24"/>
          <w:szCs w:val="24"/>
          <w:lang w:eastAsia="es-MX"/>
        </w:rPr>
        <w:t xml:space="preserve">, </w:t>
      </w:r>
      <w:r w:rsidRPr="00446559">
        <w:rPr>
          <w:rFonts w:ascii="Century Gothic" w:eastAsia="Times New Roman" w:hAnsi="Century Gothic" w:cs="Times New Roman"/>
          <w:bCs/>
          <w:sz w:val="24"/>
          <w:szCs w:val="24"/>
          <w:lang w:eastAsia="es-MX"/>
        </w:rPr>
        <w:t>de Productos de Seguros,</w:t>
      </w:r>
      <w:r w:rsidRPr="00446559">
        <w:rPr>
          <w:rFonts w:ascii="Century Gothic" w:eastAsia="Times New Roman" w:hAnsi="Century Gothic" w:cs="Times New Roman"/>
          <w:sz w:val="24"/>
          <w:szCs w:val="24"/>
          <w:lang w:eastAsia="es-MX"/>
        </w:rPr>
        <w:t> </w:t>
      </w:r>
      <w:r w:rsidR="0033063A" w:rsidRPr="00424F5C">
        <w:rPr>
          <w:rFonts w:ascii="Century Gothic" w:eastAsia="Times New Roman" w:hAnsi="Century Gothic" w:cs="Times New Roman"/>
          <w:bCs/>
          <w:sz w:val="24"/>
          <w:szCs w:val="24"/>
          <w:lang w:eastAsia="es-MX"/>
        </w:rPr>
        <w:t xml:space="preserve"> de cuenta</w:t>
      </w:r>
      <w:r w:rsidRPr="00446559">
        <w:rPr>
          <w:rFonts w:ascii="Century Gothic" w:eastAsia="Times New Roman" w:hAnsi="Century Gothic" w:cs="Times New Roman"/>
          <w:bCs/>
          <w:sz w:val="24"/>
          <w:szCs w:val="24"/>
          <w:lang w:eastAsia="es-MX"/>
        </w:rPr>
        <w:t xml:space="preserve"> Individual de Ahorro para el Retiro, </w:t>
      </w:r>
      <w:r w:rsidR="0033063A" w:rsidRPr="00424F5C">
        <w:rPr>
          <w:rFonts w:ascii="Century Gothic" w:eastAsia="Times New Roman" w:hAnsi="Century Gothic" w:cs="Times New Roman"/>
          <w:bCs/>
          <w:sz w:val="24"/>
          <w:szCs w:val="24"/>
          <w:lang w:eastAsia="es-MX"/>
        </w:rPr>
        <w:t xml:space="preserve"> e</w:t>
      </w:r>
      <w:r w:rsidRPr="00446559">
        <w:rPr>
          <w:rFonts w:ascii="Century Gothic" w:eastAsia="Times New Roman" w:hAnsi="Century Gothic" w:cs="Times New Roman"/>
          <w:bCs/>
          <w:sz w:val="24"/>
          <w:szCs w:val="24"/>
          <w:lang w:eastAsia="es-MX"/>
        </w:rPr>
        <w:t>n materia de operaciones y atención a trabajadores</w:t>
      </w:r>
      <w:r w:rsidR="0033063A" w:rsidRPr="00424F5C">
        <w:rPr>
          <w:rFonts w:ascii="Century Gothic" w:eastAsia="Times New Roman" w:hAnsi="Century Gothic" w:cs="Times New Roman"/>
          <w:sz w:val="24"/>
          <w:szCs w:val="24"/>
          <w:lang w:eastAsia="es-MX"/>
        </w:rPr>
        <w:t>, en</w:t>
      </w:r>
      <w:r w:rsidRPr="00446559">
        <w:rPr>
          <w:rFonts w:ascii="Century Gothic" w:eastAsia="Times New Roman" w:hAnsi="Century Gothic" w:cs="Times New Roman"/>
          <w:bCs/>
          <w:sz w:val="24"/>
          <w:szCs w:val="24"/>
          <w:lang w:eastAsia="es-MX"/>
        </w:rPr>
        <w:t xml:space="preserve"> materia de los servicios de atención que presta la Comisión Nacional para la Protección y Defensa de los Usuarios de Servicios Financieros (CONDUSEF)</w:t>
      </w:r>
      <w:r w:rsidR="008B23D1" w:rsidRPr="00424F5C">
        <w:rPr>
          <w:rFonts w:ascii="Century Gothic" w:eastAsia="Times New Roman" w:hAnsi="Century Gothic" w:cs="Times New Roman"/>
          <w:sz w:val="24"/>
          <w:szCs w:val="24"/>
          <w:lang w:eastAsia="es-MX"/>
        </w:rPr>
        <w:t>.</w:t>
      </w:r>
    </w:p>
    <w:p w:rsidR="0033063A" w:rsidRPr="00424F5C" w:rsidRDefault="0033063A" w:rsidP="0033063A">
      <w:pPr>
        <w:shd w:val="clear" w:color="auto" w:fill="FFFFFF"/>
        <w:spacing w:line="360" w:lineRule="auto"/>
        <w:jc w:val="both"/>
        <w:rPr>
          <w:rFonts w:ascii="Century Gothic" w:eastAsia="Times New Roman" w:hAnsi="Century Gothic" w:cs="Arial"/>
          <w:sz w:val="24"/>
          <w:szCs w:val="24"/>
          <w:lang w:eastAsia="es-MX"/>
        </w:rPr>
      </w:pPr>
      <w:r w:rsidRPr="00424F5C">
        <w:rPr>
          <w:rFonts w:ascii="Century Gothic" w:eastAsia="Times New Roman" w:hAnsi="Century Gothic" w:cs="Times New Roman"/>
          <w:sz w:val="24"/>
          <w:szCs w:val="24"/>
          <w:lang w:eastAsia="es-MX"/>
        </w:rPr>
        <w:lastRenderedPageBreak/>
        <w:t>En ese sentido</w:t>
      </w:r>
      <w:r w:rsidR="00446559" w:rsidRPr="00424F5C">
        <w:rPr>
          <w:rFonts w:ascii="Century Gothic" w:eastAsia="Times New Roman" w:hAnsi="Century Gothic" w:cs="Times New Roman"/>
          <w:sz w:val="24"/>
          <w:szCs w:val="24"/>
          <w:lang w:eastAsia="es-MX"/>
        </w:rPr>
        <w:t xml:space="preserve">, mediante fecha 15 de junio de 2020 fue publicado en el Diario Oficial de la </w:t>
      </w:r>
      <w:r w:rsidRPr="00424F5C">
        <w:rPr>
          <w:rFonts w:ascii="Century Gothic" w:eastAsia="Times New Roman" w:hAnsi="Century Gothic" w:cs="Times New Roman"/>
          <w:sz w:val="24"/>
          <w:szCs w:val="24"/>
          <w:lang w:eastAsia="es-MX"/>
        </w:rPr>
        <w:t>Federación</w:t>
      </w:r>
      <w:r w:rsidR="009071AA" w:rsidRPr="00424F5C">
        <w:rPr>
          <w:rStyle w:val="Refdenotaalpie"/>
          <w:rFonts w:ascii="Century Gothic" w:eastAsia="Times New Roman" w:hAnsi="Century Gothic" w:cs="Times New Roman"/>
          <w:sz w:val="24"/>
          <w:szCs w:val="24"/>
          <w:lang w:eastAsia="es-MX"/>
        </w:rPr>
        <w:footnoteReference w:id="5"/>
      </w:r>
      <w:r w:rsidR="00446559" w:rsidRPr="00424F5C">
        <w:rPr>
          <w:rFonts w:ascii="Century Gothic" w:eastAsia="Times New Roman" w:hAnsi="Century Gothic" w:cs="Times New Roman"/>
          <w:sz w:val="24"/>
          <w:szCs w:val="24"/>
          <w:lang w:eastAsia="es-MX"/>
        </w:rPr>
        <w:t xml:space="preserve"> el </w:t>
      </w:r>
      <w:r w:rsidR="00446559" w:rsidRPr="00446559">
        <w:rPr>
          <w:rFonts w:ascii="Century Gothic" w:eastAsia="Times New Roman" w:hAnsi="Century Gothic" w:cs="Arial"/>
          <w:sz w:val="24"/>
          <w:szCs w:val="24"/>
          <w:lang w:eastAsia="es-MX"/>
        </w:rPr>
        <w:t>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se amplía hasta el 30 de junio de 2020.</w:t>
      </w:r>
    </w:p>
    <w:p w:rsidR="00415B5E" w:rsidRPr="00424F5C" w:rsidRDefault="00EB0874" w:rsidP="009F59A4">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424F5C">
        <w:rPr>
          <w:rFonts w:ascii="Century Gothic" w:eastAsia="Times New Roman" w:hAnsi="Century Gothic" w:cs="Times New Roman"/>
          <w:sz w:val="24"/>
          <w:szCs w:val="24"/>
          <w:lang w:eastAsia="es-MX"/>
        </w:rPr>
        <w:t xml:space="preserve">De todo lo anterior, se advierte que </w:t>
      </w:r>
      <w:r w:rsidR="00EB40FE" w:rsidRPr="00424F5C">
        <w:rPr>
          <w:rFonts w:ascii="Century Gothic" w:eastAsia="Times New Roman" w:hAnsi="Century Gothic" w:cs="Times New Roman"/>
          <w:sz w:val="24"/>
          <w:szCs w:val="24"/>
          <w:lang w:eastAsia="es-MX"/>
        </w:rPr>
        <w:t>las autoridades financieras han llevado a cabo</w:t>
      </w:r>
      <w:r w:rsidR="002D356B" w:rsidRPr="00424F5C">
        <w:rPr>
          <w:rFonts w:ascii="Century Gothic" w:eastAsia="Times New Roman" w:hAnsi="Century Gothic" w:cs="Times New Roman"/>
          <w:sz w:val="24"/>
          <w:szCs w:val="24"/>
          <w:lang w:eastAsia="es-MX"/>
        </w:rPr>
        <w:t xml:space="preserve"> varias</w:t>
      </w:r>
      <w:r w:rsidR="00EB40FE" w:rsidRPr="00424F5C">
        <w:rPr>
          <w:rFonts w:ascii="Century Gothic" w:eastAsia="Times New Roman" w:hAnsi="Century Gothic" w:cs="Times New Roman"/>
          <w:sz w:val="24"/>
          <w:szCs w:val="24"/>
          <w:lang w:eastAsia="es-MX"/>
        </w:rPr>
        <w:t xml:space="preserve"> acciones regulatorias desde el i</w:t>
      </w:r>
      <w:r w:rsidR="009F59A4" w:rsidRPr="00424F5C">
        <w:rPr>
          <w:rFonts w:ascii="Century Gothic" w:eastAsia="Times New Roman" w:hAnsi="Century Gothic" w:cs="Times New Roman"/>
          <w:sz w:val="24"/>
          <w:szCs w:val="24"/>
          <w:lang w:eastAsia="es-MX"/>
        </w:rPr>
        <w:t>nicio de la pandemia, tales como el pronunciamiento</w:t>
      </w:r>
      <w:r w:rsidR="00EB40FE" w:rsidRPr="00424F5C">
        <w:rPr>
          <w:rFonts w:ascii="Century Gothic" w:eastAsia="Times New Roman" w:hAnsi="Century Gothic" w:cs="Times New Roman"/>
          <w:sz w:val="24"/>
          <w:szCs w:val="24"/>
          <w:lang w:eastAsia="es-MX"/>
        </w:rPr>
        <w:t xml:space="preserve"> de acuerdos con criterios especiales, facilidades regulatorias y apoyos </w:t>
      </w:r>
      <w:r w:rsidR="009F59A4" w:rsidRPr="00424F5C">
        <w:rPr>
          <w:rFonts w:ascii="Century Gothic" w:eastAsia="Times New Roman" w:hAnsi="Century Gothic" w:cs="Times New Roman"/>
          <w:sz w:val="24"/>
          <w:szCs w:val="24"/>
          <w:lang w:eastAsia="es-MX"/>
        </w:rPr>
        <w:t xml:space="preserve">a los clientes </w:t>
      </w:r>
      <w:r w:rsidR="00EB40FE" w:rsidRPr="00424F5C">
        <w:rPr>
          <w:rFonts w:ascii="Century Gothic" w:eastAsia="Times New Roman" w:hAnsi="Century Gothic" w:cs="Times New Roman"/>
          <w:sz w:val="24"/>
          <w:szCs w:val="24"/>
          <w:lang w:eastAsia="es-MX"/>
        </w:rPr>
        <w:t>en el sentido de alargar plazos para pagos entre otros.</w:t>
      </w:r>
    </w:p>
    <w:p w:rsidR="006B7A5C" w:rsidRPr="00424F5C" w:rsidRDefault="006B7A5C" w:rsidP="009F59A4">
      <w:pPr>
        <w:shd w:val="clear" w:color="auto" w:fill="FFFFFF"/>
        <w:spacing w:after="100" w:afterAutospacing="1" w:line="360" w:lineRule="auto"/>
        <w:jc w:val="both"/>
        <w:rPr>
          <w:rFonts w:ascii="Century Gothic" w:eastAsia="Times New Roman" w:hAnsi="Century Gothic" w:cs="Times New Roman"/>
          <w:sz w:val="24"/>
          <w:szCs w:val="24"/>
          <w:lang w:eastAsia="es-MX"/>
        </w:rPr>
      </w:pPr>
      <w:r w:rsidRPr="00424F5C">
        <w:rPr>
          <w:rFonts w:ascii="Century Gothic" w:eastAsia="Times New Roman" w:hAnsi="Century Gothic" w:cs="Times New Roman"/>
          <w:sz w:val="24"/>
          <w:szCs w:val="24"/>
          <w:lang w:eastAsia="es-MX"/>
        </w:rPr>
        <w:t xml:space="preserve">La </w:t>
      </w:r>
      <w:r w:rsidR="00C770CF" w:rsidRPr="00424F5C">
        <w:rPr>
          <w:rFonts w:ascii="Century Gothic" w:eastAsia="Times New Roman" w:hAnsi="Century Gothic" w:cs="Times New Roman"/>
          <w:sz w:val="24"/>
          <w:szCs w:val="24"/>
          <w:lang w:eastAsia="es-MX"/>
        </w:rPr>
        <w:t>CONDUSEF ha implementado</w:t>
      </w:r>
      <w:r w:rsidRPr="00424F5C">
        <w:rPr>
          <w:rFonts w:ascii="Century Gothic" w:eastAsia="Times New Roman" w:hAnsi="Century Gothic" w:cs="Times New Roman"/>
          <w:sz w:val="24"/>
          <w:szCs w:val="24"/>
          <w:lang w:eastAsia="es-MX"/>
        </w:rPr>
        <w:t xml:space="preserve"> variadas</w:t>
      </w:r>
      <w:r w:rsidR="00C770CF" w:rsidRPr="00424F5C">
        <w:rPr>
          <w:rFonts w:ascii="Century Gothic" w:eastAsia="Times New Roman" w:hAnsi="Century Gothic" w:cs="Times New Roman"/>
          <w:sz w:val="24"/>
          <w:szCs w:val="24"/>
          <w:lang w:eastAsia="es-MX"/>
        </w:rPr>
        <w:t xml:space="preserve"> medidas </w:t>
      </w:r>
      <w:r w:rsidRPr="00424F5C">
        <w:rPr>
          <w:rFonts w:ascii="Century Gothic" w:eastAsia="Times New Roman" w:hAnsi="Century Gothic" w:cs="Times New Roman"/>
          <w:sz w:val="24"/>
          <w:szCs w:val="24"/>
          <w:lang w:eastAsia="es-MX"/>
        </w:rPr>
        <w:t>durante la contingencia a efecto de asesorar, proteger y defender a los usuarios de servicios financieros.</w:t>
      </w:r>
    </w:p>
    <w:p w:rsidR="00A167A5" w:rsidRPr="00424F5C" w:rsidRDefault="00A167A5" w:rsidP="00A167A5">
      <w:pPr>
        <w:spacing w:after="0" w:line="360" w:lineRule="auto"/>
        <w:contextualSpacing/>
        <w:jc w:val="both"/>
        <w:rPr>
          <w:rFonts w:ascii="Century Gothic" w:eastAsia="Arial" w:hAnsi="Century Gothic" w:cs="Arial"/>
          <w:sz w:val="24"/>
          <w:szCs w:val="24"/>
          <w:lang w:eastAsia="es-ES"/>
        </w:rPr>
      </w:pPr>
      <w:r w:rsidRPr="00424F5C">
        <w:rPr>
          <w:rFonts w:ascii="Century Gothic" w:eastAsia="Times New Roman" w:hAnsi="Century Gothic" w:cs="Times New Roman"/>
          <w:b/>
          <w:sz w:val="24"/>
          <w:szCs w:val="24"/>
          <w:lang w:val="es-ES" w:eastAsia="es-ES"/>
        </w:rPr>
        <w:t xml:space="preserve">IV.- </w:t>
      </w:r>
      <w:r w:rsidRPr="00424F5C">
        <w:rPr>
          <w:rFonts w:ascii="Century Gothic" w:eastAsia="Arial" w:hAnsi="Century Gothic" w:cs="Arial"/>
          <w:sz w:val="24"/>
          <w:szCs w:val="24"/>
          <w:lang w:eastAsia="es-ES"/>
        </w:rPr>
        <w:t xml:space="preserve">Por lo anteriormente expuesto, quienes integramos esta Comisión, sometemos a la consideración del Pleno el presente proyecto con carácter de: </w:t>
      </w:r>
    </w:p>
    <w:p w:rsidR="00A167A5" w:rsidRPr="00424F5C" w:rsidRDefault="00A167A5" w:rsidP="00A167A5">
      <w:pPr>
        <w:widowControl w:val="0"/>
        <w:tabs>
          <w:tab w:val="left" w:pos="0"/>
          <w:tab w:val="left" w:pos="142"/>
          <w:tab w:val="left" w:pos="709"/>
        </w:tabs>
        <w:autoSpaceDE w:val="0"/>
        <w:autoSpaceDN w:val="0"/>
        <w:adjustRightInd w:val="0"/>
        <w:spacing w:after="0" w:line="276" w:lineRule="auto"/>
        <w:ind w:right="-93"/>
        <w:jc w:val="both"/>
        <w:rPr>
          <w:rFonts w:ascii="Century Gothic" w:eastAsia="Times New Roman" w:hAnsi="Century Gothic" w:cs="Arial"/>
          <w:b/>
          <w:sz w:val="24"/>
          <w:szCs w:val="24"/>
          <w:lang w:eastAsia="es-MX"/>
        </w:rPr>
      </w:pPr>
    </w:p>
    <w:p w:rsidR="00A167A5" w:rsidRPr="00424F5C" w:rsidRDefault="00A167A5" w:rsidP="00A167A5">
      <w:pPr>
        <w:spacing w:after="0" w:line="276" w:lineRule="auto"/>
        <w:jc w:val="center"/>
        <w:rPr>
          <w:rFonts w:ascii="Century Gothic" w:eastAsia="Times New Roman" w:hAnsi="Century Gothic" w:cs="Arial"/>
          <w:b/>
          <w:sz w:val="28"/>
          <w:szCs w:val="28"/>
          <w:lang w:eastAsia="es-MX"/>
        </w:rPr>
      </w:pPr>
      <w:r w:rsidRPr="00424F5C">
        <w:rPr>
          <w:rFonts w:ascii="Century Gothic" w:eastAsia="Times New Roman" w:hAnsi="Century Gothic" w:cs="Arial"/>
          <w:b/>
          <w:sz w:val="28"/>
          <w:szCs w:val="28"/>
          <w:lang w:eastAsia="es-MX"/>
        </w:rPr>
        <w:t>ACUERDO</w:t>
      </w:r>
    </w:p>
    <w:p w:rsidR="00A167A5" w:rsidRPr="00424F5C" w:rsidRDefault="00A167A5" w:rsidP="00A167A5">
      <w:pPr>
        <w:spacing w:after="0" w:line="276" w:lineRule="auto"/>
        <w:jc w:val="both"/>
        <w:rPr>
          <w:rFonts w:ascii="Century Gothic" w:eastAsia="Times New Roman" w:hAnsi="Century Gothic" w:cs="Arial"/>
          <w:b/>
          <w:sz w:val="24"/>
          <w:szCs w:val="24"/>
          <w:lang w:eastAsia="es-MX"/>
        </w:rPr>
      </w:pPr>
    </w:p>
    <w:p w:rsidR="00A167A5" w:rsidRPr="00424F5C" w:rsidRDefault="00A167A5" w:rsidP="00F7203C">
      <w:pPr>
        <w:spacing w:after="0" w:line="360" w:lineRule="auto"/>
        <w:ind w:right="48"/>
        <w:jc w:val="both"/>
        <w:textAlignment w:val="baseline"/>
        <w:rPr>
          <w:rFonts w:ascii="Century Gothic" w:hAnsi="Century Gothic"/>
          <w:sz w:val="24"/>
          <w:szCs w:val="24"/>
        </w:rPr>
      </w:pPr>
      <w:r w:rsidRPr="00424F5C">
        <w:rPr>
          <w:rFonts w:ascii="Century Gothic" w:eastAsia="Times New Roman" w:hAnsi="Century Gothic" w:cs="Times New Roman"/>
          <w:b/>
          <w:sz w:val="28"/>
          <w:szCs w:val="28"/>
          <w:lang w:eastAsia="es-MX"/>
        </w:rPr>
        <w:t>ÚNICO.-</w:t>
      </w:r>
      <w:r w:rsidRPr="00424F5C">
        <w:rPr>
          <w:rFonts w:ascii="Century Gothic" w:eastAsia="Times New Roman" w:hAnsi="Century Gothic" w:cs="Times New Roman"/>
          <w:b/>
          <w:sz w:val="24"/>
          <w:szCs w:val="24"/>
          <w:lang w:eastAsia="es-MX"/>
        </w:rPr>
        <w:t xml:space="preserve"> </w:t>
      </w:r>
      <w:r w:rsidRPr="00424F5C">
        <w:rPr>
          <w:rFonts w:ascii="Century Gothic" w:hAnsi="Century Gothic"/>
          <w:sz w:val="24"/>
          <w:szCs w:val="24"/>
        </w:rPr>
        <w:t>La Sexagésima Sexta Legislatura del Honorable Congreso del Estado declara satisfecho previamente el objeto de la Ini</w:t>
      </w:r>
      <w:r w:rsidR="00BD31BA" w:rsidRPr="00424F5C">
        <w:rPr>
          <w:rFonts w:ascii="Century Gothic" w:hAnsi="Century Gothic"/>
          <w:sz w:val="24"/>
          <w:szCs w:val="24"/>
        </w:rPr>
        <w:t>ciativa número 1942</w:t>
      </w:r>
      <w:r w:rsidRPr="00424F5C">
        <w:rPr>
          <w:rFonts w:ascii="Century Gothic" w:hAnsi="Century Gothic"/>
          <w:sz w:val="24"/>
          <w:szCs w:val="24"/>
        </w:rPr>
        <w:t xml:space="preserve">, mediante la cual se propuso </w:t>
      </w:r>
      <w:r w:rsidR="00BD31BA" w:rsidRPr="00424F5C">
        <w:rPr>
          <w:rFonts w:ascii="Century Gothic" w:hAnsi="Century Gothic" w:cs="Calibri"/>
          <w:sz w:val="24"/>
          <w:szCs w:val="24"/>
        </w:rPr>
        <w:t xml:space="preserve">exhortar a </w:t>
      </w:r>
      <w:r w:rsidR="00BD31BA" w:rsidRPr="00424F5C">
        <w:rPr>
          <w:rFonts w:ascii="Century Gothic" w:hAnsi="Century Gothic" w:cs="Arial"/>
          <w:sz w:val="24"/>
          <w:szCs w:val="24"/>
        </w:rPr>
        <w:t xml:space="preserve">la Comisión Nacional Bancaria y de Valores y a la </w:t>
      </w:r>
      <w:r w:rsidR="00BD31BA" w:rsidRPr="00424F5C">
        <w:rPr>
          <w:rFonts w:ascii="Century Gothic" w:hAnsi="Century Gothic" w:cs="Arial"/>
          <w:sz w:val="24"/>
          <w:szCs w:val="24"/>
        </w:rPr>
        <w:lastRenderedPageBreak/>
        <w:t>Comisión Nacional para la Protección y Defensa de los Usuarios de Servicios Financieros, para que en uso de la facultad que les confiere la Ley, emitan recomendaciones a las Instituciones Financieras para la atención eficiente de los usuarios de servicios bancarios en sucursales durante la emergencia sanitaria que atravesamos por la pandemia declarada a causa del Coronavirus (Covid19)</w:t>
      </w:r>
      <w:r w:rsidRPr="00424F5C">
        <w:rPr>
          <w:rFonts w:ascii="Century Gothic" w:eastAsia="Arial Unicode MS" w:hAnsi="Century Gothic" w:cs="Arial"/>
          <w:sz w:val="24"/>
          <w:szCs w:val="24"/>
        </w:rPr>
        <w:t xml:space="preserve">, </w:t>
      </w:r>
      <w:r w:rsidR="00F7203C" w:rsidRPr="00424F5C">
        <w:rPr>
          <w:rFonts w:ascii="Century Gothic" w:hAnsi="Century Gothic"/>
          <w:sz w:val="24"/>
          <w:szCs w:val="24"/>
        </w:rPr>
        <w:t>en virtud de que ya han sido publicados en el Diario Oficial de la Federación</w:t>
      </w:r>
      <w:r w:rsidR="008A1763" w:rsidRPr="00424F5C">
        <w:rPr>
          <w:rFonts w:ascii="Century Gothic" w:hAnsi="Century Gothic"/>
          <w:sz w:val="24"/>
          <w:szCs w:val="24"/>
        </w:rPr>
        <w:t>, a lo largo de esta pandemia</w:t>
      </w:r>
      <w:r w:rsidR="00F7203C" w:rsidRPr="00424F5C">
        <w:rPr>
          <w:rFonts w:ascii="Century Gothic" w:hAnsi="Century Gothic"/>
          <w:sz w:val="24"/>
          <w:szCs w:val="24"/>
        </w:rPr>
        <w:t xml:space="preserve"> varios acuerdos que cumplen con la finalidad pretendida por el Iniciador.</w:t>
      </w:r>
    </w:p>
    <w:p w:rsidR="00A167A5" w:rsidRDefault="00A167A5" w:rsidP="00A167A5">
      <w:pPr>
        <w:shd w:val="clear" w:color="auto" w:fill="FFFFFF"/>
        <w:spacing w:after="0" w:line="360" w:lineRule="auto"/>
        <w:jc w:val="both"/>
        <w:textAlignment w:val="baseline"/>
        <w:rPr>
          <w:rFonts w:ascii="Century Gothic" w:eastAsia="Times New Roman" w:hAnsi="Century Gothic" w:cs="Times New Roman"/>
          <w:sz w:val="24"/>
          <w:szCs w:val="24"/>
          <w:lang w:eastAsia="es-MX"/>
        </w:rPr>
      </w:pPr>
    </w:p>
    <w:p w:rsidR="0068029C" w:rsidRPr="00424F5C" w:rsidRDefault="0068029C" w:rsidP="00A167A5">
      <w:pPr>
        <w:shd w:val="clear" w:color="auto" w:fill="FFFFFF"/>
        <w:spacing w:after="0" w:line="360" w:lineRule="auto"/>
        <w:jc w:val="both"/>
        <w:textAlignment w:val="baseline"/>
        <w:rPr>
          <w:rFonts w:ascii="Century Gothic" w:eastAsia="Times New Roman" w:hAnsi="Century Gothic" w:cs="Times New Roman"/>
          <w:sz w:val="24"/>
          <w:szCs w:val="24"/>
          <w:lang w:eastAsia="es-MX"/>
        </w:rPr>
      </w:pPr>
    </w:p>
    <w:p w:rsidR="00A167A5" w:rsidRDefault="00A167A5" w:rsidP="00A167A5">
      <w:pPr>
        <w:spacing w:after="200" w:line="360" w:lineRule="auto"/>
        <w:jc w:val="both"/>
        <w:rPr>
          <w:rFonts w:ascii="Century Gothic" w:eastAsia="Times New Roman" w:hAnsi="Century Gothic" w:cs="Arial"/>
          <w:sz w:val="24"/>
          <w:szCs w:val="24"/>
          <w:lang w:eastAsia="es-MX"/>
        </w:rPr>
      </w:pPr>
      <w:r w:rsidRPr="00424F5C">
        <w:rPr>
          <w:rFonts w:ascii="Century Gothic" w:eastAsia="Times New Roman" w:hAnsi="Century Gothic" w:cs="Arial"/>
          <w:b/>
          <w:sz w:val="24"/>
          <w:szCs w:val="24"/>
          <w:lang w:eastAsia="es-MX"/>
        </w:rPr>
        <w:t xml:space="preserve">ECONÓMICO.- </w:t>
      </w:r>
      <w:r w:rsidRPr="00424F5C">
        <w:rPr>
          <w:rFonts w:ascii="Century Gothic" w:eastAsia="Times New Roman" w:hAnsi="Century Gothic" w:cs="Arial"/>
          <w:sz w:val="24"/>
          <w:szCs w:val="24"/>
          <w:lang w:eastAsia="es-MX"/>
        </w:rPr>
        <w:t>Aprobado que sea, túrnese a la Secretaría para los efectos a que haya lugar.</w:t>
      </w:r>
    </w:p>
    <w:p w:rsidR="0068029C" w:rsidRPr="00424F5C" w:rsidRDefault="0068029C" w:rsidP="00A167A5">
      <w:pPr>
        <w:spacing w:after="200" w:line="360" w:lineRule="auto"/>
        <w:jc w:val="both"/>
        <w:rPr>
          <w:rFonts w:ascii="Century Gothic" w:eastAsia="Times New Roman" w:hAnsi="Century Gothic" w:cs="Arial"/>
          <w:sz w:val="24"/>
          <w:szCs w:val="24"/>
          <w:lang w:eastAsia="es-MX"/>
        </w:rPr>
      </w:pPr>
    </w:p>
    <w:p w:rsidR="0068029C" w:rsidRDefault="0068029C" w:rsidP="0068029C">
      <w:pPr>
        <w:spacing w:after="0" w:line="360" w:lineRule="auto"/>
        <w:jc w:val="both"/>
        <w:rPr>
          <w:rFonts w:ascii="Century Gothic" w:eastAsia="Arial" w:hAnsi="Century Gothic" w:cs="Arial"/>
          <w:sz w:val="24"/>
          <w:szCs w:val="24"/>
          <w:lang w:val="es-ES" w:eastAsia="es-ES"/>
        </w:rPr>
      </w:pPr>
      <w:r>
        <w:rPr>
          <w:rFonts w:ascii="Century Gothic" w:eastAsia="Arial" w:hAnsi="Century Gothic" w:cs="Arial"/>
          <w:sz w:val="24"/>
          <w:szCs w:val="24"/>
          <w:lang w:val="es-ES" w:eastAsia="es-ES"/>
        </w:rPr>
        <w:t xml:space="preserve">Dado </w:t>
      </w:r>
      <w:r w:rsidRPr="002D77E1">
        <w:rPr>
          <w:rFonts w:ascii="Century Gothic" w:eastAsia="Arial" w:hAnsi="Century Gothic" w:cs="Arial"/>
          <w:sz w:val="24"/>
          <w:szCs w:val="24"/>
          <w:lang w:val="es-ES" w:eastAsia="es-ES"/>
        </w:rPr>
        <w:t xml:space="preserve">en </w:t>
      </w:r>
      <w:r w:rsidR="00965254">
        <w:rPr>
          <w:rFonts w:ascii="Century Gothic" w:eastAsia="Arial" w:hAnsi="Century Gothic" w:cs="Arial"/>
          <w:sz w:val="24"/>
          <w:szCs w:val="24"/>
          <w:lang w:val="es-ES" w:eastAsia="es-ES"/>
        </w:rPr>
        <w:t xml:space="preserve">el recinto oficial </w:t>
      </w:r>
      <w:r>
        <w:rPr>
          <w:rFonts w:ascii="Century Gothic" w:eastAsia="Arial" w:hAnsi="Century Gothic" w:cs="Arial"/>
          <w:sz w:val="24"/>
          <w:szCs w:val="24"/>
          <w:lang w:val="es-ES" w:eastAsia="es-ES"/>
        </w:rPr>
        <w:t xml:space="preserve">del Poder Legislativo en la Ciudad de </w:t>
      </w:r>
      <w:r w:rsidR="00965254">
        <w:rPr>
          <w:rFonts w:ascii="Century Gothic" w:eastAsia="Arial" w:hAnsi="Century Gothic" w:cs="Arial"/>
          <w:sz w:val="24"/>
          <w:szCs w:val="24"/>
          <w:lang w:val="es-ES" w:eastAsia="es-ES"/>
        </w:rPr>
        <w:t xml:space="preserve">Chihuahua, Chihuahua a los tres días del mes de septiembre </w:t>
      </w:r>
      <w:bookmarkStart w:id="2" w:name="_GoBack"/>
      <w:bookmarkEnd w:id="2"/>
      <w:r>
        <w:rPr>
          <w:rFonts w:ascii="Century Gothic" w:eastAsia="Arial" w:hAnsi="Century Gothic" w:cs="Arial"/>
          <w:sz w:val="24"/>
          <w:szCs w:val="24"/>
          <w:lang w:val="es-ES" w:eastAsia="es-ES"/>
        </w:rPr>
        <w:t>del año dos mil veinte.</w:t>
      </w:r>
    </w:p>
    <w:p w:rsidR="00A167A5" w:rsidRPr="00424F5C" w:rsidRDefault="00A167A5" w:rsidP="00A167A5">
      <w:pPr>
        <w:spacing w:after="200" w:line="360" w:lineRule="auto"/>
        <w:jc w:val="both"/>
        <w:rPr>
          <w:rFonts w:ascii="Century Gothic" w:eastAsia="Times New Roman" w:hAnsi="Century Gothic" w:cs="Arial"/>
          <w:sz w:val="24"/>
          <w:szCs w:val="24"/>
          <w:lang w:eastAsia="es-MX"/>
        </w:rPr>
      </w:pPr>
    </w:p>
    <w:p w:rsidR="00A167A5" w:rsidRPr="00424F5C" w:rsidRDefault="00A167A5" w:rsidP="00A167A5">
      <w:pPr>
        <w:spacing w:after="200" w:line="360" w:lineRule="auto"/>
        <w:jc w:val="both"/>
        <w:rPr>
          <w:rFonts w:ascii="Century Gothic" w:eastAsia="Times New Roman" w:hAnsi="Century Gothic" w:cs="Times New Roman"/>
          <w:sz w:val="24"/>
          <w:szCs w:val="24"/>
          <w:lang w:eastAsia="es-MX"/>
        </w:rPr>
      </w:pPr>
    </w:p>
    <w:p w:rsidR="00A167A5" w:rsidRDefault="00A167A5" w:rsidP="00A167A5">
      <w:pPr>
        <w:spacing w:after="200" w:line="360" w:lineRule="auto"/>
        <w:jc w:val="both"/>
        <w:rPr>
          <w:rFonts w:ascii="Century Gothic" w:eastAsia="Times New Roman" w:hAnsi="Century Gothic" w:cs="Times New Roman"/>
          <w:sz w:val="24"/>
          <w:szCs w:val="24"/>
          <w:lang w:eastAsia="es-MX"/>
        </w:rPr>
      </w:pPr>
    </w:p>
    <w:p w:rsidR="00E66E33" w:rsidRDefault="00E66E33" w:rsidP="00A167A5">
      <w:pPr>
        <w:spacing w:after="200" w:line="360" w:lineRule="auto"/>
        <w:jc w:val="both"/>
        <w:rPr>
          <w:rFonts w:ascii="Century Gothic" w:eastAsia="Times New Roman" w:hAnsi="Century Gothic" w:cs="Times New Roman"/>
          <w:sz w:val="24"/>
          <w:szCs w:val="24"/>
          <w:lang w:eastAsia="es-MX"/>
        </w:rPr>
      </w:pPr>
    </w:p>
    <w:p w:rsidR="00E66E33" w:rsidRDefault="00E66E33" w:rsidP="00A167A5">
      <w:pPr>
        <w:spacing w:after="200" w:line="360" w:lineRule="auto"/>
        <w:jc w:val="both"/>
        <w:rPr>
          <w:rFonts w:ascii="Century Gothic" w:eastAsia="Times New Roman" w:hAnsi="Century Gothic" w:cs="Times New Roman"/>
          <w:sz w:val="24"/>
          <w:szCs w:val="24"/>
          <w:lang w:eastAsia="es-MX"/>
        </w:rPr>
      </w:pPr>
    </w:p>
    <w:p w:rsidR="00F62E09" w:rsidRPr="00424F5C" w:rsidRDefault="00F62E09" w:rsidP="00A167A5">
      <w:pPr>
        <w:spacing w:after="200" w:line="360" w:lineRule="auto"/>
        <w:jc w:val="both"/>
        <w:rPr>
          <w:rFonts w:ascii="Century Gothic" w:eastAsia="Times New Roman" w:hAnsi="Century Gothic" w:cs="Times New Roman"/>
          <w:sz w:val="24"/>
          <w:szCs w:val="24"/>
          <w:lang w:eastAsia="es-MX"/>
        </w:rPr>
      </w:pPr>
    </w:p>
    <w:p w:rsidR="00A167A5" w:rsidRPr="00424F5C" w:rsidRDefault="00A167A5" w:rsidP="00A167A5">
      <w:pPr>
        <w:spacing w:after="0" w:line="360" w:lineRule="auto"/>
        <w:jc w:val="both"/>
        <w:rPr>
          <w:rFonts w:ascii="Century Gothic" w:eastAsia="Arial" w:hAnsi="Century Gothic" w:cs="Arial"/>
          <w:b/>
          <w:sz w:val="24"/>
          <w:szCs w:val="20"/>
          <w:lang w:val="es-ES" w:eastAsia="es-ES"/>
        </w:rPr>
      </w:pPr>
      <w:r w:rsidRPr="00424F5C">
        <w:rPr>
          <w:rFonts w:ascii="Century Gothic" w:eastAsia="Arial" w:hAnsi="Century Gothic" w:cs="Arial"/>
          <w:b/>
          <w:sz w:val="24"/>
          <w:szCs w:val="20"/>
          <w:lang w:val="es-ES" w:eastAsia="es-ES"/>
        </w:rPr>
        <w:lastRenderedPageBreak/>
        <w:t>Así lo aprobó la Comisión de Economía, Turismo y S</w:t>
      </w:r>
      <w:r w:rsidR="008F03E2">
        <w:rPr>
          <w:rFonts w:ascii="Century Gothic" w:eastAsia="Arial" w:hAnsi="Century Gothic" w:cs="Arial"/>
          <w:b/>
          <w:sz w:val="24"/>
          <w:szCs w:val="20"/>
          <w:lang w:val="es-ES" w:eastAsia="es-ES"/>
        </w:rPr>
        <w:t>ervicios, en reunión de fecha diez de agosto</w:t>
      </w:r>
      <w:r w:rsidRPr="00424F5C">
        <w:rPr>
          <w:rFonts w:ascii="Century Gothic" w:eastAsia="Arial" w:hAnsi="Century Gothic" w:cs="Arial"/>
          <w:b/>
          <w:sz w:val="24"/>
          <w:szCs w:val="20"/>
          <w:lang w:val="es-ES" w:eastAsia="es-ES"/>
        </w:rPr>
        <w:t xml:space="preserve"> del año dos mil veinte.</w:t>
      </w:r>
    </w:p>
    <w:p w:rsidR="00A167A5" w:rsidRPr="00424F5C" w:rsidRDefault="00A167A5" w:rsidP="00A167A5">
      <w:pPr>
        <w:spacing w:after="0" w:line="360" w:lineRule="auto"/>
        <w:jc w:val="center"/>
        <w:rPr>
          <w:rFonts w:ascii="Century Gothic" w:eastAsia="Arial" w:hAnsi="Century Gothic" w:cs="Arial"/>
          <w:b/>
          <w:lang w:val="es-ES" w:eastAsia="es-ES"/>
        </w:rPr>
      </w:pPr>
      <w:r w:rsidRPr="00424F5C">
        <w:rPr>
          <w:rFonts w:ascii="Century Gothic" w:eastAsia="Arial" w:hAnsi="Century Gothic" w:cs="Arial"/>
          <w:b/>
          <w:lang w:val="es-ES" w:eastAsia="es-ES"/>
        </w:rPr>
        <w:t xml:space="preserve">POR LA </w:t>
      </w:r>
      <w:r w:rsidRPr="00424F5C">
        <w:rPr>
          <w:rFonts w:ascii="Century Gothic" w:eastAsia="Arial" w:hAnsi="Century Gothic" w:cs="Arial"/>
          <w:b/>
          <w:smallCaps/>
          <w:lang w:val="es-ES" w:eastAsia="es-ES"/>
        </w:rPr>
        <w:t xml:space="preserve">COMISIÓN </w:t>
      </w:r>
      <w:r w:rsidRPr="00424F5C">
        <w:rPr>
          <w:rFonts w:ascii="Century Gothic" w:eastAsia="Arial" w:hAnsi="Century Gothic" w:cs="Arial"/>
          <w:b/>
          <w:lang w:val="es-ES" w:eastAsia="es-ES"/>
        </w:rPr>
        <w:t>DE ECONOMÍA, TURISMO Y SERVICIOS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502"/>
        <w:gridCol w:w="2015"/>
        <w:gridCol w:w="1545"/>
        <w:gridCol w:w="1919"/>
      </w:tblGrid>
      <w:tr w:rsidR="00A167A5" w:rsidRPr="00424F5C" w:rsidTr="00EB40FE">
        <w:trPr>
          <w:jc w:val="center"/>
        </w:trPr>
        <w:tc>
          <w:tcPr>
            <w:tcW w:w="1659"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2502" w:type="dxa"/>
          </w:tcPr>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Times New Roman" w:hAnsi="Century Gothic" w:cs="Arial"/>
                <w:b/>
                <w:lang w:val="es-ES" w:eastAsia="es-ES"/>
              </w:rPr>
              <w:t>INTEGRANTES</w:t>
            </w:r>
          </w:p>
        </w:tc>
        <w:tc>
          <w:tcPr>
            <w:tcW w:w="2015" w:type="dxa"/>
          </w:tcPr>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Times New Roman" w:hAnsi="Century Gothic" w:cs="Arial"/>
                <w:b/>
                <w:lang w:val="es-ES" w:eastAsia="es-ES"/>
              </w:rPr>
              <w:t>A FAVOR</w:t>
            </w:r>
          </w:p>
        </w:tc>
        <w:tc>
          <w:tcPr>
            <w:tcW w:w="1545" w:type="dxa"/>
          </w:tcPr>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Times New Roman" w:hAnsi="Century Gothic" w:cs="Arial"/>
                <w:b/>
                <w:lang w:val="es-ES" w:eastAsia="es-ES"/>
              </w:rPr>
              <w:t>EN CONTRA</w:t>
            </w:r>
          </w:p>
        </w:tc>
        <w:tc>
          <w:tcPr>
            <w:tcW w:w="1919" w:type="dxa"/>
          </w:tcPr>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Times New Roman" w:hAnsi="Century Gothic" w:cs="Arial"/>
                <w:b/>
                <w:lang w:val="es-ES" w:eastAsia="es-ES"/>
              </w:rPr>
              <w:t>ABSTENCIÓN</w:t>
            </w:r>
          </w:p>
        </w:tc>
      </w:tr>
      <w:tr w:rsidR="00A167A5" w:rsidRPr="00424F5C" w:rsidTr="00EB40FE">
        <w:trPr>
          <w:jc w:val="center"/>
        </w:trPr>
        <w:tc>
          <w:tcPr>
            <w:tcW w:w="1659" w:type="dxa"/>
          </w:tcPr>
          <w:p w:rsidR="00A167A5" w:rsidRPr="00424F5C" w:rsidRDefault="00A167A5" w:rsidP="00A167A5">
            <w:pPr>
              <w:spacing w:after="0" w:line="360" w:lineRule="auto"/>
              <w:jc w:val="both"/>
              <w:rPr>
                <w:rFonts w:ascii="Century Gothic" w:eastAsia="Times New Roman" w:hAnsi="Century Gothic" w:cs="Arial"/>
                <w:b/>
                <w:lang w:val="es-ES" w:eastAsia="es-ES"/>
              </w:rPr>
            </w:pPr>
            <w:r w:rsidRPr="00424F5C">
              <w:rPr>
                <w:rFonts w:ascii="Century Gothic" w:eastAsia="Times New Roman" w:hAnsi="Century Gothic" w:cs="Arial"/>
                <w:b/>
                <w:noProof/>
                <w:lang w:eastAsia="es-MX"/>
              </w:rPr>
              <w:drawing>
                <wp:inline distT="0" distB="0" distL="0" distR="0" wp14:anchorId="23CC79E3" wp14:editId="766CC9DC">
                  <wp:extent cx="897255" cy="897255"/>
                  <wp:effectExtent l="0" t="0" r="0" b="0"/>
                  <wp:docPr id="8" name="Imagen 8" descr="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tc>
        <w:tc>
          <w:tcPr>
            <w:tcW w:w="2502" w:type="dxa"/>
          </w:tcPr>
          <w:p w:rsidR="00A167A5" w:rsidRPr="00424F5C" w:rsidRDefault="00A167A5" w:rsidP="00A167A5">
            <w:pPr>
              <w:spacing w:after="0" w:line="360" w:lineRule="auto"/>
              <w:jc w:val="center"/>
              <w:rPr>
                <w:rFonts w:ascii="Century Gothic" w:eastAsia="Arial" w:hAnsi="Century Gothic" w:cs="Arial"/>
                <w:b/>
                <w:lang w:val="es-ES" w:eastAsia="es-ES"/>
              </w:rPr>
            </w:pPr>
            <w:r w:rsidRPr="00424F5C">
              <w:rPr>
                <w:rFonts w:ascii="Century Gothic" w:eastAsia="Arial" w:hAnsi="Century Gothic" w:cs="Arial"/>
                <w:b/>
                <w:lang w:val="es-ES" w:eastAsia="es-ES"/>
              </w:rPr>
              <w:t>DIP. JORGE CARLOS SOTO PRIETO</w:t>
            </w:r>
          </w:p>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Arial" w:hAnsi="Century Gothic" w:cs="Arial"/>
                <w:b/>
                <w:lang w:val="es-ES" w:eastAsia="es-ES"/>
              </w:rPr>
              <w:t>PRESIDENTE</w:t>
            </w:r>
          </w:p>
          <w:p w:rsidR="00A167A5" w:rsidRPr="00424F5C" w:rsidRDefault="00A167A5" w:rsidP="00A167A5">
            <w:pPr>
              <w:spacing w:after="0" w:line="360" w:lineRule="auto"/>
              <w:jc w:val="center"/>
              <w:rPr>
                <w:rFonts w:ascii="Century Gothic" w:eastAsia="Times New Roman" w:hAnsi="Century Gothic" w:cs="Arial"/>
                <w:b/>
                <w:lang w:val="es-ES" w:eastAsia="es-ES"/>
              </w:rPr>
            </w:pPr>
          </w:p>
        </w:tc>
        <w:tc>
          <w:tcPr>
            <w:tcW w:w="201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54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919"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r>
      <w:tr w:rsidR="00A167A5" w:rsidRPr="00424F5C" w:rsidTr="00EB40FE">
        <w:trPr>
          <w:jc w:val="center"/>
        </w:trPr>
        <w:tc>
          <w:tcPr>
            <w:tcW w:w="1659" w:type="dxa"/>
          </w:tcPr>
          <w:p w:rsidR="00A167A5" w:rsidRPr="00424F5C" w:rsidRDefault="00A167A5" w:rsidP="00A167A5">
            <w:pPr>
              <w:spacing w:after="0" w:line="360" w:lineRule="auto"/>
              <w:jc w:val="both"/>
              <w:rPr>
                <w:rFonts w:ascii="Century Gothic" w:eastAsia="Times New Roman" w:hAnsi="Century Gothic" w:cs="Arial"/>
                <w:b/>
                <w:lang w:val="es-ES" w:eastAsia="es-ES"/>
              </w:rPr>
            </w:pPr>
            <w:r w:rsidRPr="00424F5C">
              <w:rPr>
                <w:rFonts w:ascii="Times New Roman" w:eastAsia="Times New Roman" w:hAnsi="Times New Roman" w:cs="Times New Roman"/>
                <w:noProof/>
                <w:lang w:eastAsia="es-MX"/>
              </w:rPr>
              <w:drawing>
                <wp:inline distT="0" distB="0" distL="0" distR="0" wp14:anchorId="4688F94E" wp14:editId="0FD0ECE5">
                  <wp:extent cx="888365" cy="888365"/>
                  <wp:effectExtent l="0" t="0" r="6985" b="6985"/>
                  <wp:docPr id="7" name="Imagen 7" descr="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inline>
              </w:drawing>
            </w:r>
          </w:p>
        </w:tc>
        <w:tc>
          <w:tcPr>
            <w:tcW w:w="2502" w:type="dxa"/>
          </w:tcPr>
          <w:p w:rsidR="00A167A5" w:rsidRPr="00424F5C" w:rsidRDefault="00A167A5" w:rsidP="00A167A5">
            <w:pPr>
              <w:spacing w:after="0" w:line="360" w:lineRule="auto"/>
              <w:jc w:val="center"/>
              <w:rPr>
                <w:rFonts w:ascii="Century Gothic" w:eastAsia="Arial" w:hAnsi="Century Gothic" w:cs="Arial"/>
                <w:b/>
                <w:lang w:val="es-ES" w:eastAsia="es-ES"/>
              </w:rPr>
            </w:pPr>
            <w:r w:rsidRPr="00424F5C">
              <w:rPr>
                <w:rFonts w:ascii="Century Gothic" w:eastAsia="Arial" w:hAnsi="Century Gothic" w:cs="Arial"/>
                <w:b/>
                <w:lang w:val="es-ES" w:eastAsia="es-ES"/>
              </w:rPr>
              <w:t>DIP. ANNA ELIZABETH CHÁVEZ MATA</w:t>
            </w:r>
          </w:p>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Arial" w:hAnsi="Century Gothic" w:cs="Arial"/>
                <w:b/>
                <w:lang w:val="es-ES" w:eastAsia="es-ES"/>
              </w:rPr>
              <w:t>SECRETARIA</w:t>
            </w:r>
          </w:p>
        </w:tc>
        <w:tc>
          <w:tcPr>
            <w:tcW w:w="201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54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919"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r>
      <w:tr w:rsidR="00A167A5" w:rsidRPr="00424F5C" w:rsidTr="00EB40FE">
        <w:trPr>
          <w:jc w:val="center"/>
        </w:trPr>
        <w:tc>
          <w:tcPr>
            <w:tcW w:w="1659" w:type="dxa"/>
          </w:tcPr>
          <w:p w:rsidR="00A167A5" w:rsidRPr="00424F5C" w:rsidRDefault="00A167A5" w:rsidP="00A167A5">
            <w:pPr>
              <w:spacing w:after="0" w:line="360" w:lineRule="auto"/>
              <w:jc w:val="both"/>
              <w:rPr>
                <w:rFonts w:ascii="Century Gothic" w:eastAsia="Times New Roman" w:hAnsi="Century Gothic" w:cs="Arial"/>
                <w:b/>
                <w:lang w:val="es-ES" w:eastAsia="es-ES"/>
              </w:rPr>
            </w:pPr>
            <w:r w:rsidRPr="00424F5C">
              <w:rPr>
                <w:rFonts w:ascii="Times New Roman" w:eastAsia="Times New Roman" w:hAnsi="Times New Roman" w:cs="Times New Roman"/>
                <w:noProof/>
                <w:lang w:eastAsia="es-MX"/>
              </w:rPr>
              <w:drawing>
                <wp:inline distT="0" distB="0" distL="0" distR="0" wp14:anchorId="5D1CD293" wp14:editId="35C732E3">
                  <wp:extent cx="888365" cy="888365"/>
                  <wp:effectExtent l="0" t="0" r="6985" b="6985"/>
                  <wp:docPr id="6" name="Imagen 6" descr="http://www.congresochihuahua.gob.mx/TimThumb.php?src=diputados/imagenes/fotos/1176.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TimThumb.php?src=diputados/imagenes/fotos/1176.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inline>
              </w:drawing>
            </w:r>
          </w:p>
        </w:tc>
        <w:tc>
          <w:tcPr>
            <w:tcW w:w="2502" w:type="dxa"/>
          </w:tcPr>
          <w:p w:rsidR="00A167A5" w:rsidRPr="00424F5C" w:rsidRDefault="00A167A5" w:rsidP="00A167A5">
            <w:pPr>
              <w:spacing w:after="0" w:line="360" w:lineRule="auto"/>
              <w:jc w:val="center"/>
              <w:rPr>
                <w:rFonts w:ascii="Century Gothic" w:eastAsia="Arial" w:hAnsi="Century Gothic" w:cs="Arial"/>
                <w:b/>
                <w:lang w:val="es-ES" w:eastAsia="es-ES"/>
              </w:rPr>
            </w:pPr>
            <w:r w:rsidRPr="00424F5C">
              <w:rPr>
                <w:rFonts w:ascii="Century Gothic" w:eastAsia="Arial" w:hAnsi="Century Gothic" w:cs="Arial"/>
                <w:b/>
                <w:lang w:val="es-ES" w:eastAsia="es-ES"/>
              </w:rPr>
              <w:t>DIP. ANA CARMEN ESTRADA GARCÍA</w:t>
            </w:r>
          </w:p>
          <w:p w:rsidR="00A167A5" w:rsidRPr="00424F5C" w:rsidRDefault="00A167A5" w:rsidP="00A167A5">
            <w:pPr>
              <w:spacing w:after="0" w:line="360" w:lineRule="auto"/>
              <w:jc w:val="center"/>
              <w:rPr>
                <w:rFonts w:ascii="Century Gothic" w:eastAsia="Times New Roman" w:hAnsi="Century Gothic" w:cs="Arial"/>
                <w:b/>
                <w:lang w:val="es-ES" w:eastAsia="es-ES"/>
              </w:rPr>
            </w:pPr>
            <w:r w:rsidRPr="00424F5C">
              <w:rPr>
                <w:rFonts w:ascii="Century Gothic" w:eastAsia="Arial" w:hAnsi="Century Gothic" w:cs="Arial"/>
                <w:b/>
                <w:lang w:val="es-ES" w:eastAsia="es-ES"/>
              </w:rPr>
              <w:t>VOCAL</w:t>
            </w:r>
          </w:p>
        </w:tc>
        <w:tc>
          <w:tcPr>
            <w:tcW w:w="201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54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919"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r>
      <w:tr w:rsidR="00A167A5" w:rsidRPr="00424F5C" w:rsidTr="00EB40FE">
        <w:trPr>
          <w:jc w:val="center"/>
        </w:trPr>
        <w:tc>
          <w:tcPr>
            <w:tcW w:w="1659" w:type="dxa"/>
          </w:tcPr>
          <w:p w:rsidR="00A167A5" w:rsidRPr="00424F5C" w:rsidRDefault="00A167A5" w:rsidP="00A167A5">
            <w:pPr>
              <w:spacing w:after="0" w:line="360" w:lineRule="auto"/>
              <w:jc w:val="both"/>
              <w:rPr>
                <w:rFonts w:ascii="Times New Roman" w:eastAsia="Times New Roman" w:hAnsi="Times New Roman" w:cs="Times New Roman"/>
                <w:noProof/>
                <w:lang w:val="es-ES" w:eastAsia="es-ES"/>
              </w:rPr>
            </w:pPr>
            <w:r w:rsidRPr="00424F5C">
              <w:rPr>
                <w:rFonts w:ascii="Times New Roman" w:eastAsia="Times New Roman" w:hAnsi="Times New Roman" w:cs="Times New Roman"/>
                <w:noProof/>
                <w:lang w:eastAsia="es-MX"/>
              </w:rPr>
              <w:drawing>
                <wp:inline distT="0" distB="0" distL="0" distR="0" wp14:anchorId="35F7EE01" wp14:editId="03727768">
                  <wp:extent cx="888365" cy="888365"/>
                  <wp:effectExtent l="0" t="0" r="6985" b="6985"/>
                  <wp:docPr id="5" name="Imagen 5" descr="http://www.congresochihuahua.gob.mx/TimThumb.php?src=diputados/imagenes/fotos/1173.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3.jpg&amp;w=260&amp;h=260&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inline>
              </w:drawing>
            </w:r>
          </w:p>
        </w:tc>
        <w:tc>
          <w:tcPr>
            <w:tcW w:w="2502" w:type="dxa"/>
          </w:tcPr>
          <w:p w:rsidR="00A167A5" w:rsidRPr="00424F5C" w:rsidRDefault="00A167A5" w:rsidP="00A167A5">
            <w:pPr>
              <w:spacing w:after="0" w:line="360" w:lineRule="auto"/>
              <w:jc w:val="center"/>
              <w:rPr>
                <w:rFonts w:ascii="Century Gothic" w:eastAsia="Arial" w:hAnsi="Century Gothic" w:cs="Arial"/>
                <w:b/>
                <w:lang w:val="es-ES" w:eastAsia="es-ES"/>
              </w:rPr>
            </w:pPr>
            <w:r w:rsidRPr="00424F5C">
              <w:rPr>
                <w:rFonts w:ascii="Century Gothic" w:eastAsia="Arial" w:hAnsi="Century Gothic" w:cs="Arial"/>
                <w:b/>
                <w:lang w:val="es-ES" w:eastAsia="es-ES"/>
              </w:rPr>
              <w:t>DIP. PATRICIA GLORIA JURADO ALONSO</w:t>
            </w:r>
          </w:p>
          <w:p w:rsidR="00A167A5" w:rsidRPr="00424F5C" w:rsidRDefault="00A167A5" w:rsidP="00A167A5">
            <w:pPr>
              <w:spacing w:after="0" w:line="360" w:lineRule="auto"/>
              <w:jc w:val="center"/>
              <w:rPr>
                <w:rFonts w:ascii="Century Gothic" w:eastAsia="Arial" w:hAnsi="Century Gothic" w:cs="Arial"/>
                <w:b/>
                <w:lang w:val="es-ES" w:eastAsia="es-ES"/>
              </w:rPr>
            </w:pPr>
            <w:r w:rsidRPr="00424F5C">
              <w:rPr>
                <w:rFonts w:ascii="Century Gothic" w:eastAsia="Arial" w:hAnsi="Century Gothic" w:cs="Arial"/>
                <w:b/>
                <w:lang w:val="es-ES" w:eastAsia="es-ES"/>
              </w:rPr>
              <w:t>VOCAL</w:t>
            </w:r>
          </w:p>
        </w:tc>
        <w:tc>
          <w:tcPr>
            <w:tcW w:w="201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54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919"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r>
      <w:tr w:rsidR="00A167A5" w:rsidRPr="00424F5C" w:rsidTr="00EB40FE">
        <w:trPr>
          <w:jc w:val="center"/>
        </w:trPr>
        <w:tc>
          <w:tcPr>
            <w:tcW w:w="1659" w:type="dxa"/>
          </w:tcPr>
          <w:p w:rsidR="00A167A5" w:rsidRPr="00424F5C" w:rsidRDefault="00A167A5" w:rsidP="00A167A5">
            <w:pPr>
              <w:spacing w:after="0" w:line="360" w:lineRule="auto"/>
              <w:jc w:val="both"/>
              <w:rPr>
                <w:rFonts w:ascii="Times New Roman" w:eastAsia="Times New Roman" w:hAnsi="Times New Roman" w:cs="Times New Roman"/>
                <w:noProof/>
                <w:lang w:val="es-ES" w:eastAsia="es-ES"/>
              </w:rPr>
            </w:pPr>
            <w:r w:rsidRPr="00424F5C">
              <w:rPr>
                <w:rFonts w:ascii="Century Gothic" w:eastAsia="Times New Roman" w:hAnsi="Century Gothic" w:cs="Times New Roman"/>
                <w:noProof/>
                <w:lang w:eastAsia="es-MX"/>
              </w:rPr>
              <w:drawing>
                <wp:inline distT="0" distB="0" distL="0" distR="0" wp14:anchorId="595B787E" wp14:editId="252A5DF4">
                  <wp:extent cx="876300" cy="876300"/>
                  <wp:effectExtent l="0" t="0" r="0" b="0"/>
                  <wp:docPr id="9" name="Imagen 9" descr="http://www.congresochihuahua.gob.mx/mthumb.php?src=diputados/imagenes/fotos/120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1208.jpg&amp;w=260&amp;h=260&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2502" w:type="dxa"/>
          </w:tcPr>
          <w:p w:rsidR="00A167A5" w:rsidRPr="00424F5C" w:rsidRDefault="00A167A5" w:rsidP="00A167A5">
            <w:pPr>
              <w:spacing w:after="0" w:line="360" w:lineRule="auto"/>
              <w:contextualSpacing/>
              <w:jc w:val="center"/>
              <w:rPr>
                <w:rFonts w:ascii="Century Gothic" w:eastAsia="Arial" w:hAnsi="Century Gothic" w:cs="Times New Roman"/>
                <w:b/>
                <w:lang w:eastAsia="es-MX"/>
              </w:rPr>
            </w:pPr>
            <w:r w:rsidRPr="00424F5C">
              <w:rPr>
                <w:rFonts w:ascii="Century Gothic" w:eastAsia="Arial" w:hAnsi="Century Gothic" w:cs="Times New Roman"/>
                <w:b/>
                <w:lang w:eastAsia="es-MX"/>
              </w:rPr>
              <w:t>DIP. JESÚS MANUEL VÁZQUEZ MEDINA</w:t>
            </w:r>
          </w:p>
          <w:p w:rsidR="00A167A5" w:rsidRPr="00424F5C" w:rsidRDefault="00A167A5" w:rsidP="00A167A5">
            <w:pPr>
              <w:spacing w:after="0" w:line="360" w:lineRule="auto"/>
              <w:contextualSpacing/>
              <w:jc w:val="center"/>
              <w:rPr>
                <w:rFonts w:ascii="Century Gothic" w:eastAsia="Arial" w:hAnsi="Century Gothic" w:cs="Arial"/>
                <w:b/>
                <w:lang w:val="es-ES" w:eastAsia="es-ES"/>
              </w:rPr>
            </w:pPr>
            <w:r w:rsidRPr="00424F5C">
              <w:rPr>
                <w:rFonts w:ascii="Century Gothic" w:eastAsia="Arial" w:hAnsi="Century Gothic" w:cs="Times New Roman"/>
                <w:b/>
                <w:lang w:eastAsia="es-MX"/>
              </w:rPr>
              <w:t>VOCAL</w:t>
            </w:r>
          </w:p>
          <w:p w:rsidR="00A167A5" w:rsidRPr="00424F5C" w:rsidRDefault="00A167A5" w:rsidP="00A167A5">
            <w:pPr>
              <w:spacing w:after="0" w:line="360" w:lineRule="auto"/>
              <w:jc w:val="center"/>
              <w:rPr>
                <w:rFonts w:ascii="Century Gothic" w:eastAsia="Arial" w:hAnsi="Century Gothic" w:cs="Arial"/>
                <w:b/>
                <w:lang w:val="es-ES" w:eastAsia="es-ES"/>
              </w:rPr>
            </w:pPr>
          </w:p>
        </w:tc>
        <w:tc>
          <w:tcPr>
            <w:tcW w:w="201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545"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c>
          <w:tcPr>
            <w:tcW w:w="1919" w:type="dxa"/>
          </w:tcPr>
          <w:p w:rsidR="00A167A5" w:rsidRPr="00424F5C" w:rsidRDefault="00A167A5" w:rsidP="00A167A5">
            <w:pPr>
              <w:spacing w:after="0" w:line="360" w:lineRule="auto"/>
              <w:jc w:val="both"/>
              <w:rPr>
                <w:rFonts w:ascii="Century Gothic" w:eastAsia="Times New Roman" w:hAnsi="Century Gothic" w:cs="Arial"/>
                <w:b/>
                <w:lang w:val="es-ES" w:eastAsia="es-ES"/>
              </w:rPr>
            </w:pPr>
          </w:p>
        </w:tc>
      </w:tr>
    </w:tbl>
    <w:p w:rsidR="00CA1989" w:rsidRPr="00424F5C" w:rsidRDefault="00A167A5" w:rsidP="001C16DE">
      <w:pPr>
        <w:shd w:val="clear" w:color="auto" w:fill="FFFFFF"/>
        <w:tabs>
          <w:tab w:val="left" w:pos="2978"/>
        </w:tabs>
        <w:spacing w:after="200" w:line="276" w:lineRule="auto"/>
        <w:jc w:val="both"/>
      </w:pPr>
      <w:r w:rsidRPr="00424F5C">
        <w:rPr>
          <w:rFonts w:ascii="Century Gothic" w:eastAsia="Arial" w:hAnsi="Century Gothic" w:cs="Arial"/>
          <w:sz w:val="16"/>
          <w:szCs w:val="16"/>
          <w:lang w:eastAsia="es-MX"/>
        </w:rPr>
        <w:t xml:space="preserve">La presente hoja de firmas corresponde al Dictamen </w:t>
      </w:r>
      <w:r w:rsidR="0002184D">
        <w:rPr>
          <w:rFonts w:ascii="Century Gothic" w:eastAsia="Times New Roman" w:hAnsi="Century Gothic" w:cs="Times New Roman"/>
          <w:sz w:val="16"/>
          <w:szCs w:val="16"/>
          <w:lang w:eastAsia="es-MX"/>
        </w:rPr>
        <w:t>DCETS/18</w:t>
      </w:r>
      <w:r w:rsidRPr="00424F5C">
        <w:rPr>
          <w:rFonts w:ascii="Century Gothic" w:eastAsia="Times New Roman" w:hAnsi="Century Gothic" w:cs="Times New Roman"/>
          <w:sz w:val="16"/>
          <w:szCs w:val="16"/>
          <w:lang w:eastAsia="es-MX"/>
        </w:rPr>
        <w:t xml:space="preserve">/2020 de </w:t>
      </w:r>
      <w:r w:rsidRPr="00424F5C">
        <w:rPr>
          <w:rFonts w:ascii="Century Gothic" w:eastAsia="Arial" w:hAnsi="Century Gothic" w:cs="Arial"/>
          <w:sz w:val="16"/>
          <w:szCs w:val="16"/>
          <w:lang w:eastAsia="es-MX"/>
        </w:rPr>
        <w:t>la Comisión de Economía, Turismo y Servicios.</w:t>
      </w:r>
    </w:p>
    <w:sectPr w:rsidR="00CA1989" w:rsidRPr="00424F5C" w:rsidSect="00EB40FE">
      <w:headerReference w:type="default" r:id="rId15"/>
      <w:footerReference w:type="default" r:id="rId16"/>
      <w:pgSz w:w="12240" w:h="15840" w:code="1"/>
      <w:pgMar w:top="3402" w:right="1418" w:bottom="1701" w:left="1418" w:header="709" w:footer="709" w:gutter="0"/>
      <w:paperSrc w:first="500"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0C" w:rsidRDefault="007B300C" w:rsidP="00A167A5">
      <w:pPr>
        <w:spacing w:after="0" w:line="240" w:lineRule="auto"/>
      </w:pPr>
      <w:r>
        <w:separator/>
      </w:r>
    </w:p>
  </w:endnote>
  <w:endnote w:type="continuationSeparator" w:id="0">
    <w:p w:rsidR="007B300C" w:rsidRDefault="007B300C" w:rsidP="00A1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FE" w:rsidRPr="00EF2B58" w:rsidRDefault="00EB40FE" w:rsidP="00EB40FE">
    <w:pPr>
      <w:pStyle w:val="Piedepgina"/>
      <w:jc w:val="right"/>
      <w:rPr>
        <w:lang w:val="en-US"/>
      </w:rPr>
    </w:pPr>
    <w:r>
      <w:rPr>
        <w:rFonts w:ascii="Century Gothic" w:hAnsi="Century Gothic"/>
        <w:sz w:val="18"/>
        <w:szCs w:val="18"/>
        <w:lang w:val="en-US"/>
      </w:rPr>
      <w:t>A1942/LEAT/GAOR/JRMC/RAM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0C" w:rsidRDefault="007B300C" w:rsidP="00A167A5">
      <w:pPr>
        <w:spacing w:after="0" w:line="240" w:lineRule="auto"/>
      </w:pPr>
      <w:r>
        <w:separator/>
      </w:r>
    </w:p>
  </w:footnote>
  <w:footnote w:type="continuationSeparator" w:id="0">
    <w:p w:rsidR="007B300C" w:rsidRDefault="007B300C" w:rsidP="00A167A5">
      <w:pPr>
        <w:spacing w:after="0" w:line="240" w:lineRule="auto"/>
      </w:pPr>
      <w:r>
        <w:continuationSeparator/>
      </w:r>
    </w:p>
  </w:footnote>
  <w:footnote w:id="1">
    <w:p w:rsidR="00EB40FE" w:rsidRPr="00BE08D2" w:rsidRDefault="00EB40FE" w:rsidP="00ED733D">
      <w:pPr>
        <w:pStyle w:val="Textonotapie"/>
        <w:jc w:val="both"/>
        <w:rPr>
          <w:rFonts w:ascii="Century Gothic" w:hAnsi="Century Gothic"/>
          <w:sz w:val="16"/>
          <w:szCs w:val="16"/>
          <w:lang w:val="es-MX"/>
        </w:rPr>
      </w:pPr>
      <w:r w:rsidRPr="00BE08D2">
        <w:rPr>
          <w:rStyle w:val="Refdenotaalpie"/>
          <w:rFonts w:ascii="Century Gothic" w:hAnsi="Century Gothic"/>
          <w:sz w:val="16"/>
          <w:szCs w:val="16"/>
        </w:rPr>
        <w:footnoteRef/>
      </w:r>
      <w:r w:rsidRPr="00BE08D2">
        <w:rPr>
          <w:rFonts w:ascii="Century Gothic" w:hAnsi="Century Gothic"/>
          <w:sz w:val="16"/>
          <w:szCs w:val="16"/>
        </w:rPr>
        <w:t xml:space="preserve"> </w:t>
      </w:r>
      <w:hyperlink r:id="rId1" w:history="1">
        <w:r w:rsidRPr="00BE08D2">
          <w:rPr>
            <w:rFonts w:ascii="Century Gothic" w:eastAsiaTheme="minorHAnsi" w:hAnsi="Century Gothic" w:cstheme="minorBidi"/>
            <w:color w:val="0000FF"/>
            <w:sz w:val="16"/>
            <w:szCs w:val="16"/>
            <w:u w:val="single"/>
            <w:lang w:val="es-MX" w:eastAsia="en-US"/>
          </w:rPr>
          <w:t>https://www.cnbv.gob.mx/Normatividad/Acuerdo%20suspensi%C3%B3n%20medidas%20extraordinarias%20COVID.pdf</w:t>
        </w:r>
      </w:hyperlink>
      <w:r>
        <w:rPr>
          <w:rFonts w:ascii="Century Gothic" w:eastAsiaTheme="minorHAnsi" w:hAnsi="Century Gothic" w:cstheme="minorBidi"/>
          <w:sz w:val="16"/>
          <w:szCs w:val="16"/>
          <w:lang w:val="es-MX" w:eastAsia="en-US"/>
        </w:rPr>
        <w:t xml:space="preserve"> 30/07/2020</w:t>
      </w:r>
    </w:p>
  </w:footnote>
  <w:footnote w:id="2">
    <w:p w:rsidR="00EB40FE" w:rsidRPr="00272315" w:rsidRDefault="00EB40FE">
      <w:pPr>
        <w:pStyle w:val="Textonotapie"/>
        <w:rPr>
          <w:rFonts w:ascii="Century Gothic" w:hAnsi="Century Gothic"/>
          <w:sz w:val="16"/>
          <w:szCs w:val="16"/>
          <w:lang w:val="es-MX"/>
        </w:rPr>
      </w:pPr>
      <w:r w:rsidRPr="00272315">
        <w:rPr>
          <w:rStyle w:val="Refdenotaalpie"/>
          <w:rFonts w:ascii="Century Gothic" w:hAnsi="Century Gothic"/>
          <w:sz w:val="16"/>
          <w:szCs w:val="16"/>
        </w:rPr>
        <w:footnoteRef/>
      </w:r>
      <w:r w:rsidRPr="00272315">
        <w:rPr>
          <w:rFonts w:ascii="Century Gothic" w:hAnsi="Century Gothic"/>
          <w:sz w:val="16"/>
          <w:szCs w:val="16"/>
        </w:rPr>
        <w:t xml:space="preserve"> </w:t>
      </w:r>
      <w:hyperlink r:id="rId2" w:history="1">
        <w:r w:rsidRPr="00272315">
          <w:rPr>
            <w:rFonts w:ascii="Century Gothic" w:eastAsiaTheme="minorHAnsi" w:hAnsi="Century Gothic" w:cstheme="minorBidi"/>
            <w:color w:val="0000FF"/>
            <w:sz w:val="16"/>
            <w:szCs w:val="16"/>
            <w:u w:val="single"/>
            <w:lang w:val="es-MX" w:eastAsia="en-US"/>
          </w:rPr>
          <w:t>https://www.elfinanciero.com.mx/economia/cnbv-emite-aclaraciones-a-bancos-sobre-programas-de-apoyo-a-clientes-por-covid-19</w:t>
        </w:r>
      </w:hyperlink>
      <w:r>
        <w:rPr>
          <w:rFonts w:ascii="Century Gothic" w:eastAsiaTheme="minorHAnsi" w:hAnsi="Century Gothic" w:cstheme="minorBidi"/>
          <w:sz w:val="16"/>
          <w:szCs w:val="16"/>
          <w:lang w:val="es-MX" w:eastAsia="en-US"/>
        </w:rPr>
        <w:t xml:space="preserve">                                                                                                                                                            30/07/2020</w:t>
      </w:r>
    </w:p>
  </w:footnote>
  <w:footnote w:id="3">
    <w:p w:rsidR="00EB40FE" w:rsidRPr="00C810B6" w:rsidRDefault="00EB40FE" w:rsidP="00ED733D">
      <w:pPr>
        <w:pStyle w:val="Textonotapie"/>
        <w:jc w:val="both"/>
        <w:rPr>
          <w:lang w:val="es-MX"/>
        </w:rPr>
      </w:pPr>
      <w:r>
        <w:rPr>
          <w:rStyle w:val="Refdenotaalpie"/>
        </w:rPr>
        <w:footnoteRef/>
      </w:r>
      <w:r>
        <w:t xml:space="preserve"> </w:t>
      </w:r>
      <w:hyperlink r:id="rId3" w:history="1">
        <w:r w:rsidRPr="00C810B6">
          <w:rPr>
            <w:rFonts w:ascii="Century Gothic" w:eastAsiaTheme="minorHAnsi" w:hAnsi="Century Gothic" w:cstheme="minorBidi"/>
            <w:color w:val="0000FF"/>
            <w:sz w:val="16"/>
            <w:szCs w:val="16"/>
            <w:u w:val="single"/>
            <w:lang w:val="es-MX" w:eastAsia="en-US"/>
          </w:rPr>
          <w:t>https://www.jornada.com.mx/ultimas/economia/2020/06/21/empresas-podran-obtener-cuentas-y-creditos-por-medios-digitales-cnbv-2132.html</w:t>
        </w:r>
      </w:hyperlink>
      <w:r w:rsidRPr="00C810B6">
        <w:rPr>
          <w:rFonts w:ascii="Century Gothic" w:eastAsiaTheme="minorHAnsi" w:hAnsi="Century Gothic" w:cstheme="minorBidi"/>
          <w:sz w:val="16"/>
          <w:szCs w:val="16"/>
          <w:lang w:val="es-MX" w:eastAsia="en-US"/>
        </w:rPr>
        <w:t xml:space="preserve">                     </w:t>
      </w:r>
      <w:r>
        <w:rPr>
          <w:rFonts w:ascii="Century Gothic" w:eastAsiaTheme="minorHAnsi" w:hAnsi="Century Gothic" w:cstheme="minorBidi"/>
          <w:sz w:val="16"/>
          <w:szCs w:val="16"/>
          <w:lang w:val="es-MX" w:eastAsia="en-US"/>
        </w:rPr>
        <w:t xml:space="preserve">                                                       </w:t>
      </w:r>
      <w:r w:rsidRPr="00C810B6">
        <w:rPr>
          <w:rFonts w:ascii="Century Gothic" w:eastAsiaTheme="minorHAnsi" w:hAnsi="Century Gothic" w:cstheme="minorBidi"/>
          <w:sz w:val="16"/>
          <w:szCs w:val="16"/>
          <w:lang w:val="es-MX" w:eastAsia="en-US"/>
        </w:rPr>
        <w:t xml:space="preserve">                                         </w:t>
      </w:r>
      <w:r>
        <w:rPr>
          <w:rFonts w:ascii="Century Gothic" w:eastAsiaTheme="minorHAnsi" w:hAnsi="Century Gothic" w:cstheme="minorBidi"/>
          <w:sz w:val="16"/>
          <w:szCs w:val="16"/>
          <w:lang w:val="es-MX" w:eastAsia="en-US"/>
        </w:rPr>
        <w:t xml:space="preserve">                </w:t>
      </w:r>
      <w:r w:rsidRPr="00C810B6">
        <w:rPr>
          <w:rFonts w:ascii="Century Gothic" w:eastAsiaTheme="minorHAnsi" w:hAnsi="Century Gothic" w:cstheme="minorBidi"/>
          <w:sz w:val="16"/>
          <w:szCs w:val="16"/>
          <w:lang w:val="es-MX" w:eastAsia="en-US"/>
        </w:rPr>
        <w:t xml:space="preserve">                   30/07/2020</w:t>
      </w:r>
    </w:p>
  </w:footnote>
  <w:footnote w:id="4">
    <w:p w:rsidR="00EB40FE" w:rsidRPr="00415B5E" w:rsidRDefault="00EB40FE" w:rsidP="00415B5E">
      <w:pPr>
        <w:pStyle w:val="Textonotapie"/>
        <w:jc w:val="both"/>
        <w:rPr>
          <w:rFonts w:ascii="Century Gothic" w:hAnsi="Century Gothic"/>
          <w:sz w:val="16"/>
          <w:szCs w:val="16"/>
          <w:lang w:val="es-MX"/>
        </w:rPr>
      </w:pPr>
      <w:r w:rsidRPr="00415B5E">
        <w:rPr>
          <w:rStyle w:val="Refdenotaalpie"/>
          <w:rFonts w:ascii="Century Gothic" w:hAnsi="Century Gothic"/>
          <w:sz w:val="16"/>
          <w:szCs w:val="16"/>
        </w:rPr>
        <w:footnoteRef/>
      </w:r>
      <w:r w:rsidRPr="00415B5E">
        <w:rPr>
          <w:rFonts w:ascii="Century Gothic" w:hAnsi="Century Gothic"/>
          <w:sz w:val="16"/>
          <w:szCs w:val="16"/>
        </w:rPr>
        <w:t xml:space="preserve"> </w:t>
      </w:r>
      <w:hyperlink r:id="rId4" w:history="1">
        <w:r w:rsidRPr="00415B5E">
          <w:rPr>
            <w:rStyle w:val="Hipervnculo"/>
            <w:rFonts w:ascii="Century Gothic" w:hAnsi="Century Gothic"/>
            <w:sz w:val="16"/>
            <w:szCs w:val="16"/>
          </w:rPr>
          <w:t>https://www.jornada.com.mx/ultimas/economia/2020/06/21/empresas-podran-obtener-cuentas-y-creditos-por-medios-digitales-cnbv-2132.html</w:t>
        </w:r>
      </w:hyperlink>
      <w:r w:rsidRPr="00415B5E">
        <w:rPr>
          <w:rFonts w:ascii="Century Gothic" w:hAnsi="Century Gothic"/>
          <w:sz w:val="16"/>
          <w:szCs w:val="16"/>
        </w:rPr>
        <w:t xml:space="preserve">                                                                                                  </w:t>
      </w:r>
      <w:r>
        <w:rPr>
          <w:rFonts w:ascii="Century Gothic" w:hAnsi="Century Gothic"/>
          <w:sz w:val="16"/>
          <w:szCs w:val="16"/>
        </w:rPr>
        <w:t xml:space="preserve">                                    </w:t>
      </w:r>
      <w:r w:rsidRPr="00415B5E">
        <w:rPr>
          <w:rFonts w:ascii="Century Gothic" w:hAnsi="Century Gothic"/>
          <w:sz w:val="16"/>
          <w:szCs w:val="16"/>
        </w:rPr>
        <w:t xml:space="preserve">                  30/07/2020</w:t>
      </w:r>
    </w:p>
  </w:footnote>
  <w:footnote w:id="5">
    <w:p w:rsidR="009071AA" w:rsidRPr="009071AA" w:rsidRDefault="009071AA">
      <w:pPr>
        <w:pStyle w:val="Textonotapie"/>
        <w:rPr>
          <w:rFonts w:ascii="Century Gothic" w:hAnsi="Century Gothic"/>
          <w:sz w:val="16"/>
          <w:szCs w:val="16"/>
          <w:lang w:val="es-MX"/>
        </w:rPr>
      </w:pPr>
      <w:r w:rsidRPr="009071AA">
        <w:rPr>
          <w:rStyle w:val="Refdenotaalpie"/>
          <w:rFonts w:ascii="Century Gothic" w:hAnsi="Century Gothic"/>
          <w:sz w:val="16"/>
          <w:szCs w:val="16"/>
        </w:rPr>
        <w:footnoteRef/>
      </w:r>
      <w:r w:rsidRPr="009071AA">
        <w:rPr>
          <w:rFonts w:ascii="Century Gothic" w:hAnsi="Century Gothic"/>
          <w:sz w:val="16"/>
          <w:szCs w:val="16"/>
        </w:rPr>
        <w:t xml:space="preserve"> </w:t>
      </w:r>
      <w:hyperlink r:id="rId5" w:history="1">
        <w:r w:rsidRPr="009071AA">
          <w:rPr>
            <w:rFonts w:ascii="Century Gothic" w:eastAsiaTheme="minorHAnsi" w:hAnsi="Century Gothic" w:cstheme="minorBidi"/>
            <w:color w:val="0000FF"/>
            <w:sz w:val="16"/>
            <w:szCs w:val="16"/>
            <w:u w:val="single"/>
            <w:lang w:val="es-MX" w:eastAsia="en-US"/>
          </w:rPr>
          <w:t>http://dof.gob.mx/nota_detalle.php?codigo=5594986&amp;fecha=15/06/2020</w:t>
        </w:r>
      </w:hyperlink>
      <w:r>
        <w:rPr>
          <w:rFonts w:ascii="Century Gothic" w:eastAsiaTheme="minorHAnsi" w:hAnsi="Century Gothic" w:cstheme="minorBidi"/>
          <w:sz w:val="16"/>
          <w:szCs w:val="16"/>
          <w:lang w:val="es-MX" w:eastAsia="en-US"/>
        </w:rPr>
        <w:t xml:space="preserve">                                                             30/07/2020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FE" w:rsidRPr="0013468B" w:rsidRDefault="00EB40FE" w:rsidP="00A47963">
    <w:pPr>
      <w:tabs>
        <w:tab w:val="center" w:pos="4419"/>
        <w:tab w:val="right" w:pos="8838"/>
      </w:tabs>
      <w:spacing w:after="0" w:line="240" w:lineRule="auto"/>
      <w:jc w:val="right"/>
      <w:rPr>
        <w:rFonts w:ascii="Century Gothic" w:hAnsi="Century Gothic"/>
        <w:sz w:val="24"/>
        <w:szCs w:val="24"/>
      </w:rPr>
    </w:pPr>
    <w:r w:rsidRPr="0013468B">
      <w:rPr>
        <w:rFonts w:ascii="Century Gothic" w:hAnsi="Century Gothic"/>
        <w:sz w:val="24"/>
        <w:szCs w:val="24"/>
      </w:rPr>
      <w:t>“2020, Por un Nuevo Federalismo Fiscal, Justo y Equitativo”</w:t>
    </w:r>
  </w:p>
  <w:p w:rsidR="00EB40FE" w:rsidRPr="0013468B" w:rsidRDefault="00EB40FE" w:rsidP="00F62E09">
    <w:pPr>
      <w:tabs>
        <w:tab w:val="center" w:pos="4419"/>
        <w:tab w:val="right" w:pos="8838"/>
      </w:tabs>
      <w:spacing w:after="0" w:line="240" w:lineRule="auto"/>
      <w:rPr>
        <w:rFonts w:ascii="Century Gothic" w:hAnsi="Century Gothic"/>
        <w:sz w:val="24"/>
        <w:szCs w:val="24"/>
      </w:rPr>
    </w:pPr>
  </w:p>
  <w:p w:rsidR="00EB40FE" w:rsidRPr="0013468B" w:rsidRDefault="00EB40FE" w:rsidP="00A47963">
    <w:pPr>
      <w:tabs>
        <w:tab w:val="center" w:pos="4419"/>
        <w:tab w:val="right" w:pos="8838"/>
      </w:tabs>
      <w:spacing w:after="0" w:line="240" w:lineRule="auto"/>
      <w:jc w:val="right"/>
      <w:rPr>
        <w:rFonts w:ascii="Century Gothic" w:hAnsi="Century Gothic"/>
        <w:sz w:val="24"/>
        <w:szCs w:val="24"/>
      </w:rPr>
    </w:pPr>
    <w:r w:rsidRPr="0013468B">
      <w:rPr>
        <w:rFonts w:ascii="Century Gothic" w:hAnsi="Century Gothic"/>
        <w:sz w:val="24"/>
        <w:szCs w:val="24"/>
      </w:rPr>
      <w:t>“2020, Año de la Sanidad Vegetal”</w:t>
    </w:r>
  </w:p>
  <w:p w:rsidR="00EB40FE" w:rsidRDefault="00EB40FE" w:rsidP="00EB40FE">
    <w:pPr>
      <w:tabs>
        <w:tab w:val="center" w:pos="4419"/>
        <w:tab w:val="right" w:pos="8838"/>
      </w:tabs>
      <w:spacing w:after="0" w:line="240" w:lineRule="auto"/>
      <w:jc w:val="right"/>
      <w:rPr>
        <w:rFonts w:ascii="Century Gothic" w:hAnsi="Century Gothic"/>
        <w:b/>
        <w:color w:val="000000" w:themeColor="text1"/>
      </w:rPr>
    </w:pPr>
    <w:r w:rsidRPr="0013468B">
      <w:rPr>
        <w:rFonts w:ascii="Century Gothic" w:hAnsi="Century Gothic"/>
        <w:b/>
        <w:color w:val="000000" w:themeColor="text1"/>
      </w:rPr>
      <w:tab/>
    </w:r>
  </w:p>
  <w:p w:rsidR="00F62E09" w:rsidRPr="0013468B" w:rsidRDefault="00F62E09" w:rsidP="00EB40FE">
    <w:pPr>
      <w:tabs>
        <w:tab w:val="center" w:pos="4419"/>
        <w:tab w:val="right" w:pos="8838"/>
      </w:tabs>
      <w:spacing w:after="0" w:line="240" w:lineRule="auto"/>
      <w:jc w:val="right"/>
      <w:rPr>
        <w:rFonts w:ascii="Century Gothic" w:hAnsi="Century Gothic"/>
        <w:b/>
        <w:color w:val="000000" w:themeColor="text1"/>
      </w:rPr>
    </w:pPr>
  </w:p>
  <w:p w:rsidR="00EB40FE" w:rsidRPr="0013468B" w:rsidRDefault="00EB40FE" w:rsidP="00EB40FE">
    <w:pPr>
      <w:tabs>
        <w:tab w:val="center" w:pos="4419"/>
        <w:tab w:val="right" w:pos="8838"/>
      </w:tabs>
      <w:spacing w:after="0" w:line="240" w:lineRule="auto"/>
      <w:jc w:val="right"/>
      <w:rPr>
        <w:rFonts w:ascii="Century Gothic" w:hAnsi="Century Gothic" w:cs="Arial"/>
        <w:b/>
        <w:color w:val="000000" w:themeColor="text1"/>
        <w:sz w:val="28"/>
        <w:szCs w:val="28"/>
      </w:rPr>
    </w:pPr>
    <w:r w:rsidRPr="0013468B">
      <w:rPr>
        <w:rFonts w:ascii="Century Gothic" w:hAnsi="Century Gothic" w:cs="Arial"/>
        <w:b/>
        <w:color w:val="000000" w:themeColor="text1"/>
        <w:sz w:val="28"/>
        <w:szCs w:val="28"/>
      </w:rPr>
      <w:t>Comisión de Economía, Turismo y Servicios</w:t>
    </w:r>
  </w:p>
  <w:p w:rsidR="00EB40FE" w:rsidRPr="0013468B" w:rsidRDefault="00EB40FE" w:rsidP="00EB40FE">
    <w:pPr>
      <w:tabs>
        <w:tab w:val="center" w:pos="4419"/>
        <w:tab w:val="right" w:pos="8838"/>
      </w:tabs>
      <w:spacing w:after="0" w:line="240" w:lineRule="auto"/>
      <w:jc w:val="right"/>
      <w:rPr>
        <w:rFonts w:ascii="Century Gothic" w:hAnsi="Century Gothic" w:cs="Arial"/>
        <w:b/>
        <w:color w:val="000000" w:themeColor="text1"/>
        <w:sz w:val="28"/>
        <w:szCs w:val="28"/>
      </w:rPr>
    </w:pPr>
    <w:r w:rsidRPr="0013468B">
      <w:rPr>
        <w:rFonts w:ascii="Century Gothic" w:hAnsi="Century Gothic" w:cs="Arial"/>
        <w:b/>
        <w:color w:val="000000" w:themeColor="text1"/>
        <w:sz w:val="28"/>
        <w:szCs w:val="28"/>
      </w:rPr>
      <w:t>LXVI LEGISLATURA</w:t>
    </w:r>
  </w:p>
  <w:p w:rsidR="00EB40FE" w:rsidRDefault="00EB40FE" w:rsidP="00EB40FE">
    <w:pPr>
      <w:tabs>
        <w:tab w:val="left" w:pos="1550"/>
        <w:tab w:val="center" w:pos="4419"/>
        <w:tab w:val="right" w:pos="8838"/>
      </w:tabs>
      <w:spacing w:after="0" w:line="240" w:lineRule="auto"/>
      <w:jc w:val="right"/>
      <w:rPr>
        <w:rFonts w:ascii="Century Gothic" w:hAnsi="Century Gothic" w:cs="Arial"/>
        <w:b/>
        <w:color w:val="000000" w:themeColor="text1"/>
      </w:rPr>
    </w:pPr>
    <w:r>
      <w:rPr>
        <w:rFonts w:ascii="Century Gothic" w:hAnsi="Century Gothic" w:cs="Arial"/>
        <w:b/>
        <w:color w:val="000000" w:themeColor="text1"/>
      </w:rPr>
      <w:tab/>
    </w:r>
  </w:p>
  <w:p w:rsidR="00EB40FE" w:rsidRPr="0013468B" w:rsidRDefault="0002184D" w:rsidP="00EB40FE">
    <w:pPr>
      <w:tabs>
        <w:tab w:val="left" w:pos="1550"/>
        <w:tab w:val="center" w:pos="4419"/>
        <w:tab w:val="right" w:pos="8838"/>
      </w:tabs>
      <w:spacing w:after="0" w:line="240" w:lineRule="auto"/>
      <w:jc w:val="right"/>
      <w:rPr>
        <w:rFonts w:ascii="Century Gothic" w:hAnsi="Century Gothic" w:cs="Arial"/>
        <w:color w:val="000000" w:themeColor="text1"/>
        <w:sz w:val="24"/>
        <w:szCs w:val="24"/>
      </w:rPr>
    </w:pPr>
    <w:r>
      <w:rPr>
        <w:rFonts w:ascii="Century Gothic" w:hAnsi="Century Gothic" w:cs="Arial"/>
        <w:b/>
        <w:color w:val="000000" w:themeColor="text1"/>
        <w:sz w:val="24"/>
        <w:szCs w:val="24"/>
      </w:rPr>
      <w:t>CETS/18</w:t>
    </w:r>
    <w:r w:rsidR="00EB40FE">
      <w:rPr>
        <w:rFonts w:ascii="Century Gothic" w:hAnsi="Century Gothic" w:cs="Arial"/>
        <w:b/>
        <w:color w:val="000000" w:themeColor="text1"/>
        <w:sz w:val="24"/>
        <w:szCs w:val="24"/>
      </w:rPr>
      <w:t>/</w:t>
    </w:r>
    <w:r w:rsidR="00EB40FE" w:rsidRPr="0013468B">
      <w:rPr>
        <w:rFonts w:ascii="Century Gothic" w:hAnsi="Century Gothic" w:cs="Arial"/>
        <w:b/>
        <w:color w:val="000000" w:themeColor="text1"/>
        <w:sz w:val="24"/>
        <w:szCs w:val="24"/>
      </w:rPr>
      <w:t>2020</w:t>
    </w:r>
  </w:p>
  <w:p w:rsidR="00EB40FE" w:rsidRPr="00817DC2" w:rsidRDefault="00EB40FE" w:rsidP="00EB40FE">
    <w:pPr>
      <w:pStyle w:val="Encabezado"/>
      <w:ind w:right="18"/>
      <w:jc w:val="right"/>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9C8"/>
    <w:multiLevelType w:val="hybridMultilevel"/>
    <w:tmpl w:val="78B2D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D35C6"/>
    <w:multiLevelType w:val="multilevel"/>
    <w:tmpl w:val="528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86979"/>
    <w:multiLevelType w:val="hybridMultilevel"/>
    <w:tmpl w:val="44061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7438C3"/>
    <w:multiLevelType w:val="multilevel"/>
    <w:tmpl w:val="C30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85167"/>
    <w:multiLevelType w:val="multilevel"/>
    <w:tmpl w:val="50D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F10CE"/>
    <w:multiLevelType w:val="multilevel"/>
    <w:tmpl w:val="B306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8725C"/>
    <w:multiLevelType w:val="multilevel"/>
    <w:tmpl w:val="E8C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5"/>
    <w:rsid w:val="0002184D"/>
    <w:rsid w:val="000371C1"/>
    <w:rsid w:val="001374EE"/>
    <w:rsid w:val="00166069"/>
    <w:rsid w:val="001C16DE"/>
    <w:rsid w:val="00272315"/>
    <w:rsid w:val="0028251A"/>
    <w:rsid w:val="002D356B"/>
    <w:rsid w:val="0033063A"/>
    <w:rsid w:val="00415B5E"/>
    <w:rsid w:val="00424F5C"/>
    <w:rsid w:val="00446559"/>
    <w:rsid w:val="006318D8"/>
    <w:rsid w:val="00667BAC"/>
    <w:rsid w:val="0068029C"/>
    <w:rsid w:val="006B7A5C"/>
    <w:rsid w:val="006C1BDF"/>
    <w:rsid w:val="007B300C"/>
    <w:rsid w:val="00832E26"/>
    <w:rsid w:val="008A1763"/>
    <w:rsid w:val="008B23D1"/>
    <w:rsid w:val="008F03E2"/>
    <w:rsid w:val="008F2BC2"/>
    <w:rsid w:val="009071AA"/>
    <w:rsid w:val="00941A13"/>
    <w:rsid w:val="00965254"/>
    <w:rsid w:val="009C494C"/>
    <w:rsid w:val="009F59A4"/>
    <w:rsid w:val="00A167A5"/>
    <w:rsid w:val="00A47963"/>
    <w:rsid w:val="00AA3942"/>
    <w:rsid w:val="00B6591A"/>
    <w:rsid w:val="00B6697F"/>
    <w:rsid w:val="00BD31BA"/>
    <w:rsid w:val="00BE08D2"/>
    <w:rsid w:val="00C35463"/>
    <w:rsid w:val="00C770CF"/>
    <w:rsid w:val="00C810B6"/>
    <w:rsid w:val="00CA1989"/>
    <w:rsid w:val="00E66E33"/>
    <w:rsid w:val="00EB0874"/>
    <w:rsid w:val="00EB40FE"/>
    <w:rsid w:val="00ED733D"/>
    <w:rsid w:val="00F62E09"/>
    <w:rsid w:val="00F72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031E8"/>
  <w15:chartTrackingRefBased/>
  <w15:docId w15:val="{62A3ADB0-5F21-4644-9336-0089A6D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F59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7A5"/>
    <w:pPr>
      <w:tabs>
        <w:tab w:val="center" w:pos="4419"/>
        <w:tab w:val="right" w:pos="8838"/>
      </w:tabs>
      <w:spacing w:after="0" w:line="240" w:lineRule="auto"/>
    </w:pPr>
    <w:rPr>
      <w:rFonts w:ascii="Calibri" w:eastAsia="Times New Roman" w:hAnsi="Calibri" w:cs="Times New Roman"/>
      <w:lang w:eastAsia="es-MX"/>
    </w:rPr>
  </w:style>
  <w:style w:type="character" w:customStyle="1" w:styleId="EncabezadoCar">
    <w:name w:val="Encabezado Car"/>
    <w:basedOn w:val="Fuentedeprrafopredeter"/>
    <w:link w:val="Encabezado"/>
    <w:uiPriority w:val="99"/>
    <w:rsid w:val="00A167A5"/>
    <w:rPr>
      <w:rFonts w:ascii="Calibri" w:eastAsia="Times New Roman" w:hAnsi="Calibri" w:cs="Times New Roman"/>
      <w:lang w:eastAsia="es-MX"/>
    </w:rPr>
  </w:style>
  <w:style w:type="paragraph" w:styleId="Piedepgina">
    <w:name w:val="footer"/>
    <w:basedOn w:val="Normal"/>
    <w:link w:val="PiedepginaCar"/>
    <w:uiPriority w:val="99"/>
    <w:unhideWhenUsed/>
    <w:rsid w:val="00A167A5"/>
    <w:pPr>
      <w:tabs>
        <w:tab w:val="center" w:pos="4419"/>
        <w:tab w:val="right" w:pos="8838"/>
      </w:tabs>
      <w:spacing w:after="0" w:line="240" w:lineRule="auto"/>
    </w:pPr>
    <w:rPr>
      <w:rFonts w:ascii="Calibri" w:eastAsia="Times New Roman" w:hAnsi="Calibri" w:cs="Times New Roman"/>
      <w:lang w:eastAsia="es-MX"/>
    </w:rPr>
  </w:style>
  <w:style w:type="character" w:customStyle="1" w:styleId="PiedepginaCar">
    <w:name w:val="Pie de página Car"/>
    <w:basedOn w:val="Fuentedeprrafopredeter"/>
    <w:link w:val="Piedepgina"/>
    <w:uiPriority w:val="99"/>
    <w:rsid w:val="00A167A5"/>
    <w:rPr>
      <w:rFonts w:ascii="Calibri" w:eastAsia="Times New Roman" w:hAnsi="Calibri" w:cs="Times New Roman"/>
      <w:lang w:eastAsia="es-MX"/>
    </w:rPr>
  </w:style>
  <w:style w:type="paragraph" w:styleId="Textonotapie">
    <w:name w:val="footnote text"/>
    <w:basedOn w:val="Normal"/>
    <w:link w:val="TextonotapieCar"/>
    <w:uiPriority w:val="99"/>
    <w:unhideWhenUsed/>
    <w:rsid w:val="00A167A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167A5"/>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A167A5"/>
    <w:rPr>
      <w:vertAlign w:val="superscript"/>
    </w:rPr>
  </w:style>
  <w:style w:type="character" w:styleId="Hipervnculo">
    <w:name w:val="Hyperlink"/>
    <w:basedOn w:val="Fuentedeprrafopredeter"/>
    <w:uiPriority w:val="99"/>
    <w:unhideWhenUsed/>
    <w:rsid w:val="00A167A5"/>
    <w:rPr>
      <w:color w:val="0000FF"/>
      <w:u w:val="single"/>
    </w:rPr>
  </w:style>
  <w:style w:type="paragraph" w:styleId="Prrafodelista">
    <w:name w:val="List Paragraph"/>
    <w:basedOn w:val="Normal"/>
    <w:uiPriority w:val="34"/>
    <w:qFormat/>
    <w:rsid w:val="00C35463"/>
    <w:pPr>
      <w:spacing w:after="0" w:line="240" w:lineRule="auto"/>
      <w:ind w:left="720"/>
      <w:contextualSpacing/>
    </w:pPr>
    <w:rPr>
      <w:rFonts w:ascii="Times New Roman" w:eastAsia="Times New Roman" w:hAnsi="Times New Roman" w:cs="Times New Roman"/>
      <w:sz w:val="24"/>
      <w:szCs w:val="24"/>
      <w:lang w:val="es-ES" w:eastAsia="es-ES_tradnl"/>
    </w:rPr>
  </w:style>
  <w:style w:type="character" w:styleId="Textoennegrita">
    <w:name w:val="Strong"/>
    <w:basedOn w:val="Fuentedeprrafopredeter"/>
    <w:uiPriority w:val="22"/>
    <w:qFormat/>
    <w:rsid w:val="00C35463"/>
    <w:rPr>
      <w:b/>
      <w:bCs/>
    </w:rPr>
  </w:style>
  <w:style w:type="paragraph" w:styleId="Textoindependiente">
    <w:name w:val="Body Text"/>
    <w:basedOn w:val="Normal"/>
    <w:link w:val="TextoindependienteCar"/>
    <w:uiPriority w:val="99"/>
    <w:unhideWhenUsed/>
    <w:rsid w:val="00C35463"/>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C35463"/>
    <w:rPr>
      <w:rFonts w:ascii="Calibri" w:eastAsia="Calibri" w:hAnsi="Calibri" w:cs="Times New Roman"/>
    </w:rPr>
  </w:style>
  <w:style w:type="paragraph" w:customStyle="1" w:styleId="paragraph">
    <w:name w:val="paragraph"/>
    <w:basedOn w:val="Normal"/>
    <w:rsid w:val="00EB08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F59A4"/>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F6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3979">
      <w:bodyDiv w:val="1"/>
      <w:marLeft w:val="0"/>
      <w:marRight w:val="0"/>
      <w:marTop w:val="0"/>
      <w:marBottom w:val="0"/>
      <w:divBdr>
        <w:top w:val="none" w:sz="0" w:space="0" w:color="auto"/>
        <w:left w:val="none" w:sz="0" w:space="0" w:color="auto"/>
        <w:bottom w:val="none" w:sz="0" w:space="0" w:color="auto"/>
        <w:right w:val="none" w:sz="0" w:space="0" w:color="auto"/>
      </w:divBdr>
      <w:divsChild>
        <w:div w:id="389034703">
          <w:marLeft w:val="0"/>
          <w:marRight w:val="0"/>
          <w:marTop w:val="0"/>
          <w:marBottom w:val="101"/>
          <w:divBdr>
            <w:top w:val="none" w:sz="0" w:space="0" w:color="auto"/>
            <w:left w:val="none" w:sz="0" w:space="0" w:color="auto"/>
            <w:bottom w:val="none" w:sz="0" w:space="0" w:color="auto"/>
            <w:right w:val="none" w:sz="0" w:space="0" w:color="auto"/>
          </w:divBdr>
        </w:div>
        <w:div w:id="1139764376">
          <w:marLeft w:val="0"/>
          <w:marRight w:val="0"/>
          <w:marTop w:val="0"/>
          <w:marBottom w:val="101"/>
          <w:divBdr>
            <w:top w:val="none" w:sz="0" w:space="0" w:color="auto"/>
            <w:left w:val="none" w:sz="0" w:space="0" w:color="auto"/>
            <w:bottom w:val="none" w:sz="0" w:space="0" w:color="auto"/>
            <w:right w:val="none" w:sz="0" w:space="0" w:color="auto"/>
          </w:divBdr>
        </w:div>
      </w:divsChild>
    </w:div>
    <w:div w:id="599333577">
      <w:bodyDiv w:val="1"/>
      <w:marLeft w:val="0"/>
      <w:marRight w:val="0"/>
      <w:marTop w:val="0"/>
      <w:marBottom w:val="0"/>
      <w:divBdr>
        <w:top w:val="none" w:sz="0" w:space="0" w:color="auto"/>
        <w:left w:val="none" w:sz="0" w:space="0" w:color="auto"/>
        <w:bottom w:val="none" w:sz="0" w:space="0" w:color="auto"/>
        <w:right w:val="none" w:sz="0" w:space="0" w:color="auto"/>
      </w:divBdr>
      <w:divsChild>
        <w:div w:id="1749113004">
          <w:marLeft w:val="0"/>
          <w:marRight w:val="0"/>
          <w:marTop w:val="0"/>
          <w:marBottom w:val="0"/>
          <w:divBdr>
            <w:top w:val="none" w:sz="0" w:space="0" w:color="auto"/>
            <w:left w:val="none" w:sz="0" w:space="0" w:color="auto"/>
            <w:bottom w:val="none" w:sz="0" w:space="0" w:color="auto"/>
            <w:right w:val="none" w:sz="0" w:space="0" w:color="auto"/>
          </w:divBdr>
          <w:divsChild>
            <w:div w:id="1047142268">
              <w:marLeft w:val="0"/>
              <w:marRight w:val="0"/>
              <w:marTop w:val="0"/>
              <w:marBottom w:val="0"/>
              <w:divBdr>
                <w:top w:val="none" w:sz="0" w:space="0" w:color="auto"/>
                <w:left w:val="none" w:sz="0" w:space="0" w:color="auto"/>
                <w:bottom w:val="none" w:sz="0" w:space="0" w:color="auto"/>
                <w:right w:val="none" w:sz="0" w:space="0" w:color="auto"/>
              </w:divBdr>
            </w:div>
          </w:divsChild>
        </w:div>
        <w:div w:id="1937862194">
          <w:marLeft w:val="0"/>
          <w:marRight w:val="0"/>
          <w:marTop w:val="0"/>
          <w:marBottom w:val="0"/>
          <w:divBdr>
            <w:top w:val="none" w:sz="0" w:space="0" w:color="auto"/>
            <w:left w:val="none" w:sz="0" w:space="0" w:color="auto"/>
            <w:bottom w:val="none" w:sz="0" w:space="0" w:color="auto"/>
            <w:right w:val="none" w:sz="0" w:space="0" w:color="auto"/>
          </w:divBdr>
          <w:divsChild>
            <w:div w:id="18759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4507">
      <w:bodyDiv w:val="1"/>
      <w:marLeft w:val="0"/>
      <w:marRight w:val="0"/>
      <w:marTop w:val="0"/>
      <w:marBottom w:val="0"/>
      <w:divBdr>
        <w:top w:val="none" w:sz="0" w:space="0" w:color="auto"/>
        <w:left w:val="none" w:sz="0" w:space="0" w:color="auto"/>
        <w:bottom w:val="none" w:sz="0" w:space="0" w:color="auto"/>
        <w:right w:val="none" w:sz="0" w:space="0" w:color="auto"/>
      </w:divBdr>
    </w:div>
    <w:div w:id="887303368">
      <w:bodyDiv w:val="1"/>
      <w:marLeft w:val="0"/>
      <w:marRight w:val="0"/>
      <w:marTop w:val="0"/>
      <w:marBottom w:val="0"/>
      <w:divBdr>
        <w:top w:val="none" w:sz="0" w:space="0" w:color="auto"/>
        <w:left w:val="none" w:sz="0" w:space="0" w:color="auto"/>
        <w:bottom w:val="none" w:sz="0" w:space="0" w:color="auto"/>
        <w:right w:val="none" w:sz="0" w:space="0" w:color="auto"/>
      </w:divBdr>
      <w:divsChild>
        <w:div w:id="129716571">
          <w:marLeft w:val="0"/>
          <w:marRight w:val="0"/>
          <w:marTop w:val="240"/>
          <w:marBottom w:val="240"/>
          <w:divBdr>
            <w:top w:val="none" w:sz="0" w:space="0" w:color="auto"/>
            <w:left w:val="none" w:sz="0" w:space="0" w:color="auto"/>
            <w:bottom w:val="none" w:sz="0" w:space="0" w:color="auto"/>
            <w:right w:val="none" w:sz="0" w:space="0" w:color="auto"/>
          </w:divBdr>
          <w:divsChild>
            <w:div w:id="1086683902">
              <w:marLeft w:val="0"/>
              <w:marRight w:val="0"/>
              <w:marTop w:val="0"/>
              <w:marBottom w:val="0"/>
              <w:divBdr>
                <w:top w:val="none" w:sz="0" w:space="0" w:color="auto"/>
                <w:left w:val="none" w:sz="0" w:space="0" w:color="auto"/>
                <w:bottom w:val="none" w:sz="0" w:space="0" w:color="auto"/>
                <w:right w:val="none" w:sz="0" w:space="0" w:color="auto"/>
              </w:divBdr>
              <w:divsChild>
                <w:div w:id="10658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0405">
      <w:bodyDiv w:val="1"/>
      <w:marLeft w:val="0"/>
      <w:marRight w:val="0"/>
      <w:marTop w:val="0"/>
      <w:marBottom w:val="0"/>
      <w:divBdr>
        <w:top w:val="none" w:sz="0" w:space="0" w:color="auto"/>
        <w:left w:val="none" w:sz="0" w:space="0" w:color="auto"/>
        <w:bottom w:val="none" w:sz="0" w:space="0" w:color="auto"/>
        <w:right w:val="none" w:sz="0" w:space="0" w:color="auto"/>
      </w:divBdr>
    </w:div>
    <w:div w:id="1771507515">
      <w:bodyDiv w:val="1"/>
      <w:marLeft w:val="0"/>
      <w:marRight w:val="0"/>
      <w:marTop w:val="0"/>
      <w:marBottom w:val="0"/>
      <w:divBdr>
        <w:top w:val="none" w:sz="0" w:space="0" w:color="auto"/>
        <w:left w:val="none" w:sz="0" w:space="0" w:color="auto"/>
        <w:bottom w:val="none" w:sz="0" w:space="0" w:color="auto"/>
        <w:right w:val="none" w:sz="0" w:space="0" w:color="auto"/>
      </w:divBdr>
    </w:div>
    <w:div w:id="206533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cnbv/acciones-y-programas/sectores-supervisados?idiom=es"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b.mx/cnbv/acciones-y-programas/padron-de-entidades-supervisadas-y-autorizadas-para-captar?idiom=es"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jornada.com.mx/ultimas/economia/2020/06/21/empresas-podran-obtener-cuentas-y-creditos-por-medios-digitales-cnbv-2132.html" TargetMode="External"/><Relationship Id="rId2" Type="http://schemas.openxmlformats.org/officeDocument/2006/relationships/hyperlink" Target="https://www.elfinanciero.com.mx/economia/cnbv-emite-aclaraciones-a-bancos-sobre-programas-de-apoyo-a-clientes-por-covid-19" TargetMode="External"/><Relationship Id="rId1" Type="http://schemas.openxmlformats.org/officeDocument/2006/relationships/hyperlink" Target="https://www.cnbv.gob.mx/Normatividad/Acuerdo%20suspensi%C3%B3n%20medidas%20extraordinarias%20COVID.pdf" TargetMode="External"/><Relationship Id="rId5" Type="http://schemas.openxmlformats.org/officeDocument/2006/relationships/hyperlink" Target="http://dof.gob.mx/nota_detalle.php?codigo=5594986&amp;fecha=15/06/2020" TargetMode="External"/><Relationship Id="rId4" Type="http://schemas.openxmlformats.org/officeDocument/2006/relationships/hyperlink" Target="https://www.jornada.com.mx/ultimas/economia/2020/06/21/empresas-podran-obtener-cuentas-y-creditos-por-medios-digitales-cnbv-213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DF68-AA41-48C6-88D2-6D0A715E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2592</Words>
  <Characters>14257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Villalobos</dc:creator>
  <cp:keywords/>
  <dc:description/>
  <cp:lastModifiedBy>Cesar Villalobos</cp:lastModifiedBy>
  <cp:revision>7</cp:revision>
  <cp:lastPrinted>2020-08-07T19:51:00Z</cp:lastPrinted>
  <dcterms:created xsi:type="dcterms:W3CDTF">2020-07-30T20:22:00Z</dcterms:created>
  <dcterms:modified xsi:type="dcterms:W3CDTF">2020-09-02T21:22:00Z</dcterms:modified>
</cp:coreProperties>
</file>