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AF" w:rsidRDefault="00D214AF" w:rsidP="00D214AF">
      <w:pPr>
        <w:spacing w:line="360" w:lineRule="auto"/>
        <w:jc w:val="both"/>
        <w:rPr>
          <w:rFonts w:ascii="Century Gothic" w:hAnsi="Century Gothic" w:cs="Arial"/>
          <w:b/>
          <w:lang w:val="es-ES"/>
        </w:rPr>
      </w:pPr>
    </w:p>
    <w:p w:rsidR="00D214AF" w:rsidRDefault="00D214AF" w:rsidP="00D214AF">
      <w:pPr>
        <w:spacing w:line="360" w:lineRule="auto"/>
        <w:jc w:val="both"/>
        <w:rPr>
          <w:rFonts w:ascii="Century Gothic" w:hAnsi="Century Gothic" w:cs="Arial"/>
          <w:b/>
          <w:lang w:val="es-ES"/>
        </w:rPr>
      </w:pPr>
    </w:p>
    <w:p w:rsidR="00D214AF" w:rsidRPr="00581F14" w:rsidRDefault="00D214AF" w:rsidP="00606E8B">
      <w:pPr>
        <w:spacing w:line="360" w:lineRule="auto"/>
        <w:jc w:val="both"/>
        <w:rPr>
          <w:rFonts w:ascii="Century Gothic" w:hAnsi="Century Gothic" w:cs="Arial"/>
          <w:b/>
          <w:lang w:val="es-ES"/>
        </w:rPr>
      </w:pPr>
      <w:r w:rsidRPr="00581F14">
        <w:rPr>
          <w:rFonts w:ascii="Century Gothic" w:hAnsi="Century Gothic" w:cs="Arial"/>
          <w:b/>
          <w:lang w:val="es-ES"/>
        </w:rPr>
        <w:t>H. CONGRESO DEL ESTADO</w:t>
      </w:r>
    </w:p>
    <w:p w:rsidR="00D214AF" w:rsidRPr="00581F14" w:rsidRDefault="00D214AF" w:rsidP="00606E8B">
      <w:pPr>
        <w:spacing w:line="360" w:lineRule="auto"/>
        <w:jc w:val="both"/>
        <w:rPr>
          <w:rFonts w:ascii="Century Gothic" w:hAnsi="Century Gothic" w:cs="Arial"/>
          <w:b/>
          <w:lang w:val="es-ES"/>
        </w:rPr>
      </w:pPr>
      <w:r w:rsidRPr="00581F14">
        <w:rPr>
          <w:rFonts w:ascii="Century Gothic" w:hAnsi="Century Gothic" w:cs="Arial"/>
          <w:b/>
          <w:lang w:val="es-ES"/>
        </w:rPr>
        <w:t>PRESENTE.-</w:t>
      </w:r>
    </w:p>
    <w:p w:rsidR="00D214AF" w:rsidRPr="00581F14" w:rsidRDefault="00D214AF" w:rsidP="00606E8B">
      <w:pPr>
        <w:spacing w:line="360" w:lineRule="auto"/>
        <w:jc w:val="both"/>
        <w:rPr>
          <w:rFonts w:ascii="Century Gothic" w:hAnsi="Century Gothic" w:cs="Arial"/>
          <w:lang w:val="es-ES"/>
        </w:rPr>
      </w:pPr>
    </w:p>
    <w:p w:rsidR="00D214AF" w:rsidRDefault="00D214AF" w:rsidP="00606E8B">
      <w:pPr>
        <w:pStyle w:val="Encabezado"/>
        <w:spacing w:line="360" w:lineRule="auto"/>
        <w:jc w:val="both"/>
        <w:rPr>
          <w:rFonts w:ascii="Century Gothic" w:hAnsi="Century Gothic" w:cs="Arial"/>
        </w:rPr>
      </w:pPr>
      <w:r w:rsidRPr="00581F14">
        <w:rPr>
          <w:rFonts w:ascii="Century Gothic" w:hAnsi="Century Gothic" w:cs="Arial"/>
        </w:rPr>
        <w:t xml:space="preserve">La </w:t>
      </w:r>
      <w:r w:rsidRPr="00581F14">
        <w:rPr>
          <w:rStyle w:val="Estilo1"/>
          <w:rFonts w:ascii="Century Gothic" w:hAnsi="Century Gothic" w:cs="Arial"/>
          <w:lang w:val="es-MX"/>
        </w:rPr>
        <w:t>Comisión</w:t>
      </w:r>
      <w:r>
        <w:rPr>
          <w:rStyle w:val="Estilo1"/>
          <w:rFonts w:ascii="Century Gothic" w:hAnsi="Century Gothic" w:cs="Arial"/>
          <w:lang w:val="es-MX"/>
        </w:rPr>
        <w:t xml:space="preserve"> Primera de Gobernación y Puntos Constitucionales</w:t>
      </w:r>
      <w:r w:rsidRPr="00581F14">
        <w:rPr>
          <w:rFonts w:ascii="Century Gothic" w:hAnsi="Century Gothic" w:cs="Arial"/>
        </w:rPr>
        <w:t xml:space="preserve">, con fundamento en lo </w:t>
      </w:r>
      <w:r w:rsidRPr="00A241FC">
        <w:rPr>
          <w:rFonts w:ascii="Century Gothic" w:hAnsi="Century Gothic" w:cs="Arial"/>
        </w:rPr>
        <w:t xml:space="preserve">dispuesto por los artículos 64 fracción </w:t>
      </w:r>
      <w:r w:rsidR="00BE4B5A">
        <w:rPr>
          <w:rFonts w:ascii="Century Gothic" w:hAnsi="Century Gothic" w:cs="Arial"/>
        </w:rPr>
        <w:t>I</w:t>
      </w:r>
      <w:r w:rsidRPr="00A241FC">
        <w:rPr>
          <w:rFonts w:ascii="Century Gothic" w:hAnsi="Century Gothic" w:cs="Arial"/>
        </w:rPr>
        <w:t xml:space="preserve"> de la Constitución Política</w:t>
      </w:r>
      <w:r w:rsidR="00DD7D0C">
        <w:rPr>
          <w:rFonts w:ascii="Century Gothic" w:hAnsi="Century Gothic" w:cs="Arial"/>
        </w:rPr>
        <w:t xml:space="preserve"> del Estado de Chihuahua</w:t>
      </w:r>
      <w:r w:rsidRPr="00A241FC">
        <w:rPr>
          <w:rFonts w:ascii="Century Gothic" w:hAnsi="Century Gothic" w:cs="Arial"/>
        </w:rPr>
        <w:t>, 87, 88 y 111</w:t>
      </w:r>
      <w:r w:rsidR="00DD7D0C">
        <w:rPr>
          <w:rFonts w:ascii="Century Gothic" w:hAnsi="Century Gothic" w:cs="Arial"/>
        </w:rPr>
        <w:t xml:space="preserve"> de la Ley Orgánica</w:t>
      </w:r>
      <w:r w:rsidRPr="00A241FC">
        <w:rPr>
          <w:rFonts w:ascii="Century Gothic" w:hAnsi="Century Gothic" w:cs="Arial"/>
        </w:rPr>
        <w:t>, así como 80 y 81 del</w:t>
      </w:r>
      <w:r>
        <w:rPr>
          <w:rFonts w:ascii="Century Gothic" w:hAnsi="Century Gothic" w:cs="Arial"/>
        </w:rPr>
        <w:t xml:space="preserve"> Reglamento Interior y de </w:t>
      </w:r>
      <w:r w:rsidR="00DD7D0C">
        <w:rPr>
          <w:rFonts w:ascii="Century Gothic" w:hAnsi="Century Gothic" w:cs="Arial"/>
        </w:rPr>
        <w:t xml:space="preserve">Prácticas Parlamentarias, ambos ordenamientos del Poder Legislativo </w:t>
      </w:r>
      <w:r>
        <w:rPr>
          <w:rFonts w:ascii="Century Gothic" w:hAnsi="Century Gothic" w:cs="Arial"/>
        </w:rPr>
        <w:t xml:space="preserve">del Estado de Chihuahua, somete a la consideración del Pleno </w:t>
      </w:r>
      <w:r w:rsidRPr="00581F14">
        <w:rPr>
          <w:rFonts w:ascii="Century Gothic" w:hAnsi="Century Gothic" w:cs="Arial"/>
        </w:rPr>
        <w:t xml:space="preserve">el presente Dictamen, elaborado </w:t>
      </w:r>
      <w:r>
        <w:rPr>
          <w:rFonts w:ascii="Century Gothic" w:hAnsi="Century Gothic" w:cs="Arial"/>
        </w:rPr>
        <w:t xml:space="preserve">con </w:t>
      </w:r>
      <w:r w:rsidRPr="00581F14">
        <w:rPr>
          <w:rFonts w:ascii="Century Gothic" w:hAnsi="Century Gothic" w:cs="Arial"/>
        </w:rPr>
        <w:t xml:space="preserve">base </w:t>
      </w:r>
      <w:r>
        <w:rPr>
          <w:rFonts w:ascii="Century Gothic" w:hAnsi="Century Gothic" w:cs="Arial"/>
        </w:rPr>
        <w:t xml:space="preserve">en </w:t>
      </w:r>
      <w:r w:rsidRPr="00581F14">
        <w:rPr>
          <w:rFonts w:ascii="Century Gothic" w:hAnsi="Century Gothic" w:cs="Arial"/>
        </w:rPr>
        <w:t>los siguientes:</w:t>
      </w:r>
    </w:p>
    <w:p w:rsidR="00D214AF" w:rsidRPr="00581F14" w:rsidRDefault="00D214AF" w:rsidP="008D59BD">
      <w:pPr>
        <w:pStyle w:val="Encabezado"/>
        <w:spacing w:line="360" w:lineRule="auto"/>
        <w:jc w:val="center"/>
        <w:rPr>
          <w:rFonts w:ascii="Century Gothic" w:hAnsi="Century Gothic" w:cs="Arial"/>
        </w:rPr>
      </w:pPr>
    </w:p>
    <w:p w:rsidR="00D214AF" w:rsidRDefault="00D214AF" w:rsidP="008D59BD">
      <w:pPr>
        <w:spacing w:line="360" w:lineRule="auto"/>
        <w:jc w:val="center"/>
        <w:rPr>
          <w:rFonts w:ascii="Century Gothic" w:hAnsi="Century Gothic" w:cs="Arial"/>
          <w:b/>
          <w:lang w:val="es-ES"/>
        </w:rPr>
      </w:pPr>
      <w:r w:rsidRPr="00581F14">
        <w:rPr>
          <w:rFonts w:ascii="Century Gothic" w:hAnsi="Century Gothic" w:cs="Arial"/>
          <w:b/>
          <w:lang w:val="es-ES"/>
        </w:rPr>
        <w:t>ANTECEDENTES</w:t>
      </w:r>
    </w:p>
    <w:p w:rsidR="00D214AF" w:rsidRPr="00581F14" w:rsidRDefault="00D214AF" w:rsidP="00606E8B">
      <w:pPr>
        <w:spacing w:line="360" w:lineRule="auto"/>
        <w:jc w:val="both"/>
        <w:rPr>
          <w:rFonts w:ascii="Century Gothic" w:hAnsi="Century Gothic" w:cs="Arial"/>
          <w:b/>
          <w:lang w:val="es-ES"/>
        </w:rPr>
      </w:pPr>
    </w:p>
    <w:p w:rsidR="00AD3B76" w:rsidRPr="00C94A1A" w:rsidRDefault="00D214AF" w:rsidP="00606E8B">
      <w:pPr>
        <w:spacing w:line="360" w:lineRule="auto"/>
        <w:jc w:val="both"/>
        <w:rPr>
          <w:rFonts w:ascii="Century Gothic" w:hAnsi="Century Gothic" w:cs="Arial"/>
          <w:lang w:val="es-MX"/>
        </w:rPr>
      </w:pPr>
      <w:r w:rsidRPr="00BA030F">
        <w:rPr>
          <w:rFonts w:ascii="Century Gothic" w:hAnsi="Century Gothic" w:cs="Arial"/>
          <w:b/>
        </w:rPr>
        <w:t>I.-</w:t>
      </w:r>
      <w:r w:rsidRPr="00BA030F">
        <w:rPr>
          <w:rFonts w:ascii="Century Gothic" w:hAnsi="Century Gothic" w:cs="Arial"/>
        </w:rPr>
        <w:t xml:space="preserve"> Con fecha</w:t>
      </w:r>
      <w:r>
        <w:rPr>
          <w:rFonts w:ascii="Century Gothic" w:hAnsi="Century Gothic" w:cs="Arial"/>
          <w:lang w:val="es-MX"/>
        </w:rPr>
        <w:t xml:space="preserve"> </w:t>
      </w:r>
      <w:r w:rsidR="00606E8B">
        <w:rPr>
          <w:rFonts w:ascii="Century Gothic" w:hAnsi="Century Gothic" w:cs="Arial"/>
          <w:lang w:val="es-MX"/>
        </w:rPr>
        <w:t>diecisiete</w:t>
      </w:r>
      <w:r w:rsidR="00C94A1A">
        <w:rPr>
          <w:rFonts w:ascii="Century Gothic" w:hAnsi="Century Gothic" w:cs="Arial"/>
          <w:lang w:val="es-MX"/>
        </w:rPr>
        <w:t xml:space="preserve"> de </w:t>
      </w:r>
      <w:r w:rsidR="00606E8B">
        <w:rPr>
          <w:rFonts w:ascii="Century Gothic" w:hAnsi="Century Gothic" w:cs="Arial"/>
          <w:lang w:val="es-MX"/>
        </w:rPr>
        <w:t>septiembre</w:t>
      </w:r>
      <w:r w:rsidR="00C94A1A">
        <w:rPr>
          <w:rFonts w:ascii="Century Gothic" w:hAnsi="Century Gothic" w:cs="Arial"/>
          <w:lang w:val="es-MX"/>
        </w:rPr>
        <w:t xml:space="preserve"> del año dos mil diecinueve,</w:t>
      </w:r>
      <w:r w:rsidR="00606E8B">
        <w:rPr>
          <w:rFonts w:ascii="Century Gothic" w:hAnsi="Century Gothic" w:cs="Arial"/>
          <w:lang w:val="es-MX"/>
        </w:rPr>
        <w:t xml:space="preserve"> el Diputado Omar Bazán Flores</w:t>
      </w:r>
      <w:r w:rsidR="00FA7CF6">
        <w:rPr>
          <w:rFonts w:ascii="Century Gothic" w:hAnsi="Century Gothic" w:cs="Arial"/>
          <w:lang w:val="es-MX"/>
        </w:rPr>
        <w:t>, integrante</w:t>
      </w:r>
      <w:r w:rsidR="00606E8B">
        <w:rPr>
          <w:rFonts w:ascii="Century Gothic" w:hAnsi="Century Gothic" w:cs="Arial"/>
          <w:lang w:val="es-MX"/>
        </w:rPr>
        <w:t xml:space="preserve"> del Grupo Parlamentario del Partido Revolucionario Institucional</w:t>
      </w:r>
      <w:r w:rsidR="00FA7CF6">
        <w:rPr>
          <w:rFonts w:ascii="Century Gothic" w:hAnsi="Century Gothic" w:cs="Arial"/>
          <w:lang w:val="es-MX"/>
        </w:rPr>
        <w:t>,</w:t>
      </w:r>
      <w:r w:rsidR="00606E8B">
        <w:rPr>
          <w:rFonts w:ascii="Century Gothic" w:hAnsi="Century Gothic" w:cs="Arial"/>
          <w:lang w:val="es-MX"/>
        </w:rPr>
        <w:t xml:space="preserve"> presentó </w:t>
      </w:r>
      <w:r w:rsidR="00606E8B" w:rsidRPr="00606E8B">
        <w:rPr>
          <w:rFonts w:ascii="Century Gothic" w:hAnsi="Century Gothic" w:cs="Arial"/>
          <w:lang w:val="es-MX"/>
        </w:rPr>
        <w:t>Iniciativa con carácter de decreto, a fin de reformar los artículos 54 y 78, de la Ley Electoral del Estado de Chihuahua, en lo relativo a los integrante</w:t>
      </w:r>
      <w:r w:rsidR="00DD7D0C">
        <w:rPr>
          <w:rFonts w:ascii="Century Gothic" w:hAnsi="Century Gothic" w:cs="Arial"/>
          <w:lang w:val="es-MX"/>
        </w:rPr>
        <w:t>s del Consejo Estatal y de las Asambleas M</w:t>
      </w:r>
      <w:r w:rsidR="00606E8B" w:rsidRPr="00606E8B">
        <w:rPr>
          <w:rFonts w:ascii="Century Gothic" w:hAnsi="Century Gothic" w:cs="Arial"/>
          <w:lang w:val="es-MX"/>
        </w:rPr>
        <w:t>unicipales.</w:t>
      </w:r>
      <w:r w:rsidR="00C94A1A">
        <w:rPr>
          <w:rFonts w:ascii="Century Gothic" w:hAnsi="Century Gothic" w:cs="Arial"/>
        </w:rPr>
        <w:t xml:space="preserve"> </w:t>
      </w:r>
    </w:p>
    <w:p w:rsidR="00D214AF" w:rsidRPr="00C94A1A" w:rsidRDefault="00D214AF" w:rsidP="00606E8B">
      <w:pPr>
        <w:spacing w:line="360" w:lineRule="auto"/>
        <w:jc w:val="both"/>
        <w:rPr>
          <w:rFonts w:ascii="Century Gothic" w:hAnsi="Century Gothic" w:cs="Arial"/>
          <w:lang w:val="es-MX"/>
        </w:rPr>
      </w:pPr>
    </w:p>
    <w:p w:rsidR="00D214AF" w:rsidRPr="00BF7067" w:rsidRDefault="00D214AF" w:rsidP="00606E8B">
      <w:pPr>
        <w:spacing w:line="360" w:lineRule="auto"/>
        <w:jc w:val="both"/>
        <w:rPr>
          <w:rFonts w:ascii="Century Gothic" w:hAnsi="Century Gothic" w:cs="Arial"/>
        </w:rPr>
      </w:pPr>
      <w:r>
        <w:rPr>
          <w:rFonts w:ascii="Century Gothic" w:hAnsi="Century Gothic" w:cs="Arial"/>
          <w:b/>
          <w:lang w:val="es-ES"/>
        </w:rPr>
        <w:t xml:space="preserve">II.- </w:t>
      </w:r>
      <w:r>
        <w:rPr>
          <w:rFonts w:ascii="Century Gothic" w:hAnsi="Century Gothic" w:cs="Arial"/>
          <w:lang w:val="es-ES"/>
        </w:rPr>
        <w:t xml:space="preserve">La Presidencia del H. Congreso del Estado, con fecha </w:t>
      </w:r>
      <w:r w:rsidR="00606E8B">
        <w:rPr>
          <w:rFonts w:ascii="Century Gothic" w:hAnsi="Century Gothic" w:cs="Arial"/>
          <w:lang w:val="es-ES"/>
        </w:rPr>
        <w:t>diecinueve</w:t>
      </w:r>
      <w:r w:rsidR="00BF7067">
        <w:rPr>
          <w:rFonts w:ascii="Century Gothic" w:hAnsi="Century Gothic" w:cs="Arial"/>
          <w:lang w:val="es-ES"/>
        </w:rPr>
        <w:t xml:space="preserve"> de </w:t>
      </w:r>
      <w:r w:rsidR="00606E8B">
        <w:rPr>
          <w:rFonts w:ascii="Century Gothic" w:hAnsi="Century Gothic" w:cs="Arial"/>
          <w:lang w:val="es-ES"/>
        </w:rPr>
        <w:t>septiembre</w:t>
      </w:r>
      <w:r w:rsidR="00BF7067">
        <w:rPr>
          <w:rFonts w:ascii="Century Gothic" w:hAnsi="Century Gothic" w:cs="Arial"/>
          <w:lang w:val="es-ES"/>
        </w:rPr>
        <w:t xml:space="preserve"> </w:t>
      </w:r>
      <w:r w:rsidR="00C94A1A">
        <w:rPr>
          <w:rFonts w:ascii="Century Gothic" w:hAnsi="Century Gothic" w:cs="Arial"/>
          <w:lang w:val="es-ES"/>
        </w:rPr>
        <w:t xml:space="preserve">del año dos mil diecinueve </w:t>
      </w:r>
      <w:r>
        <w:rPr>
          <w:rFonts w:ascii="Century Gothic" w:hAnsi="Century Gothic" w:cs="Arial"/>
          <w:lang w:val="es-ES"/>
        </w:rPr>
        <w:t xml:space="preserve">y en uso de las facultades que le confiere el artículo 75, fracción XIII, de la Ley Orgánica del Poder Legislativo, </w:t>
      </w:r>
      <w:r>
        <w:rPr>
          <w:rFonts w:ascii="Century Gothic" w:hAnsi="Century Gothic" w:cs="Arial"/>
          <w:lang w:val="es-ES"/>
        </w:rPr>
        <w:lastRenderedPageBreak/>
        <w:t xml:space="preserve">tuvo a bien turnar a esta Comisión de Dictamen Legislativo </w:t>
      </w:r>
      <w:r>
        <w:rPr>
          <w:rFonts w:ascii="Century Gothic" w:eastAsia="Arial" w:hAnsi="Century Gothic" w:cs="Arial"/>
        </w:rPr>
        <w:t xml:space="preserve">la iniciativa de mérito a efecto de proceder al estudio, análisis y elaboración del dictamen correspondiente. </w:t>
      </w:r>
    </w:p>
    <w:p w:rsidR="00C94A1A" w:rsidRDefault="00C94A1A" w:rsidP="00606E8B">
      <w:pPr>
        <w:spacing w:line="360" w:lineRule="auto"/>
        <w:jc w:val="both"/>
        <w:rPr>
          <w:rFonts w:ascii="Century Gothic" w:hAnsi="Century Gothic" w:cs="Arial"/>
          <w:b/>
          <w:bCs/>
        </w:rPr>
      </w:pPr>
    </w:p>
    <w:p w:rsidR="00D214AF" w:rsidRDefault="00D214AF" w:rsidP="00606E8B">
      <w:pPr>
        <w:spacing w:line="360" w:lineRule="auto"/>
        <w:jc w:val="both"/>
        <w:rPr>
          <w:rFonts w:ascii="Century Gothic" w:hAnsi="Century Gothic" w:cs="Arial"/>
          <w:bCs/>
        </w:rPr>
      </w:pPr>
      <w:r w:rsidRPr="0089091C">
        <w:rPr>
          <w:rFonts w:ascii="Century Gothic" w:hAnsi="Century Gothic" w:cs="Arial"/>
          <w:b/>
          <w:bCs/>
        </w:rPr>
        <w:t>I</w:t>
      </w:r>
      <w:r w:rsidR="00412375">
        <w:rPr>
          <w:rFonts w:ascii="Century Gothic" w:hAnsi="Century Gothic" w:cs="Arial"/>
          <w:b/>
          <w:bCs/>
        </w:rPr>
        <w:t>II</w:t>
      </w:r>
      <w:r w:rsidRPr="007A07E7">
        <w:rPr>
          <w:rFonts w:ascii="Century Gothic" w:hAnsi="Century Gothic" w:cs="Arial"/>
          <w:bCs/>
        </w:rPr>
        <w:t xml:space="preserve">.- </w:t>
      </w:r>
      <w:r>
        <w:rPr>
          <w:rFonts w:ascii="Century Gothic" w:hAnsi="Century Gothic" w:cs="Arial"/>
          <w:bCs/>
        </w:rPr>
        <w:t xml:space="preserve">La iniciativa se sustenta en los siguientes argumentos: </w:t>
      </w:r>
    </w:p>
    <w:p w:rsidR="00D214AF" w:rsidRPr="002D335F" w:rsidRDefault="00D214AF" w:rsidP="00606E8B">
      <w:pPr>
        <w:spacing w:line="360" w:lineRule="auto"/>
        <w:ind w:left="426" w:right="333"/>
        <w:jc w:val="both"/>
        <w:rPr>
          <w:rFonts w:ascii="Century Gothic" w:hAnsi="Century Gothic"/>
          <w:i/>
        </w:rPr>
      </w:pPr>
    </w:p>
    <w:p w:rsidR="00606E8B" w:rsidRPr="00183250" w:rsidRDefault="00183250" w:rsidP="00FA7CF6">
      <w:pPr>
        <w:spacing w:line="360" w:lineRule="auto"/>
        <w:ind w:left="708"/>
        <w:jc w:val="both"/>
        <w:rPr>
          <w:rFonts w:ascii="Century Gothic" w:hAnsi="Century Gothic" w:cs="Arial"/>
          <w:i/>
        </w:rPr>
      </w:pPr>
      <w:r w:rsidRPr="00183250">
        <w:rPr>
          <w:rFonts w:ascii="Century Gothic" w:hAnsi="Century Gothic" w:cs="Arial"/>
          <w:i/>
        </w:rPr>
        <w:t>“</w:t>
      </w:r>
      <w:r w:rsidR="00606E8B" w:rsidRPr="00183250">
        <w:rPr>
          <w:rFonts w:ascii="Century Gothic" w:hAnsi="Century Gothic" w:cs="Arial"/>
          <w:i/>
        </w:rPr>
        <w:t>De conformidad con las atribuciones del Consejo Estatal quien es el órgano de dirección superior, responsable de vigilar el cumplimiento de las disposiciones constitucionales y legales en materia electoral, así como de velar porque los principios de certeza, imparcialidad, independencia, legalidad, máxima publicidad y objetividad, guíen todas las actividades del Instituto según el artículo 52 y con relación a las Asambleas Municipales según lo establece el artículo 77 en su</w:t>
      </w:r>
      <w:r w:rsidR="00606E8B" w:rsidRPr="00183250">
        <w:rPr>
          <w:rFonts w:ascii="Century Gothic" w:hAnsi="Century Gothic" w:cs="Arial"/>
          <w:b/>
        </w:rPr>
        <w:t xml:space="preserve"> </w:t>
      </w:r>
      <w:r w:rsidR="00606E8B" w:rsidRPr="00183250">
        <w:rPr>
          <w:rFonts w:ascii="Century Gothic" w:hAnsi="Century Gothic" w:cs="Arial"/>
        </w:rPr>
        <w:t xml:space="preserve">numeral 2) </w:t>
      </w:r>
      <w:r w:rsidR="00606E8B" w:rsidRPr="00183250">
        <w:rPr>
          <w:rFonts w:ascii="Century Gothic" w:hAnsi="Century Gothic" w:cs="Arial"/>
          <w:i/>
        </w:rPr>
        <w:t>son los órganos que forman parte del Instituto Estatal Electoral y dependen administrativamente del Consejero Presidente del Instituto, encargados de la preparación, desarrollo y vigilancia del proceso electoral, dentro de sus respectivos ámbitos de competencia, bajo la observancia de los principios de certeza, legalidad, imparcialidad, objetividad,  independencia y máxima publicidad.</w:t>
      </w:r>
    </w:p>
    <w:p w:rsidR="00FA7CF6" w:rsidRDefault="00FA7CF6" w:rsidP="00FA7CF6">
      <w:pPr>
        <w:spacing w:line="360" w:lineRule="auto"/>
        <w:ind w:left="708"/>
        <w:jc w:val="both"/>
        <w:rPr>
          <w:rFonts w:ascii="Century Gothic" w:hAnsi="Century Gothic" w:cs="Arial"/>
          <w:i/>
        </w:rPr>
      </w:pPr>
    </w:p>
    <w:p w:rsidR="00606E8B" w:rsidRPr="00183250" w:rsidRDefault="00606E8B" w:rsidP="00FA7CF6">
      <w:pPr>
        <w:spacing w:line="360" w:lineRule="auto"/>
        <w:ind w:left="708"/>
        <w:jc w:val="both"/>
        <w:rPr>
          <w:rFonts w:ascii="Century Gothic" w:hAnsi="Century Gothic" w:cs="Arial"/>
          <w:i/>
        </w:rPr>
      </w:pPr>
      <w:r w:rsidRPr="00183250">
        <w:rPr>
          <w:rFonts w:ascii="Century Gothic" w:hAnsi="Century Gothic" w:cs="Arial"/>
          <w:i/>
        </w:rPr>
        <w:t xml:space="preserve">Que según el artículo 65 numeral 1) inciso m) son facultades de la Presidencia del Instituto Estatal Electoral, proponer al Consejo Estatal a partir de su instalación, junto con los consejeros electorales, la designación de los ciudadanos que fungirán como consejeros presidentes, consejeros electorales y secretarios, propietarios y </w:t>
      </w:r>
      <w:r w:rsidRPr="00183250">
        <w:rPr>
          <w:rFonts w:ascii="Century Gothic" w:hAnsi="Century Gothic" w:cs="Arial"/>
          <w:i/>
        </w:rPr>
        <w:lastRenderedPageBreak/>
        <w:t xml:space="preserve">suplentes, de las </w:t>
      </w:r>
      <w:r w:rsidRPr="00183250">
        <w:rPr>
          <w:rFonts w:ascii="Century Gothic" w:hAnsi="Century Gothic" w:cs="Arial"/>
          <w:b/>
          <w:i/>
        </w:rPr>
        <w:t>asambleas municipales</w:t>
      </w:r>
      <w:r w:rsidRPr="00183250">
        <w:rPr>
          <w:rFonts w:ascii="Century Gothic" w:hAnsi="Century Gothic" w:cs="Arial"/>
          <w:i/>
        </w:rPr>
        <w:t>, así como la remoción del cargo para el que fueron propuestos, cuando existan razones fundadas para ello; y que conforme el artículo 51 numeral 1) inciso c) El Instituto Estatal Electoral tiene su domicilio en la capital del Estado y ejercerá sus funciones en todo el territorio estatal, conforme a la siguiente estructura:</w:t>
      </w:r>
    </w:p>
    <w:p w:rsidR="00606E8B" w:rsidRPr="00183250" w:rsidRDefault="00606E8B" w:rsidP="00FA7CF6">
      <w:pPr>
        <w:spacing w:line="360" w:lineRule="auto"/>
        <w:ind w:left="708"/>
        <w:jc w:val="both"/>
        <w:rPr>
          <w:rFonts w:ascii="Century Gothic" w:hAnsi="Century Gothic" w:cs="Arial"/>
          <w:i/>
        </w:rPr>
      </w:pPr>
      <w:r w:rsidRPr="00183250">
        <w:rPr>
          <w:rFonts w:ascii="Century Gothic" w:hAnsi="Century Gothic" w:cs="Arial"/>
          <w:i/>
        </w:rPr>
        <w:t xml:space="preserve">Una asamblea distrital, cuyas funciones las desempeñará la </w:t>
      </w:r>
      <w:r w:rsidRPr="00183250">
        <w:rPr>
          <w:rFonts w:ascii="Century Gothic" w:hAnsi="Century Gothic" w:cs="Arial"/>
          <w:b/>
          <w:i/>
        </w:rPr>
        <w:t>asamblea municipal</w:t>
      </w:r>
      <w:r w:rsidRPr="00183250">
        <w:rPr>
          <w:rFonts w:ascii="Century Gothic" w:hAnsi="Century Gothic" w:cs="Arial"/>
          <w:i/>
        </w:rPr>
        <w:t xml:space="preserve"> cabecera de distrito;…</w:t>
      </w:r>
    </w:p>
    <w:p w:rsidR="00606E8B" w:rsidRPr="00183250" w:rsidRDefault="00606E8B" w:rsidP="00FA7CF6">
      <w:pPr>
        <w:spacing w:line="360" w:lineRule="auto"/>
        <w:ind w:left="708"/>
        <w:jc w:val="both"/>
        <w:rPr>
          <w:rFonts w:ascii="Century Gothic" w:hAnsi="Century Gothic" w:cs="Arial"/>
          <w:i/>
        </w:rPr>
      </w:pPr>
      <w:r w:rsidRPr="00183250">
        <w:rPr>
          <w:rFonts w:ascii="Century Gothic" w:hAnsi="Century Gothic" w:cs="Arial"/>
          <w:i/>
        </w:rPr>
        <w:t>Cabe mencionar lo relevante de las atribuciones citadas en el artículo 64 que entre ellas establece lo siguiente:</w:t>
      </w:r>
    </w:p>
    <w:p w:rsidR="00606E8B" w:rsidRPr="00183250" w:rsidRDefault="00606E8B" w:rsidP="00FA7CF6">
      <w:pPr>
        <w:numPr>
          <w:ilvl w:val="0"/>
          <w:numId w:val="11"/>
        </w:numPr>
        <w:spacing w:line="360" w:lineRule="auto"/>
        <w:ind w:left="1134" w:hanging="425"/>
        <w:jc w:val="both"/>
        <w:rPr>
          <w:rFonts w:ascii="Century Gothic" w:hAnsi="Century Gothic" w:cs="Arial"/>
          <w:i/>
        </w:rPr>
      </w:pPr>
      <w:r w:rsidRPr="00183250">
        <w:rPr>
          <w:rFonts w:ascii="Century Gothic" w:hAnsi="Century Gothic" w:cs="Arial"/>
          <w:i/>
        </w:rPr>
        <w:t>El Consejo Estatal tendrá las siguientes atribuciones:</w:t>
      </w:r>
    </w:p>
    <w:p w:rsidR="00606E8B" w:rsidRPr="00183250" w:rsidRDefault="00606E8B" w:rsidP="00FA7CF6">
      <w:pPr>
        <w:spacing w:line="360" w:lineRule="auto"/>
        <w:ind w:left="708" w:firstLine="1"/>
        <w:jc w:val="both"/>
        <w:rPr>
          <w:rFonts w:ascii="Century Gothic" w:hAnsi="Century Gothic" w:cs="Arial"/>
          <w:i/>
        </w:rPr>
      </w:pPr>
      <w:r w:rsidRPr="00183250">
        <w:rPr>
          <w:rFonts w:ascii="Century Gothic" w:hAnsi="Century Gothic" w:cs="Arial"/>
          <w:i/>
        </w:rPr>
        <w:t>l) Designar a las personas consejeras ciudadanas, así mismo a quienes realicen funciones de secretaría, propietarias y suplentes, de las asambleas municipales y supervisar sus actividades, privilegiando en su integración, los principios de paridad de género.</w:t>
      </w:r>
    </w:p>
    <w:p w:rsidR="00606E8B" w:rsidRPr="00183250" w:rsidRDefault="00606E8B" w:rsidP="00606E8B">
      <w:pPr>
        <w:spacing w:line="360" w:lineRule="auto"/>
        <w:jc w:val="both"/>
        <w:rPr>
          <w:rFonts w:ascii="Century Gothic" w:hAnsi="Century Gothic" w:cs="Arial"/>
          <w:i/>
        </w:rPr>
      </w:pPr>
    </w:p>
    <w:p w:rsidR="00606E8B" w:rsidRPr="00183250" w:rsidRDefault="00606E8B" w:rsidP="00FA7CF6">
      <w:pPr>
        <w:spacing w:line="360" w:lineRule="auto"/>
        <w:ind w:left="708"/>
        <w:jc w:val="both"/>
        <w:rPr>
          <w:rFonts w:ascii="Century Gothic" w:hAnsi="Century Gothic" w:cs="Arial"/>
          <w:i/>
        </w:rPr>
      </w:pPr>
      <w:r w:rsidRPr="00183250">
        <w:rPr>
          <w:rFonts w:ascii="Century Gothic" w:hAnsi="Century Gothic" w:cs="Arial"/>
          <w:i/>
        </w:rPr>
        <w:t>Así como en el artículo 68, El Secretario Ejecutivo del Consejo Estatal estará investido de fe pública para actos o hechos de naturaleza electoral, esta función se podrá delegar por acuerdo general del Consejo Estatal a favor de los Secretarios Ejecutivos de las Asambleas Municipales y por acuerdo particular del Secretario Ejecutivo a favor de cualquier funcionario electoral, en un caso determinado.</w:t>
      </w:r>
    </w:p>
    <w:p w:rsidR="00FA7CF6" w:rsidRDefault="00FA7CF6" w:rsidP="00606E8B">
      <w:pPr>
        <w:spacing w:line="360" w:lineRule="auto"/>
        <w:jc w:val="both"/>
        <w:rPr>
          <w:rFonts w:ascii="Century Gothic" w:hAnsi="Century Gothic" w:cs="Arial"/>
          <w:i/>
        </w:rPr>
      </w:pPr>
    </w:p>
    <w:p w:rsidR="00606E8B" w:rsidRPr="00183250" w:rsidRDefault="00606E8B" w:rsidP="00FA7CF6">
      <w:pPr>
        <w:spacing w:line="360" w:lineRule="auto"/>
        <w:ind w:left="708" w:firstLine="1"/>
        <w:jc w:val="both"/>
        <w:rPr>
          <w:rFonts w:ascii="Century Gothic" w:hAnsi="Century Gothic" w:cs="Arial"/>
          <w:i/>
        </w:rPr>
      </w:pPr>
      <w:r w:rsidRPr="00183250">
        <w:rPr>
          <w:rFonts w:ascii="Century Gothic" w:hAnsi="Century Gothic" w:cs="Arial"/>
          <w:i/>
        </w:rPr>
        <w:t xml:space="preserve">Como podemos identificar, dentro de las funciones y atribuciones de los Consejos y Asambleas recaen grandes responsabilidades en la </w:t>
      </w:r>
      <w:r w:rsidRPr="00183250">
        <w:rPr>
          <w:rFonts w:ascii="Century Gothic" w:hAnsi="Century Gothic" w:cs="Arial"/>
          <w:i/>
        </w:rPr>
        <w:lastRenderedPageBreak/>
        <w:t>toma de decisiones que influyen de manera tajante en el desarrollo de los procesos electorales, es por ello que previendo los casos de corrupción que pudieran generarse o de intimidación es que se pretende proteger tanto como a los integrantes de los Consejos electorales así como al de las Asambleas Municipales para que se rijan conforme a su objetivo y se conduzcan con ética y con total apego a la legalidad en el desempeño de sus funciones, inhibiendo la intencionalidad de algún externo a conducirse de forma inadecuada, se presenta la siguiente propuesta de proyecto para que después de su encargo en algún de los cargos anteriormente enunciados, no puedan desempeñar cargos de dirección nacional, estatal o municipal en algún partido político en los seis años subsecuentes al término de su designación, ni puedan ejercer cargos públicos en cualquier institución pública federal, estatal o local en los seis años subsecuentes al término de su designación, lo anterior debido a que es periodo que se pueda prestar para que las nuevas autoridades hagan uso indebido de regresar posibles favores adquiridos dentro del perio</w:t>
      </w:r>
      <w:r w:rsidR="00FA7CF6">
        <w:rPr>
          <w:rFonts w:ascii="Century Gothic" w:hAnsi="Century Gothic" w:cs="Arial"/>
          <w:i/>
        </w:rPr>
        <w:t>do electoral inmediato anterior”</w:t>
      </w:r>
    </w:p>
    <w:p w:rsidR="00606E8B" w:rsidRPr="00183250" w:rsidRDefault="00606E8B" w:rsidP="00606E8B">
      <w:pPr>
        <w:spacing w:line="360" w:lineRule="auto"/>
        <w:jc w:val="both"/>
        <w:rPr>
          <w:rFonts w:ascii="Century Gothic" w:hAnsi="Century Gothic" w:cs="Arial"/>
          <w:i/>
        </w:rPr>
      </w:pPr>
    </w:p>
    <w:p w:rsidR="00606E8B" w:rsidRDefault="00606E8B" w:rsidP="00606E8B">
      <w:pPr>
        <w:spacing w:line="360" w:lineRule="auto"/>
        <w:jc w:val="both"/>
        <w:rPr>
          <w:rFonts w:ascii="Century Gothic" w:hAnsi="Century Gothic" w:cs="Arial"/>
          <w:lang w:val="es-MX"/>
        </w:rPr>
      </w:pPr>
      <w:r w:rsidRPr="00EC1EEB">
        <w:rPr>
          <w:rFonts w:ascii="Century Gothic" w:hAnsi="Century Gothic" w:cs="Arial"/>
          <w:b/>
          <w:lang w:val="es-ES"/>
        </w:rPr>
        <w:t>I</w:t>
      </w:r>
      <w:r>
        <w:rPr>
          <w:rFonts w:ascii="Century Gothic" w:hAnsi="Century Gothic" w:cs="Arial"/>
          <w:b/>
          <w:lang w:val="es-ES"/>
        </w:rPr>
        <w:t>V</w:t>
      </w:r>
      <w:r w:rsidRPr="00EC1EEB">
        <w:rPr>
          <w:rFonts w:ascii="Century Gothic" w:hAnsi="Century Gothic" w:cs="Arial"/>
          <w:b/>
          <w:lang w:val="es-ES"/>
        </w:rPr>
        <w:t>.-</w:t>
      </w:r>
      <w:r w:rsidRPr="00606E8B">
        <w:rPr>
          <w:rFonts w:ascii="Century Gothic" w:hAnsi="Century Gothic" w:cs="Arial"/>
        </w:rPr>
        <w:t xml:space="preserve"> </w:t>
      </w:r>
      <w:r w:rsidR="00183250">
        <w:rPr>
          <w:rFonts w:ascii="Century Gothic" w:hAnsi="Century Gothic" w:cs="Arial"/>
        </w:rPr>
        <w:t>Así como también en</w:t>
      </w:r>
      <w:r w:rsidRPr="00BA030F">
        <w:rPr>
          <w:rFonts w:ascii="Century Gothic" w:hAnsi="Century Gothic" w:cs="Arial"/>
        </w:rPr>
        <w:t xml:space="preserve"> fecha</w:t>
      </w:r>
      <w:r>
        <w:rPr>
          <w:rFonts w:ascii="Century Gothic" w:hAnsi="Century Gothic" w:cs="Arial"/>
          <w:lang w:val="es-MX"/>
        </w:rPr>
        <w:t xml:space="preserve"> diecinueve de septiembre del año dos mil diecinueve, el Diputado Omar Bazán Flores</w:t>
      </w:r>
      <w:r w:rsidR="00FA7CF6">
        <w:rPr>
          <w:rFonts w:ascii="Century Gothic" w:hAnsi="Century Gothic" w:cs="Arial"/>
          <w:lang w:val="es-MX"/>
        </w:rPr>
        <w:t>, integrante</w:t>
      </w:r>
      <w:r>
        <w:rPr>
          <w:rFonts w:ascii="Century Gothic" w:hAnsi="Century Gothic" w:cs="Arial"/>
          <w:lang w:val="es-MX"/>
        </w:rPr>
        <w:t xml:space="preserve"> del Grupo Parlamentario del Partido Revolucionario Institucional</w:t>
      </w:r>
      <w:r w:rsidR="00FA7CF6">
        <w:rPr>
          <w:rFonts w:ascii="Century Gothic" w:hAnsi="Century Gothic" w:cs="Arial"/>
          <w:lang w:val="es-MX"/>
        </w:rPr>
        <w:t>,</w:t>
      </w:r>
      <w:r>
        <w:rPr>
          <w:rFonts w:ascii="Century Gothic" w:hAnsi="Century Gothic" w:cs="Arial"/>
          <w:lang w:val="es-MX"/>
        </w:rPr>
        <w:t xml:space="preserve"> presentó </w:t>
      </w:r>
      <w:r w:rsidR="00FA7CF6">
        <w:rPr>
          <w:rFonts w:ascii="Century Gothic" w:hAnsi="Century Gothic" w:cs="Arial"/>
          <w:lang w:val="es-MX"/>
        </w:rPr>
        <w:t>Iniciativa con carácter de d</w:t>
      </w:r>
      <w:r w:rsidRPr="00606E8B">
        <w:rPr>
          <w:rFonts w:ascii="Century Gothic" w:hAnsi="Century Gothic" w:cs="Arial"/>
          <w:lang w:val="es-MX"/>
        </w:rPr>
        <w:t>ecreto</w:t>
      </w:r>
      <w:r w:rsidR="00FA7CF6">
        <w:rPr>
          <w:rFonts w:ascii="Century Gothic" w:hAnsi="Century Gothic" w:cs="Arial"/>
          <w:lang w:val="es-MX"/>
        </w:rPr>
        <w:t xml:space="preserve"> ante el H. Congreso de la Unión</w:t>
      </w:r>
      <w:r w:rsidRPr="00606E8B">
        <w:rPr>
          <w:rFonts w:ascii="Century Gothic" w:hAnsi="Century Gothic" w:cs="Arial"/>
          <w:lang w:val="es-MX"/>
        </w:rPr>
        <w:t xml:space="preserve">, a fin de reformar el numeral 4) del el artículo 100, de La Ley General de Instituciones y </w:t>
      </w:r>
      <w:r w:rsidRPr="00606E8B">
        <w:rPr>
          <w:rFonts w:ascii="Century Gothic" w:hAnsi="Century Gothic" w:cs="Arial"/>
          <w:lang w:val="es-MX"/>
        </w:rPr>
        <w:lastRenderedPageBreak/>
        <w:t xml:space="preserve">Procedimientos Electorales, </w:t>
      </w:r>
      <w:r w:rsidR="00B71E0B">
        <w:rPr>
          <w:rFonts w:ascii="Century Gothic" w:hAnsi="Century Gothic" w:cs="Arial"/>
          <w:lang w:val="es-MX"/>
        </w:rPr>
        <w:t xml:space="preserve">en lo referente a los requisitos de elegibilidad de los consejeros electorales de los organismos públicos locales. </w:t>
      </w:r>
    </w:p>
    <w:p w:rsidR="00DD7D0C" w:rsidRDefault="00DD7D0C" w:rsidP="00606E8B">
      <w:pPr>
        <w:spacing w:line="360" w:lineRule="auto"/>
        <w:jc w:val="both"/>
        <w:rPr>
          <w:rFonts w:ascii="Century Gothic" w:hAnsi="Century Gothic" w:cs="Arial"/>
          <w:lang w:val="es-MX"/>
        </w:rPr>
      </w:pPr>
    </w:p>
    <w:p w:rsidR="00606E8B" w:rsidRPr="00BF7067" w:rsidRDefault="00606E8B" w:rsidP="00606E8B">
      <w:pPr>
        <w:spacing w:line="360" w:lineRule="auto"/>
        <w:jc w:val="both"/>
        <w:rPr>
          <w:rFonts w:ascii="Century Gothic" w:hAnsi="Century Gothic" w:cs="Arial"/>
        </w:rPr>
      </w:pPr>
      <w:r>
        <w:rPr>
          <w:rFonts w:ascii="Century Gothic" w:hAnsi="Century Gothic" w:cs="Arial"/>
          <w:b/>
          <w:lang w:val="es-ES"/>
        </w:rPr>
        <w:t>V</w:t>
      </w:r>
      <w:r w:rsidRPr="00EC1EEB">
        <w:rPr>
          <w:rFonts w:ascii="Century Gothic" w:hAnsi="Century Gothic" w:cs="Arial"/>
          <w:b/>
          <w:lang w:val="es-ES"/>
        </w:rPr>
        <w:t>.-</w:t>
      </w:r>
      <w:r w:rsidRPr="00606E8B">
        <w:rPr>
          <w:rFonts w:ascii="Century Gothic" w:hAnsi="Century Gothic" w:cs="Arial"/>
          <w:lang w:val="es-ES"/>
        </w:rPr>
        <w:t xml:space="preserve"> </w:t>
      </w:r>
      <w:r>
        <w:rPr>
          <w:rFonts w:ascii="Century Gothic" w:hAnsi="Century Gothic" w:cs="Arial"/>
          <w:lang w:val="es-ES"/>
        </w:rPr>
        <w:t xml:space="preserve">La Presidencia del H. Congreso del Estado, con fecha veinticuatro de septiembre del año dos mil diecinueve y en uso de las facultades que le confiere el artículo 75, fracción XIII, de la Ley Orgánica del Poder Legislativo, tuvo a bien turnar a esta Comisión de Dictamen Legislativo </w:t>
      </w:r>
      <w:r>
        <w:rPr>
          <w:rFonts w:ascii="Century Gothic" w:eastAsia="Arial" w:hAnsi="Century Gothic" w:cs="Arial"/>
        </w:rPr>
        <w:t xml:space="preserve">la iniciativa de mérito a efecto de proceder al estudio, análisis y elaboración del dictamen correspondiente. </w:t>
      </w:r>
    </w:p>
    <w:p w:rsidR="00606E8B" w:rsidRDefault="00606E8B" w:rsidP="00606E8B">
      <w:pPr>
        <w:spacing w:line="360" w:lineRule="auto"/>
        <w:jc w:val="both"/>
        <w:rPr>
          <w:rFonts w:ascii="Century Gothic" w:hAnsi="Century Gothic" w:cs="Arial"/>
          <w:b/>
          <w:bCs/>
        </w:rPr>
      </w:pPr>
    </w:p>
    <w:p w:rsidR="00606E8B" w:rsidRDefault="00606E8B" w:rsidP="00606E8B">
      <w:pPr>
        <w:spacing w:line="360" w:lineRule="auto"/>
        <w:jc w:val="both"/>
        <w:rPr>
          <w:rFonts w:ascii="Century Gothic" w:hAnsi="Century Gothic" w:cs="Arial"/>
          <w:bCs/>
        </w:rPr>
      </w:pPr>
      <w:r>
        <w:rPr>
          <w:rFonts w:ascii="Century Gothic" w:hAnsi="Century Gothic" w:cs="Arial"/>
          <w:b/>
          <w:bCs/>
        </w:rPr>
        <w:t>VI</w:t>
      </w:r>
      <w:r w:rsidRPr="007A07E7">
        <w:rPr>
          <w:rFonts w:ascii="Century Gothic" w:hAnsi="Century Gothic" w:cs="Arial"/>
          <w:bCs/>
        </w:rPr>
        <w:t xml:space="preserve">.- </w:t>
      </w:r>
      <w:r>
        <w:rPr>
          <w:rFonts w:ascii="Century Gothic" w:hAnsi="Century Gothic" w:cs="Arial"/>
          <w:bCs/>
        </w:rPr>
        <w:t xml:space="preserve">La iniciativa se sustenta en los siguientes argumentos: </w:t>
      </w:r>
    </w:p>
    <w:p w:rsidR="00183250" w:rsidRDefault="00183250" w:rsidP="00606E8B">
      <w:pPr>
        <w:spacing w:line="360" w:lineRule="auto"/>
        <w:jc w:val="both"/>
        <w:rPr>
          <w:rFonts w:ascii="Arial" w:hAnsi="Arial" w:cs="Arial"/>
          <w:i/>
        </w:rPr>
      </w:pPr>
    </w:p>
    <w:p w:rsidR="00606E8B" w:rsidRPr="00183250" w:rsidRDefault="00183250" w:rsidP="00B71E0B">
      <w:pPr>
        <w:spacing w:line="360" w:lineRule="auto"/>
        <w:ind w:left="708"/>
        <w:jc w:val="both"/>
        <w:rPr>
          <w:rFonts w:ascii="Century Gothic" w:hAnsi="Century Gothic" w:cs="Arial"/>
          <w:i/>
        </w:rPr>
      </w:pPr>
      <w:r>
        <w:rPr>
          <w:rFonts w:ascii="Arial" w:hAnsi="Arial" w:cs="Arial"/>
          <w:i/>
        </w:rPr>
        <w:t>“</w:t>
      </w:r>
      <w:r w:rsidR="00606E8B" w:rsidRPr="00183250">
        <w:rPr>
          <w:rFonts w:ascii="Century Gothic" w:hAnsi="Century Gothic" w:cs="Arial"/>
          <w:i/>
        </w:rPr>
        <w:t>De conformidad con las atribuciones del Consejo Estatal quien es el órgano de dirección superior, responsable de vigilar el cumplimiento de las disposiciones constitucionales y legales en materia electoral, así como de velar porque los principios de certeza, imparcialidad, independencia, legalidad, máxima publicidad y objetividad, guíen todas las actividades del Instituto según el artículo 52.</w:t>
      </w:r>
    </w:p>
    <w:p w:rsidR="00B71E0B" w:rsidRDefault="00B71E0B" w:rsidP="00606E8B">
      <w:pPr>
        <w:spacing w:line="360" w:lineRule="auto"/>
        <w:jc w:val="both"/>
        <w:rPr>
          <w:rFonts w:ascii="Century Gothic" w:hAnsi="Century Gothic" w:cs="Arial"/>
          <w:i/>
        </w:rPr>
      </w:pPr>
    </w:p>
    <w:p w:rsidR="00606E8B" w:rsidRPr="00183250" w:rsidRDefault="00606E8B" w:rsidP="00B71E0B">
      <w:pPr>
        <w:spacing w:line="360" w:lineRule="auto"/>
        <w:ind w:left="708"/>
        <w:jc w:val="both"/>
        <w:rPr>
          <w:rFonts w:ascii="Century Gothic" w:hAnsi="Century Gothic" w:cs="Arial"/>
          <w:i/>
        </w:rPr>
      </w:pPr>
      <w:r w:rsidRPr="00183250">
        <w:rPr>
          <w:rFonts w:ascii="Century Gothic" w:hAnsi="Century Gothic" w:cs="Arial"/>
          <w:i/>
        </w:rPr>
        <w:t xml:space="preserve">Que según el artículo 65 numeral 1) inciso m) son facultades de la Presidencia del Instituto Estatal Electoral, proponer al </w:t>
      </w:r>
      <w:r w:rsidRPr="00183250">
        <w:rPr>
          <w:rFonts w:ascii="Century Gothic" w:hAnsi="Century Gothic" w:cs="Arial"/>
          <w:b/>
          <w:i/>
        </w:rPr>
        <w:t xml:space="preserve">Consejo Estatal </w:t>
      </w:r>
      <w:r w:rsidRPr="00183250">
        <w:rPr>
          <w:rFonts w:ascii="Century Gothic" w:hAnsi="Century Gothic" w:cs="Arial"/>
          <w:i/>
        </w:rPr>
        <w:t xml:space="preserve">a partir de su instalación, junto con los </w:t>
      </w:r>
      <w:r w:rsidRPr="00183250">
        <w:rPr>
          <w:rFonts w:ascii="Century Gothic" w:hAnsi="Century Gothic" w:cs="Arial"/>
          <w:b/>
          <w:i/>
        </w:rPr>
        <w:t>consejeros electorales</w:t>
      </w:r>
      <w:r w:rsidRPr="00183250">
        <w:rPr>
          <w:rFonts w:ascii="Century Gothic" w:hAnsi="Century Gothic" w:cs="Arial"/>
          <w:i/>
        </w:rPr>
        <w:t xml:space="preserve">, la designación de los ciudadanos que fungirán como consejeros presidentes, consejeros electorales y secretarios, propietarios y suplentes, de las asambleas municipales, así como la remoción del </w:t>
      </w:r>
      <w:r w:rsidRPr="00183250">
        <w:rPr>
          <w:rFonts w:ascii="Century Gothic" w:hAnsi="Century Gothic" w:cs="Arial"/>
          <w:i/>
        </w:rPr>
        <w:lastRenderedPageBreak/>
        <w:t xml:space="preserve">cargo para el que fueron propuestos, cuando existan razones fundadas para ello; </w:t>
      </w:r>
    </w:p>
    <w:p w:rsidR="00606E8B" w:rsidRPr="00183250" w:rsidRDefault="00606E8B" w:rsidP="00B71E0B">
      <w:pPr>
        <w:spacing w:line="360" w:lineRule="auto"/>
        <w:ind w:left="567"/>
        <w:jc w:val="both"/>
        <w:rPr>
          <w:rFonts w:ascii="Century Gothic" w:hAnsi="Century Gothic" w:cs="Arial"/>
          <w:i/>
        </w:rPr>
      </w:pPr>
      <w:r w:rsidRPr="00183250">
        <w:rPr>
          <w:rFonts w:ascii="Century Gothic" w:hAnsi="Century Gothic" w:cs="Arial"/>
          <w:i/>
        </w:rPr>
        <w:t>Cabe mencionar lo relevante de las atribuciones citadas en el artículo 64 que entre ellas establece lo siguiente:</w:t>
      </w:r>
    </w:p>
    <w:p w:rsidR="00606E8B" w:rsidRPr="00183250" w:rsidRDefault="00606E8B" w:rsidP="00606E8B">
      <w:pPr>
        <w:numPr>
          <w:ilvl w:val="0"/>
          <w:numId w:val="11"/>
        </w:numPr>
        <w:spacing w:line="360" w:lineRule="auto"/>
        <w:ind w:left="1134" w:hanging="567"/>
        <w:jc w:val="both"/>
        <w:rPr>
          <w:rFonts w:ascii="Century Gothic" w:hAnsi="Century Gothic" w:cs="Arial"/>
          <w:i/>
        </w:rPr>
      </w:pPr>
      <w:r w:rsidRPr="00183250">
        <w:rPr>
          <w:rFonts w:ascii="Century Gothic" w:hAnsi="Century Gothic" w:cs="Arial"/>
          <w:i/>
        </w:rPr>
        <w:t>El Consejo Estatal tendrá las siguientes atribuciones:</w:t>
      </w:r>
    </w:p>
    <w:p w:rsidR="00606E8B" w:rsidRPr="00183250" w:rsidRDefault="00606E8B" w:rsidP="00B71E0B">
      <w:pPr>
        <w:spacing w:line="360" w:lineRule="auto"/>
        <w:ind w:left="567"/>
        <w:jc w:val="both"/>
        <w:rPr>
          <w:rFonts w:ascii="Century Gothic" w:hAnsi="Century Gothic" w:cs="Arial"/>
          <w:i/>
        </w:rPr>
      </w:pPr>
      <w:r w:rsidRPr="00183250">
        <w:rPr>
          <w:rFonts w:ascii="Century Gothic" w:hAnsi="Century Gothic" w:cs="Arial"/>
          <w:i/>
        </w:rPr>
        <w:t>l) Designar a las personas consejeras ciudadanas, así mismo a quienes realicen funciones de secretaría, propietarias y suplentes, de las asambleas municipales y supervisar sus actividades, privilegiando en su integración, los principios de paridad de género.</w:t>
      </w:r>
    </w:p>
    <w:p w:rsidR="00606E8B" w:rsidRPr="00183250" w:rsidRDefault="00606E8B" w:rsidP="00606E8B">
      <w:pPr>
        <w:spacing w:line="360" w:lineRule="auto"/>
        <w:jc w:val="both"/>
        <w:rPr>
          <w:rFonts w:ascii="Century Gothic" w:hAnsi="Century Gothic" w:cs="Arial"/>
          <w:i/>
        </w:rPr>
      </w:pPr>
    </w:p>
    <w:p w:rsidR="00606E8B" w:rsidRPr="00183250" w:rsidRDefault="00606E8B" w:rsidP="00B71E0B">
      <w:pPr>
        <w:spacing w:line="360" w:lineRule="auto"/>
        <w:ind w:left="567"/>
        <w:jc w:val="both"/>
        <w:rPr>
          <w:rFonts w:ascii="Century Gothic" w:hAnsi="Century Gothic" w:cs="Arial"/>
          <w:i/>
        </w:rPr>
      </w:pPr>
      <w:r w:rsidRPr="00183250">
        <w:rPr>
          <w:rFonts w:ascii="Century Gothic" w:hAnsi="Century Gothic" w:cs="Arial"/>
          <w:i/>
        </w:rPr>
        <w:t>Así como en el artículo 68, El Secretario Ejecutivo del Consejo Estatal estará investido de fe pública para actos o hechos de naturaleza electoral, esta función se podrá delegar por acuerdo general del Consejo Estatal a favor de los Secretarios Ejecutivos de las Asambleas Municipales y por acuerdo particular del Secretario Ejecutivo a favor de cualquier funcionario electoral, en un caso determinado.</w:t>
      </w:r>
    </w:p>
    <w:p w:rsidR="00606E8B" w:rsidRPr="00183250" w:rsidRDefault="00606E8B" w:rsidP="00606E8B">
      <w:pPr>
        <w:spacing w:line="360" w:lineRule="auto"/>
        <w:jc w:val="both"/>
        <w:rPr>
          <w:rFonts w:ascii="Century Gothic" w:hAnsi="Century Gothic" w:cs="Arial"/>
          <w:i/>
        </w:rPr>
      </w:pPr>
    </w:p>
    <w:p w:rsidR="00606E8B" w:rsidRPr="00183250" w:rsidRDefault="00606E8B" w:rsidP="00B71E0B">
      <w:pPr>
        <w:spacing w:line="360" w:lineRule="auto"/>
        <w:ind w:left="567"/>
        <w:jc w:val="both"/>
        <w:rPr>
          <w:rFonts w:ascii="Century Gothic" w:hAnsi="Century Gothic" w:cs="Arial"/>
          <w:i/>
        </w:rPr>
      </w:pPr>
      <w:r w:rsidRPr="00183250">
        <w:rPr>
          <w:rFonts w:ascii="Century Gothic" w:hAnsi="Century Gothic" w:cs="Arial"/>
          <w:i/>
        </w:rPr>
        <w:t xml:space="preserve">Como podemos identificar, dentro de las funciones y atribuciones de los Consejos recaen grandes responsabilidades en la toma de decisiones que influyen de manera tajante en el desarrollo de los procesos electorales, es por ello que previendo los casos de corrupción que pudieran generarse o de intimidación es que se pretende proteger a los integrantes de los Consejos electorales para que se rijan conforme a su objetivo y se conduzcan con ética y con total apego a la legalidad en el desempeño de sus funciones, inhibiendo la intencionalidad de </w:t>
      </w:r>
      <w:r w:rsidRPr="00183250">
        <w:rPr>
          <w:rFonts w:ascii="Century Gothic" w:hAnsi="Century Gothic" w:cs="Arial"/>
          <w:i/>
        </w:rPr>
        <w:lastRenderedPageBreak/>
        <w:t>algún externo a conducirse de forma inadecuada, se presenta la siguiente propuesta de proyecto para que después de su encargo, no puedan desempeñar cargos de dirección nacional, estatal o municipal en algún partido político en los seis años subsecuentes al término de su designación, ni puedan ejercer cargos públicos en cualquier institución pública federal, estatal o local en los seis años subsecuentes al término de su designación, lo anterior debido a que es periodo que se pueda prestar para que las nuevas autoridades hagan uso indebido de regresar posibles favores adquiridos dentro del perio</w:t>
      </w:r>
      <w:r w:rsidR="00B71E0B">
        <w:rPr>
          <w:rFonts w:ascii="Century Gothic" w:hAnsi="Century Gothic" w:cs="Arial"/>
          <w:i/>
        </w:rPr>
        <w:t>do electoral inmediato anterior”.</w:t>
      </w:r>
    </w:p>
    <w:p w:rsidR="00606E8B" w:rsidRPr="00183250" w:rsidRDefault="00606E8B" w:rsidP="00606E8B">
      <w:pPr>
        <w:spacing w:line="360" w:lineRule="auto"/>
        <w:jc w:val="both"/>
        <w:rPr>
          <w:rFonts w:ascii="Century Gothic" w:hAnsi="Century Gothic" w:cs="Arial"/>
          <w:i/>
        </w:rPr>
      </w:pPr>
    </w:p>
    <w:p w:rsidR="00606E8B" w:rsidRDefault="00606E8B" w:rsidP="00606E8B">
      <w:pPr>
        <w:spacing w:line="360" w:lineRule="auto"/>
        <w:jc w:val="both"/>
        <w:rPr>
          <w:rFonts w:ascii="Century Gothic" w:hAnsi="Century Gothic" w:cs="Arial"/>
          <w:lang w:val="es-MX"/>
        </w:rPr>
      </w:pPr>
    </w:p>
    <w:p w:rsidR="009C050A" w:rsidRPr="008D2A24" w:rsidRDefault="009C050A" w:rsidP="009C050A">
      <w:pPr>
        <w:spacing w:line="360" w:lineRule="auto"/>
        <w:ind w:firstLine="284"/>
        <w:jc w:val="both"/>
        <w:rPr>
          <w:rFonts w:ascii="Century Gothic" w:eastAsia="Arial" w:hAnsi="Century Gothic" w:cs="Arial"/>
          <w:color w:val="000000"/>
          <w:lang w:eastAsia="es-ES"/>
        </w:rPr>
      </w:pPr>
      <w:r w:rsidRPr="008D2A24">
        <w:rPr>
          <w:rFonts w:ascii="Century Gothic" w:eastAsia="Arial" w:hAnsi="Century Gothic" w:cs="Arial"/>
          <w:color w:val="000000"/>
          <w:lang w:eastAsia="es-ES"/>
        </w:rPr>
        <w:t>Ahora bien, al entrar al estudio y análisis de la</w:t>
      </w:r>
      <w:r>
        <w:rPr>
          <w:rFonts w:ascii="Century Gothic" w:eastAsia="Arial" w:hAnsi="Century Gothic" w:cs="Arial"/>
          <w:color w:val="000000"/>
          <w:lang w:eastAsia="es-ES"/>
        </w:rPr>
        <w:t>s I</w:t>
      </w:r>
      <w:r w:rsidRPr="008D2A24">
        <w:rPr>
          <w:rFonts w:ascii="Century Gothic" w:eastAsia="Arial" w:hAnsi="Century Gothic" w:cs="Arial"/>
          <w:color w:val="000000"/>
          <w:lang w:eastAsia="es-ES"/>
        </w:rPr>
        <w:t>niciativa</w:t>
      </w:r>
      <w:r>
        <w:rPr>
          <w:rFonts w:ascii="Century Gothic" w:eastAsia="Arial" w:hAnsi="Century Gothic" w:cs="Arial"/>
          <w:color w:val="000000"/>
          <w:lang w:eastAsia="es-ES"/>
        </w:rPr>
        <w:t>s</w:t>
      </w:r>
      <w:r w:rsidRPr="008D2A24">
        <w:rPr>
          <w:rFonts w:ascii="Century Gothic" w:eastAsia="Arial" w:hAnsi="Century Gothic" w:cs="Arial"/>
          <w:color w:val="000000"/>
          <w:lang w:eastAsia="es-ES"/>
        </w:rPr>
        <w:t xml:space="preserve"> en comento, quienes integramos la Comisión citada en el proemio del presente dictamen, formulamos las siguientes:</w:t>
      </w:r>
    </w:p>
    <w:p w:rsidR="00606E8B" w:rsidRDefault="00606E8B" w:rsidP="00606E8B">
      <w:pPr>
        <w:spacing w:line="360" w:lineRule="auto"/>
        <w:jc w:val="both"/>
        <w:rPr>
          <w:rFonts w:ascii="Century Gothic" w:hAnsi="Century Gothic" w:cs="Arial"/>
          <w:b/>
          <w:lang w:val="es-ES"/>
        </w:rPr>
      </w:pPr>
    </w:p>
    <w:p w:rsidR="00D214AF" w:rsidRDefault="00D214AF" w:rsidP="00D214AF">
      <w:pPr>
        <w:spacing w:line="360" w:lineRule="auto"/>
        <w:jc w:val="center"/>
        <w:rPr>
          <w:rFonts w:ascii="Century Gothic" w:hAnsi="Century Gothic" w:cs="Arial"/>
          <w:b/>
          <w:lang w:val="es-ES"/>
        </w:rPr>
      </w:pPr>
      <w:r w:rsidRPr="00D85F48">
        <w:rPr>
          <w:rFonts w:ascii="Century Gothic" w:hAnsi="Century Gothic" w:cs="Arial"/>
          <w:b/>
          <w:lang w:val="es-ES"/>
        </w:rPr>
        <w:t>CONSIDERACIONES</w:t>
      </w:r>
    </w:p>
    <w:p w:rsidR="00D214AF" w:rsidRPr="001825CF" w:rsidRDefault="00D214AF" w:rsidP="00D214AF">
      <w:pPr>
        <w:spacing w:line="360" w:lineRule="auto"/>
        <w:jc w:val="center"/>
        <w:rPr>
          <w:rFonts w:ascii="Century Gothic" w:hAnsi="Century Gothic" w:cs="Arial"/>
          <w:b/>
          <w:lang w:val="es-ES"/>
        </w:rPr>
      </w:pPr>
    </w:p>
    <w:p w:rsidR="00D214AF" w:rsidRDefault="00D214AF" w:rsidP="00D214AF">
      <w:pPr>
        <w:spacing w:line="360" w:lineRule="auto"/>
        <w:jc w:val="both"/>
        <w:rPr>
          <w:rFonts w:ascii="Century Gothic" w:hAnsi="Century Gothic" w:cs="Arial"/>
          <w:lang w:val="es-ES"/>
        </w:rPr>
      </w:pPr>
      <w:r w:rsidRPr="00EC1EEB">
        <w:rPr>
          <w:rFonts w:ascii="Century Gothic" w:hAnsi="Century Gothic" w:cs="Arial"/>
          <w:b/>
          <w:lang w:val="es-ES"/>
        </w:rPr>
        <w:t>I.-</w:t>
      </w:r>
      <w:r>
        <w:rPr>
          <w:rFonts w:ascii="Century Gothic" w:hAnsi="Century Gothic" w:cs="Arial"/>
          <w:lang w:val="es-ES"/>
        </w:rPr>
        <w:t xml:space="preserve"> El Honorable Congreso del Estado, a través de esta Comisión, es competente para conocer y resolver sobre la</w:t>
      </w:r>
      <w:r w:rsidR="0025248D">
        <w:rPr>
          <w:rFonts w:ascii="Century Gothic" w:hAnsi="Century Gothic" w:cs="Arial"/>
          <w:lang w:val="es-ES"/>
        </w:rPr>
        <w:t>s</w:t>
      </w:r>
      <w:r>
        <w:rPr>
          <w:rFonts w:ascii="Century Gothic" w:hAnsi="Century Gothic" w:cs="Arial"/>
          <w:lang w:val="es-ES"/>
        </w:rPr>
        <w:t xml:space="preserve"> iniciativa</w:t>
      </w:r>
      <w:r w:rsidR="0025248D">
        <w:rPr>
          <w:rFonts w:ascii="Century Gothic" w:hAnsi="Century Gothic" w:cs="Arial"/>
          <w:lang w:val="es-ES"/>
        </w:rPr>
        <w:t>s</w:t>
      </w:r>
      <w:r>
        <w:rPr>
          <w:rFonts w:ascii="Century Gothic" w:hAnsi="Century Gothic" w:cs="Arial"/>
          <w:lang w:val="es-ES"/>
        </w:rPr>
        <w:t xml:space="preserve"> enunciada</w:t>
      </w:r>
      <w:r w:rsidR="0025248D">
        <w:rPr>
          <w:rFonts w:ascii="Century Gothic" w:hAnsi="Century Gothic" w:cs="Arial"/>
          <w:lang w:val="es-ES"/>
        </w:rPr>
        <w:t>s</w:t>
      </w:r>
      <w:r>
        <w:rPr>
          <w:rFonts w:ascii="Century Gothic" w:hAnsi="Century Gothic" w:cs="Arial"/>
          <w:lang w:val="es-ES"/>
        </w:rPr>
        <w:t xml:space="preserve"> en los antecedentes. </w:t>
      </w:r>
    </w:p>
    <w:p w:rsidR="00D214AF" w:rsidRDefault="00D214AF" w:rsidP="00D214AF">
      <w:pPr>
        <w:spacing w:line="360" w:lineRule="auto"/>
        <w:jc w:val="both"/>
        <w:rPr>
          <w:rFonts w:ascii="Century Gothic" w:hAnsi="Century Gothic" w:cs="Arial"/>
        </w:rPr>
      </w:pPr>
    </w:p>
    <w:p w:rsidR="00751B2D" w:rsidRDefault="00D214AF" w:rsidP="00C776B3">
      <w:pPr>
        <w:spacing w:line="360" w:lineRule="auto"/>
        <w:jc w:val="both"/>
        <w:rPr>
          <w:rFonts w:ascii="Century Gothic" w:hAnsi="Century Gothic"/>
        </w:rPr>
      </w:pPr>
      <w:r w:rsidRPr="00720ADC">
        <w:rPr>
          <w:rFonts w:ascii="Century Gothic" w:hAnsi="Century Gothic" w:cs="Arial"/>
          <w:b/>
        </w:rPr>
        <w:t xml:space="preserve">II.- </w:t>
      </w:r>
      <w:r w:rsidR="00412375">
        <w:rPr>
          <w:rFonts w:ascii="Century Gothic" w:hAnsi="Century Gothic"/>
        </w:rPr>
        <w:t>Como quedó señalado en los antecedentes de este documento, la</w:t>
      </w:r>
      <w:r w:rsidR="00C776B3">
        <w:rPr>
          <w:rFonts w:ascii="Century Gothic" w:hAnsi="Century Gothic"/>
        </w:rPr>
        <w:t>s</w:t>
      </w:r>
      <w:r w:rsidR="00412375">
        <w:rPr>
          <w:rFonts w:ascii="Century Gothic" w:hAnsi="Century Gothic"/>
        </w:rPr>
        <w:t xml:space="preserve"> ini</w:t>
      </w:r>
      <w:r w:rsidR="00C776B3">
        <w:rPr>
          <w:rFonts w:ascii="Century Gothic" w:hAnsi="Century Gothic"/>
        </w:rPr>
        <w:t>ciativas presentadas ante este Alto Cuerpo Colegiado</w:t>
      </w:r>
      <w:r w:rsidR="0025248D">
        <w:rPr>
          <w:rFonts w:ascii="Century Gothic" w:hAnsi="Century Gothic"/>
        </w:rPr>
        <w:t>,</w:t>
      </w:r>
      <w:r w:rsidR="00C776B3">
        <w:rPr>
          <w:rFonts w:ascii="Century Gothic" w:hAnsi="Century Gothic"/>
        </w:rPr>
        <w:t xml:space="preserve"> pretenden ampliar a u</w:t>
      </w:r>
      <w:r w:rsidR="0025248D">
        <w:rPr>
          <w:rFonts w:ascii="Century Gothic" w:hAnsi="Century Gothic"/>
        </w:rPr>
        <w:t>n plazo de 6 años</w:t>
      </w:r>
      <w:r w:rsidR="006258E9">
        <w:rPr>
          <w:rFonts w:ascii="Century Gothic" w:hAnsi="Century Gothic"/>
        </w:rPr>
        <w:t xml:space="preserve"> la prohibición para que la</w:t>
      </w:r>
      <w:r w:rsidR="00C776B3">
        <w:rPr>
          <w:rFonts w:ascii="Century Gothic" w:hAnsi="Century Gothic"/>
        </w:rPr>
        <w:t>s</w:t>
      </w:r>
      <w:r w:rsidR="006258E9">
        <w:rPr>
          <w:rFonts w:ascii="Century Gothic" w:hAnsi="Century Gothic"/>
        </w:rPr>
        <w:t xml:space="preserve"> personas titulares de las </w:t>
      </w:r>
      <w:r w:rsidR="006258E9">
        <w:rPr>
          <w:rFonts w:ascii="Century Gothic" w:hAnsi="Century Gothic"/>
        </w:rPr>
        <w:lastRenderedPageBreak/>
        <w:t>Consejerías</w:t>
      </w:r>
      <w:r w:rsidR="00C776B3">
        <w:rPr>
          <w:rFonts w:ascii="Century Gothic" w:hAnsi="Century Gothic"/>
        </w:rPr>
        <w:t xml:space="preserve"> Electorales Estatales</w:t>
      </w:r>
      <w:r w:rsidR="00DD7D0C">
        <w:rPr>
          <w:rFonts w:ascii="Century Gothic" w:hAnsi="Century Gothic"/>
        </w:rPr>
        <w:t xml:space="preserve"> e integrantes de las Asambleas Municipales</w:t>
      </w:r>
      <w:r w:rsidR="006258E9">
        <w:rPr>
          <w:rFonts w:ascii="Century Gothic" w:hAnsi="Century Gothic"/>
        </w:rPr>
        <w:t>, no puedan</w:t>
      </w:r>
      <w:r w:rsidR="00C776B3">
        <w:rPr>
          <w:rFonts w:ascii="Century Gothic" w:hAnsi="Century Gothic"/>
        </w:rPr>
        <w:t xml:space="preserve"> asumir algún otro cargo público e</w:t>
      </w:r>
      <w:r w:rsidR="00C776B3" w:rsidRPr="00C776B3">
        <w:rPr>
          <w:rFonts w:ascii="Century Gothic" w:hAnsi="Century Gothic"/>
        </w:rPr>
        <w:t>n los órganos emanados de las elecciones en cuya organización y desarrollo hubier</w:t>
      </w:r>
      <w:r w:rsidR="006258E9">
        <w:rPr>
          <w:rFonts w:ascii="Century Gothic" w:hAnsi="Century Gothic"/>
        </w:rPr>
        <w:t>en participado, ni ser postulada</w:t>
      </w:r>
      <w:r w:rsidR="00C776B3" w:rsidRPr="00C776B3">
        <w:rPr>
          <w:rFonts w:ascii="Century Gothic" w:hAnsi="Century Gothic"/>
        </w:rPr>
        <w:t>s para un cargo de elección popular o asumir un cargo de dirigencia partidista</w:t>
      </w:r>
      <w:r w:rsidR="00C776B3">
        <w:rPr>
          <w:rFonts w:ascii="Century Gothic" w:hAnsi="Century Gothic"/>
        </w:rPr>
        <w:t xml:space="preserve">, que actualmente </w:t>
      </w:r>
      <w:r w:rsidR="006258E9">
        <w:rPr>
          <w:rFonts w:ascii="Century Gothic" w:hAnsi="Century Gothic"/>
        </w:rPr>
        <w:t xml:space="preserve">se consagra </w:t>
      </w:r>
      <w:r w:rsidR="00C776B3">
        <w:rPr>
          <w:rFonts w:ascii="Century Gothic" w:hAnsi="Century Gothic"/>
        </w:rPr>
        <w:t>tanto en la Ley Estatal Electoral como en la Ley General de Instituciones y Procedimientos Electorales</w:t>
      </w:r>
      <w:r w:rsidR="006258E9">
        <w:rPr>
          <w:rFonts w:ascii="Century Gothic" w:hAnsi="Century Gothic"/>
        </w:rPr>
        <w:t>, por el término</w:t>
      </w:r>
      <w:r w:rsidR="00C776B3">
        <w:rPr>
          <w:rFonts w:ascii="Century Gothic" w:hAnsi="Century Gothic"/>
        </w:rPr>
        <w:t xml:space="preserve"> de 2 años.</w:t>
      </w:r>
    </w:p>
    <w:p w:rsidR="00751B2D" w:rsidRDefault="00751B2D" w:rsidP="00412375">
      <w:pPr>
        <w:spacing w:line="360" w:lineRule="auto"/>
        <w:jc w:val="both"/>
        <w:rPr>
          <w:rFonts w:ascii="Century Gothic" w:hAnsi="Century Gothic"/>
        </w:rPr>
      </w:pPr>
    </w:p>
    <w:p w:rsidR="007842FC" w:rsidRDefault="00751B2D" w:rsidP="00C776B3">
      <w:pPr>
        <w:spacing w:line="360" w:lineRule="auto"/>
        <w:jc w:val="both"/>
        <w:rPr>
          <w:rFonts w:ascii="Century Gothic" w:hAnsi="Century Gothic"/>
        </w:rPr>
      </w:pPr>
      <w:r w:rsidRPr="00751B2D">
        <w:rPr>
          <w:rFonts w:ascii="Century Gothic" w:hAnsi="Century Gothic"/>
          <w:b/>
        </w:rPr>
        <w:t xml:space="preserve">III.- </w:t>
      </w:r>
      <w:r w:rsidR="00017F0A">
        <w:rPr>
          <w:rFonts w:ascii="Century Gothic" w:hAnsi="Century Gothic"/>
        </w:rPr>
        <w:t>Quienes integramos esta</w:t>
      </w:r>
      <w:r w:rsidR="00C776B3">
        <w:rPr>
          <w:rFonts w:ascii="Century Gothic" w:hAnsi="Century Gothic"/>
        </w:rPr>
        <w:t xml:space="preserve"> Comisión consideramos que</w:t>
      </w:r>
      <w:r w:rsidR="00017F0A">
        <w:rPr>
          <w:rFonts w:ascii="Century Gothic" w:hAnsi="Century Gothic"/>
        </w:rPr>
        <w:t xml:space="preserve"> no resulta adecuado</w:t>
      </w:r>
      <w:r w:rsidR="00C776B3">
        <w:rPr>
          <w:rFonts w:ascii="Century Gothic" w:hAnsi="Century Gothic"/>
        </w:rPr>
        <w:t xml:space="preserve"> el determinar un tiempo de seis años</w:t>
      </w:r>
      <w:r w:rsidR="00017F0A">
        <w:rPr>
          <w:rFonts w:ascii="Century Gothic" w:hAnsi="Century Gothic"/>
        </w:rPr>
        <w:t>, tanto en la legislación estatal como federal en la materia,</w:t>
      </w:r>
      <w:r w:rsidR="00C776B3">
        <w:rPr>
          <w:rFonts w:ascii="Century Gothic" w:hAnsi="Century Gothic"/>
        </w:rPr>
        <w:t xml:space="preserve"> para</w:t>
      </w:r>
      <w:r w:rsidR="006258E9">
        <w:rPr>
          <w:rFonts w:ascii="Century Gothic" w:hAnsi="Century Gothic"/>
        </w:rPr>
        <w:t xml:space="preserve"> que las persona titulares de las Consejerías</w:t>
      </w:r>
      <w:r w:rsidR="00BC44AA">
        <w:rPr>
          <w:rFonts w:ascii="Century Gothic" w:hAnsi="Century Gothic"/>
        </w:rPr>
        <w:t xml:space="preserve"> Electorales</w:t>
      </w:r>
      <w:r w:rsidR="00DD7D0C">
        <w:rPr>
          <w:rFonts w:ascii="Century Gothic" w:hAnsi="Century Gothic"/>
        </w:rPr>
        <w:t xml:space="preserve"> e integrantes de las Asambleas Municipales</w:t>
      </w:r>
      <w:r w:rsidR="00BC44AA">
        <w:rPr>
          <w:rFonts w:ascii="Century Gothic" w:hAnsi="Century Gothic"/>
        </w:rPr>
        <w:t xml:space="preserve"> puedan ocupar un cargo público,</w:t>
      </w:r>
      <w:r w:rsidR="00017F0A">
        <w:rPr>
          <w:rFonts w:ascii="Century Gothic" w:hAnsi="Century Gothic"/>
        </w:rPr>
        <w:t xml:space="preserve"> de elección popular o dirigencia partidista, ya que resulta excesivo.</w:t>
      </w:r>
      <w:r w:rsidR="00C34011">
        <w:rPr>
          <w:rFonts w:ascii="Century Gothic" w:hAnsi="Century Gothic"/>
        </w:rPr>
        <w:t xml:space="preserve"> </w:t>
      </w:r>
    </w:p>
    <w:p w:rsidR="006A77B1" w:rsidRDefault="006A77B1" w:rsidP="00C776B3">
      <w:pPr>
        <w:spacing w:line="360" w:lineRule="auto"/>
        <w:jc w:val="both"/>
        <w:rPr>
          <w:rFonts w:ascii="Century Gothic" w:hAnsi="Century Gothic"/>
        </w:rPr>
      </w:pPr>
    </w:p>
    <w:p w:rsidR="006A77B1" w:rsidRDefault="006A77B1" w:rsidP="00C776B3">
      <w:pPr>
        <w:spacing w:line="360" w:lineRule="auto"/>
        <w:jc w:val="both"/>
        <w:rPr>
          <w:rFonts w:ascii="Century Gothic" w:hAnsi="Century Gothic"/>
        </w:rPr>
      </w:pPr>
      <w:r>
        <w:rPr>
          <w:rFonts w:ascii="Century Gothic" w:hAnsi="Century Gothic"/>
        </w:rPr>
        <w:t>Resulta imprescindible destacar que otro argumento que toma en cuenta este órgano dictaminador es que la pretendida reforma a la Ley Electoral del Estado, no puede efectuarse en razón de que los requisitos para ocupar los cargos referidos en el  párrafo próximo anterior son un tema cuya regulaci</w:t>
      </w:r>
      <w:r w:rsidR="00C866DF">
        <w:rPr>
          <w:rFonts w:ascii="Century Gothic" w:hAnsi="Century Gothic"/>
        </w:rPr>
        <w:t xml:space="preserve">ón está reservada a </w:t>
      </w:r>
      <w:r w:rsidR="00797B85">
        <w:rPr>
          <w:rFonts w:ascii="Century Gothic" w:hAnsi="Century Gothic"/>
        </w:rPr>
        <w:t xml:space="preserve">la Ley General de Instituciones y Procedimientos Electorales, </w:t>
      </w:r>
      <w:r w:rsidR="00C866DF">
        <w:rPr>
          <w:rFonts w:ascii="Century Gothic" w:hAnsi="Century Gothic"/>
        </w:rPr>
        <w:t xml:space="preserve">y en consecuencia </w:t>
      </w:r>
      <w:r w:rsidR="00797B85">
        <w:rPr>
          <w:rFonts w:ascii="Century Gothic" w:hAnsi="Century Gothic"/>
        </w:rPr>
        <w:t xml:space="preserve">esta Soberanía está imposibilitada para legislar al respecto. </w:t>
      </w:r>
    </w:p>
    <w:p w:rsidR="00017F0A" w:rsidRDefault="00017F0A" w:rsidP="00C776B3">
      <w:pPr>
        <w:spacing w:line="360" w:lineRule="auto"/>
        <w:jc w:val="both"/>
        <w:rPr>
          <w:rFonts w:ascii="Century Gothic" w:hAnsi="Century Gothic"/>
        </w:rPr>
      </w:pPr>
    </w:p>
    <w:p w:rsidR="00A468D0" w:rsidRDefault="00017F0A" w:rsidP="00C776B3">
      <w:pPr>
        <w:spacing w:line="360" w:lineRule="auto"/>
        <w:jc w:val="both"/>
        <w:rPr>
          <w:rFonts w:ascii="Century Gothic" w:hAnsi="Century Gothic"/>
        </w:rPr>
      </w:pPr>
      <w:r>
        <w:rPr>
          <w:rFonts w:ascii="Century Gothic" w:hAnsi="Century Gothic"/>
        </w:rPr>
        <w:t xml:space="preserve">Aunado a lo anterior, </w:t>
      </w:r>
      <w:r w:rsidR="00C776B3">
        <w:rPr>
          <w:rFonts w:ascii="Century Gothic" w:hAnsi="Century Gothic"/>
        </w:rPr>
        <w:t xml:space="preserve"> </w:t>
      </w:r>
      <w:r>
        <w:rPr>
          <w:rFonts w:ascii="Century Gothic" w:hAnsi="Century Gothic"/>
        </w:rPr>
        <w:t xml:space="preserve">se tiene que </w:t>
      </w:r>
      <w:r w:rsidR="00C776B3">
        <w:rPr>
          <w:rFonts w:ascii="Century Gothic" w:hAnsi="Century Gothic"/>
        </w:rPr>
        <w:t xml:space="preserve">el artículo </w:t>
      </w:r>
      <w:r w:rsidR="00046BB3">
        <w:rPr>
          <w:rFonts w:ascii="Century Gothic" w:hAnsi="Century Gothic"/>
        </w:rPr>
        <w:t>54 de la Ley E</w:t>
      </w:r>
      <w:r w:rsidR="006258E9">
        <w:rPr>
          <w:rFonts w:ascii="Century Gothic" w:hAnsi="Century Gothic"/>
        </w:rPr>
        <w:t xml:space="preserve">statal Electoral de Chihuahua, </w:t>
      </w:r>
      <w:r>
        <w:rPr>
          <w:rFonts w:ascii="Century Gothic" w:hAnsi="Century Gothic"/>
        </w:rPr>
        <w:t xml:space="preserve">en su numeral 1), determina que las consejeras y consejeros </w:t>
      </w:r>
      <w:r>
        <w:rPr>
          <w:rFonts w:ascii="Century Gothic" w:hAnsi="Century Gothic"/>
        </w:rPr>
        <w:lastRenderedPageBreak/>
        <w:t xml:space="preserve">electorales del Instituto Estatal Electoral serán designados por un periodo de 7 años, y el mismo artículo en su numeral 2, inciso C) refiere que </w:t>
      </w:r>
      <w:r w:rsidR="00046BB3">
        <w:rPr>
          <w:rFonts w:ascii="Century Gothic" w:hAnsi="Century Gothic"/>
        </w:rPr>
        <w:t>deberán tener más de 30 años de</w:t>
      </w:r>
      <w:r>
        <w:rPr>
          <w:rFonts w:ascii="Century Gothic" w:hAnsi="Century Gothic"/>
        </w:rPr>
        <w:t xml:space="preserve"> edad al día de la designación. Lo </w:t>
      </w:r>
      <w:r w:rsidR="00453EAE">
        <w:rPr>
          <w:rFonts w:ascii="Century Gothic" w:hAnsi="Century Gothic"/>
        </w:rPr>
        <w:t>cual, lleva a concluir</w:t>
      </w:r>
      <w:r>
        <w:rPr>
          <w:rFonts w:ascii="Century Gothic" w:hAnsi="Century Gothic"/>
        </w:rPr>
        <w:t xml:space="preserve"> que cuando </w:t>
      </w:r>
      <w:r w:rsidR="00453EAE">
        <w:rPr>
          <w:rFonts w:ascii="Century Gothic" w:hAnsi="Century Gothic"/>
        </w:rPr>
        <w:t xml:space="preserve">finalicen </w:t>
      </w:r>
      <w:r>
        <w:rPr>
          <w:rFonts w:ascii="Century Gothic" w:hAnsi="Century Gothic"/>
        </w:rPr>
        <w:t xml:space="preserve">su encargo van a tener un rango de edad en la cual la oferta laboral, inclusive en el servicio público, disminuye </w:t>
      </w:r>
      <w:r w:rsidR="00453EAE">
        <w:rPr>
          <w:rFonts w:ascii="Century Gothic" w:hAnsi="Century Gothic"/>
        </w:rPr>
        <w:t xml:space="preserve">considerablemente, por razones erróneas y discriminatorias pero es una realidad en la sociedad actual. </w:t>
      </w:r>
    </w:p>
    <w:p w:rsidR="00017F0A" w:rsidRDefault="00017F0A" w:rsidP="00C776B3">
      <w:pPr>
        <w:spacing w:line="360" w:lineRule="auto"/>
        <w:jc w:val="both"/>
        <w:rPr>
          <w:rFonts w:ascii="Century Gothic" w:hAnsi="Century Gothic"/>
        </w:rPr>
      </w:pPr>
    </w:p>
    <w:p w:rsidR="00453EAE" w:rsidRDefault="00453EAE" w:rsidP="00C776B3">
      <w:pPr>
        <w:spacing w:line="360" w:lineRule="auto"/>
        <w:jc w:val="both"/>
        <w:rPr>
          <w:rFonts w:ascii="Century Gothic" w:hAnsi="Century Gothic"/>
        </w:rPr>
      </w:pPr>
      <w:r>
        <w:rPr>
          <w:rFonts w:ascii="Century Gothic" w:hAnsi="Century Gothic"/>
        </w:rPr>
        <w:t xml:space="preserve">A fin de dar sustento a lo antes señalado, y a modo de ejemplo, se puede mencionar el caso </w:t>
      </w:r>
      <w:r w:rsidR="00A468D0">
        <w:rPr>
          <w:rFonts w:ascii="Century Gothic" w:hAnsi="Century Gothic"/>
        </w:rPr>
        <w:t xml:space="preserve"> de las autoridades electorales jurisdiccionales, las cuales según el artículo 107</w:t>
      </w:r>
      <w:r>
        <w:rPr>
          <w:rFonts w:ascii="Century Gothic" w:hAnsi="Century Gothic"/>
        </w:rPr>
        <w:t>,</w:t>
      </w:r>
      <w:r w:rsidR="00A468D0">
        <w:rPr>
          <w:rFonts w:ascii="Century Gothic" w:hAnsi="Century Gothic"/>
        </w:rPr>
        <w:t xml:space="preserve"> </w:t>
      </w:r>
      <w:r w:rsidR="00E05802">
        <w:rPr>
          <w:rFonts w:ascii="Century Gothic" w:hAnsi="Century Gothic"/>
        </w:rPr>
        <w:t xml:space="preserve">numeral 2 </w:t>
      </w:r>
      <w:r w:rsidR="00A468D0">
        <w:rPr>
          <w:rFonts w:ascii="Century Gothic" w:hAnsi="Century Gothic"/>
        </w:rPr>
        <w:t>de la Ley General de Instituciones y Procedimientos Electoral</w:t>
      </w:r>
      <w:r w:rsidR="00E05802">
        <w:rPr>
          <w:rFonts w:ascii="Century Gothic" w:hAnsi="Century Gothic"/>
        </w:rPr>
        <w:t xml:space="preserve">es, no podrán asumir </w:t>
      </w:r>
      <w:r>
        <w:rPr>
          <w:rFonts w:ascii="Century Gothic" w:hAnsi="Century Gothic"/>
        </w:rPr>
        <w:t>un cargo público, de elección popular o dirigencia partidista</w:t>
      </w:r>
      <w:r w:rsidR="00E05802">
        <w:rPr>
          <w:rFonts w:ascii="Century Gothic" w:hAnsi="Century Gothic"/>
        </w:rPr>
        <w:t xml:space="preserve"> en un plazo equivalente a una cuarta parte del tiempo en que haya ej</w:t>
      </w:r>
      <w:r w:rsidR="00DD7D0C">
        <w:rPr>
          <w:rFonts w:ascii="Century Gothic" w:hAnsi="Century Gothic"/>
        </w:rPr>
        <w:t>ercido su función, durando en su</w:t>
      </w:r>
      <w:r w:rsidR="00E05802">
        <w:rPr>
          <w:rFonts w:ascii="Century Gothic" w:hAnsi="Century Gothic"/>
        </w:rPr>
        <w:t xml:space="preserve"> encargo 7 años.</w:t>
      </w:r>
    </w:p>
    <w:p w:rsidR="00453EAE" w:rsidRDefault="00453EAE" w:rsidP="00C776B3">
      <w:pPr>
        <w:spacing w:line="360" w:lineRule="auto"/>
        <w:jc w:val="both"/>
        <w:rPr>
          <w:rFonts w:ascii="Century Gothic" w:hAnsi="Century Gothic"/>
        </w:rPr>
      </w:pPr>
    </w:p>
    <w:p w:rsidR="00A468D0" w:rsidRDefault="00453EAE" w:rsidP="00C776B3">
      <w:pPr>
        <w:spacing w:line="360" w:lineRule="auto"/>
        <w:jc w:val="both"/>
        <w:rPr>
          <w:rFonts w:ascii="Century Gothic" w:hAnsi="Century Gothic"/>
        </w:rPr>
      </w:pPr>
      <w:r>
        <w:rPr>
          <w:rFonts w:ascii="Century Gothic" w:hAnsi="Century Gothic"/>
        </w:rPr>
        <w:t>Así pues, de la disposición citada en el párrafo que antecede,</w:t>
      </w:r>
      <w:r w:rsidR="00E05802">
        <w:rPr>
          <w:rFonts w:ascii="Century Gothic" w:hAnsi="Century Gothic"/>
        </w:rPr>
        <w:t xml:space="preserve"> </w:t>
      </w:r>
      <w:r>
        <w:rPr>
          <w:rFonts w:ascii="Century Gothic" w:hAnsi="Century Gothic"/>
        </w:rPr>
        <w:t>se puede concluir que la cuarta parte de 7 años sería 1.75, por lo que estaríamos hablando de casi dos años, que para el caso que nos ocupa es el plazo establecido en la legislació</w:t>
      </w:r>
      <w:r w:rsidR="007D0C9C">
        <w:rPr>
          <w:rFonts w:ascii="Century Gothic" w:hAnsi="Century Gothic"/>
        </w:rPr>
        <w:t>n estatal que pretende reformar</w:t>
      </w:r>
      <w:r>
        <w:rPr>
          <w:rFonts w:ascii="Century Gothic" w:hAnsi="Century Gothic"/>
        </w:rPr>
        <w:t xml:space="preserve"> el iniciador, y en la federal que pretende modifique, de estimarlo pertinente, el H. Congreso de la Unión. </w:t>
      </w:r>
    </w:p>
    <w:p w:rsidR="00FA678C" w:rsidRDefault="00FA678C" w:rsidP="002D335F">
      <w:pPr>
        <w:pBdr>
          <w:top w:val="nil"/>
          <w:left w:val="nil"/>
          <w:bottom w:val="nil"/>
          <w:right w:val="nil"/>
          <w:between w:val="nil"/>
        </w:pBdr>
        <w:spacing w:line="360" w:lineRule="auto"/>
        <w:ind w:right="62"/>
        <w:jc w:val="both"/>
        <w:rPr>
          <w:rFonts w:ascii="Century Gothic" w:hAnsi="Century Gothic"/>
        </w:rPr>
      </w:pPr>
    </w:p>
    <w:p w:rsidR="00F833CB" w:rsidRDefault="009C050A" w:rsidP="009C050A">
      <w:pPr>
        <w:pBdr>
          <w:top w:val="nil"/>
          <w:left w:val="nil"/>
          <w:bottom w:val="nil"/>
          <w:right w:val="nil"/>
          <w:between w:val="nil"/>
        </w:pBdr>
        <w:spacing w:line="360" w:lineRule="auto"/>
        <w:ind w:right="62"/>
        <w:jc w:val="both"/>
        <w:rPr>
          <w:rFonts w:ascii="Century Gothic" w:hAnsi="Century Gothic"/>
        </w:rPr>
      </w:pPr>
      <w:r>
        <w:rPr>
          <w:rFonts w:ascii="Century Gothic" w:hAnsi="Century Gothic"/>
          <w:b/>
        </w:rPr>
        <w:t>IV.-</w:t>
      </w:r>
      <w:r w:rsidR="000D5D3C">
        <w:rPr>
          <w:rFonts w:ascii="Century Gothic" w:hAnsi="Century Gothic"/>
          <w:b/>
        </w:rPr>
        <w:t xml:space="preserve"> </w:t>
      </w:r>
      <w:r w:rsidR="007D0C9C">
        <w:rPr>
          <w:rFonts w:ascii="Century Gothic" w:hAnsi="Century Gothic"/>
        </w:rPr>
        <w:t>Es así que quienes integramos este órgano dictaminador</w:t>
      </w:r>
      <w:r w:rsidR="000D5D3C" w:rsidRPr="000D5D3C">
        <w:rPr>
          <w:rFonts w:ascii="Century Gothic" w:hAnsi="Century Gothic"/>
        </w:rPr>
        <w:t xml:space="preserve"> </w:t>
      </w:r>
      <w:r w:rsidR="007D0C9C">
        <w:rPr>
          <w:rFonts w:ascii="Century Gothic" w:hAnsi="Century Gothic"/>
        </w:rPr>
        <w:t xml:space="preserve"> consideramos excesivo elevar los términos a que alude el iniciador en su propuesta, ya que se estaría vulnerando la libertad de las personas titulares de las consejerías </w:t>
      </w:r>
      <w:r w:rsidR="007D0C9C">
        <w:rPr>
          <w:rFonts w:ascii="Century Gothic" w:hAnsi="Century Gothic"/>
        </w:rPr>
        <w:lastRenderedPageBreak/>
        <w:t xml:space="preserve">electorales del Instituto Estatal Electoral para que, una vez concluido su encargo y transcurrido el plazo que consagra la ley vigente, puedan integrarse al servicio público o a alguna dirigencia partidista, si así lo desean. </w:t>
      </w:r>
    </w:p>
    <w:p w:rsidR="007D0C9C" w:rsidRDefault="007D0C9C" w:rsidP="009C050A">
      <w:pPr>
        <w:pBdr>
          <w:top w:val="nil"/>
          <w:left w:val="nil"/>
          <w:bottom w:val="nil"/>
          <w:right w:val="nil"/>
          <w:between w:val="nil"/>
        </w:pBdr>
        <w:spacing w:line="360" w:lineRule="auto"/>
        <w:ind w:right="62"/>
        <w:jc w:val="both"/>
        <w:rPr>
          <w:rFonts w:ascii="Century Gothic" w:hAnsi="Century Gothic"/>
        </w:rPr>
      </w:pPr>
    </w:p>
    <w:p w:rsidR="00F833CB" w:rsidRPr="009C050A" w:rsidRDefault="007D0C9C" w:rsidP="009C050A">
      <w:pPr>
        <w:pBdr>
          <w:top w:val="nil"/>
          <w:left w:val="nil"/>
          <w:bottom w:val="nil"/>
          <w:right w:val="nil"/>
          <w:between w:val="nil"/>
        </w:pBdr>
        <w:spacing w:line="360" w:lineRule="auto"/>
        <w:ind w:right="62"/>
        <w:jc w:val="both"/>
        <w:rPr>
          <w:rFonts w:ascii="Century Gothic" w:hAnsi="Century Gothic"/>
        </w:rPr>
      </w:pPr>
      <w:r>
        <w:rPr>
          <w:rFonts w:ascii="Century Gothic" w:hAnsi="Century Gothic"/>
        </w:rPr>
        <w:t xml:space="preserve">Sin duda, esta Comisión está </w:t>
      </w:r>
      <w:r w:rsidR="004D5E70">
        <w:rPr>
          <w:rFonts w:ascii="Century Gothic" w:hAnsi="Century Gothic"/>
        </w:rPr>
        <w:t xml:space="preserve">totalmente </w:t>
      </w:r>
      <w:r>
        <w:rPr>
          <w:rFonts w:ascii="Century Gothic" w:hAnsi="Century Gothic"/>
        </w:rPr>
        <w:t>consciente de que debe existir un término en el que no puedan asumir los cargos y funciones a que se ha venido haciendo referencia, pero estimamos que con el contemplado en la legislación vigente, local y federal, es suficiente p</w:t>
      </w:r>
      <w:r w:rsidR="004D5E70">
        <w:rPr>
          <w:rFonts w:ascii="Century Gothic" w:hAnsi="Century Gothic"/>
        </w:rPr>
        <w:t xml:space="preserve">ara evitar las problemáticas que plantea el iniciador, como son, entre otras, la corrupción, por lo que estamos en posibilidad de afirmar que el requisito de los dos años permite plenamente garantizar que </w:t>
      </w:r>
      <w:r>
        <w:rPr>
          <w:rFonts w:ascii="Century Gothic" w:hAnsi="Century Gothic"/>
        </w:rPr>
        <w:t>las consejeras y</w:t>
      </w:r>
      <w:r w:rsidR="00215AC9">
        <w:rPr>
          <w:rFonts w:ascii="Century Gothic" w:hAnsi="Century Gothic"/>
        </w:rPr>
        <w:t xml:space="preserve"> </w:t>
      </w:r>
      <w:r w:rsidR="00DD7D0C">
        <w:rPr>
          <w:rFonts w:ascii="Century Gothic" w:hAnsi="Century Gothic"/>
        </w:rPr>
        <w:t>consejeros electorales e integrantes de las Asambleas Municipales</w:t>
      </w:r>
      <w:r w:rsidR="00215AC9">
        <w:rPr>
          <w:rFonts w:ascii="Century Gothic" w:hAnsi="Century Gothic"/>
        </w:rPr>
        <w:t xml:space="preserve"> se conduzcan con ética y legalidad en el desempeño de sus funciones. </w:t>
      </w:r>
    </w:p>
    <w:p w:rsidR="00F833CB" w:rsidRDefault="00F833CB" w:rsidP="00F833CB">
      <w:pPr>
        <w:spacing w:line="360" w:lineRule="auto"/>
        <w:rPr>
          <w:rFonts w:ascii="Century Gothic" w:hAnsi="Century Gothic" w:cs="Arial"/>
          <w:b/>
          <w:sz w:val="28"/>
          <w:szCs w:val="28"/>
        </w:rPr>
      </w:pPr>
    </w:p>
    <w:p w:rsidR="003C2499" w:rsidRPr="00BA67C7" w:rsidRDefault="003C2499" w:rsidP="003C2499">
      <w:pPr>
        <w:spacing w:line="360" w:lineRule="auto"/>
        <w:jc w:val="both"/>
        <w:rPr>
          <w:rFonts w:ascii="Century Gothic" w:hAnsi="Century Gothic"/>
        </w:rPr>
      </w:pPr>
      <w:r w:rsidRPr="00BA67C7">
        <w:rPr>
          <w:rFonts w:ascii="Century Gothic" w:hAnsi="Century Gothic"/>
          <w:b/>
        </w:rPr>
        <w:t>V</w:t>
      </w:r>
      <w:r>
        <w:rPr>
          <w:rFonts w:ascii="Century Gothic" w:hAnsi="Century Gothic"/>
          <w:b/>
        </w:rPr>
        <w:t>I</w:t>
      </w:r>
      <w:r w:rsidRPr="00BA67C7">
        <w:rPr>
          <w:rFonts w:ascii="Century Gothic" w:hAnsi="Century Gothic"/>
          <w:b/>
        </w:rPr>
        <w:t>I</w:t>
      </w:r>
      <w:r>
        <w:rPr>
          <w:rFonts w:ascii="Century Gothic" w:hAnsi="Century Gothic"/>
          <w:b/>
        </w:rPr>
        <w:t>I</w:t>
      </w:r>
      <w:r w:rsidRPr="00BA67C7">
        <w:rPr>
          <w:rFonts w:ascii="Century Gothic" w:hAnsi="Century Gothic"/>
          <w:b/>
        </w:rPr>
        <w:t xml:space="preserve">.- </w:t>
      </w:r>
      <w:r>
        <w:rPr>
          <w:rFonts w:ascii="Century Gothic" w:hAnsi="Century Gothic"/>
        </w:rPr>
        <w:t xml:space="preserve">En virtud de las consideraciones de hecho y de Derecho que </w:t>
      </w:r>
      <w:r w:rsidR="00047F29">
        <w:rPr>
          <w:rFonts w:ascii="Century Gothic" w:hAnsi="Century Gothic"/>
        </w:rPr>
        <w:t>ha</w:t>
      </w:r>
      <w:r w:rsidR="00DA3B40">
        <w:rPr>
          <w:rFonts w:ascii="Century Gothic" w:hAnsi="Century Gothic"/>
        </w:rPr>
        <w:t>n</w:t>
      </w:r>
      <w:r>
        <w:rPr>
          <w:rFonts w:ascii="Century Gothic" w:hAnsi="Century Gothic"/>
        </w:rPr>
        <w:t xml:space="preserve"> quedado vertidas con antelación, esta Comisión de Dictamen Legislativo estima</w:t>
      </w:r>
      <w:r w:rsidR="004D5E70">
        <w:rPr>
          <w:rFonts w:ascii="Century Gothic" w:hAnsi="Century Gothic"/>
        </w:rPr>
        <w:t xml:space="preserve"> necesario </w:t>
      </w:r>
      <w:r>
        <w:rPr>
          <w:rFonts w:ascii="Century Gothic" w:hAnsi="Century Gothic"/>
        </w:rPr>
        <w:t xml:space="preserve"> </w:t>
      </w:r>
      <w:r w:rsidR="00047F29">
        <w:rPr>
          <w:rFonts w:ascii="Century Gothic" w:hAnsi="Century Gothic"/>
        </w:rPr>
        <w:t>dar por satisfe</w:t>
      </w:r>
      <w:r w:rsidR="004D5E70">
        <w:rPr>
          <w:rFonts w:ascii="Century Gothic" w:hAnsi="Century Gothic"/>
        </w:rPr>
        <w:t>chas las iniciativas que motivan el presente dictamen</w:t>
      </w:r>
      <w:r w:rsidR="00047F29">
        <w:rPr>
          <w:rFonts w:ascii="Century Gothic" w:hAnsi="Century Gothic"/>
        </w:rPr>
        <w:t xml:space="preserve">, por ser </w:t>
      </w:r>
      <w:r w:rsidR="004D5E70">
        <w:rPr>
          <w:rFonts w:ascii="Century Gothic" w:hAnsi="Century Gothic"/>
        </w:rPr>
        <w:t xml:space="preserve">suficiente </w:t>
      </w:r>
      <w:r w:rsidR="00047F29">
        <w:rPr>
          <w:rFonts w:ascii="Century Gothic" w:hAnsi="Century Gothic"/>
        </w:rPr>
        <w:t>el tiempo de 2 años contem</w:t>
      </w:r>
      <w:r w:rsidR="004D5E70">
        <w:rPr>
          <w:rFonts w:ascii="Century Gothic" w:hAnsi="Century Gothic"/>
        </w:rPr>
        <w:t>plado en la legislación</w:t>
      </w:r>
      <w:r w:rsidR="00DA3B40">
        <w:rPr>
          <w:rFonts w:ascii="Century Gothic" w:hAnsi="Century Gothic"/>
        </w:rPr>
        <w:t xml:space="preserve"> vigente, estatal y f</w:t>
      </w:r>
      <w:r w:rsidR="004D5E70">
        <w:rPr>
          <w:rFonts w:ascii="Century Gothic" w:hAnsi="Century Gothic"/>
        </w:rPr>
        <w:t xml:space="preserve">ederal, para los efectos referidos. </w:t>
      </w:r>
    </w:p>
    <w:p w:rsidR="003C2499" w:rsidRDefault="003C2499" w:rsidP="003C2499">
      <w:pPr>
        <w:spacing w:line="360" w:lineRule="auto"/>
        <w:jc w:val="both"/>
        <w:rPr>
          <w:rFonts w:ascii="Century Gothic" w:hAnsi="Century Gothic"/>
        </w:rPr>
      </w:pPr>
    </w:p>
    <w:p w:rsidR="00DF5A46" w:rsidRDefault="003C2499" w:rsidP="00FA2F92">
      <w:pPr>
        <w:spacing w:line="360" w:lineRule="auto"/>
        <w:jc w:val="both"/>
        <w:rPr>
          <w:rFonts w:ascii="Century Gothic" w:hAnsi="Century Gothic" w:cs="Arial"/>
        </w:rPr>
      </w:pPr>
      <w:r w:rsidRPr="00D85F48">
        <w:rPr>
          <w:rFonts w:ascii="Century Gothic" w:hAnsi="Century Gothic" w:cs="Arial"/>
        </w:rPr>
        <w:t xml:space="preserve">Por lo anteriormente </w:t>
      </w:r>
      <w:r w:rsidRPr="00313E49">
        <w:rPr>
          <w:rFonts w:ascii="Century Gothic" w:hAnsi="Century Gothic" w:cs="Arial"/>
        </w:rPr>
        <w:t>expuesto</w:t>
      </w:r>
      <w:r w:rsidRPr="00D85F48">
        <w:rPr>
          <w:rFonts w:ascii="Century Gothic" w:hAnsi="Century Gothic" w:cs="Arial"/>
        </w:rPr>
        <w:t xml:space="preserve">, la Comisión </w:t>
      </w:r>
      <w:r>
        <w:rPr>
          <w:rFonts w:ascii="Century Gothic" w:hAnsi="Century Gothic" w:cs="Arial"/>
        </w:rPr>
        <w:t xml:space="preserve">Primera de Gobernación y Puntos Constitucionales </w:t>
      </w:r>
      <w:r w:rsidRPr="00D85F48">
        <w:rPr>
          <w:rFonts w:ascii="Century Gothic" w:hAnsi="Century Gothic" w:cs="Arial"/>
        </w:rPr>
        <w:t xml:space="preserve">somete a la consideración de esta </w:t>
      </w:r>
      <w:r>
        <w:rPr>
          <w:rFonts w:ascii="Century Gothic" w:hAnsi="Century Gothic" w:cs="Arial"/>
        </w:rPr>
        <w:t xml:space="preserve">Soberanía </w:t>
      </w:r>
      <w:r w:rsidRPr="00D85F48">
        <w:rPr>
          <w:rFonts w:ascii="Century Gothic" w:hAnsi="Century Gothic" w:cs="Arial"/>
        </w:rPr>
        <w:t>el sig</w:t>
      </w:r>
      <w:r>
        <w:rPr>
          <w:rFonts w:ascii="Century Gothic" w:hAnsi="Century Gothic" w:cs="Arial"/>
        </w:rPr>
        <w:t>uiente proyecto de dictamen con carácter de:</w:t>
      </w:r>
    </w:p>
    <w:p w:rsidR="00FA2F92" w:rsidRPr="00FA2F92" w:rsidRDefault="00FA2F92" w:rsidP="00FA2F92">
      <w:pPr>
        <w:spacing w:line="360" w:lineRule="auto"/>
        <w:jc w:val="both"/>
        <w:rPr>
          <w:rFonts w:ascii="Century Gothic" w:hAnsi="Century Gothic" w:cs="Arial"/>
        </w:rPr>
      </w:pPr>
    </w:p>
    <w:p w:rsidR="00381E17" w:rsidRPr="000C730C" w:rsidRDefault="00DF5A46" w:rsidP="00FA2F92">
      <w:pPr>
        <w:tabs>
          <w:tab w:val="left" w:pos="993"/>
        </w:tabs>
        <w:spacing w:line="360" w:lineRule="auto"/>
        <w:jc w:val="center"/>
        <w:rPr>
          <w:rFonts w:ascii="Century Gothic" w:eastAsia="Arial" w:hAnsi="Century Gothic" w:cs="Arial"/>
          <w:b/>
          <w:color w:val="000000"/>
          <w:sz w:val="28"/>
          <w:szCs w:val="28"/>
          <w:lang w:eastAsia="es-MX"/>
        </w:rPr>
      </w:pPr>
      <w:r w:rsidRPr="000C730C">
        <w:rPr>
          <w:rFonts w:ascii="Century Gothic" w:eastAsia="Arial" w:hAnsi="Century Gothic" w:cs="Arial"/>
          <w:b/>
          <w:color w:val="000000"/>
          <w:sz w:val="28"/>
          <w:szCs w:val="28"/>
          <w:lang w:eastAsia="es-MX"/>
        </w:rPr>
        <w:t>ACUERDO</w:t>
      </w:r>
    </w:p>
    <w:p w:rsidR="00DF5A46" w:rsidRDefault="00DF5A46" w:rsidP="00DF5A46">
      <w:pPr>
        <w:spacing w:line="360" w:lineRule="auto"/>
        <w:jc w:val="both"/>
        <w:rPr>
          <w:rFonts w:ascii="Century Gothic" w:hAnsi="Century Gothic" w:cs="Arial"/>
        </w:rPr>
      </w:pPr>
      <w:r w:rsidRPr="000C730C">
        <w:rPr>
          <w:rFonts w:ascii="Century Gothic" w:eastAsia="Arial" w:hAnsi="Century Gothic" w:cs="Arial"/>
          <w:b/>
          <w:sz w:val="28"/>
          <w:szCs w:val="28"/>
        </w:rPr>
        <w:lastRenderedPageBreak/>
        <w:t xml:space="preserve">ÚNICO.- </w:t>
      </w:r>
      <w:r w:rsidRPr="000C730C">
        <w:rPr>
          <w:rFonts w:ascii="Century Gothic" w:eastAsia="Arial" w:hAnsi="Century Gothic" w:cs="Arial"/>
        </w:rPr>
        <w:t>La Sexagésima Sexta</w:t>
      </w:r>
      <w:r>
        <w:rPr>
          <w:rFonts w:ascii="Century Gothic" w:eastAsia="Arial" w:hAnsi="Century Gothic" w:cs="Arial"/>
        </w:rPr>
        <w:t xml:space="preserve"> Legislatura</w:t>
      </w:r>
      <w:r w:rsidRPr="000C730C">
        <w:rPr>
          <w:rFonts w:ascii="Century Gothic" w:eastAsia="Arial" w:hAnsi="Century Gothic" w:cs="Arial"/>
        </w:rPr>
        <w:t xml:space="preserve"> del Honorable Congreso del Estado de Chihuahua tiene a bien dar por satisfecha</w:t>
      </w:r>
      <w:r w:rsidR="004D5E70">
        <w:rPr>
          <w:rFonts w:ascii="Century Gothic" w:eastAsia="Arial" w:hAnsi="Century Gothic" w:cs="Arial"/>
        </w:rPr>
        <w:t>s la i</w:t>
      </w:r>
      <w:r w:rsidRPr="000C730C">
        <w:rPr>
          <w:rFonts w:ascii="Century Gothic" w:eastAsia="Arial" w:hAnsi="Century Gothic" w:cs="Arial"/>
        </w:rPr>
        <w:t>niciativa</w:t>
      </w:r>
      <w:r w:rsidR="000D5D3C">
        <w:rPr>
          <w:rFonts w:ascii="Century Gothic" w:eastAsia="Arial" w:hAnsi="Century Gothic" w:cs="Arial"/>
        </w:rPr>
        <w:t>s</w:t>
      </w:r>
      <w:r w:rsidR="00DD7D0C">
        <w:rPr>
          <w:rFonts w:ascii="Century Gothic" w:eastAsia="Arial" w:hAnsi="Century Gothic" w:cs="Arial"/>
        </w:rPr>
        <w:t xml:space="preserve"> 1139 y 11</w:t>
      </w:r>
      <w:r w:rsidR="00A404E5">
        <w:rPr>
          <w:rFonts w:ascii="Century Gothic" w:eastAsia="Arial" w:hAnsi="Century Gothic" w:cs="Arial"/>
        </w:rPr>
        <w:t xml:space="preserve">46, </w:t>
      </w:r>
      <w:r w:rsidRPr="000C730C">
        <w:rPr>
          <w:rFonts w:ascii="Century Gothic" w:hAnsi="Century Gothic" w:cs="Arial"/>
          <w:bCs/>
        </w:rPr>
        <w:t xml:space="preserve"> presentada</w:t>
      </w:r>
      <w:r w:rsidR="000D5D3C">
        <w:rPr>
          <w:rFonts w:ascii="Century Gothic" w:hAnsi="Century Gothic" w:cs="Arial"/>
          <w:bCs/>
        </w:rPr>
        <w:t>s</w:t>
      </w:r>
      <w:r w:rsidRPr="000C730C">
        <w:rPr>
          <w:rFonts w:ascii="Century Gothic" w:hAnsi="Century Gothic" w:cs="Arial"/>
          <w:bCs/>
        </w:rPr>
        <w:t xml:space="preserve"> por el Diputado</w:t>
      </w:r>
      <w:r>
        <w:rPr>
          <w:rFonts w:ascii="Century Gothic" w:hAnsi="Century Gothic" w:cs="Arial"/>
          <w:bCs/>
        </w:rPr>
        <w:t xml:space="preserve"> Omar Bazán Flores</w:t>
      </w:r>
      <w:r w:rsidRPr="000C730C">
        <w:rPr>
          <w:rFonts w:ascii="Century Gothic" w:hAnsi="Century Gothic" w:cs="Arial"/>
          <w:bCs/>
        </w:rPr>
        <w:t>,</w:t>
      </w:r>
      <w:r>
        <w:rPr>
          <w:rFonts w:ascii="Century Gothic" w:hAnsi="Century Gothic" w:cs="Arial"/>
          <w:bCs/>
        </w:rPr>
        <w:t xml:space="preserve"> integrante del Grupo </w:t>
      </w:r>
      <w:bookmarkStart w:id="0" w:name="_GoBack"/>
      <w:bookmarkEnd w:id="0"/>
      <w:r>
        <w:rPr>
          <w:rFonts w:ascii="Century Gothic" w:hAnsi="Century Gothic" w:cs="Arial"/>
          <w:bCs/>
        </w:rPr>
        <w:t xml:space="preserve">Parlamentario del Partido Revolucionario Institucional, </w:t>
      </w:r>
      <w:r w:rsidR="00014E19">
        <w:rPr>
          <w:rFonts w:ascii="Century Gothic" w:hAnsi="Century Gothic" w:cs="Arial"/>
          <w:bCs/>
        </w:rPr>
        <w:t xml:space="preserve">a fin </w:t>
      </w:r>
      <w:r w:rsidR="001C53D0">
        <w:rPr>
          <w:rFonts w:ascii="Century Gothic" w:hAnsi="Century Gothic" w:cs="Arial"/>
          <w:bCs/>
        </w:rPr>
        <w:t xml:space="preserve">de </w:t>
      </w:r>
      <w:r w:rsidR="00014E19">
        <w:rPr>
          <w:rFonts w:ascii="Century Gothic" w:hAnsi="Century Gothic" w:cs="Arial"/>
          <w:bCs/>
        </w:rPr>
        <w:t>reformar la Ley Electoral del Estado de Chihuahua, así como también</w:t>
      </w:r>
      <w:r w:rsidR="004D5E70">
        <w:rPr>
          <w:rFonts w:ascii="Century Gothic" w:hAnsi="Century Gothic" w:cs="Arial"/>
          <w:bCs/>
        </w:rPr>
        <w:t xml:space="preserve"> enviar al H. Congreso de la Unión la propuesta de modificación a l</w:t>
      </w:r>
      <w:r w:rsidR="00014E19">
        <w:rPr>
          <w:rFonts w:ascii="Century Gothic" w:hAnsi="Century Gothic" w:cs="Arial"/>
          <w:bCs/>
        </w:rPr>
        <w:t>a Ley General de Instituciones y Procedimiento</w:t>
      </w:r>
      <w:r w:rsidR="001C53D0">
        <w:rPr>
          <w:rFonts w:ascii="Century Gothic" w:hAnsi="Century Gothic" w:cs="Arial"/>
          <w:bCs/>
        </w:rPr>
        <w:t>s</w:t>
      </w:r>
      <w:r w:rsidR="00014E19">
        <w:rPr>
          <w:rFonts w:ascii="Century Gothic" w:hAnsi="Century Gothic" w:cs="Arial"/>
          <w:bCs/>
        </w:rPr>
        <w:t xml:space="preserve"> Electorales</w:t>
      </w:r>
      <w:r w:rsidR="00014E19" w:rsidRPr="00014E19">
        <w:rPr>
          <w:rFonts w:ascii="Century Gothic" w:hAnsi="Century Gothic" w:cs="Arial"/>
          <w:bCs/>
        </w:rPr>
        <w:t xml:space="preserve">. Toda vez que el tiempo de dos años </w:t>
      </w:r>
      <w:r w:rsidR="004D5E70">
        <w:rPr>
          <w:rFonts w:ascii="Century Gothic" w:hAnsi="Century Gothic" w:cs="Arial"/>
          <w:bCs/>
        </w:rPr>
        <w:t xml:space="preserve"> para que las personas titulares de las consejerías electorales del Instituto Estatal </w:t>
      </w:r>
      <w:r w:rsidR="00941E04">
        <w:rPr>
          <w:rFonts w:ascii="Century Gothic" w:hAnsi="Century Gothic" w:cs="Arial"/>
          <w:bCs/>
        </w:rPr>
        <w:t>Electoral</w:t>
      </w:r>
      <w:r w:rsidR="00014E19" w:rsidRPr="00014E19">
        <w:rPr>
          <w:rFonts w:ascii="Century Gothic" w:hAnsi="Century Gothic" w:cs="Arial"/>
          <w:bCs/>
        </w:rPr>
        <w:t xml:space="preserve"> </w:t>
      </w:r>
      <w:r w:rsidR="00DD7D0C">
        <w:rPr>
          <w:rFonts w:ascii="Century Gothic" w:hAnsi="Century Gothic" w:cs="Arial"/>
          <w:bCs/>
        </w:rPr>
        <w:t xml:space="preserve">e integrantes de las Asambleas Municipales </w:t>
      </w:r>
      <w:r w:rsidR="00014E19" w:rsidRPr="00014E19">
        <w:rPr>
          <w:rFonts w:ascii="Century Gothic" w:hAnsi="Century Gothic" w:cs="Arial"/>
          <w:bCs/>
        </w:rPr>
        <w:t xml:space="preserve">puedan asumir un cargo público en los órganos emanados de las elecciones en cuya organización y desarrollo hubieren participado, </w:t>
      </w:r>
      <w:r w:rsidR="00047F29">
        <w:rPr>
          <w:rFonts w:ascii="Century Gothic" w:hAnsi="Century Gothic" w:cs="Arial"/>
          <w:bCs/>
        </w:rPr>
        <w:t>o</w:t>
      </w:r>
      <w:r w:rsidR="00A404E5">
        <w:rPr>
          <w:rFonts w:ascii="Century Gothic" w:hAnsi="Century Gothic" w:cs="Arial"/>
          <w:bCs/>
        </w:rPr>
        <w:t xml:space="preserve"> ser postulada</w:t>
      </w:r>
      <w:r w:rsidR="00014E19" w:rsidRPr="00014E19">
        <w:rPr>
          <w:rFonts w:ascii="Century Gothic" w:hAnsi="Century Gothic" w:cs="Arial"/>
          <w:bCs/>
        </w:rPr>
        <w:t>s para un cargo de elección popular o asumir un cargo de dirigencia</w:t>
      </w:r>
      <w:r w:rsidR="00941E04">
        <w:rPr>
          <w:rFonts w:ascii="Century Gothic" w:hAnsi="Century Gothic" w:cs="Arial"/>
          <w:bCs/>
        </w:rPr>
        <w:t xml:space="preserve"> partidista es suficiente para garantizar que se conduzcan con ética y legalidad en sus funciones. </w:t>
      </w:r>
      <w:r w:rsidR="00C866DF">
        <w:rPr>
          <w:rFonts w:ascii="Century Gothic" w:hAnsi="Century Gothic" w:cs="Arial"/>
          <w:bCs/>
        </w:rPr>
        <w:t xml:space="preserve">Aunado a que, la pretendida reforma a la Ley Electoral del Estado se trata de un tema cuya regulación está reservada a la Ley General de Instituciones y Procedimientos Electorales. </w:t>
      </w:r>
    </w:p>
    <w:p w:rsidR="00047F29" w:rsidRPr="00047F29" w:rsidRDefault="00047F29" w:rsidP="00DF5A46">
      <w:pPr>
        <w:spacing w:line="360" w:lineRule="auto"/>
        <w:jc w:val="both"/>
        <w:rPr>
          <w:rFonts w:ascii="Century Gothic" w:hAnsi="Century Gothic" w:cs="Arial"/>
        </w:rPr>
      </w:pPr>
    </w:p>
    <w:p w:rsidR="00047F29" w:rsidRDefault="00DF5A46" w:rsidP="00215AC9">
      <w:pPr>
        <w:spacing w:line="360" w:lineRule="auto"/>
        <w:ind w:right="191"/>
        <w:jc w:val="both"/>
        <w:rPr>
          <w:rFonts w:ascii="Century Gothic" w:hAnsi="Century Gothic" w:cs="Arial"/>
        </w:rPr>
      </w:pPr>
      <w:r w:rsidRPr="008D2A24">
        <w:rPr>
          <w:rFonts w:ascii="Century Gothic" w:hAnsi="Century Gothic" w:cs="Arial"/>
          <w:b/>
          <w:sz w:val="28"/>
          <w:szCs w:val="28"/>
        </w:rPr>
        <w:t>ECONÓMICO.-</w:t>
      </w:r>
      <w:r w:rsidRPr="008D2A24">
        <w:rPr>
          <w:rFonts w:ascii="Century Gothic" w:hAnsi="Century Gothic" w:cs="Arial"/>
        </w:rPr>
        <w:t xml:space="preserve"> Aprobado que sea, túrnese a la Secretaría para </w:t>
      </w:r>
      <w:r>
        <w:rPr>
          <w:rFonts w:ascii="Century Gothic" w:hAnsi="Century Gothic" w:cs="Arial"/>
        </w:rPr>
        <w:t xml:space="preserve">los efectos correspondientes. </w:t>
      </w:r>
    </w:p>
    <w:p w:rsidR="00047F29" w:rsidRDefault="00047F29" w:rsidP="00215AC9">
      <w:pPr>
        <w:spacing w:line="360" w:lineRule="auto"/>
        <w:ind w:right="191"/>
        <w:jc w:val="both"/>
        <w:rPr>
          <w:rFonts w:ascii="Century Gothic" w:hAnsi="Century Gothic" w:cs="Arial"/>
        </w:rPr>
      </w:pPr>
    </w:p>
    <w:p w:rsidR="00941E04" w:rsidRDefault="00941E04" w:rsidP="00215AC9">
      <w:pPr>
        <w:spacing w:line="360" w:lineRule="auto"/>
        <w:ind w:right="191"/>
        <w:jc w:val="both"/>
        <w:rPr>
          <w:rFonts w:ascii="Century Gothic" w:hAnsi="Century Gothic" w:cs="Arial"/>
          <w:spacing w:val="10"/>
        </w:rPr>
      </w:pPr>
    </w:p>
    <w:p w:rsidR="00941E04" w:rsidRDefault="00941E04" w:rsidP="00215AC9">
      <w:pPr>
        <w:spacing w:line="360" w:lineRule="auto"/>
        <w:ind w:right="191"/>
        <w:jc w:val="both"/>
        <w:rPr>
          <w:rFonts w:ascii="Century Gothic" w:hAnsi="Century Gothic" w:cs="Arial"/>
          <w:spacing w:val="10"/>
        </w:rPr>
      </w:pPr>
    </w:p>
    <w:p w:rsidR="00941E04" w:rsidRPr="00FA2F92" w:rsidRDefault="00DF5A46" w:rsidP="00FA2F92">
      <w:pPr>
        <w:spacing w:line="360" w:lineRule="auto"/>
        <w:ind w:right="191"/>
        <w:jc w:val="both"/>
        <w:rPr>
          <w:rFonts w:ascii="Century Gothic" w:hAnsi="Century Gothic" w:cs="Arial"/>
          <w:spacing w:val="10"/>
        </w:rPr>
      </w:pPr>
      <w:r w:rsidRPr="008D2A24">
        <w:rPr>
          <w:rFonts w:ascii="Century Gothic" w:hAnsi="Century Gothic" w:cs="Arial"/>
          <w:spacing w:val="10"/>
        </w:rPr>
        <w:t>Dado en el Salón de Sesiones del Poder Legislativo en la Ciudad de C</w:t>
      </w:r>
      <w:r>
        <w:rPr>
          <w:rFonts w:ascii="Century Gothic" w:hAnsi="Century Gothic" w:cs="Arial"/>
          <w:spacing w:val="10"/>
        </w:rPr>
        <w:t xml:space="preserve">hihuahua, Chihuahua, a los </w:t>
      </w:r>
      <w:r w:rsidR="00330326">
        <w:rPr>
          <w:rFonts w:ascii="Century Gothic" w:hAnsi="Century Gothic" w:cs="Arial"/>
          <w:spacing w:val="10"/>
        </w:rPr>
        <w:t>29</w:t>
      </w:r>
      <w:r w:rsidRPr="008D2A24">
        <w:rPr>
          <w:rFonts w:ascii="Century Gothic" w:hAnsi="Century Gothic" w:cs="Arial"/>
          <w:spacing w:val="10"/>
        </w:rPr>
        <w:t xml:space="preserve"> días d</w:t>
      </w:r>
      <w:r>
        <w:rPr>
          <w:rFonts w:ascii="Century Gothic" w:hAnsi="Century Gothic" w:cs="Arial"/>
          <w:spacing w:val="10"/>
        </w:rPr>
        <w:t xml:space="preserve">el mes de </w:t>
      </w:r>
      <w:r w:rsidR="00381E17">
        <w:rPr>
          <w:rFonts w:ascii="Century Gothic" w:hAnsi="Century Gothic" w:cs="Arial"/>
          <w:spacing w:val="10"/>
        </w:rPr>
        <w:t>j</w:t>
      </w:r>
      <w:r w:rsidR="00014E19">
        <w:rPr>
          <w:rFonts w:ascii="Century Gothic" w:hAnsi="Century Gothic" w:cs="Arial"/>
          <w:spacing w:val="10"/>
        </w:rPr>
        <w:t xml:space="preserve">unio </w:t>
      </w:r>
      <w:r>
        <w:rPr>
          <w:rFonts w:ascii="Century Gothic" w:hAnsi="Century Gothic" w:cs="Arial"/>
          <w:spacing w:val="10"/>
        </w:rPr>
        <w:t>del año 2020.</w:t>
      </w:r>
    </w:p>
    <w:p w:rsidR="00941E04" w:rsidRDefault="00941E04" w:rsidP="00381E17">
      <w:pPr>
        <w:spacing w:line="360" w:lineRule="auto"/>
        <w:ind w:right="191"/>
        <w:rPr>
          <w:rFonts w:ascii="Century Gothic" w:hAnsi="Century Gothic" w:cs="Arial"/>
          <w:b/>
          <w:spacing w:val="10"/>
        </w:rPr>
      </w:pPr>
    </w:p>
    <w:p w:rsidR="00DF5A46" w:rsidRPr="008D2A24" w:rsidRDefault="00DF5A46" w:rsidP="00DF5A46">
      <w:pPr>
        <w:spacing w:line="360" w:lineRule="auto"/>
        <w:ind w:right="191"/>
        <w:jc w:val="center"/>
        <w:rPr>
          <w:rFonts w:ascii="Century Gothic" w:hAnsi="Century Gothic" w:cs="Arial"/>
          <w:b/>
          <w:spacing w:val="10"/>
        </w:rPr>
      </w:pPr>
      <w:r w:rsidRPr="008D2A24">
        <w:rPr>
          <w:rFonts w:ascii="Century Gothic" w:hAnsi="Century Gothic" w:cs="Arial"/>
          <w:b/>
          <w:spacing w:val="10"/>
        </w:rPr>
        <w:lastRenderedPageBreak/>
        <w:t xml:space="preserve">ASÍ LO APROBÓ LA COMISIÓN PRIMERA DE GOBERNACIÓN Y PUNTOS CONSTITUCIONALES, EN REUNIÓN DE FECHA </w:t>
      </w:r>
      <w:r w:rsidR="00F26EAD">
        <w:rPr>
          <w:rFonts w:ascii="Century Gothic" w:hAnsi="Century Gothic" w:cs="Arial"/>
          <w:b/>
          <w:spacing w:val="10"/>
        </w:rPr>
        <w:t>25</w:t>
      </w:r>
      <w:r w:rsidR="00941E04">
        <w:rPr>
          <w:rFonts w:ascii="Century Gothic" w:hAnsi="Century Gothic" w:cs="Arial"/>
          <w:b/>
          <w:spacing w:val="10"/>
        </w:rPr>
        <w:t xml:space="preserve"> </w:t>
      </w:r>
      <w:r w:rsidRPr="008D2A24">
        <w:rPr>
          <w:rFonts w:ascii="Century Gothic" w:hAnsi="Century Gothic" w:cs="Arial"/>
          <w:b/>
          <w:spacing w:val="10"/>
        </w:rPr>
        <w:t xml:space="preserve">DE </w:t>
      </w:r>
      <w:r w:rsidR="00701C58">
        <w:rPr>
          <w:rFonts w:ascii="Century Gothic" w:hAnsi="Century Gothic" w:cs="Arial"/>
          <w:b/>
          <w:spacing w:val="10"/>
        </w:rPr>
        <w:t>JUNIO</w:t>
      </w:r>
      <w:r>
        <w:rPr>
          <w:rFonts w:ascii="Century Gothic" w:hAnsi="Century Gothic" w:cs="Arial"/>
          <w:b/>
          <w:spacing w:val="10"/>
        </w:rPr>
        <w:t xml:space="preserve"> </w:t>
      </w:r>
      <w:r w:rsidRPr="008D2A24">
        <w:rPr>
          <w:rFonts w:ascii="Century Gothic" w:hAnsi="Century Gothic" w:cs="Arial"/>
          <w:b/>
          <w:spacing w:val="10"/>
        </w:rPr>
        <w:t>DE 2020.</w:t>
      </w:r>
    </w:p>
    <w:p w:rsidR="00DF5A46" w:rsidRPr="008D2A24" w:rsidRDefault="00DF5A46" w:rsidP="00DF5A46">
      <w:pPr>
        <w:spacing w:line="360" w:lineRule="auto"/>
        <w:ind w:right="191"/>
        <w:contextualSpacing/>
        <w:jc w:val="center"/>
        <w:rPr>
          <w:rFonts w:ascii="Century Gothic" w:hAnsi="Century Gothic" w:cs="Arial"/>
          <w:b/>
        </w:rPr>
      </w:pPr>
      <w:r w:rsidRPr="008D2A24">
        <w:rPr>
          <w:rFonts w:ascii="Century Gothic" w:hAnsi="Century Gothic" w:cs="Arial"/>
          <w:b/>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DF5A46" w:rsidRPr="008D2A24" w:rsidTr="00DF5A4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jc w:val="center"/>
              <w:rPr>
                <w:rFonts w:ascii="Century Gothic" w:hAnsi="Century Gothic" w:cs="Arial"/>
                <w:b/>
                <w:color w:val="000000"/>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spacing w:line="360" w:lineRule="auto"/>
              <w:jc w:val="center"/>
              <w:rPr>
                <w:rFonts w:ascii="Century Gothic" w:hAnsi="Century Gothic" w:cs="Arial"/>
                <w:b/>
                <w:color w:val="000000"/>
                <w:lang w:val="es-ES" w:eastAsia="es-ES"/>
              </w:rPr>
            </w:pPr>
            <w:r w:rsidRPr="008D2A24">
              <w:rPr>
                <w:rFonts w:ascii="Century Gothic" w:hAnsi="Century Gothic" w:cs="Arial"/>
                <w:b/>
                <w:color w:val="000000"/>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spacing w:line="360" w:lineRule="auto"/>
              <w:jc w:val="center"/>
              <w:rPr>
                <w:rFonts w:ascii="Century Gothic" w:hAnsi="Century Gothic" w:cs="Arial"/>
                <w:b/>
                <w:color w:val="000000"/>
                <w:lang w:val="es-ES" w:eastAsia="es-ES"/>
              </w:rPr>
            </w:pPr>
            <w:r w:rsidRPr="008D2A24">
              <w:rPr>
                <w:rFonts w:ascii="Century Gothic" w:hAnsi="Century Gothic" w:cs="Arial"/>
                <w:b/>
                <w:color w:val="000000"/>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spacing w:line="360" w:lineRule="auto"/>
              <w:jc w:val="center"/>
              <w:rPr>
                <w:rFonts w:ascii="Century Gothic" w:hAnsi="Century Gothic" w:cs="Arial"/>
                <w:b/>
                <w:color w:val="000000"/>
                <w:lang w:val="es-ES" w:eastAsia="es-ES"/>
              </w:rPr>
            </w:pPr>
            <w:r w:rsidRPr="008D2A24">
              <w:rPr>
                <w:rFonts w:ascii="Century Gothic" w:hAnsi="Century Gothic" w:cs="Arial"/>
                <w:b/>
                <w:color w:val="000000"/>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spacing w:line="360" w:lineRule="auto"/>
              <w:jc w:val="center"/>
              <w:rPr>
                <w:rFonts w:ascii="Century Gothic" w:hAnsi="Century Gothic" w:cs="Arial"/>
                <w:b/>
                <w:color w:val="000000"/>
                <w:lang w:val="es-ES" w:eastAsia="es-ES"/>
              </w:rPr>
            </w:pPr>
            <w:r w:rsidRPr="008D2A24">
              <w:rPr>
                <w:rFonts w:ascii="Century Gothic" w:hAnsi="Century Gothic" w:cs="Arial"/>
                <w:b/>
                <w:color w:val="000000"/>
                <w:lang w:val="es-ES" w:eastAsia="es-ES"/>
              </w:rPr>
              <w:t>ABSTENCIÓN</w:t>
            </w:r>
          </w:p>
        </w:tc>
      </w:tr>
      <w:tr w:rsidR="00DF5A46" w:rsidRPr="008D2A24" w:rsidTr="00DF5A4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5A4AC7" w:rsidP="00DF5A46">
            <w:pPr>
              <w:spacing w:line="360" w:lineRule="auto"/>
              <w:rPr>
                <w:rFonts w:ascii="Century Gothic" w:hAnsi="Century Gothic" w:cs="Arial"/>
                <w:b/>
                <w:color w:val="000000"/>
                <w:lang w:val="es-ES" w:eastAsia="es-ES"/>
              </w:rPr>
            </w:pPr>
            <w:r>
              <w:rPr>
                <w:rFonts w:ascii="Century Gothic" w:hAnsi="Century Gothic"/>
                <w:noProof/>
                <w:color w:val="000000"/>
                <w:lang w:val="es-MX" w:eastAsia="es-MX"/>
              </w:rPr>
              <w:drawing>
                <wp:inline distT="0" distB="0" distL="0" distR="0">
                  <wp:extent cx="685800" cy="733425"/>
                  <wp:effectExtent l="0" t="0" r="0" b="9525"/>
                  <wp:docPr id="1" name="Imagen 1" descr="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DIP. MIGUEL FRANCISCO LA TORRE SÁENZ</w:t>
            </w:r>
          </w:p>
          <w:p w:rsidR="00DF5A46" w:rsidRPr="008D2A24" w:rsidRDefault="00DF5A46" w:rsidP="00DF5A46">
            <w:pPr>
              <w:rPr>
                <w:rFonts w:ascii="Century Gothic" w:hAnsi="Century Gothic"/>
                <w:color w:val="000000"/>
                <w:lang w:val="es-ES" w:eastAsia="es-ES"/>
              </w:rPr>
            </w:pPr>
            <w:r w:rsidRPr="008D2A24">
              <w:rPr>
                <w:rFonts w:ascii="Century Gothic" w:hAnsi="Century Gothic" w:cs="Arial"/>
                <w:b/>
                <w:caps/>
                <w:color w:val="000000"/>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r>
      <w:tr w:rsidR="00DF5A46" w:rsidRPr="008D2A24" w:rsidTr="00DF5A4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5A4AC7" w:rsidP="00DF5A46">
            <w:pPr>
              <w:spacing w:line="360" w:lineRule="auto"/>
              <w:rPr>
                <w:rFonts w:ascii="Century Gothic" w:hAnsi="Century Gothic" w:cs="Arial"/>
                <w:b/>
                <w:color w:val="000000"/>
                <w:lang w:val="es-ES" w:eastAsia="es-ES"/>
              </w:rPr>
            </w:pPr>
            <w:r>
              <w:rPr>
                <w:rFonts w:ascii="Century Gothic" w:hAnsi="Century Gothic"/>
                <w:noProof/>
                <w:color w:val="000000"/>
                <w:lang w:val="es-MX" w:eastAsia="es-MX"/>
              </w:rPr>
              <w:drawing>
                <wp:inline distT="0" distB="0" distL="0" distR="0">
                  <wp:extent cx="704850" cy="752475"/>
                  <wp:effectExtent l="0" t="0" r="0" b="9525"/>
                  <wp:docPr id="2" name="Imagen 2" descr="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DIP. FRANCISCO HUMBERTO CHÁVEZ HERRERA</w:t>
            </w:r>
          </w:p>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r>
      <w:tr w:rsidR="00DF5A46" w:rsidRPr="008D2A24" w:rsidTr="00DF5A4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5A4AC7" w:rsidP="00DF5A46">
            <w:pPr>
              <w:spacing w:line="360" w:lineRule="auto"/>
              <w:rPr>
                <w:rFonts w:ascii="Century Gothic" w:hAnsi="Century Gothic" w:cs="Arial"/>
                <w:b/>
                <w:color w:val="000000"/>
                <w:lang w:val="es-ES" w:eastAsia="es-ES"/>
              </w:rPr>
            </w:pPr>
            <w:r>
              <w:rPr>
                <w:rFonts w:ascii="Century Gothic" w:hAnsi="Century Gothic"/>
                <w:noProof/>
                <w:color w:val="000000"/>
                <w:lang w:val="es-MX" w:eastAsia="es-MX"/>
              </w:rPr>
              <w:drawing>
                <wp:inline distT="0" distB="0" distL="0" distR="0">
                  <wp:extent cx="704850" cy="752475"/>
                  <wp:effectExtent l="0" t="0" r="0" b="9525"/>
                  <wp:docPr id="3" name="Imagen 3"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DIP. RENÉ FRÍAS BENCOMO</w:t>
            </w:r>
          </w:p>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r>
      <w:tr w:rsidR="00DF5A46" w:rsidRPr="008D2A24" w:rsidTr="00DF5A4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5A4AC7" w:rsidP="00DF5A46">
            <w:pPr>
              <w:spacing w:line="360" w:lineRule="auto"/>
              <w:rPr>
                <w:rFonts w:ascii="Century Gothic" w:hAnsi="Century Gothic" w:cs="Arial"/>
                <w:b/>
                <w:color w:val="000000"/>
                <w:lang w:val="es-ES" w:eastAsia="es-ES"/>
              </w:rPr>
            </w:pPr>
            <w:r>
              <w:rPr>
                <w:rFonts w:ascii="Century Gothic" w:hAnsi="Century Gothic"/>
                <w:noProof/>
                <w:color w:val="000000"/>
                <w:lang w:val="es-MX" w:eastAsia="es-MX"/>
              </w:rPr>
              <w:drawing>
                <wp:inline distT="0" distB="0" distL="0" distR="0">
                  <wp:extent cx="666750" cy="714375"/>
                  <wp:effectExtent l="0" t="0" r="0" b="9525"/>
                  <wp:docPr id="4" name="Imagen 4" descr="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 xml:space="preserve">DIP. RUBÉN AGUILAR JIMÉNEZ </w:t>
            </w:r>
          </w:p>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r>
      <w:tr w:rsidR="00DF5A46" w:rsidRPr="008D2A24" w:rsidTr="00DF5A4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5A4AC7" w:rsidP="00DF5A46">
            <w:pPr>
              <w:spacing w:line="360" w:lineRule="auto"/>
              <w:rPr>
                <w:rFonts w:ascii="Century Gothic" w:hAnsi="Century Gothic" w:cs="Arial"/>
                <w:b/>
                <w:color w:val="000000"/>
                <w:lang w:val="es-ES" w:eastAsia="es-ES"/>
              </w:rPr>
            </w:pPr>
            <w:r>
              <w:rPr>
                <w:rFonts w:ascii="Century Gothic" w:hAnsi="Century Gothic"/>
                <w:noProof/>
                <w:color w:val="000000"/>
                <w:lang w:val="es-MX" w:eastAsia="es-MX"/>
              </w:rPr>
              <w:drawing>
                <wp:inline distT="0" distB="0" distL="0" distR="0">
                  <wp:extent cx="666750" cy="714375"/>
                  <wp:effectExtent l="0" t="0" r="0" b="9525"/>
                  <wp:docPr id="5" name="Imagen 5"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 xml:space="preserve">DIP. ALEJANDRO GLORIA GONZÁLEZ </w:t>
            </w:r>
          </w:p>
          <w:p w:rsidR="00DF5A46" w:rsidRPr="008D2A24" w:rsidRDefault="00DF5A46" w:rsidP="00DF5A46">
            <w:pPr>
              <w:rPr>
                <w:rFonts w:ascii="Century Gothic" w:hAnsi="Century Gothic" w:cs="Arial"/>
                <w:b/>
                <w:color w:val="000000"/>
                <w:lang w:val="es-ES" w:eastAsia="es-ES"/>
              </w:rPr>
            </w:pPr>
            <w:r w:rsidRPr="008D2A24">
              <w:rPr>
                <w:rFonts w:ascii="Century Gothic" w:hAnsi="Century Gothic" w:cs="Arial"/>
                <w:b/>
                <w:color w:val="000000"/>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F5A46" w:rsidRPr="008D2A24" w:rsidRDefault="00DF5A46" w:rsidP="00DF5A46">
            <w:pPr>
              <w:spacing w:line="360" w:lineRule="auto"/>
              <w:rPr>
                <w:rFonts w:ascii="Century Gothic" w:hAnsi="Century Gothic" w:cs="Arial"/>
                <w:b/>
                <w:color w:val="000000"/>
                <w:lang w:val="es-ES" w:eastAsia="es-ES"/>
              </w:rPr>
            </w:pPr>
          </w:p>
        </w:tc>
      </w:tr>
    </w:tbl>
    <w:p w:rsidR="00DF5A46" w:rsidRPr="008D2A24" w:rsidRDefault="00DF5A46" w:rsidP="00DF5A46">
      <w:pPr>
        <w:spacing w:line="360" w:lineRule="auto"/>
        <w:jc w:val="both"/>
        <w:rPr>
          <w:rFonts w:ascii="Century Gothic" w:hAnsi="Century Gothic" w:cs="Arial"/>
        </w:rPr>
      </w:pPr>
    </w:p>
    <w:p w:rsidR="00BD57F5" w:rsidRPr="00047F29" w:rsidRDefault="00DF5A46" w:rsidP="00047F29">
      <w:pPr>
        <w:spacing w:line="360" w:lineRule="auto"/>
        <w:jc w:val="both"/>
        <w:rPr>
          <w:rFonts w:ascii="Century Gothic" w:hAnsi="Century Gothic" w:cs="Arial"/>
          <w:sz w:val="16"/>
          <w:szCs w:val="16"/>
        </w:rPr>
      </w:pPr>
      <w:r w:rsidRPr="009D70CA">
        <w:rPr>
          <w:rFonts w:ascii="Century Gothic" w:hAnsi="Century Gothic" w:cs="Arial"/>
          <w:sz w:val="16"/>
          <w:szCs w:val="16"/>
        </w:rPr>
        <w:t xml:space="preserve">La presente hoja de firmas corresponde al Dictamen por medio del cual se </w:t>
      </w:r>
      <w:r w:rsidRPr="009D70CA">
        <w:rPr>
          <w:rFonts w:ascii="Century Gothic" w:hAnsi="Century Gothic" w:cs="Calibri"/>
          <w:sz w:val="16"/>
          <w:szCs w:val="16"/>
        </w:rPr>
        <w:t xml:space="preserve">da por satisfecha  la </w:t>
      </w:r>
      <w:r w:rsidRPr="009D70CA">
        <w:rPr>
          <w:rFonts w:ascii="Century Gothic" w:hAnsi="Century Gothic" w:cs="Arial"/>
          <w:sz w:val="16"/>
          <w:szCs w:val="16"/>
        </w:rPr>
        <w:t xml:space="preserve">iniciativa </w:t>
      </w:r>
      <w:r>
        <w:rPr>
          <w:rFonts w:ascii="Century Gothic" w:hAnsi="Century Gothic" w:cs="Arial"/>
          <w:sz w:val="16"/>
          <w:szCs w:val="16"/>
        </w:rPr>
        <w:t>1139</w:t>
      </w:r>
      <w:r w:rsidRPr="009D70CA">
        <w:rPr>
          <w:rFonts w:ascii="Century Gothic" w:hAnsi="Century Gothic" w:cs="Arial"/>
          <w:sz w:val="16"/>
          <w:szCs w:val="16"/>
        </w:rPr>
        <w:t xml:space="preserve">, que pretendía </w:t>
      </w:r>
      <w:r w:rsidR="00014E19">
        <w:rPr>
          <w:rFonts w:ascii="Century Gothic" w:hAnsi="Century Gothic" w:cs="Arial"/>
          <w:sz w:val="16"/>
          <w:szCs w:val="16"/>
        </w:rPr>
        <w:t xml:space="preserve">reformar </w:t>
      </w:r>
      <w:r w:rsidR="00014E19" w:rsidRPr="00014E19">
        <w:rPr>
          <w:rFonts w:ascii="Century Gothic" w:hAnsi="Century Gothic" w:cs="Arial"/>
          <w:sz w:val="16"/>
          <w:szCs w:val="16"/>
        </w:rPr>
        <w:t>el numeral 4) del el artículo 54, así como adicionar el numeral 2) del Artículo 78, de  La Ley Electoral del Estado de Chihuahua y la iniciativa 1146 a fin de reformar el</w:t>
      </w:r>
      <w:r w:rsidR="00941E04">
        <w:rPr>
          <w:rFonts w:ascii="Century Gothic" w:hAnsi="Century Gothic" w:cs="Arial"/>
          <w:sz w:val="16"/>
          <w:szCs w:val="16"/>
        </w:rPr>
        <w:t xml:space="preserve"> numeral 4) del el artículo 100</w:t>
      </w:r>
      <w:r w:rsidR="00014E19" w:rsidRPr="00014E19">
        <w:rPr>
          <w:rFonts w:ascii="Century Gothic" w:hAnsi="Century Gothic" w:cs="Arial"/>
          <w:sz w:val="16"/>
          <w:szCs w:val="16"/>
        </w:rPr>
        <w:t xml:space="preserve"> de La Ley General de Instituciones y Procedimientos Electorales, solicitando que en caso de ser aprobada se</w:t>
      </w:r>
      <w:r w:rsidR="00014E19">
        <w:rPr>
          <w:rFonts w:ascii="Century Gothic" w:hAnsi="Century Gothic" w:cs="Arial"/>
          <w:sz w:val="16"/>
          <w:szCs w:val="16"/>
        </w:rPr>
        <w:t xml:space="preserve"> eleve ante el Congreso de la Unión.</w:t>
      </w:r>
    </w:p>
    <w:p w:rsidR="00BD57F5" w:rsidRDefault="00BD57F5" w:rsidP="00D214AF">
      <w:pPr>
        <w:ind w:left="4961" w:right="193"/>
        <w:jc w:val="both"/>
        <w:rPr>
          <w:rFonts w:ascii="Century Gothic" w:hAnsi="Century Gothic" w:cs="Arial"/>
          <w:color w:val="C4BC96"/>
          <w:sz w:val="14"/>
          <w:szCs w:val="14"/>
        </w:rPr>
      </w:pPr>
    </w:p>
    <w:sectPr w:rsidR="00BD57F5" w:rsidSect="00215AC9">
      <w:headerReference w:type="default" r:id="rId13"/>
      <w:footerReference w:type="default" r:id="rId14"/>
      <w:pgSz w:w="12240" w:h="15840" w:code="1"/>
      <w:pgMar w:top="1417" w:right="1701" w:bottom="1417"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38" w:rsidRDefault="00DD2D38" w:rsidP="00D214AF">
      <w:r>
        <w:separator/>
      </w:r>
    </w:p>
  </w:endnote>
  <w:endnote w:type="continuationSeparator" w:id="0">
    <w:p w:rsidR="00DD2D38" w:rsidRDefault="00DD2D38" w:rsidP="00D2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BD" w:rsidRDefault="008D59BD" w:rsidP="00FA7CF6">
    <w:pPr>
      <w:pStyle w:val="Piedepgina"/>
      <w:jc w:val="center"/>
    </w:pPr>
    <w:r>
      <w:fldChar w:fldCharType="begin"/>
    </w:r>
    <w:r>
      <w:instrText>PAGE   \* MERGEFORMAT</w:instrText>
    </w:r>
    <w:r>
      <w:fldChar w:fldCharType="separate"/>
    </w:r>
    <w:r w:rsidR="004E4FF3" w:rsidRPr="004E4FF3">
      <w:rPr>
        <w:noProof/>
        <w:lang w:val="es-ES"/>
      </w:rPr>
      <w:t>12</w:t>
    </w:r>
    <w:r>
      <w:rPr>
        <w:noProof/>
        <w:lang w:val="es-ES"/>
      </w:rPr>
      <w:fldChar w:fldCharType="end"/>
    </w:r>
  </w:p>
  <w:p w:rsidR="008D59BD" w:rsidRPr="004804CA" w:rsidRDefault="00FA7CF6" w:rsidP="00E617D8">
    <w:pPr>
      <w:pStyle w:val="Piedepgina"/>
      <w:jc w:val="right"/>
      <w:rPr>
        <w:rFonts w:ascii="Century Gothic" w:hAnsi="Century Gothic"/>
        <w:sz w:val="18"/>
        <w:szCs w:val="18"/>
        <w:lang w:val="en-US"/>
      </w:rPr>
    </w:pPr>
    <w:r>
      <w:rPr>
        <w:rFonts w:ascii="Century Gothic" w:hAnsi="Century Gothic"/>
        <w:sz w:val="18"/>
        <w:szCs w:val="18"/>
        <w:lang w:val="en-US"/>
      </w:rPr>
      <w:t>A</w:t>
    </w:r>
    <w:r w:rsidR="00F26EAD">
      <w:rPr>
        <w:rFonts w:ascii="Century Gothic" w:hAnsi="Century Gothic"/>
        <w:sz w:val="18"/>
        <w:szCs w:val="18"/>
        <w:lang w:val="en-US"/>
      </w:rPr>
      <w:t xml:space="preserve"> 1139 y 1146 LEAT/GAOR/</w:t>
    </w:r>
    <w:r>
      <w:rPr>
        <w:rFonts w:ascii="Century Gothic" w:hAnsi="Century Gothic"/>
        <w:sz w:val="18"/>
        <w:szCs w:val="18"/>
        <w:lang w:val="en-US"/>
      </w:rPr>
      <w:t>ADF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38" w:rsidRDefault="00DD2D38" w:rsidP="00D214AF">
      <w:r>
        <w:separator/>
      </w:r>
    </w:p>
  </w:footnote>
  <w:footnote w:type="continuationSeparator" w:id="0">
    <w:p w:rsidR="00DD2D38" w:rsidRDefault="00DD2D38" w:rsidP="00D2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BD" w:rsidRPr="0014417A" w:rsidRDefault="008D59BD" w:rsidP="00503DDC">
    <w:pPr>
      <w:shd w:val="clear" w:color="auto" w:fill="FFFFFF"/>
      <w:jc w:val="right"/>
      <w:rPr>
        <w:rFonts w:ascii="Trebuchet MS" w:hAnsi="Trebuchet MS"/>
        <w:color w:val="000000"/>
        <w:sz w:val="36"/>
        <w:szCs w:val="36"/>
      </w:rPr>
    </w:pPr>
    <w:r w:rsidRPr="00254C35">
      <w:rPr>
        <w:rFonts w:ascii="Century Gothic" w:hAnsi="Century Gothic"/>
        <w:b/>
        <w:bCs/>
        <w:color w:val="000000"/>
        <w:sz w:val="18"/>
        <w:szCs w:val="18"/>
        <w:shd w:val="clear" w:color="auto" w:fill="FFFFFF"/>
      </w:rPr>
      <w:t>“</w:t>
    </w:r>
    <w:r w:rsidRPr="0014417A">
      <w:rPr>
        <w:rFonts w:ascii="Century Gothic" w:hAnsi="Century Gothic" w:cs="Calibri"/>
        <w:b/>
        <w:bCs/>
        <w:color w:val="000000"/>
      </w:rPr>
      <w:t>2020, por un Nuevo Federalismo Fiscal, Justo y Equitativo”</w:t>
    </w:r>
  </w:p>
  <w:p w:rsidR="008D59BD" w:rsidRDefault="008D59BD" w:rsidP="00503DDC">
    <w:pPr>
      <w:pStyle w:val="Encabezado"/>
      <w:jc w:val="right"/>
      <w:rPr>
        <w:rFonts w:ascii="Century Gothic" w:hAnsi="Century Gothic" w:cs="Calibri"/>
        <w:b/>
        <w:bCs/>
        <w:color w:val="000000"/>
      </w:rPr>
    </w:pPr>
    <w:r w:rsidRPr="0014417A">
      <w:rPr>
        <w:rFonts w:ascii="Century Gothic" w:hAnsi="Century Gothic" w:cs="Calibri"/>
        <w:b/>
        <w:bCs/>
        <w:color w:val="000000"/>
      </w:rPr>
      <w:t>“2020, Año de la Sanidad Vegetal”</w:t>
    </w:r>
  </w:p>
  <w:p w:rsidR="008D59BD" w:rsidRDefault="008D59BD" w:rsidP="00503DDC">
    <w:pPr>
      <w:pStyle w:val="Encabezado"/>
      <w:jc w:val="right"/>
      <w:rPr>
        <w:rFonts w:ascii="Century Gothic" w:hAnsi="Century Gothic"/>
        <w:b/>
      </w:rPr>
    </w:pPr>
    <w:r>
      <w:rPr>
        <w:rFonts w:ascii="Century Gothic" w:hAnsi="Century Gothic"/>
        <w:b/>
      </w:rPr>
      <w:t>COMISIÓN PRIMERA DE GOBERNACIÓN Y PUNTOS CONSTITUCIONALES</w:t>
    </w:r>
  </w:p>
  <w:p w:rsidR="008D59BD" w:rsidRDefault="008D59BD" w:rsidP="00E617D8">
    <w:pPr>
      <w:pStyle w:val="Encabezado"/>
      <w:jc w:val="right"/>
      <w:rPr>
        <w:rFonts w:ascii="Century Gothic" w:hAnsi="Century Gothic"/>
        <w:sz w:val="18"/>
        <w:szCs w:val="18"/>
      </w:rPr>
    </w:pPr>
  </w:p>
  <w:p w:rsidR="008D59BD" w:rsidRDefault="008D59BD" w:rsidP="00E617D8">
    <w:pPr>
      <w:pStyle w:val="Encabezado"/>
      <w:jc w:val="right"/>
      <w:rPr>
        <w:rFonts w:ascii="Century Gothic" w:hAnsi="Century Gothic"/>
        <w:b/>
      </w:rPr>
    </w:pPr>
    <w:r>
      <w:rPr>
        <w:rFonts w:ascii="Century Gothic" w:hAnsi="Century Gothic"/>
        <w:b/>
      </w:rPr>
      <w:t>LXVI LEGISLATURA</w:t>
    </w:r>
  </w:p>
  <w:p w:rsidR="008D59BD" w:rsidRPr="000A6C7D" w:rsidRDefault="008D59BD" w:rsidP="00E617D8">
    <w:pPr>
      <w:pStyle w:val="Encabezado"/>
      <w:jc w:val="right"/>
      <w:rPr>
        <w:rFonts w:ascii="Century Gothic" w:hAnsi="Century Gothic"/>
        <w:b/>
      </w:rPr>
    </w:pPr>
    <w:r>
      <w:rPr>
        <w:rFonts w:ascii="Century Gothic" w:hAnsi="Century Gothic"/>
        <w:b/>
        <w:lang w:val="es-MX"/>
      </w:rPr>
      <w:t>D</w:t>
    </w:r>
    <w:r>
      <w:rPr>
        <w:rFonts w:ascii="Century Gothic" w:hAnsi="Century Gothic"/>
        <w:b/>
      </w:rPr>
      <w:t>CPGPC/</w:t>
    </w:r>
    <w:r w:rsidR="007F2F9E">
      <w:rPr>
        <w:rFonts w:ascii="Century Gothic" w:hAnsi="Century Gothic"/>
        <w:b/>
        <w:lang w:val="es-MX"/>
      </w:rPr>
      <w:t>27</w:t>
    </w:r>
    <w:r>
      <w:rPr>
        <w:rFonts w:ascii="Century Gothic" w:hAnsi="Century Gothic"/>
        <w:b/>
      </w:rPr>
      <w:t>/2020</w:t>
    </w:r>
  </w:p>
  <w:p w:rsidR="008D59BD" w:rsidRPr="002B1678" w:rsidRDefault="008D59BD" w:rsidP="00E617D8">
    <w:pPr>
      <w:pStyle w:val="Encabezado"/>
    </w:pPr>
  </w:p>
  <w:p w:rsidR="008D59BD" w:rsidRDefault="008D59BD" w:rsidP="00E617D8">
    <w:pPr>
      <w:pStyle w:val="Encabezado"/>
      <w:jc w:val="right"/>
    </w:pPr>
  </w:p>
  <w:p w:rsidR="008D59BD" w:rsidRPr="002F2D50" w:rsidRDefault="008D59BD" w:rsidP="00E617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D03"/>
    <w:multiLevelType w:val="hybridMultilevel"/>
    <w:tmpl w:val="DD6C26B6"/>
    <w:lvl w:ilvl="0" w:tplc="056C41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32F5EEA"/>
    <w:multiLevelType w:val="hybridMultilevel"/>
    <w:tmpl w:val="0AF84FA8"/>
    <w:lvl w:ilvl="0" w:tplc="3E3874B0">
      <w:start w:val="1"/>
      <w:numFmt w:val="upperRoman"/>
      <w:lvlText w:val="%1."/>
      <w:lvlJc w:val="left"/>
      <w:pPr>
        <w:ind w:left="1145" w:hanging="72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nsid w:val="1F386796"/>
    <w:multiLevelType w:val="multilevel"/>
    <w:tmpl w:val="40D4892C"/>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4"/>
        <w:szCs w:val="24"/>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3">
    <w:nsid w:val="3E9402AE"/>
    <w:multiLevelType w:val="hybridMultilevel"/>
    <w:tmpl w:val="C53E4FB8"/>
    <w:lvl w:ilvl="0" w:tplc="F298560E">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37356D6"/>
    <w:multiLevelType w:val="multilevel"/>
    <w:tmpl w:val="DFAA2F3C"/>
    <w:lvl w:ilvl="0">
      <w:start w:val="1"/>
      <w:numFmt w:val="decimal"/>
      <w:lvlText w:val="%1)"/>
      <w:lvlJc w:val="left"/>
      <w:pPr>
        <w:ind w:left="-66" w:hanging="360"/>
      </w:pPr>
    </w:lvl>
    <w:lvl w:ilvl="1">
      <w:start w:val="1"/>
      <w:numFmt w:val="lowerLetter"/>
      <w:lvlText w:val="%2)"/>
      <w:lvlJc w:val="left"/>
      <w:pPr>
        <w:ind w:left="294" w:hanging="360"/>
      </w:pPr>
    </w:lvl>
    <w:lvl w:ilvl="2">
      <w:start w:val="1"/>
      <w:numFmt w:val="upperRoman"/>
      <w:lvlText w:val="%3."/>
      <w:lvlJc w:val="left"/>
      <w:pPr>
        <w:ind w:left="654" w:hanging="360"/>
      </w:pPr>
      <w:rPr>
        <w:rFonts w:hint="default"/>
        <w:b w:val="0"/>
        <w:i w:val="0"/>
        <w:color w:val="auto"/>
      </w:rPr>
    </w:lvl>
    <w:lvl w:ilvl="3">
      <w:start w:val="1"/>
      <w:numFmt w:val="decimal"/>
      <w:lvlText w:val="(%4)"/>
      <w:lvlJc w:val="left"/>
      <w:pPr>
        <w:ind w:left="1014" w:hanging="360"/>
      </w:pPr>
    </w:lvl>
    <w:lvl w:ilvl="4">
      <w:start w:val="1"/>
      <w:numFmt w:val="lowerLetter"/>
      <w:lvlText w:val="(%5)"/>
      <w:lvlJc w:val="left"/>
      <w:pPr>
        <w:ind w:left="1374" w:hanging="360"/>
      </w:pPr>
    </w:lvl>
    <w:lvl w:ilvl="5">
      <w:start w:val="1"/>
      <w:numFmt w:val="lowerRoman"/>
      <w:lvlText w:val="(%6)"/>
      <w:lvlJc w:val="left"/>
      <w:pPr>
        <w:ind w:left="1734" w:hanging="360"/>
      </w:pPr>
    </w:lvl>
    <w:lvl w:ilvl="6">
      <w:start w:val="1"/>
      <w:numFmt w:val="decimal"/>
      <w:lvlText w:val="%7."/>
      <w:lvlJc w:val="left"/>
      <w:pPr>
        <w:ind w:left="2094" w:hanging="360"/>
      </w:pPr>
    </w:lvl>
    <w:lvl w:ilvl="7">
      <w:start w:val="1"/>
      <w:numFmt w:val="lowerLetter"/>
      <w:lvlText w:val="%8."/>
      <w:lvlJc w:val="left"/>
      <w:pPr>
        <w:ind w:left="2454" w:hanging="360"/>
      </w:pPr>
    </w:lvl>
    <w:lvl w:ilvl="8">
      <w:start w:val="1"/>
      <w:numFmt w:val="lowerRoman"/>
      <w:lvlText w:val="%9."/>
      <w:lvlJc w:val="left"/>
      <w:pPr>
        <w:ind w:left="2814" w:hanging="360"/>
      </w:pPr>
    </w:lvl>
  </w:abstractNum>
  <w:abstractNum w:abstractNumId="5">
    <w:nsid w:val="57495FEA"/>
    <w:multiLevelType w:val="hybridMultilevel"/>
    <w:tmpl w:val="B0007578"/>
    <w:lvl w:ilvl="0" w:tplc="435A2C1C">
      <w:start w:val="4"/>
      <w:numFmt w:val="upperRoman"/>
      <w:lvlText w:val="%1."/>
      <w:lvlJc w:val="right"/>
      <w:pPr>
        <w:ind w:left="720" w:hanging="360"/>
      </w:pPr>
      <w:rPr>
        <w:rFonts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F863F4"/>
    <w:multiLevelType w:val="multilevel"/>
    <w:tmpl w:val="C4907D48"/>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7">
    <w:nsid w:val="778033E1"/>
    <w:multiLevelType w:val="hybridMultilevel"/>
    <w:tmpl w:val="AA08A46E"/>
    <w:lvl w:ilvl="0" w:tplc="05FE3DD6">
      <w:start w:val="1"/>
      <w:numFmt w:val="upperRoman"/>
      <w:lvlText w:val="%1."/>
      <w:lvlJc w:val="right"/>
      <w:pPr>
        <w:ind w:left="720" w:hanging="360"/>
      </w:pPr>
      <w:rPr>
        <w:rFonts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FD0693"/>
    <w:multiLevelType w:val="hybridMultilevel"/>
    <w:tmpl w:val="098C9E30"/>
    <w:lvl w:ilvl="0" w:tplc="05FE3DD6">
      <w:start w:val="1"/>
      <w:numFmt w:val="upperRoman"/>
      <w:lvlText w:val="%1."/>
      <w:lvlJc w:val="right"/>
      <w:pPr>
        <w:ind w:left="720" w:hanging="360"/>
      </w:pPr>
      <w:rPr>
        <w:rFonts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1165BB"/>
    <w:multiLevelType w:val="multilevel"/>
    <w:tmpl w:val="B61C0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2"/>
    </w:lvlOverride>
    <w:lvlOverride w:ilvl="3">
      <w:startOverride w:val="4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2"/>
    </w:lvlOverride>
    <w:lvlOverride w:ilvl="2">
      <w:startOverride w:val="12"/>
    </w:lvlOverride>
    <w:lvlOverride w:ilvl="3">
      <w:startOverride w:val="1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6">
    <w:abstractNumId w:val="6"/>
  </w:num>
  <w:num w:numId="7">
    <w:abstractNumId w:val="8"/>
  </w:num>
  <w:num w:numId="8">
    <w:abstractNumId w:val="7"/>
  </w:num>
  <w:num w:numId="9">
    <w:abstractNumId w:val="5"/>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AF"/>
    <w:rsid w:val="00014E19"/>
    <w:rsid w:val="00017F0A"/>
    <w:rsid w:val="00024A78"/>
    <w:rsid w:val="00037D98"/>
    <w:rsid w:val="00042D26"/>
    <w:rsid w:val="00046BB3"/>
    <w:rsid w:val="00047F29"/>
    <w:rsid w:val="00076544"/>
    <w:rsid w:val="00080300"/>
    <w:rsid w:val="000B2445"/>
    <w:rsid w:val="000D27F4"/>
    <w:rsid w:val="000D5D3C"/>
    <w:rsid w:val="00117A81"/>
    <w:rsid w:val="00183250"/>
    <w:rsid w:val="001A540C"/>
    <w:rsid w:val="001B1F5F"/>
    <w:rsid w:val="001C1944"/>
    <w:rsid w:val="001C375F"/>
    <w:rsid w:val="001C53D0"/>
    <w:rsid w:val="001D0FEE"/>
    <w:rsid w:val="001E6036"/>
    <w:rsid w:val="001F36B0"/>
    <w:rsid w:val="00210BC4"/>
    <w:rsid w:val="00215AC9"/>
    <w:rsid w:val="00243307"/>
    <w:rsid w:val="0024504E"/>
    <w:rsid w:val="0025248D"/>
    <w:rsid w:val="0025275E"/>
    <w:rsid w:val="0025556E"/>
    <w:rsid w:val="00275ACD"/>
    <w:rsid w:val="00276DDE"/>
    <w:rsid w:val="002A075B"/>
    <w:rsid w:val="002A47D0"/>
    <w:rsid w:val="002B3D8B"/>
    <w:rsid w:val="002D335F"/>
    <w:rsid w:val="002F4D86"/>
    <w:rsid w:val="0031175D"/>
    <w:rsid w:val="003157AF"/>
    <w:rsid w:val="00330326"/>
    <w:rsid w:val="00352467"/>
    <w:rsid w:val="003652DF"/>
    <w:rsid w:val="00381E17"/>
    <w:rsid w:val="00382101"/>
    <w:rsid w:val="003B2A9B"/>
    <w:rsid w:val="003C2499"/>
    <w:rsid w:val="003D16D1"/>
    <w:rsid w:val="003F0620"/>
    <w:rsid w:val="003F7595"/>
    <w:rsid w:val="00404B7A"/>
    <w:rsid w:val="004076B4"/>
    <w:rsid w:val="00412375"/>
    <w:rsid w:val="00420EFF"/>
    <w:rsid w:val="004426E5"/>
    <w:rsid w:val="004527A1"/>
    <w:rsid w:val="00453EAE"/>
    <w:rsid w:val="0045551D"/>
    <w:rsid w:val="0046023A"/>
    <w:rsid w:val="00463353"/>
    <w:rsid w:val="00481BAD"/>
    <w:rsid w:val="004935AD"/>
    <w:rsid w:val="004D5E70"/>
    <w:rsid w:val="004E4FF3"/>
    <w:rsid w:val="004F20A1"/>
    <w:rsid w:val="00503DDC"/>
    <w:rsid w:val="00523433"/>
    <w:rsid w:val="00524B17"/>
    <w:rsid w:val="00537059"/>
    <w:rsid w:val="00556F9A"/>
    <w:rsid w:val="00585B0D"/>
    <w:rsid w:val="005A4AC7"/>
    <w:rsid w:val="005B2BF8"/>
    <w:rsid w:val="005B62DE"/>
    <w:rsid w:val="005C20AE"/>
    <w:rsid w:val="005C2D59"/>
    <w:rsid w:val="005C598B"/>
    <w:rsid w:val="005F31FF"/>
    <w:rsid w:val="005F5379"/>
    <w:rsid w:val="005F55A7"/>
    <w:rsid w:val="00605D0C"/>
    <w:rsid w:val="00606E8B"/>
    <w:rsid w:val="006111CE"/>
    <w:rsid w:val="0061676A"/>
    <w:rsid w:val="006258E9"/>
    <w:rsid w:val="006261EC"/>
    <w:rsid w:val="00640940"/>
    <w:rsid w:val="006511A9"/>
    <w:rsid w:val="00656907"/>
    <w:rsid w:val="006641FD"/>
    <w:rsid w:val="0069566C"/>
    <w:rsid w:val="006A4959"/>
    <w:rsid w:val="006A77B1"/>
    <w:rsid w:val="006C66BE"/>
    <w:rsid w:val="006D2DAF"/>
    <w:rsid w:val="006F4EB7"/>
    <w:rsid w:val="00701C58"/>
    <w:rsid w:val="00720756"/>
    <w:rsid w:val="007250BF"/>
    <w:rsid w:val="00751B2D"/>
    <w:rsid w:val="007565E8"/>
    <w:rsid w:val="007660F0"/>
    <w:rsid w:val="00784176"/>
    <w:rsid w:val="007842FC"/>
    <w:rsid w:val="00797B85"/>
    <w:rsid w:val="007A0D97"/>
    <w:rsid w:val="007B5089"/>
    <w:rsid w:val="007B5E70"/>
    <w:rsid w:val="007D0C9C"/>
    <w:rsid w:val="007D1F85"/>
    <w:rsid w:val="007D25F5"/>
    <w:rsid w:val="007E2F6C"/>
    <w:rsid w:val="007F2F9E"/>
    <w:rsid w:val="007F7B0A"/>
    <w:rsid w:val="008109B3"/>
    <w:rsid w:val="00812B56"/>
    <w:rsid w:val="008234BB"/>
    <w:rsid w:val="00836AD7"/>
    <w:rsid w:val="00871480"/>
    <w:rsid w:val="0088283B"/>
    <w:rsid w:val="008A3DCA"/>
    <w:rsid w:val="008A78BC"/>
    <w:rsid w:val="008B0F35"/>
    <w:rsid w:val="008B62F1"/>
    <w:rsid w:val="008B7A33"/>
    <w:rsid w:val="008C2867"/>
    <w:rsid w:val="008D1040"/>
    <w:rsid w:val="008D59BD"/>
    <w:rsid w:val="008E4033"/>
    <w:rsid w:val="008F034D"/>
    <w:rsid w:val="009125A7"/>
    <w:rsid w:val="00920F94"/>
    <w:rsid w:val="00941E04"/>
    <w:rsid w:val="00967DC9"/>
    <w:rsid w:val="00974F93"/>
    <w:rsid w:val="00977556"/>
    <w:rsid w:val="009A0629"/>
    <w:rsid w:val="009C050A"/>
    <w:rsid w:val="009C67BE"/>
    <w:rsid w:val="009D20AD"/>
    <w:rsid w:val="009D5F9B"/>
    <w:rsid w:val="00A01109"/>
    <w:rsid w:val="00A156EB"/>
    <w:rsid w:val="00A241FC"/>
    <w:rsid w:val="00A27C37"/>
    <w:rsid w:val="00A31020"/>
    <w:rsid w:val="00A404E5"/>
    <w:rsid w:val="00A468D0"/>
    <w:rsid w:val="00A53B2E"/>
    <w:rsid w:val="00A54048"/>
    <w:rsid w:val="00A6099B"/>
    <w:rsid w:val="00A910BF"/>
    <w:rsid w:val="00A945DC"/>
    <w:rsid w:val="00AA2713"/>
    <w:rsid w:val="00AA6BDD"/>
    <w:rsid w:val="00AB4F68"/>
    <w:rsid w:val="00AB5054"/>
    <w:rsid w:val="00AC3DB1"/>
    <w:rsid w:val="00AD112D"/>
    <w:rsid w:val="00AD3B76"/>
    <w:rsid w:val="00B03DF7"/>
    <w:rsid w:val="00B31C6D"/>
    <w:rsid w:val="00B348EE"/>
    <w:rsid w:val="00B40ED4"/>
    <w:rsid w:val="00B4394A"/>
    <w:rsid w:val="00B476CA"/>
    <w:rsid w:val="00B71E0B"/>
    <w:rsid w:val="00B96FD4"/>
    <w:rsid w:val="00BA44CE"/>
    <w:rsid w:val="00BA67C7"/>
    <w:rsid w:val="00BC1F25"/>
    <w:rsid w:val="00BC44AA"/>
    <w:rsid w:val="00BD57F5"/>
    <w:rsid w:val="00BE4B5A"/>
    <w:rsid w:val="00BF32F8"/>
    <w:rsid w:val="00BF7067"/>
    <w:rsid w:val="00C11C99"/>
    <w:rsid w:val="00C34011"/>
    <w:rsid w:val="00C442B0"/>
    <w:rsid w:val="00C52928"/>
    <w:rsid w:val="00C5706E"/>
    <w:rsid w:val="00C62717"/>
    <w:rsid w:val="00C776B3"/>
    <w:rsid w:val="00C81CD4"/>
    <w:rsid w:val="00C86424"/>
    <w:rsid w:val="00C866DF"/>
    <w:rsid w:val="00C94A1A"/>
    <w:rsid w:val="00CD53ED"/>
    <w:rsid w:val="00CE6761"/>
    <w:rsid w:val="00D005DF"/>
    <w:rsid w:val="00D06AAB"/>
    <w:rsid w:val="00D214AF"/>
    <w:rsid w:val="00D50707"/>
    <w:rsid w:val="00D610B2"/>
    <w:rsid w:val="00D64E0D"/>
    <w:rsid w:val="00D704A0"/>
    <w:rsid w:val="00DA3B40"/>
    <w:rsid w:val="00DC423C"/>
    <w:rsid w:val="00DD2D38"/>
    <w:rsid w:val="00DD7D0C"/>
    <w:rsid w:val="00DE0491"/>
    <w:rsid w:val="00DF5A46"/>
    <w:rsid w:val="00E05802"/>
    <w:rsid w:val="00E11E5E"/>
    <w:rsid w:val="00E422E2"/>
    <w:rsid w:val="00E50073"/>
    <w:rsid w:val="00E569F9"/>
    <w:rsid w:val="00E60600"/>
    <w:rsid w:val="00E616A9"/>
    <w:rsid w:val="00E617D8"/>
    <w:rsid w:val="00E87455"/>
    <w:rsid w:val="00ED66CB"/>
    <w:rsid w:val="00EF43DA"/>
    <w:rsid w:val="00F05527"/>
    <w:rsid w:val="00F16BA7"/>
    <w:rsid w:val="00F227B7"/>
    <w:rsid w:val="00F229CD"/>
    <w:rsid w:val="00F26EAD"/>
    <w:rsid w:val="00F5075D"/>
    <w:rsid w:val="00F52A8E"/>
    <w:rsid w:val="00F630C7"/>
    <w:rsid w:val="00F65EB7"/>
    <w:rsid w:val="00F833CB"/>
    <w:rsid w:val="00FA0D3B"/>
    <w:rsid w:val="00FA2F92"/>
    <w:rsid w:val="00FA678C"/>
    <w:rsid w:val="00FA7CF6"/>
    <w:rsid w:val="00FB08C9"/>
    <w:rsid w:val="00FB2E28"/>
    <w:rsid w:val="00FB6214"/>
    <w:rsid w:val="00FC1A72"/>
    <w:rsid w:val="00FE0B2D"/>
    <w:rsid w:val="00FF2E7E"/>
    <w:rsid w:val="00FF3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7EAA-39B7-49E2-9501-374DB651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AF"/>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4AF"/>
    <w:pPr>
      <w:tabs>
        <w:tab w:val="center" w:pos="4252"/>
        <w:tab w:val="right" w:pos="8504"/>
      </w:tabs>
    </w:pPr>
  </w:style>
  <w:style w:type="character" w:customStyle="1" w:styleId="EncabezadoCar">
    <w:name w:val="Encabezado Car"/>
    <w:link w:val="Encabezado"/>
    <w:uiPriority w:val="99"/>
    <w:rsid w:val="00D214AF"/>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D214AF"/>
    <w:rPr>
      <w:rFonts w:ascii="Arial" w:hAnsi="Arial"/>
      <w:sz w:val="24"/>
    </w:rPr>
  </w:style>
  <w:style w:type="paragraph" w:customStyle="1" w:styleId="Default">
    <w:name w:val="Default"/>
    <w:link w:val="DefaultCar"/>
    <w:rsid w:val="00D214AF"/>
    <w:pPr>
      <w:autoSpaceDE w:val="0"/>
      <w:autoSpaceDN w:val="0"/>
      <w:adjustRightInd w:val="0"/>
    </w:pPr>
    <w:rPr>
      <w:rFonts w:ascii="Arial" w:eastAsia="Times New Roman" w:hAnsi="Arial"/>
      <w:color w:val="000000"/>
      <w:sz w:val="24"/>
      <w:szCs w:val="24"/>
      <w:lang w:val="es-ES" w:eastAsia="es-ES"/>
    </w:rPr>
  </w:style>
  <w:style w:type="character" w:customStyle="1" w:styleId="DefaultCar">
    <w:name w:val="Default Car"/>
    <w:link w:val="Default"/>
    <w:rsid w:val="00D214AF"/>
    <w:rPr>
      <w:rFonts w:ascii="Arial" w:eastAsia="Times New Roman" w:hAnsi="Arial"/>
      <w:color w:val="000000"/>
      <w:sz w:val="24"/>
      <w:szCs w:val="24"/>
      <w:lang w:val="es-ES" w:eastAsia="es-ES" w:bidi="ar-SA"/>
    </w:rPr>
  </w:style>
  <w:style w:type="paragraph" w:styleId="Piedepgina">
    <w:name w:val="footer"/>
    <w:basedOn w:val="Normal"/>
    <w:link w:val="PiedepginaCar"/>
    <w:uiPriority w:val="99"/>
    <w:unhideWhenUsed/>
    <w:rsid w:val="00D214AF"/>
    <w:pPr>
      <w:tabs>
        <w:tab w:val="center" w:pos="4419"/>
        <w:tab w:val="right" w:pos="8838"/>
      </w:tabs>
    </w:pPr>
  </w:style>
  <w:style w:type="character" w:customStyle="1" w:styleId="PiedepginaCar">
    <w:name w:val="Pie de página Car"/>
    <w:link w:val="Piedepgina"/>
    <w:uiPriority w:val="99"/>
    <w:rsid w:val="00D214AF"/>
    <w:rPr>
      <w:rFonts w:ascii="Times New Roman" w:eastAsia="Times New Roman" w:hAnsi="Times New Roman" w:cs="Times New Roman"/>
      <w:sz w:val="24"/>
      <w:szCs w:val="24"/>
      <w:lang w:val="es-ES_tradnl" w:eastAsia="es-ES_tradnl"/>
    </w:rPr>
  </w:style>
  <w:style w:type="paragraph" w:customStyle="1" w:styleId="Normal1">
    <w:name w:val="Normal1"/>
    <w:rsid w:val="00D214AF"/>
    <w:rPr>
      <w:rFonts w:ascii="Times New Roman" w:eastAsia="Times New Roman" w:hAnsi="Times New Roman"/>
      <w:color w:val="000000"/>
      <w:sz w:val="24"/>
      <w:szCs w:val="24"/>
    </w:rPr>
  </w:style>
  <w:style w:type="paragraph" w:customStyle="1" w:styleId="Normal2">
    <w:name w:val="Normal2"/>
    <w:rsid w:val="00D214AF"/>
    <w:rPr>
      <w:rFonts w:ascii="Times New Roman" w:eastAsia="Times New Roman" w:hAnsi="Times New Roman"/>
      <w:color w:val="000000"/>
      <w:sz w:val="24"/>
      <w:lang w:val="es-ES" w:eastAsia="es-ES"/>
    </w:rPr>
  </w:style>
  <w:style w:type="character" w:customStyle="1" w:styleId="Estilo2">
    <w:name w:val="Estilo2"/>
    <w:uiPriority w:val="1"/>
    <w:rsid w:val="00D214AF"/>
    <w:rPr>
      <w:rFonts w:ascii="Arial" w:hAnsi="Arial" w:cs="Arial" w:hint="default"/>
      <w:b/>
      <w:bCs w:val="0"/>
      <w:caps/>
      <w:sz w:val="24"/>
    </w:rPr>
  </w:style>
  <w:style w:type="character" w:customStyle="1" w:styleId="NOMBRES">
    <w:name w:val="NOMBRES"/>
    <w:uiPriority w:val="1"/>
    <w:rsid w:val="00D214AF"/>
    <w:rPr>
      <w:rFonts w:ascii="Arial" w:hAnsi="Arial" w:cs="Arial" w:hint="default"/>
      <w:b/>
      <w:bCs w:val="0"/>
      <w:sz w:val="24"/>
    </w:rPr>
  </w:style>
  <w:style w:type="paragraph" w:styleId="Textonotapie">
    <w:name w:val="footnote text"/>
    <w:basedOn w:val="Normal"/>
    <w:link w:val="TextonotapieCar"/>
    <w:uiPriority w:val="99"/>
    <w:semiHidden/>
    <w:unhideWhenUsed/>
    <w:rsid w:val="00556F9A"/>
    <w:rPr>
      <w:sz w:val="20"/>
      <w:szCs w:val="20"/>
    </w:rPr>
  </w:style>
  <w:style w:type="character" w:customStyle="1" w:styleId="TextonotapieCar">
    <w:name w:val="Texto nota pie Car"/>
    <w:link w:val="Textonotapie"/>
    <w:uiPriority w:val="99"/>
    <w:semiHidden/>
    <w:rsid w:val="00556F9A"/>
    <w:rPr>
      <w:rFonts w:ascii="Times New Roman" w:eastAsia="Times New Roman" w:hAnsi="Times New Roman" w:cs="Times New Roman"/>
      <w:sz w:val="20"/>
      <w:szCs w:val="20"/>
      <w:lang w:val="es-ES_tradnl" w:eastAsia="es-ES_tradnl"/>
    </w:rPr>
  </w:style>
  <w:style w:type="character" w:styleId="Refdenotaalpie">
    <w:name w:val="footnote reference"/>
    <w:uiPriority w:val="99"/>
    <w:semiHidden/>
    <w:unhideWhenUsed/>
    <w:rsid w:val="00556F9A"/>
    <w:rPr>
      <w:vertAlign w:val="superscript"/>
    </w:rPr>
  </w:style>
  <w:style w:type="paragraph" w:customStyle="1" w:styleId="Nivel2cap">
    <w:name w:val="Nivel 2 (cap.)"/>
    <w:basedOn w:val="Prrafodelista"/>
    <w:qFormat/>
    <w:rsid w:val="008234BB"/>
    <w:pPr>
      <w:keepNext/>
      <w:numPr>
        <w:ilvl w:val="1"/>
        <w:numId w:val="1"/>
      </w:numPr>
      <w:tabs>
        <w:tab w:val="right" w:leader="hyphen" w:pos="9809"/>
      </w:tabs>
      <w:spacing w:before="240" w:after="120"/>
      <w:contextualSpacing w:val="0"/>
      <w:jc w:val="center"/>
    </w:pPr>
    <w:rPr>
      <w:rFonts w:ascii="Arial" w:eastAsia="Calibri" w:hAnsi="Arial"/>
      <w:b/>
      <w:sz w:val="18"/>
      <w:lang w:val="es-MX" w:eastAsia="en-US"/>
    </w:rPr>
  </w:style>
  <w:style w:type="paragraph" w:customStyle="1" w:styleId="Nivel1artgral">
    <w:name w:val="Nivel 1 (art. gral.)"/>
    <w:basedOn w:val="Nivel2cap"/>
    <w:next w:val="Nivel3art"/>
    <w:qFormat/>
    <w:rsid w:val="008234BB"/>
    <w:pPr>
      <w:numPr>
        <w:ilvl w:val="0"/>
      </w:numPr>
      <w:spacing w:before="360"/>
      <w:jc w:val="both"/>
    </w:pPr>
    <w:rPr>
      <w:b w:val="0"/>
      <w:sz w:val="24"/>
      <w:lang w:eastAsia="es-ES"/>
    </w:rPr>
  </w:style>
  <w:style w:type="paragraph" w:customStyle="1" w:styleId="Nivel3art">
    <w:name w:val="Nivel 3 (art.)"/>
    <w:basedOn w:val="Nivel2cap"/>
    <w:qFormat/>
    <w:rsid w:val="008234BB"/>
    <w:pPr>
      <w:keepNext w:val="0"/>
      <w:numPr>
        <w:ilvl w:val="2"/>
      </w:numPr>
      <w:tabs>
        <w:tab w:val="num" w:pos="360"/>
      </w:tabs>
      <w:jc w:val="both"/>
    </w:pPr>
    <w:rPr>
      <w:sz w:val="20"/>
      <w:lang w:eastAsia="es-ES"/>
    </w:rPr>
  </w:style>
  <w:style w:type="paragraph" w:customStyle="1" w:styleId="Nivel9artnico">
    <w:name w:val="Nivel 9 (art. único)"/>
    <w:basedOn w:val="Nivel3art"/>
    <w:qFormat/>
    <w:rsid w:val="008234BB"/>
    <w:pPr>
      <w:numPr>
        <w:ilvl w:val="8"/>
      </w:numPr>
      <w:tabs>
        <w:tab w:val="num" w:pos="360"/>
      </w:tabs>
    </w:pPr>
    <w:rPr>
      <w:sz w:val="24"/>
    </w:rPr>
  </w:style>
  <w:style w:type="paragraph" w:customStyle="1" w:styleId="Nivel4prr">
    <w:name w:val="Nivel 4 (párr.)"/>
    <w:basedOn w:val="Nivel3art"/>
    <w:qFormat/>
    <w:rsid w:val="008234BB"/>
    <w:pPr>
      <w:numPr>
        <w:ilvl w:val="3"/>
      </w:numPr>
      <w:tabs>
        <w:tab w:val="num" w:pos="360"/>
      </w:tabs>
      <w:spacing w:before="120"/>
    </w:pPr>
    <w:rPr>
      <w:b w:val="0"/>
    </w:rPr>
  </w:style>
  <w:style w:type="paragraph" w:customStyle="1" w:styleId="Nivel5apdo">
    <w:name w:val="Nivel 5 (apdo.)"/>
    <w:basedOn w:val="Nivel3art"/>
    <w:qFormat/>
    <w:rsid w:val="008234BB"/>
    <w:pPr>
      <w:numPr>
        <w:ilvl w:val="4"/>
      </w:numPr>
      <w:tabs>
        <w:tab w:val="num" w:pos="360"/>
      </w:tabs>
      <w:spacing w:before="120"/>
    </w:pPr>
    <w:rPr>
      <w:b w:val="0"/>
    </w:rPr>
  </w:style>
  <w:style w:type="paragraph" w:customStyle="1" w:styleId="Nivel6subprr">
    <w:name w:val="Nivel 6 (sub párr.)"/>
    <w:basedOn w:val="Nivel3art"/>
    <w:qFormat/>
    <w:rsid w:val="008234BB"/>
    <w:pPr>
      <w:numPr>
        <w:ilvl w:val="5"/>
      </w:numPr>
      <w:tabs>
        <w:tab w:val="num" w:pos="360"/>
      </w:tabs>
      <w:spacing w:before="120"/>
    </w:pPr>
    <w:rPr>
      <w:b w:val="0"/>
    </w:rPr>
  </w:style>
  <w:style w:type="paragraph" w:customStyle="1" w:styleId="Nivel7fracc">
    <w:name w:val="Nivel 7 (fracc.)"/>
    <w:basedOn w:val="Nivel3art"/>
    <w:qFormat/>
    <w:rsid w:val="008234BB"/>
    <w:pPr>
      <w:numPr>
        <w:ilvl w:val="6"/>
      </w:numPr>
      <w:tabs>
        <w:tab w:val="num" w:pos="360"/>
      </w:tabs>
      <w:spacing w:before="120"/>
    </w:pPr>
    <w:rPr>
      <w:b w:val="0"/>
    </w:rPr>
  </w:style>
  <w:style w:type="paragraph" w:customStyle="1" w:styleId="Nivel8inc">
    <w:name w:val="Nivel 8 (inc.)"/>
    <w:basedOn w:val="Nivel6subprr"/>
    <w:qFormat/>
    <w:rsid w:val="008234BB"/>
    <w:pPr>
      <w:numPr>
        <w:ilvl w:val="7"/>
      </w:numPr>
      <w:tabs>
        <w:tab w:val="num" w:pos="360"/>
      </w:tabs>
    </w:pPr>
  </w:style>
  <w:style w:type="paragraph" w:styleId="Prrafodelista">
    <w:name w:val="List Paragraph"/>
    <w:basedOn w:val="Normal"/>
    <w:uiPriority w:val="34"/>
    <w:qFormat/>
    <w:rsid w:val="008234BB"/>
    <w:pPr>
      <w:ind w:left="720"/>
      <w:contextualSpacing/>
    </w:pPr>
  </w:style>
  <w:style w:type="paragraph" w:styleId="Textodeglobo">
    <w:name w:val="Balloon Text"/>
    <w:basedOn w:val="Normal"/>
    <w:link w:val="TextodegloboCar"/>
    <w:uiPriority w:val="99"/>
    <w:semiHidden/>
    <w:unhideWhenUsed/>
    <w:rsid w:val="006511A9"/>
    <w:rPr>
      <w:rFonts w:ascii="Segoe UI" w:hAnsi="Segoe UI"/>
      <w:sz w:val="18"/>
      <w:szCs w:val="18"/>
    </w:rPr>
  </w:style>
  <w:style w:type="character" w:customStyle="1" w:styleId="TextodegloboCar">
    <w:name w:val="Texto de globo Car"/>
    <w:link w:val="Textodeglobo"/>
    <w:uiPriority w:val="99"/>
    <w:semiHidden/>
    <w:rsid w:val="006511A9"/>
    <w:rPr>
      <w:rFonts w:ascii="Segoe UI" w:eastAsia="Times New Roman" w:hAnsi="Segoe UI" w:cs="Segoe UI"/>
      <w:sz w:val="18"/>
      <w:szCs w:val="18"/>
      <w:lang w:val="es-ES_tradnl" w:eastAsia="es-ES_tradnl"/>
    </w:rPr>
  </w:style>
  <w:style w:type="table" w:styleId="Tablaconcuadrcula">
    <w:name w:val="Table Grid"/>
    <w:basedOn w:val="Tablanormal"/>
    <w:uiPriority w:val="59"/>
    <w:rsid w:val="00C1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12D3-5AE2-4471-AFD0-9EE6A02B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2509</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cp:lastModifiedBy>Paty Flores</cp:lastModifiedBy>
  <cp:revision>8</cp:revision>
  <cp:lastPrinted>2020-06-26T18:55:00Z</cp:lastPrinted>
  <dcterms:created xsi:type="dcterms:W3CDTF">2020-06-25T01:00:00Z</dcterms:created>
  <dcterms:modified xsi:type="dcterms:W3CDTF">2020-06-27T19:27:00Z</dcterms:modified>
</cp:coreProperties>
</file>