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0F2E" w:rsidRPr="009A060E" w:rsidRDefault="005B0DFE" w:rsidP="009A060E">
      <w:pPr>
        <w:pStyle w:val="Normal1"/>
        <w:keepNext/>
        <w:spacing w:line="360" w:lineRule="auto"/>
        <w:jc w:val="both"/>
        <w:rPr>
          <w:rFonts w:ascii="Century Gothic" w:hAnsi="Century Gothic"/>
          <w:lang w:val="es-MX"/>
        </w:rPr>
      </w:pPr>
      <w:r w:rsidRPr="009A060E">
        <w:rPr>
          <w:rFonts w:ascii="Century Gothic" w:eastAsia="Arial" w:hAnsi="Century Gothic" w:cs="Arial"/>
          <w:b/>
          <w:lang w:val="es-MX"/>
        </w:rPr>
        <w:t>H. CONGRESO DEL ESTADO</w:t>
      </w:r>
      <w:r w:rsidR="006B094F" w:rsidRPr="009A060E">
        <w:rPr>
          <w:rFonts w:ascii="Century Gothic" w:eastAsia="Arial" w:hAnsi="Century Gothic" w:cs="Arial"/>
          <w:b/>
          <w:lang w:val="es-MX"/>
        </w:rPr>
        <w:t>.</w:t>
      </w:r>
    </w:p>
    <w:p w:rsidR="002C0F2E" w:rsidRPr="009A060E" w:rsidRDefault="005B0DFE" w:rsidP="009A060E">
      <w:pPr>
        <w:pStyle w:val="Normal1"/>
        <w:spacing w:line="360" w:lineRule="auto"/>
        <w:jc w:val="both"/>
        <w:rPr>
          <w:rFonts w:ascii="Century Gothic" w:hAnsi="Century Gothic"/>
          <w:lang w:val="es-MX"/>
        </w:rPr>
      </w:pPr>
      <w:r w:rsidRPr="009A060E">
        <w:rPr>
          <w:rFonts w:ascii="Century Gothic" w:eastAsia="Arial" w:hAnsi="Century Gothic" w:cs="Arial"/>
          <w:b/>
          <w:lang w:val="es-MX"/>
        </w:rPr>
        <w:t>P R E S E N T E. –</w:t>
      </w:r>
    </w:p>
    <w:p w:rsidR="002C0F2E" w:rsidRPr="00380FF3" w:rsidRDefault="002C0F2E" w:rsidP="009A060E">
      <w:pPr>
        <w:pStyle w:val="Normal1"/>
        <w:spacing w:line="360" w:lineRule="auto"/>
        <w:jc w:val="both"/>
        <w:rPr>
          <w:rFonts w:ascii="Century Gothic" w:hAnsi="Century Gothic"/>
          <w:sz w:val="16"/>
          <w:lang w:val="es-MX"/>
        </w:rPr>
      </w:pPr>
    </w:p>
    <w:p w:rsidR="002C0F2E" w:rsidRPr="009A060E" w:rsidRDefault="00153EAB" w:rsidP="009A060E">
      <w:pPr>
        <w:pStyle w:val="Normal1"/>
        <w:spacing w:line="360" w:lineRule="auto"/>
        <w:ind w:right="51"/>
        <w:jc w:val="both"/>
        <w:rPr>
          <w:rFonts w:ascii="Century Gothic" w:eastAsia="Arial" w:hAnsi="Century Gothic" w:cs="Arial"/>
          <w:lang w:val="es-MX"/>
        </w:rPr>
      </w:pPr>
      <w:r w:rsidRPr="009A060E">
        <w:rPr>
          <w:rFonts w:ascii="Century Gothic" w:eastAsia="Arial" w:hAnsi="Century Gothic" w:cs="Arial"/>
          <w:lang w:val="es-MX"/>
        </w:rPr>
        <w:t xml:space="preserve">La Comisión de </w:t>
      </w:r>
      <w:r w:rsidR="00C1774A" w:rsidRPr="009A060E">
        <w:rPr>
          <w:rFonts w:ascii="Century Gothic" w:eastAsia="Arial" w:hAnsi="Century Gothic" w:cs="Arial"/>
          <w:lang w:val="es-MX"/>
        </w:rPr>
        <w:t>Pueblos y Comunidades Indígenas</w:t>
      </w:r>
      <w:r w:rsidRPr="009A060E">
        <w:rPr>
          <w:rFonts w:ascii="Century Gothic" w:eastAsia="Arial" w:hAnsi="Century Gothic" w:cs="Arial"/>
          <w:lang w:val="es-MX"/>
        </w:rPr>
        <w:t xml:space="preserve">, </w:t>
      </w:r>
      <w:r w:rsidR="00B36324" w:rsidRPr="009A060E">
        <w:rPr>
          <w:rFonts w:ascii="Century Gothic" w:hAnsi="Century Gothic" w:cs="Arial"/>
        </w:rPr>
        <w:t>con fundamento en lo dispuesto por los artículos 64</w:t>
      </w:r>
      <w:r w:rsidR="00EA3336" w:rsidRPr="009A060E">
        <w:rPr>
          <w:rFonts w:ascii="Century Gothic" w:hAnsi="Century Gothic" w:cs="Arial"/>
        </w:rPr>
        <w:t>,</w:t>
      </w:r>
      <w:r w:rsidR="00B36324" w:rsidRPr="009A060E">
        <w:rPr>
          <w:rFonts w:ascii="Century Gothic" w:hAnsi="Century Gothic" w:cs="Arial"/>
        </w:rPr>
        <w:t xml:space="preserve"> fracción I</w:t>
      </w:r>
      <w:r w:rsidR="00DF0B0F" w:rsidRPr="009A060E">
        <w:rPr>
          <w:rFonts w:ascii="Century Gothic" w:hAnsi="Century Gothic" w:cs="Arial"/>
        </w:rPr>
        <w:t>I</w:t>
      </w:r>
      <w:r w:rsidR="00B36324" w:rsidRPr="009A060E">
        <w:rPr>
          <w:rFonts w:ascii="Century Gothic" w:hAnsi="Century Gothic" w:cs="Arial"/>
        </w:rPr>
        <w:t xml:space="preserve"> de la Constitución Política, 87, 88 y 111 de la Ley Orgánica</w:t>
      </w:r>
      <w:r w:rsidR="00EA3336" w:rsidRPr="009A060E">
        <w:rPr>
          <w:rFonts w:ascii="Century Gothic" w:hAnsi="Century Gothic" w:cs="Arial"/>
        </w:rPr>
        <w:t xml:space="preserve"> del Poder Legislativo</w:t>
      </w:r>
      <w:r w:rsidR="00B36324" w:rsidRPr="009A060E">
        <w:rPr>
          <w:rFonts w:ascii="Century Gothic" w:hAnsi="Century Gothic" w:cs="Arial"/>
        </w:rPr>
        <w:t xml:space="preserve">, así como 80 y 81 del Reglamento Interior y de Prácticas Parlamentarias, </w:t>
      </w:r>
      <w:r w:rsidR="00EA3336" w:rsidRPr="009A060E">
        <w:rPr>
          <w:rFonts w:ascii="Century Gothic" w:hAnsi="Century Gothic" w:cs="Arial"/>
        </w:rPr>
        <w:t>todos</w:t>
      </w:r>
      <w:r w:rsidR="00B36324" w:rsidRPr="009A060E">
        <w:rPr>
          <w:rFonts w:ascii="Century Gothic" w:hAnsi="Century Gothic" w:cs="Arial"/>
        </w:rPr>
        <w:t xml:space="preserve"> del Estado de Chihuahua, somete a la consideración del Pleno el presente Dictamen</w:t>
      </w:r>
      <w:r w:rsidRPr="009A060E">
        <w:rPr>
          <w:rFonts w:ascii="Century Gothic" w:eastAsia="Arial" w:hAnsi="Century Gothic" w:cs="Arial"/>
          <w:lang w:val="es-MX"/>
        </w:rPr>
        <w:t>, elaborado con base en los siguientes:</w:t>
      </w:r>
    </w:p>
    <w:p w:rsidR="00B36324" w:rsidRPr="00380FF3" w:rsidRDefault="00B36324" w:rsidP="009A060E">
      <w:pPr>
        <w:pStyle w:val="Normal1"/>
        <w:spacing w:line="360" w:lineRule="auto"/>
        <w:ind w:right="51"/>
        <w:jc w:val="both"/>
        <w:rPr>
          <w:rFonts w:ascii="Century Gothic" w:eastAsia="Arial" w:hAnsi="Century Gothic" w:cs="Arial"/>
          <w:sz w:val="16"/>
          <w:lang w:val="es-MX"/>
        </w:rPr>
      </w:pPr>
    </w:p>
    <w:p w:rsidR="002C0F2E" w:rsidRPr="009A060E" w:rsidRDefault="005B0DFE" w:rsidP="009A060E">
      <w:pPr>
        <w:pStyle w:val="Normal1"/>
        <w:keepNext/>
        <w:spacing w:line="360" w:lineRule="auto"/>
        <w:jc w:val="center"/>
        <w:rPr>
          <w:rFonts w:ascii="Century Gothic" w:hAnsi="Century Gothic"/>
          <w:lang w:val="es-MX"/>
        </w:rPr>
      </w:pPr>
      <w:r w:rsidRPr="009A060E">
        <w:rPr>
          <w:rFonts w:ascii="Century Gothic" w:eastAsia="Arial" w:hAnsi="Century Gothic" w:cs="Arial"/>
          <w:b/>
          <w:lang w:val="es-MX"/>
        </w:rPr>
        <w:t>A N T E C E D E N T E S</w:t>
      </w:r>
    </w:p>
    <w:p w:rsidR="002C0F2E" w:rsidRPr="00380FF3" w:rsidRDefault="002C0F2E" w:rsidP="009A060E">
      <w:pPr>
        <w:pStyle w:val="Normal1"/>
        <w:spacing w:line="360" w:lineRule="auto"/>
        <w:jc w:val="both"/>
        <w:rPr>
          <w:rFonts w:ascii="Century Gothic" w:hAnsi="Century Gothic"/>
          <w:sz w:val="16"/>
          <w:lang w:val="es-MX"/>
        </w:rPr>
      </w:pPr>
    </w:p>
    <w:p w:rsidR="00FC0290" w:rsidRPr="009A060E" w:rsidRDefault="00183725" w:rsidP="009A060E">
      <w:pPr>
        <w:spacing w:line="360" w:lineRule="auto"/>
        <w:ind w:right="50"/>
        <w:jc w:val="both"/>
        <w:rPr>
          <w:rFonts w:ascii="Century Gothic" w:eastAsia="Arial" w:hAnsi="Century Gothic" w:cs="Arial"/>
        </w:rPr>
      </w:pPr>
      <w:r w:rsidRPr="009A060E">
        <w:rPr>
          <w:rFonts w:ascii="Century Gothic" w:eastAsia="Arial" w:hAnsi="Century Gothic" w:cs="Arial"/>
          <w:b/>
        </w:rPr>
        <w:t>I</w:t>
      </w:r>
      <w:r w:rsidR="005B0DFE" w:rsidRPr="009A060E">
        <w:rPr>
          <w:rFonts w:ascii="Century Gothic" w:eastAsia="Arial" w:hAnsi="Century Gothic" w:cs="Arial"/>
          <w:b/>
        </w:rPr>
        <w:t xml:space="preserve">.- </w:t>
      </w:r>
      <w:r w:rsidR="00544E67" w:rsidRPr="009A060E">
        <w:rPr>
          <w:rFonts w:ascii="Century Gothic" w:eastAsia="Arial" w:hAnsi="Century Gothic" w:cs="Arial"/>
        </w:rPr>
        <w:t xml:space="preserve">Con fecha </w:t>
      </w:r>
      <w:r w:rsidR="001D2691" w:rsidRPr="009A060E">
        <w:rPr>
          <w:rFonts w:ascii="Century Gothic" w:eastAsia="Arial" w:hAnsi="Century Gothic" w:cs="Arial"/>
        </w:rPr>
        <w:t>treinta</w:t>
      </w:r>
      <w:r w:rsidR="00EA3336" w:rsidRPr="009A060E">
        <w:rPr>
          <w:rFonts w:ascii="Century Gothic" w:eastAsia="Arial" w:hAnsi="Century Gothic" w:cs="Arial"/>
        </w:rPr>
        <w:t xml:space="preserve"> </w:t>
      </w:r>
      <w:r w:rsidR="005B0DFE" w:rsidRPr="009A060E">
        <w:rPr>
          <w:rFonts w:ascii="Century Gothic" w:eastAsia="Arial" w:hAnsi="Century Gothic" w:cs="Arial"/>
        </w:rPr>
        <w:t xml:space="preserve">de </w:t>
      </w:r>
      <w:r w:rsidR="001D2691" w:rsidRPr="009A060E">
        <w:rPr>
          <w:rFonts w:ascii="Century Gothic" w:eastAsia="Arial" w:hAnsi="Century Gothic" w:cs="Arial"/>
        </w:rPr>
        <w:t>agosto</w:t>
      </w:r>
      <w:r w:rsidR="005B0DFE" w:rsidRPr="009A060E">
        <w:rPr>
          <w:rFonts w:ascii="Century Gothic" w:eastAsia="Arial" w:hAnsi="Century Gothic" w:cs="Arial"/>
        </w:rPr>
        <w:t xml:space="preserve"> de</w:t>
      </w:r>
      <w:r w:rsidR="007B5250" w:rsidRPr="009A060E">
        <w:rPr>
          <w:rFonts w:ascii="Century Gothic" w:eastAsia="Arial" w:hAnsi="Century Gothic" w:cs="Arial"/>
        </w:rPr>
        <w:t>l año</w:t>
      </w:r>
      <w:r w:rsidR="005B0DFE" w:rsidRPr="009A060E">
        <w:rPr>
          <w:rFonts w:ascii="Century Gothic" w:eastAsia="Arial" w:hAnsi="Century Gothic" w:cs="Arial"/>
        </w:rPr>
        <w:t xml:space="preserve"> dos mil dieci</w:t>
      </w:r>
      <w:r w:rsidR="00C64D85" w:rsidRPr="009A060E">
        <w:rPr>
          <w:rFonts w:ascii="Century Gothic" w:eastAsia="Arial" w:hAnsi="Century Gothic" w:cs="Arial"/>
        </w:rPr>
        <w:t>nueve</w:t>
      </w:r>
      <w:r w:rsidR="005B0DFE" w:rsidRPr="009A060E">
        <w:rPr>
          <w:rFonts w:ascii="Century Gothic" w:eastAsia="Arial" w:hAnsi="Century Gothic" w:cs="Arial"/>
        </w:rPr>
        <w:t xml:space="preserve">, </w:t>
      </w:r>
      <w:r w:rsidR="00311F82" w:rsidRPr="009A060E">
        <w:rPr>
          <w:rFonts w:ascii="Century Gothic" w:eastAsia="Arial" w:hAnsi="Century Gothic" w:cs="Arial"/>
        </w:rPr>
        <w:t>l</w:t>
      </w:r>
      <w:r w:rsidR="001D2691" w:rsidRPr="009A060E">
        <w:rPr>
          <w:rFonts w:ascii="Century Gothic" w:eastAsia="Arial" w:hAnsi="Century Gothic" w:cs="Arial"/>
        </w:rPr>
        <w:t>a</w:t>
      </w:r>
      <w:r w:rsidR="00C1774A" w:rsidRPr="009A060E">
        <w:rPr>
          <w:rFonts w:ascii="Century Gothic" w:eastAsia="Arial" w:hAnsi="Century Gothic" w:cs="Arial"/>
        </w:rPr>
        <w:t xml:space="preserve"> </w:t>
      </w:r>
      <w:r w:rsidR="00C64D85" w:rsidRPr="009A060E">
        <w:rPr>
          <w:rFonts w:ascii="Century Gothic" w:eastAsia="Arial" w:hAnsi="Century Gothic" w:cs="Arial"/>
        </w:rPr>
        <w:t>Diputad</w:t>
      </w:r>
      <w:r w:rsidR="001D2691" w:rsidRPr="009A060E">
        <w:rPr>
          <w:rFonts w:ascii="Century Gothic" w:eastAsia="Arial" w:hAnsi="Century Gothic" w:cs="Arial"/>
        </w:rPr>
        <w:t>a</w:t>
      </w:r>
      <w:r w:rsidR="00C64D85" w:rsidRPr="009A060E">
        <w:rPr>
          <w:rFonts w:ascii="Century Gothic" w:eastAsia="Arial" w:hAnsi="Century Gothic" w:cs="Arial"/>
        </w:rPr>
        <w:t xml:space="preserve"> </w:t>
      </w:r>
      <w:r w:rsidR="001D2691" w:rsidRPr="009A060E">
        <w:rPr>
          <w:rFonts w:ascii="Century Gothic" w:eastAsia="Arial" w:hAnsi="Century Gothic" w:cs="Arial"/>
        </w:rPr>
        <w:t>Rosa Isela Gaytán Díaz</w:t>
      </w:r>
      <w:r w:rsidR="00EA3336" w:rsidRPr="009A060E">
        <w:rPr>
          <w:rFonts w:ascii="Century Gothic" w:eastAsia="Arial" w:hAnsi="Century Gothic" w:cs="Arial"/>
        </w:rPr>
        <w:t>,</w:t>
      </w:r>
      <w:r w:rsidR="00C64D85" w:rsidRPr="009A060E">
        <w:rPr>
          <w:rFonts w:ascii="Century Gothic" w:eastAsia="Arial" w:hAnsi="Century Gothic" w:cs="Arial"/>
        </w:rPr>
        <w:t xml:space="preserve"> integrante del Grupo Parlamentario de</w:t>
      </w:r>
      <w:r w:rsidR="001D2691" w:rsidRPr="009A060E">
        <w:rPr>
          <w:rFonts w:ascii="Century Gothic" w:eastAsia="Arial" w:hAnsi="Century Gothic" w:cs="Arial"/>
        </w:rPr>
        <w:t>l</w:t>
      </w:r>
      <w:r w:rsidR="00721DFB" w:rsidRPr="009A060E">
        <w:rPr>
          <w:rFonts w:ascii="Century Gothic" w:eastAsia="Arial" w:hAnsi="Century Gothic" w:cs="Arial"/>
        </w:rPr>
        <w:t xml:space="preserve"> </w:t>
      </w:r>
      <w:r w:rsidR="001D2691" w:rsidRPr="009A060E">
        <w:rPr>
          <w:rFonts w:ascii="Century Gothic" w:eastAsia="Arial" w:hAnsi="Century Gothic" w:cs="Arial"/>
        </w:rPr>
        <w:t>Partido Revolucionario Institucional</w:t>
      </w:r>
      <w:r w:rsidR="00C64D85" w:rsidRPr="009A060E">
        <w:rPr>
          <w:rFonts w:ascii="Century Gothic" w:eastAsia="Arial" w:hAnsi="Century Gothic" w:cs="Arial"/>
        </w:rPr>
        <w:t>,</w:t>
      </w:r>
      <w:r w:rsidR="005B0DFE" w:rsidRPr="009A060E">
        <w:rPr>
          <w:rFonts w:ascii="Century Gothic" w:eastAsia="Arial" w:hAnsi="Century Gothic" w:cs="Arial"/>
        </w:rPr>
        <w:t xml:space="preserve"> </w:t>
      </w:r>
      <w:r w:rsidR="008B7492" w:rsidRPr="009A060E">
        <w:rPr>
          <w:rFonts w:ascii="Century Gothic" w:eastAsia="Arial" w:hAnsi="Century Gothic" w:cs="Arial"/>
        </w:rPr>
        <w:t>present</w:t>
      </w:r>
      <w:r w:rsidR="001D2691" w:rsidRPr="009A060E">
        <w:rPr>
          <w:rFonts w:ascii="Century Gothic" w:eastAsia="Arial" w:hAnsi="Century Gothic" w:cs="Arial"/>
        </w:rPr>
        <w:t>ó</w:t>
      </w:r>
      <w:r w:rsidR="008B7492" w:rsidRPr="009A060E">
        <w:rPr>
          <w:rFonts w:ascii="Century Gothic" w:eastAsia="Arial" w:hAnsi="Century Gothic" w:cs="Arial"/>
        </w:rPr>
        <w:t xml:space="preserve"> </w:t>
      </w:r>
      <w:r w:rsidR="00B36324" w:rsidRPr="009A060E">
        <w:rPr>
          <w:rFonts w:ascii="Century Gothic" w:eastAsia="Arial" w:hAnsi="Century Gothic" w:cs="Arial"/>
        </w:rPr>
        <w:t>i</w:t>
      </w:r>
      <w:r w:rsidR="008B7492" w:rsidRPr="009A060E">
        <w:rPr>
          <w:rFonts w:ascii="Century Gothic" w:eastAsia="Arial" w:hAnsi="Century Gothic" w:cs="Arial"/>
        </w:rPr>
        <w:t xml:space="preserve">niciativa con carácter de </w:t>
      </w:r>
      <w:r w:rsidR="00401195" w:rsidRPr="009A060E">
        <w:rPr>
          <w:rFonts w:ascii="Century Gothic" w:eastAsia="Arial" w:hAnsi="Century Gothic" w:cs="Arial"/>
        </w:rPr>
        <w:t>Decreto</w:t>
      </w:r>
      <w:r w:rsidR="009473BE" w:rsidRPr="009A060E">
        <w:rPr>
          <w:rFonts w:ascii="Century Gothic" w:eastAsia="Arial" w:hAnsi="Century Gothic" w:cs="Arial"/>
        </w:rPr>
        <w:t xml:space="preserve"> </w:t>
      </w:r>
      <w:r w:rsidR="00475F5C" w:rsidRPr="009A060E">
        <w:rPr>
          <w:rFonts w:ascii="Century Gothic" w:eastAsia="Arial" w:hAnsi="Century Gothic" w:cs="Arial"/>
        </w:rPr>
        <w:t>mediante la cual p</w:t>
      </w:r>
      <w:r w:rsidR="00475F5C" w:rsidRPr="009A060E">
        <w:rPr>
          <w:rFonts w:ascii="Century Gothic" w:hAnsi="Century Gothic" w:cs="Arial"/>
        </w:rPr>
        <w:t>ropuso</w:t>
      </w:r>
      <w:r w:rsidR="00544E67" w:rsidRPr="009A060E">
        <w:rPr>
          <w:rFonts w:ascii="Century Gothic" w:hAnsi="Century Gothic" w:cs="Arial"/>
        </w:rPr>
        <w:t xml:space="preserve"> </w:t>
      </w:r>
      <w:r w:rsidR="00401195" w:rsidRPr="009A060E">
        <w:rPr>
          <w:rFonts w:ascii="Century Gothic" w:hAnsi="Century Gothic" w:cs="Arial"/>
          <w:color w:val="auto"/>
        </w:rPr>
        <w:t xml:space="preserve">reformar </w:t>
      </w:r>
      <w:r w:rsidR="001D2691" w:rsidRPr="009A060E">
        <w:rPr>
          <w:rFonts w:ascii="Century Gothic" w:hAnsi="Century Gothic" w:cs="Arial"/>
          <w:color w:val="auto"/>
        </w:rPr>
        <w:t xml:space="preserve">el artículo 18 de la Ley de Derechos de los Pueblos Indígenas del Estado de Chihuahua, </w:t>
      </w:r>
      <w:r w:rsidR="00567FB5" w:rsidRPr="009A060E">
        <w:rPr>
          <w:rFonts w:ascii="Century Gothic" w:hAnsi="Century Gothic" w:cs="Arial"/>
          <w:color w:val="auto"/>
        </w:rPr>
        <w:t>a fin de que la información que se plasme por escrito en campañas de salud, tratamientos médicos o quirúrgicos y sus autorizaciones, se presente en español y se traduzca a la lengua materna, de acuerdo al pueblo indígena de que se trate.</w:t>
      </w:r>
    </w:p>
    <w:p w:rsidR="00475F5C" w:rsidRPr="00380FF3" w:rsidRDefault="00475F5C" w:rsidP="009A060E">
      <w:pPr>
        <w:spacing w:line="360" w:lineRule="auto"/>
        <w:ind w:right="50"/>
        <w:jc w:val="both"/>
        <w:rPr>
          <w:rFonts w:ascii="Century Gothic" w:hAnsi="Century Gothic" w:cs="Arial"/>
          <w:sz w:val="16"/>
        </w:rPr>
      </w:pPr>
    </w:p>
    <w:p w:rsidR="008B7492" w:rsidRPr="009A060E" w:rsidRDefault="00153EAB" w:rsidP="009A060E">
      <w:pPr>
        <w:pStyle w:val="Normal1"/>
        <w:spacing w:line="360" w:lineRule="auto"/>
        <w:jc w:val="both"/>
        <w:rPr>
          <w:rFonts w:ascii="Century Gothic" w:hAnsi="Century Gothic" w:cs="Arial"/>
          <w:lang w:val="es-MX"/>
        </w:rPr>
      </w:pPr>
      <w:r w:rsidRPr="009A060E">
        <w:rPr>
          <w:rFonts w:ascii="Century Gothic" w:eastAsia="Arial" w:hAnsi="Century Gothic" w:cs="Arial"/>
          <w:b/>
          <w:lang w:val="es-MX"/>
        </w:rPr>
        <w:t>II.-</w:t>
      </w:r>
      <w:r w:rsidRPr="009A060E">
        <w:rPr>
          <w:rFonts w:ascii="Century Gothic" w:eastAsia="Arial" w:hAnsi="Century Gothic" w:cs="Arial"/>
          <w:lang w:val="es-MX"/>
        </w:rPr>
        <w:t xml:space="preserve"> </w:t>
      </w:r>
      <w:r w:rsidRPr="009A060E">
        <w:rPr>
          <w:rFonts w:ascii="Century Gothic" w:hAnsi="Century Gothic" w:cs="Arial"/>
          <w:lang w:val="es-MX"/>
        </w:rPr>
        <w:t xml:space="preserve">La Presidencia </w:t>
      </w:r>
      <w:r w:rsidR="00721DFB" w:rsidRPr="009A060E">
        <w:rPr>
          <w:rFonts w:ascii="Century Gothic" w:hAnsi="Century Gothic" w:cs="Arial"/>
          <w:lang w:val="es-MX"/>
        </w:rPr>
        <w:t>del</w:t>
      </w:r>
      <w:r w:rsidRPr="009A060E">
        <w:rPr>
          <w:rFonts w:ascii="Century Gothic" w:hAnsi="Century Gothic" w:cs="Arial"/>
          <w:lang w:val="es-MX"/>
        </w:rPr>
        <w:t xml:space="preserve"> H. Congreso del Estado, con fecha </w:t>
      </w:r>
      <w:r w:rsidR="001D2691" w:rsidRPr="009A060E">
        <w:rPr>
          <w:rFonts w:ascii="Century Gothic" w:hAnsi="Century Gothic" w:cs="Arial"/>
          <w:lang w:val="es-MX"/>
        </w:rPr>
        <w:t>tres</w:t>
      </w:r>
      <w:r w:rsidRPr="009A060E">
        <w:rPr>
          <w:rFonts w:ascii="Century Gothic" w:hAnsi="Century Gothic" w:cs="Arial"/>
          <w:lang w:val="es-MX"/>
        </w:rPr>
        <w:t xml:space="preserve"> de </w:t>
      </w:r>
      <w:r w:rsidR="001D2691" w:rsidRPr="009A060E">
        <w:rPr>
          <w:rFonts w:ascii="Century Gothic" w:hAnsi="Century Gothic" w:cs="Arial"/>
          <w:lang w:val="es-MX"/>
        </w:rPr>
        <w:t>septiembre</w:t>
      </w:r>
      <w:r w:rsidRPr="009A060E">
        <w:rPr>
          <w:rFonts w:ascii="Century Gothic" w:hAnsi="Century Gothic" w:cs="Arial"/>
          <w:lang w:val="es-MX"/>
        </w:rPr>
        <w:t xml:space="preserve"> de</w:t>
      </w:r>
      <w:r w:rsidR="007B5250" w:rsidRPr="009A060E">
        <w:rPr>
          <w:rFonts w:ascii="Century Gothic" w:hAnsi="Century Gothic" w:cs="Arial"/>
          <w:lang w:val="es-MX"/>
        </w:rPr>
        <w:t>l año</w:t>
      </w:r>
      <w:r w:rsidRPr="009A060E">
        <w:rPr>
          <w:rFonts w:ascii="Century Gothic" w:hAnsi="Century Gothic" w:cs="Arial"/>
          <w:lang w:val="es-MX"/>
        </w:rPr>
        <w:t xml:space="preserve"> dos mil dieci</w:t>
      </w:r>
      <w:r w:rsidR="00716515" w:rsidRPr="009A060E">
        <w:rPr>
          <w:rFonts w:ascii="Century Gothic" w:hAnsi="Century Gothic" w:cs="Arial"/>
          <w:lang w:val="es-MX"/>
        </w:rPr>
        <w:t>nueve</w:t>
      </w:r>
      <w:r w:rsidR="001732A1" w:rsidRPr="009A060E">
        <w:rPr>
          <w:rFonts w:ascii="Century Gothic" w:hAnsi="Century Gothic" w:cs="Arial"/>
          <w:lang w:val="es-MX"/>
        </w:rPr>
        <w:t>,</w:t>
      </w:r>
      <w:r w:rsidRPr="009A060E">
        <w:rPr>
          <w:rFonts w:ascii="Century Gothic" w:hAnsi="Century Gothic" w:cs="Arial"/>
          <w:lang w:val="es-MX"/>
        </w:rPr>
        <w:t xml:space="preserve"> en uso de las facultades que le confiere el artículo 75, fracción XIII, de la Ley Orgánica del Poder Legislativo, tuvo a bien turnar a esta </w:t>
      </w:r>
      <w:r w:rsidRPr="009A060E">
        <w:rPr>
          <w:rFonts w:ascii="Century Gothic" w:hAnsi="Century Gothic" w:cs="Arial"/>
          <w:lang w:val="es-MX"/>
        </w:rPr>
        <w:lastRenderedPageBreak/>
        <w:t xml:space="preserve">Comisión de </w:t>
      </w:r>
      <w:r w:rsidR="00B36324" w:rsidRPr="009A060E">
        <w:rPr>
          <w:rFonts w:ascii="Century Gothic" w:hAnsi="Century Gothic" w:cs="Arial"/>
          <w:lang w:val="es-MX"/>
        </w:rPr>
        <w:t>d</w:t>
      </w:r>
      <w:r w:rsidRPr="009A060E">
        <w:rPr>
          <w:rFonts w:ascii="Century Gothic" w:hAnsi="Century Gothic" w:cs="Arial"/>
          <w:lang w:val="es-MX"/>
        </w:rPr>
        <w:t xml:space="preserve">ictamen </w:t>
      </w:r>
      <w:r w:rsidR="00B36324" w:rsidRPr="009A060E">
        <w:rPr>
          <w:rFonts w:ascii="Century Gothic" w:hAnsi="Century Gothic" w:cs="Arial"/>
          <w:lang w:val="es-MX"/>
        </w:rPr>
        <w:t>l</w:t>
      </w:r>
      <w:r w:rsidRPr="009A060E">
        <w:rPr>
          <w:rFonts w:ascii="Century Gothic" w:hAnsi="Century Gothic" w:cs="Arial"/>
          <w:lang w:val="es-MX"/>
        </w:rPr>
        <w:t xml:space="preserve">egislativo la </w:t>
      </w:r>
      <w:r w:rsidR="00B36324" w:rsidRPr="009A060E">
        <w:rPr>
          <w:rFonts w:ascii="Century Gothic" w:hAnsi="Century Gothic" w:cs="Arial"/>
          <w:lang w:val="es-MX"/>
        </w:rPr>
        <w:t>i</w:t>
      </w:r>
      <w:r w:rsidRPr="009A060E">
        <w:rPr>
          <w:rFonts w:ascii="Century Gothic" w:hAnsi="Century Gothic" w:cs="Arial"/>
          <w:lang w:val="es-MX"/>
        </w:rPr>
        <w:t>niciativa de mérito, a efecto de proceder al estudio, análisis y elaboración del dictamen correspondiente.</w:t>
      </w:r>
    </w:p>
    <w:p w:rsidR="00545DA3" w:rsidRPr="00380FF3" w:rsidRDefault="00545DA3" w:rsidP="009A060E">
      <w:pPr>
        <w:pStyle w:val="Normal1"/>
        <w:spacing w:line="360" w:lineRule="auto"/>
        <w:jc w:val="both"/>
        <w:rPr>
          <w:rFonts w:ascii="Century Gothic" w:eastAsia="Arial" w:hAnsi="Century Gothic" w:cs="Arial"/>
          <w:b/>
          <w:sz w:val="16"/>
          <w:lang w:val="es-MX"/>
        </w:rPr>
      </w:pPr>
    </w:p>
    <w:p w:rsidR="00153EAB" w:rsidRPr="009A060E" w:rsidRDefault="00153EAB" w:rsidP="009A060E">
      <w:pPr>
        <w:pStyle w:val="Normal1"/>
        <w:spacing w:line="360" w:lineRule="auto"/>
        <w:jc w:val="both"/>
        <w:rPr>
          <w:rFonts w:ascii="Century Gothic" w:eastAsia="Calibri" w:hAnsi="Century Gothic" w:cs="Arial"/>
          <w:lang w:val="es-MX"/>
        </w:rPr>
      </w:pPr>
      <w:r w:rsidRPr="009A060E">
        <w:rPr>
          <w:rFonts w:ascii="Century Gothic" w:eastAsia="Arial" w:hAnsi="Century Gothic" w:cs="Arial"/>
          <w:b/>
          <w:lang w:val="es-MX"/>
        </w:rPr>
        <w:t>III.-</w:t>
      </w:r>
      <w:r w:rsidRPr="009A060E">
        <w:rPr>
          <w:rFonts w:ascii="Century Gothic" w:eastAsia="Arial" w:hAnsi="Century Gothic" w:cs="Arial"/>
          <w:lang w:val="es-MX"/>
        </w:rPr>
        <w:t xml:space="preserve"> La iniciativa se sustenta en los siguientes argumentos</w:t>
      </w:r>
      <w:r w:rsidRPr="009A060E">
        <w:rPr>
          <w:rFonts w:ascii="Century Gothic" w:eastAsia="Calibri" w:hAnsi="Century Gothic" w:cs="Arial"/>
          <w:lang w:val="es-MX"/>
        </w:rPr>
        <w:t>:</w:t>
      </w:r>
    </w:p>
    <w:p w:rsidR="00183725" w:rsidRPr="00380FF3" w:rsidRDefault="00183725" w:rsidP="009A060E">
      <w:pPr>
        <w:pStyle w:val="Normal1"/>
        <w:spacing w:line="360" w:lineRule="auto"/>
        <w:ind w:left="567" w:right="476"/>
        <w:jc w:val="both"/>
        <w:rPr>
          <w:rFonts w:ascii="Century Gothic" w:eastAsia="Calibri" w:hAnsi="Century Gothic" w:cs="Arial"/>
          <w:sz w:val="16"/>
          <w:lang w:val="es-MX"/>
        </w:rPr>
      </w:pPr>
    </w:p>
    <w:p w:rsidR="00721DFB" w:rsidRPr="009A060E" w:rsidRDefault="009A4365" w:rsidP="009A060E">
      <w:pPr>
        <w:spacing w:line="360" w:lineRule="auto"/>
        <w:ind w:left="567" w:right="476"/>
        <w:jc w:val="both"/>
        <w:rPr>
          <w:rFonts w:ascii="Century Gothic" w:hAnsi="Century Gothic" w:cs="Arial"/>
          <w:i/>
          <w:color w:val="auto"/>
        </w:rPr>
      </w:pPr>
      <w:r w:rsidRPr="009A060E">
        <w:rPr>
          <w:rFonts w:ascii="Century Gothic" w:hAnsi="Century Gothic" w:cs="Arial"/>
          <w:i/>
        </w:rPr>
        <w:t>“</w:t>
      </w:r>
      <w:r w:rsidR="00974F42" w:rsidRPr="009A060E">
        <w:rPr>
          <w:rFonts w:ascii="Century Gothic" w:hAnsi="Century Gothic" w:cs="Arial"/>
          <w:i/>
          <w:color w:val="auto"/>
        </w:rPr>
        <w:t>El estado de Chihuahua cuenta con la presencia de pueblos originarios, lo que permite denominarlo un estado multicultural, cuenta con la presencia viva de pueblos originarios (indígenas)</w:t>
      </w:r>
      <w:r w:rsidR="00567FB5" w:rsidRPr="009A060E">
        <w:rPr>
          <w:rFonts w:ascii="Century Gothic" w:hAnsi="Century Gothic" w:cs="Arial"/>
          <w:i/>
          <w:color w:val="auto"/>
        </w:rPr>
        <w:t xml:space="preserve"> </w:t>
      </w:r>
      <w:r w:rsidR="00974F42" w:rsidRPr="009A060E">
        <w:rPr>
          <w:rFonts w:ascii="Century Gothic" w:hAnsi="Century Gothic" w:cs="Arial"/>
          <w:i/>
          <w:color w:val="auto"/>
        </w:rPr>
        <w:t xml:space="preserve">tales como los </w:t>
      </w:r>
      <w:proofErr w:type="spellStart"/>
      <w:r w:rsidR="00974F42" w:rsidRPr="009A060E">
        <w:rPr>
          <w:rFonts w:ascii="Century Gothic" w:hAnsi="Century Gothic" w:cs="Arial"/>
          <w:i/>
          <w:color w:val="auto"/>
        </w:rPr>
        <w:t>Rarámuri</w:t>
      </w:r>
      <w:proofErr w:type="spellEnd"/>
      <w:r w:rsidR="00974F42" w:rsidRPr="009A060E">
        <w:rPr>
          <w:rFonts w:ascii="Century Gothic" w:hAnsi="Century Gothic" w:cs="Arial"/>
          <w:i/>
          <w:color w:val="auto"/>
        </w:rPr>
        <w:t xml:space="preserve">, </w:t>
      </w:r>
      <w:proofErr w:type="spellStart"/>
      <w:r w:rsidR="00974F42" w:rsidRPr="009A060E">
        <w:rPr>
          <w:rFonts w:ascii="Century Gothic" w:hAnsi="Century Gothic" w:cs="Arial"/>
          <w:i/>
          <w:color w:val="auto"/>
        </w:rPr>
        <w:t>Ódame</w:t>
      </w:r>
      <w:proofErr w:type="spellEnd"/>
      <w:r w:rsidR="00974F42" w:rsidRPr="009A060E">
        <w:rPr>
          <w:rFonts w:ascii="Century Gothic" w:hAnsi="Century Gothic" w:cs="Arial"/>
          <w:i/>
          <w:color w:val="auto"/>
        </w:rPr>
        <w:t xml:space="preserve">, </w:t>
      </w:r>
      <w:proofErr w:type="spellStart"/>
      <w:r w:rsidR="00974F42" w:rsidRPr="009A060E">
        <w:rPr>
          <w:rFonts w:ascii="Century Gothic" w:hAnsi="Century Gothic" w:cs="Arial"/>
          <w:i/>
          <w:color w:val="auto"/>
        </w:rPr>
        <w:t>Warojio</w:t>
      </w:r>
      <w:proofErr w:type="spellEnd"/>
      <w:r w:rsidR="00974F42" w:rsidRPr="009A060E">
        <w:rPr>
          <w:rFonts w:ascii="Century Gothic" w:hAnsi="Century Gothic" w:cs="Arial"/>
          <w:i/>
          <w:color w:val="auto"/>
        </w:rPr>
        <w:t xml:space="preserve"> y Ó oba. Asimismo, convergen en la entidad grupos indígenas o pueblos originarios provenientes de otras entidades federativas, esto por la migración propia del estado, siendo uno de los principales factores el ser un estado vecino con otro país. </w:t>
      </w:r>
    </w:p>
    <w:p w:rsidR="00721DFB" w:rsidRPr="00380FF3" w:rsidRDefault="00721DFB" w:rsidP="009A060E">
      <w:pPr>
        <w:spacing w:line="360" w:lineRule="auto"/>
        <w:ind w:left="567" w:right="476"/>
        <w:jc w:val="both"/>
        <w:rPr>
          <w:rFonts w:ascii="Century Gothic" w:hAnsi="Century Gothic" w:cs="Arial"/>
          <w:i/>
          <w:color w:val="auto"/>
          <w:sz w:val="16"/>
        </w:rPr>
      </w:pPr>
      <w:r w:rsidRPr="009A060E">
        <w:rPr>
          <w:rFonts w:ascii="Century Gothic" w:hAnsi="Century Gothic" w:cs="Arial"/>
          <w:i/>
          <w:color w:val="auto"/>
        </w:rPr>
        <w:t xml:space="preserve"> </w:t>
      </w:r>
    </w:p>
    <w:p w:rsidR="00721DFB" w:rsidRPr="009A060E" w:rsidRDefault="00974F42"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La presencia de estos pueblos colabora con la identidad propia y la diversidad cultural del Estado, siendo esta también base para una serie de obligaciones que mantiene el estado frente a los pueblos originarios (indígenas)</w:t>
      </w:r>
      <w:r w:rsidR="00721DFB" w:rsidRPr="009A060E">
        <w:rPr>
          <w:rFonts w:ascii="Century Gothic" w:hAnsi="Century Gothic" w:cs="Arial"/>
          <w:i/>
          <w:color w:val="auto"/>
        </w:rPr>
        <w:t>.</w:t>
      </w:r>
    </w:p>
    <w:p w:rsidR="00721DFB" w:rsidRPr="00380FF3" w:rsidRDefault="00721DFB" w:rsidP="009A060E">
      <w:pPr>
        <w:spacing w:line="360" w:lineRule="auto"/>
        <w:ind w:left="567" w:right="476"/>
        <w:jc w:val="both"/>
        <w:rPr>
          <w:rFonts w:ascii="Century Gothic" w:hAnsi="Century Gothic" w:cs="Arial"/>
          <w:i/>
          <w:color w:val="auto"/>
          <w:sz w:val="16"/>
        </w:rPr>
      </w:pPr>
    </w:p>
    <w:p w:rsidR="00721DFB" w:rsidRPr="009A060E" w:rsidRDefault="00033822"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 xml:space="preserve">El Consejo Nacional de Población precisa que, en la República Mexicana hay 121.0 millones de personas y, de acuerdo a la Encueta </w:t>
      </w:r>
      <w:proofErr w:type="spellStart"/>
      <w:r w:rsidRPr="009A060E">
        <w:rPr>
          <w:rFonts w:ascii="Century Gothic" w:hAnsi="Century Gothic" w:cs="Arial"/>
          <w:i/>
          <w:color w:val="auto"/>
        </w:rPr>
        <w:t>Intercensal</w:t>
      </w:r>
      <w:proofErr w:type="spellEnd"/>
      <w:r w:rsidRPr="009A060E">
        <w:rPr>
          <w:rFonts w:ascii="Century Gothic" w:hAnsi="Century Gothic" w:cs="Arial"/>
          <w:i/>
          <w:color w:val="auto"/>
        </w:rPr>
        <w:t xml:space="preserve"> de 2015, el 21.5% se considera indígena de acuerdo con su cultura, historia y tradiciones, 1.6% se considera en parte indígena y 74.7% no se reconoce como indígena; sin embargo, solo el 6.5% de la población de tres años y más habla alguna lengua indígena</w:t>
      </w:r>
      <w:r w:rsidR="00721DFB" w:rsidRPr="009A060E">
        <w:rPr>
          <w:rFonts w:ascii="Century Gothic" w:hAnsi="Century Gothic" w:cs="Arial"/>
          <w:i/>
          <w:color w:val="auto"/>
        </w:rPr>
        <w:t>.</w:t>
      </w:r>
    </w:p>
    <w:p w:rsidR="00721DFB" w:rsidRPr="009A060E" w:rsidRDefault="00033822"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lastRenderedPageBreak/>
        <w:t>Aunado a ello y de acuerdo con un comunicado del Gobierno Federal de fecha 28 de febrero de 2018, México cuenta con 69 lenguas nacionales, 68 indígenas y el español</w:t>
      </w:r>
      <w:r w:rsidR="000A2017" w:rsidRPr="009A060E">
        <w:rPr>
          <w:rFonts w:ascii="Century Gothic" w:hAnsi="Century Gothic" w:cs="Arial"/>
          <w:i/>
          <w:color w:val="auto"/>
        </w:rPr>
        <w:t>, por lo que se encuentra entre las primeras 10 naciones con más lenguas</w:t>
      </w:r>
      <w:r w:rsidR="00721DFB" w:rsidRPr="009A060E">
        <w:rPr>
          <w:rFonts w:ascii="Century Gothic" w:hAnsi="Century Gothic" w:cs="Arial"/>
          <w:i/>
          <w:color w:val="auto"/>
        </w:rPr>
        <w:t>.</w:t>
      </w:r>
    </w:p>
    <w:p w:rsidR="00721DFB" w:rsidRPr="00380FF3" w:rsidRDefault="00721DFB" w:rsidP="009A060E">
      <w:pPr>
        <w:spacing w:line="360" w:lineRule="auto"/>
        <w:ind w:left="567" w:right="476"/>
        <w:jc w:val="both"/>
        <w:rPr>
          <w:rFonts w:ascii="Century Gothic" w:hAnsi="Century Gothic" w:cs="Arial"/>
          <w:i/>
          <w:color w:val="auto"/>
          <w:sz w:val="16"/>
        </w:rPr>
      </w:pPr>
    </w:p>
    <w:p w:rsidR="00721DFB" w:rsidRPr="009A060E" w:rsidRDefault="000A2017"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Originarias y ocupa el segundo lugar con esta característica en América Latina, después de Brasil</w:t>
      </w:r>
      <w:r w:rsidR="00721DFB" w:rsidRPr="009A060E">
        <w:rPr>
          <w:rFonts w:ascii="Century Gothic" w:hAnsi="Century Gothic" w:cs="Arial"/>
          <w:i/>
          <w:color w:val="auto"/>
        </w:rPr>
        <w:t xml:space="preserve">. </w:t>
      </w:r>
    </w:p>
    <w:p w:rsidR="00721DFB" w:rsidRPr="00380FF3" w:rsidRDefault="00721DFB" w:rsidP="009A060E">
      <w:pPr>
        <w:spacing w:line="360" w:lineRule="auto"/>
        <w:ind w:left="567" w:right="476"/>
        <w:jc w:val="both"/>
        <w:rPr>
          <w:rFonts w:ascii="Century Gothic" w:hAnsi="Century Gothic" w:cs="Arial"/>
          <w:i/>
          <w:color w:val="auto"/>
          <w:sz w:val="16"/>
        </w:rPr>
      </w:pPr>
    </w:p>
    <w:p w:rsidR="00721DFB" w:rsidRPr="009A060E" w:rsidRDefault="00474238"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Señala que en nuestro país existen casi 7 millones de habitantes de alguna lengua indígena y más de 25 millones de mexicanos se reconocieron como indígenas, la mayoría de los cuales se localizan en el sureste del país, donde se registra la mayor población hablante de estas lenguas</w:t>
      </w:r>
      <w:r w:rsidR="00721DFB" w:rsidRPr="009A060E">
        <w:rPr>
          <w:rFonts w:ascii="Century Gothic" w:hAnsi="Century Gothic" w:cs="Arial"/>
          <w:i/>
          <w:color w:val="auto"/>
        </w:rPr>
        <w:t>.</w:t>
      </w:r>
    </w:p>
    <w:p w:rsidR="00721DFB" w:rsidRPr="00380FF3" w:rsidRDefault="00721DFB" w:rsidP="009A060E">
      <w:pPr>
        <w:spacing w:line="360" w:lineRule="auto"/>
        <w:ind w:left="567" w:right="476"/>
        <w:jc w:val="both"/>
        <w:rPr>
          <w:rFonts w:ascii="Century Gothic" w:hAnsi="Century Gothic" w:cs="Arial"/>
          <w:i/>
          <w:color w:val="auto"/>
          <w:sz w:val="16"/>
        </w:rPr>
      </w:pPr>
    </w:p>
    <w:p w:rsidR="00721DFB" w:rsidRPr="009A060E" w:rsidRDefault="00047D3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Cerca de 860,000 personas hablan en México la lengua maya, segunda en el país después del náhuatl. De igual forma en el país existen 11 familias lingüísticas y se hablan 364 variantes lingüísticas, provenientes de 68 agrupaciones</w:t>
      </w:r>
      <w:r w:rsidR="00721DFB" w:rsidRPr="009A060E">
        <w:rPr>
          <w:rFonts w:ascii="Century Gothic" w:hAnsi="Century Gothic" w:cs="Arial"/>
          <w:i/>
          <w:color w:val="auto"/>
        </w:rPr>
        <w:t>.</w:t>
      </w:r>
    </w:p>
    <w:p w:rsidR="00721DFB" w:rsidRPr="00380FF3" w:rsidRDefault="00721DFB" w:rsidP="009A060E">
      <w:pPr>
        <w:spacing w:line="360" w:lineRule="auto"/>
        <w:ind w:left="567" w:right="476"/>
        <w:jc w:val="both"/>
        <w:rPr>
          <w:rFonts w:ascii="Century Gothic" w:hAnsi="Century Gothic" w:cs="Arial"/>
          <w:i/>
          <w:color w:val="auto"/>
          <w:sz w:val="16"/>
        </w:rPr>
      </w:pPr>
    </w:p>
    <w:p w:rsidR="00721DFB" w:rsidRPr="009A060E" w:rsidRDefault="00047D3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Esto coloca a los pueblos originarios o comunidades indígenas como un sector importante de la población, los cuales contribuyen con la riqueza cultural, lingüística y  humana, a nuestro país, y de forma particular al estado de Chihuahua</w:t>
      </w:r>
      <w:r w:rsidR="00721DFB" w:rsidRPr="009A060E">
        <w:rPr>
          <w:rFonts w:ascii="Century Gothic" w:hAnsi="Century Gothic" w:cs="Arial"/>
          <w:i/>
          <w:color w:val="auto"/>
        </w:rPr>
        <w:t xml:space="preserve">. </w:t>
      </w:r>
    </w:p>
    <w:p w:rsidR="00721DFB" w:rsidRPr="00380FF3" w:rsidRDefault="00721DFB" w:rsidP="009A060E">
      <w:pPr>
        <w:spacing w:line="360" w:lineRule="auto"/>
        <w:ind w:left="567" w:right="476"/>
        <w:jc w:val="both"/>
        <w:rPr>
          <w:rFonts w:ascii="Century Gothic" w:hAnsi="Century Gothic" w:cs="Arial"/>
          <w:i/>
          <w:color w:val="auto"/>
          <w:sz w:val="16"/>
        </w:rPr>
      </w:pPr>
    </w:p>
    <w:p w:rsidR="00721DFB" w:rsidRPr="009A060E" w:rsidRDefault="00047D3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lastRenderedPageBreak/>
        <w:t>Lo anterior resulta importante en el sentido de que se deben generar las condiciones necesarias para fortalecer y garantizar el desarrollo de las comunidades indígenas</w:t>
      </w:r>
      <w:r w:rsidR="00721DFB" w:rsidRPr="009A060E">
        <w:rPr>
          <w:rFonts w:ascii="Century Gothic" w:hAnsi="Century Gothic" w:cs="Arial"/>
          <w:i/>
          <w:color w:val="auto"/>
        </w:rPr>
        <w:t>.</w:t>
      </w:r>
    </w:p>
    <w:p w:rsidR="00721DFB" w:rsidRPr="00380FF3" w:rsidRDefault="00721DFB" w:rsidP="009A060E">
      <w:pPr>
        <w:spacing w:line="360" w:lineRule="auto"/>
        <w:ind w:left="567" w:right="476"/>
        <w:jc w:val="both"/>
        <w:rPr>
          <w:rFonts w:ascii="Century Gothic" w:hAnsi="Century Gothic" w:cs="Arial"/>
          <w:i/>
          <w:color w:val="auto"/>
          <w:sz w:val="16"/>
        </w:rPr>
      </w:pPr>
      <w:r w:rsidRPr="009A060E">
        <w:rPr>
          <w:rFonts w:ascii="Century Gothic" w:hAnsi="Century Gothic" w:cs="Arial"/>
          <w:i/>
          <w:color w:val="auto"/>
        </w:rPr>
        <w:tab/>
      </w:r>
    </w:p>
    <w:p w:rsidR="00047D35" w:rsidRPr="009A060E" w:rsidRDefault="00047D3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Luego entonces entendemos que uno de los principales derechos humanos que debe ser garantizado para estas comunidades es el derecho a la salud consagrado en la Constitución Política de los Estados Unidos Mexicanos, en su artículo 4º, párrafo cuarto, el cual señala:</w:t>
      </w:r>
    </w:p>
    <w:p w:rsidR="00047D35" w:rsidRPr="00380FF3" w:rsidRDefault="00047D35" w:rsidP="009A060E">
      <w:pPr>
        <w:spacing w:line="360" w:lineRule="auto"/>
        <w:ind w:left="567" w:right="476"/>
        <w:jc w:val="both"/>
        <w:rPr>
          <w:rFonts w:ascii="Century Gothic" w:hAnsi="Century Gothic" w:cs="Arial"/>
          <w:i/>
          <w:color w:val="auto"/>
          <w:sz w:val="16"/>
        </w:rPr>
      </w:pPr>
    </w:p>
    <w:p w:rsidR="00721DFB" w:rsidRPr="009A060E" w:rsidRDefault="00567FB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w:t>
      </w:r>
      <w:r w:rsidR="00047D35" w:rsidRPr="009A060E">
        <w:rPr>
          <w:rFonts w:ascii="Century Gothic" w:hAnsi="Century Gothic" w:cs="Arial"/>
          <w:i/>
          <w:color w:val="auto"/>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r w:rsidRPr="009A060E">
        <w:rPr>
          <w:rFonts w:ascii="Century Gothic" w:hAnsi="Century Gothic" w:cs="Arial"/>
          <w:i/>
          <w:color w:val="auto"/>
        </w:rPr>
        <w:t>.]</w:t>
      </w:r>
    </w:p>
    <w:p w:rsidR="00721DFB" w:rsidRPr="00380FF3" w:rsidRDefault="00721DFB" w:rsidP="009A060E">
      <w:pPr>
        <w:spacing w:line="360" w:lineRule="auto"/>
        <w:ind w:left="567" w:right="476"/>
        <w:jc w:val="both"/>
        <w:rPr>
          <w:rFonts w:ascii="Century Gothic" w:hAnsi="Century Gothic" w:cs="Arial"/>
          <w:i/>
          <w:color w:val="auto"/>
          <w:sz w:val="16"/>
        </w:rPr>
      </w:pPr>
    </w:p>
    <w:p w:rsidR="00721DFB" w:rsidRPr="009A060E" w:rsidRDefault="003758D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Bajo esta tesitura todo individuo debe tener acceso a la misma discriminación alguna (sic), por lo que el estado mexicano deberá adoptar y realizar las acciones necesarias para que se lleve a cabo, de forma particular así lo debe hacer el gobierno del Estado de Chihuahua</w:t>
      </w:r>
      <w:r w:rsidR="00721DFB" w:rsidRPr="009A060E">
        <w:rPr>
          <w:rFonts w:ascii="Century Gothic" w:hAnsi="Century Gothic" w:cs="Arial"/>
          <w:i/>
          <w:color w:val="auto"/>
        </w:rPr>
        <w:t>.</w:t>
      </w:r>
    </w:p>
    <w:p w:rsidR="008D5A68" w:rsidRPr="00380FF3" w:rsidRDefault="008D5A68" w:rsidP="009A060E">
      <w:pPr>
        <w:spacing w:line="360" w:lineRule="auto"/>
        <w:ind w:left="567" w:right="476"/>
        <w:jc w:val="both"/>
        <w:rPr>
          <w:rFonts w:ascii="Century Gothic" w:hAnsi="Century Gothic" w:cs="Arial"/>
          <w:i/>
          <w:color w:val="auto"/>
          <w:sz w:val="16"/>
        </w:rPr>
      </w:pPr>
    </w:p>
    <w:p w:rsidR="00721DFB" w:rsidRPr="009A060E" w:rsidRDefault="003758D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 xml:space="preserve">Como lo señala por la Organización Mundial de la Salud (OMS) </w:t>
      </w:r>
      <w:r w:rsidR="00567FB5" w:rsidRPr="009A060E">
        <w:rPr>
          <w:rFonts w:ascii="Century Gothic" w:hAnsi="Century Gothic" w:cs="Arial"/>
          <w:i/>
          <w:color w:val="auto"/>
        </w:rPr>
        <w:t>[</w:t>
      </w:r>
      <w:r w:rsidRPr="009A060E">
        <w:rPr>
          <w:rFonts w:ascii="Century Gothic" w:hAnsi="Century Gothic" w:cs="Arial"/>
          <w:i/>
          <w:color w:val="auto"/>
        </w:rPr>
        <w:t xml:space="preserve">“…La discriminación en el contexto de la atención de salud es inaceptable y constituye un obstáculo importante para el desarrollo. Ahora bien, cuando a una persona se le ofrece la posibilidad de participar activamente en la asistencia que recibe, en lugar de tratarla como un </w:t>
      </w:r>
      <w:r w:rsidRPr="009A060E">
        <w:rPr>
          <w:rFonts w:ascii="Century Gothic" w:hAnsi="Century Gothic" w:cs="Arial"/>
          <w:i/>
          <w:color w:val="auto"/>
        </w:rPr>
        <w:lastRenderedPageBreak/>
        <w:t>mero receptor pasivo, se respetan sus derechos humanos, se obtienen mejores resultados y los sistemas de salu</w:t>
      </w:r>
      <w:r w:rsidR="00567FB5" w:rsidRPr="009A060E">
        <w:rPr>
          <w:rFonts w:ascii="Century Gothic" w:hAnsi="Century Gothic" w:cs="Arial"/>
          <w:i/>
          <w:color w:val="auto"/>
        </w:rPr>
        <w:t>d son más eficaces…”]</w:t>
      </w:r>
    </w:p>
    <w:p w:rsidR="003758D5" w:rsidRPr="00380FF3" w:rsidRDefault="003758D5" w:rsidP="009A060E">
      <w:pPr>
        <w:spacing w:line="360" w:lineRule="auto"/>
        <w:ind w:left="567" w:right="476"/>
        <w:jc w:val="both"/>
        <w:rPr>
          <w:rFonts w:ascii="Century Gothic" w:hAnsi="Century Gothic" w:cs="Arial"/>
          <w:i/>
          <w:color w:val="auto"/>
          <w:sz w:val="16"/>
        </w:rPr>
      </w:pPr>
    </w:p>
    <w:p w:rsidR="003758D5" w:rsidRPr="009A060E" w:rsidRDefault="003758D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Por ello para que las personas logremos tener una participación activa en la asistencia que recibimos, esto debe ser desde un pleno entendimiento, comprender lo que se trata y ante todo que esté en un lenguaje que para nosotros sea conocido plenamente, con la finalidad de erradicar cualquier tipo de discriminación a las personas integrantes de pueblos originarios.</w:t>
      </w:r>
    </w:p>
    <w:p w:rsidR="003758D5" w:rsidRPr="00380FF3" w:rsidRDefault="003758D5" w:rsidP="009A060E">
      <w:pPr>
        <w:spacing w:line="360" w:lineRule="auto"/>
        <w:ind w:left="567" w:right="476"/>
        <w:jc w:val="both"/>
        <w:rPr>
          <w:rFonts w:ascii="Century Gothic" w:hAnsi="Century Gothic" w:cs="Arial"/>
          <w:i/>
          <w:color w:val="auto"/>
          <w:sz w:val="16"/>
        </w:rPr>
      </w:pPr>
    </w:p>
    <w:p w:rsidR="003758D5" w:rsidRPr="009A060E" w:rsidRDefault="003758D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En razón de lo anterior resulta necesario entonces que los procesos médicos, las autorizaciones para los mismos, las campañas de salud, se difundan no solo en el idioma español sino también en su lengua materna, para lograrlo.</w:t>
      </w:r>
    </w:p>
    <w:p w:rsidR="003758D5" w:rsidRPr="00380FF3" w:rsidRDefault="003758D5" w:rsidP="009A060E">
      <w:pPr>
        <w:spacing w:line="360" w:lineRule="auto"/>
        <w:ind w:left="567" w:right="476"/>
        <w:jc w:val="both"/>
        <w:rPr>
          <w:rFonts w:ascii="Century Gothic" w:hAnsi="Century Gothic" w:cs="Arial"/>
          <w:i/>
          <w:color w:val="auto"/>
          <w:sz w:val="16"/>
        </w:rPr>
      </w:pPr>
    </w:p>
    <w:p w:rsidR="00474320" w:rsidRPr="009A060E" w:rsidRDefault="003758D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En consecuencia un derecho humano estrictamente ligado al ejercicio de otros derechos, es el que tenemos y tutela la posibilidad de expresarnos</w:t>
      </w:r>
      <w:r w:rsidR="00474320" w:rsidRPr="009A060E">
        <w:rPr>
          <w:rFonts w:ascii="Century Gothic" w:hAnsi="Century Gothic" w:cs="Arial"/>
          <w:i/>
          <w:color w:val="auto"/>
        </w:rPr>
        <w:t xml:space="preserve"> en nuestras lenguas maternas, máxime si pertenecemos a un pueblo originario, de ahí que resulta trascendente destacar que los pueblos indígenas tienen el derecho a sus lenguas, filosofía y concepciones lógicas como componente de la cultura nacional y universal, siendo imprescindible para el pleno goce de sus derechos el tener garantizado el acceso a la información en su propia lengua, con la finalidad de conseguir plena comprensión.</w:t>
      </w:r>
    </w:p>
    <w:p w:rsidR="00474320" w:rsidRPr="009A060E" w:rsidRDefault="00474320" w:rsidP="009A060E">
      <w:pPr>
        <w:spacing w:line="360" w:lineRule="auto"/>
        <w:ind w:left="567" w:right="476"/>
        <w:jc w:val="both"/>
        <w:rPr>
          <w:rFonts w:ascii="Century Gothic" w:hAnsi="Century Gothic" w:cs="Arial"/>
          <w:i/>
          <w:color w:val="auto"/>
        </w:rPr>
      </w:pPr>
    </w:p>
    <w:p w:rsidR="00474320" w:rsidRPr="009A060E" w:rsidRDefault="00474320"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lastRenderedPageBreak/>
        <w:t>En este contexto los pueblos originarios pertenecientes al estado de Chihuahua a lo largo del tiempo han sido gravemente discriminados, marginados y reducidos en el goce pleno de sus derechos, esta deuda histórica que tiene el estado mexicano frente a la población indígena, principalmente el estado de Chihuahua, ha generado que inicie una ola defensora, promotora y garantizadora de los derechos humanos de los pueblos originarios. Gran ejemplo de ello son las reformas que en el tema se han venido realizando.</w:t>
      </w:r>
    </w:p>
    <w:p w:rsidR="00474320" w:rsidRPr="00380FF3" w:rsidRDefault="00474320" w:rsidP="009A060E">
      <w:pPr>
        <w:spacing w:line="360" w:lineRule="auto"/>
        <w:ind w:left="567" w:right="476"/>
        <w:jc w:val="both"/>
        <w:rPr>
          <w:rFonts w:ascii="Century Gothic" w:hAnsi="Century Gothic" w:cs="Arial"/>
          <w:i/>
          <w:color w:val="auto"/>
          <w:sz w:val="16"/>
        </w:rPr>
      </w:pPr>
    </w:p>
    <w:p w:rsidR="00474320" w:rsidRPr="009A060E" w:rsidRDefault="00474320"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La misma Constitución Política de los Estados Unidos Mexicanos en su Artículo Segundo reconoce y garantiza entre otros derechos de pueblos indígenas el preservar y enriquecer sus lenguas, señalado esto en el apartado A, fracción IV del citado artículo, a la par en el mismo artículo en el apartado B fracción III instaura la obligación del estado con respecto a garantizar el acceso efectivo a los servicios de salud para los pueblos originarios, precisando a la letra lo siguiente:</w:t>
      </w:r>
    </w:p>
    <w:p w:rsidR="00474320" w:rsidRPr="00380FF3" w:rsidRDefault="00474320" w:rsidP="009A060E">
      <w:pPr>
        <w:spacing w:line="360" w:lineRule="auto"/>
        <w:ind w:left="567" w:right="476"/>
        <w:jc w:val="both"/>
        <w:rPr>
          <w:rFonts w:ascii="Century Gothic" w:hAnsi="Century Gothic" w:cs="Arial"/>
          <w:i/>
          <w:color w:val="auto"/>
          <w:sz w:val="16"/>
        </w:rPr>
      </w:pPr>
    </w:p>
    <w:p w:rsidR="003B28E5" w:rsidRPr="009A060E" w:rsidRDefault="00567FB5" w:rsidP="009A060E">
      <w:pPr>
        <w:spacing w:line="360" w:lineRule="auto"/>
        <w:ind w:left="567" w:right="476"/>
        <w:jc w:val="both"/>
        <w:rPr>
          <w:rFonts w:ascii="Century Gothic" w:hAnsi="Century Gothic"/>
          <w:i/>
        </w:rPr>
      </w:pPr>
      <w:r w:rsidRPr="009A060E">
        <w:rPr>
          <w:rFonts w:ascii="Century Gothic" w:hAnsi="Century Gothic"/>
          <w:i/>
        </w:rPr>
        <w:t>[</w:t>
      </w:r>
      <w:r w:rsidR="003B28E5" w:rsidRPr="009A060E">
        <w:rPr>
          <w:rFonts w:ascii="Century Gothic" w:hAnsi="Century Gothic"/>
          <w:i/>
        </w:rPr>
        <w:t>“</w:t>
      </w:r>
      <w:r w:rsidR="00DF6C0B" w:rsidRPr="009A060E">
        <w:rPr>
          <w:rFonts w:ascii="Century Gothic" w:hAnsi="Century Gothic"/>
          <w:i/>
        </w:rPr>
        <w:t>Artículo 2o. La Nación Mexicana es única e indivisible…</w:t>
      </w:r>
    </w:p>
    <w:p w:rsidR="009A060E" w:rsidRPr="00380FF3" w:rsidRDefault="009A060E" w:rsidP="009A060E">
      <w:pPr>
        <w:spacing w:line="360" w:lineRule="auto"/>
        <w:ind w:left="567" w:right="476"/>
        <w:jc w:val="both"/>
        <w:rPr>
          <w:rFonts w:ascii="Century Gothic" w:hAnsi="Century Gothic"/>
          <w:i/>
          <w:sz w:val="16"/>
        </w:rPr>
      </w:pPr>
    </w:p>
    <w:p w:rsidR="003B28E5" w:rsidRDefault="003B28E5" w:rsidP="009A060E">
      <w:pPr>
        <w:numPr>
          <w:ilvl w:val="0"/>
          <w:numId w:val="10"/>
        </w:numPr>
        <w:spacing w:line="360" w:lineRule="auto"/>
        <w:ind w:right="476"/>
        <w:jc w:val="both"/>
        <w:rPr>
          <w:rFonts w:ascii="Century Gothic" w:hAnsi="Century Gothic"/>
          <w:i/>
        </w:rPr>
      </w:pPr>
      <w:r w:rsidRPr="009A060E">
        <w:rPr>
          <w:rFonts w:ascii="Century Gothic" w:hAnsi="Century Gothic"/>
          <w:i/>
        </w:rPr>
        <w:t>Esta Constitución reconoce y garantiza el derecho de los pueblos y las comunidades indígenas a la libre determinación y, en consecuencia, a la autonomía para:</w:t>
      </w:r>
      <w:r w:rsidR="009A060E" w:rsidRPr="009A060E">
        <w:rPr>
          <w:rFonts w:ascii="Century Gothic" w:hAnsi="Century Gothic"/>
          <w:i/>
        </w:rPr>
        <w:t xml:space="preserve"> </w:t>
      </w:r>
      <w:r w:rsidRPr="009A060E">
        <w:rPr>
          <w:rFonts w:ascii="Century Gothic" w:hAnsi="Century Gothic"/>
          <w:i/>
        </w:rPr>
        <w:t>…</w:t>
      </w:r>
    </w:p>
    <w:p w:rsidR="009A060E" w:rsidRPr="00380FF3" w:rsidRDefault="009A060E" w:rsidP="009A060E">
      <w:pPr>
        <w:spacing w:line="360" w:lineRule="auto"/>
        <w:ind w:left="927" w:right="476"/>
        <w:jc w:val="both"/>
        <w:rPr>
          <w:rFonts w:ascii="Century Gothic" w:hAnsi="Century Gothic"/>
          <w:i/>
          <w:sz w:val="16"/>
        </w:rPr>
      </w:pPr>
    </w:p>
    <w:p w:rsidR="003B28E5" w:rsidRDefault="003B28E5" w:rsidP="009A060E">
      <w:pPr>
        <w:spacing w:line="360" w:lineRule="auto"/>
        <w:ind w:left="1418" w:right="476" w:hanging="425"/>
        <w:jc w:val="both"/>
        <w:rPr>
          <w:rFonts w:ascii="Century Gothic" w:hAnsi="Century Gothic" w:cs="Arial"/>
          <w:i/>
          <w:color w:val="auto"/>
        </w:rPr>
      </w:pPr>
      <w:r w:rsidRPr="009A060E">
        <w:rPr>
          <w:rFonts w:ascii="Century Gothic" w:hAnsi="Century Gothic"/>
          <w:i/>
        </w:rPr>
        <w:t>IV. Preservar y enriquecer sus lenguas, conocimientos y todos los elementos que constituyan su cultura e identidad…</w:t>
      </w:r>
      <w:r w:rsidR="00474320" w:rsidRPr="009A060E">
        <w:rPr>
          <w:rFonts w:ascii="Century Gothic" w:hAnsi="Century Gothic" w:cs="Arial"/>
          <w:i/>
          <w:color w:val="auto"/>
        </w:rPr>
        <w:t xml:space="preserve"> </w:t>
      </w:r>
    </w:p>
    <w:p w:rsidR="003B28E5" w:rsidRDefault="003B28E5" w:rsidP="009A060E">
      <w:pPr>
        <w:numPr>
          <w:ilvl w:val="0"/>
          <w:numId w:val="10"/>
        </w:numPr>
        <w:spacing w:line="360" w:lineRule="auto"/>
        <w:ind w:right="476"/>
        <w:jc w:val="both"/>
        <w:rPr>
          <w:rFonts w:ascii="Century Gothic" w:hAnsi="Century Gothic"/>
          <w:i/>
        </w:rPr>
      </w:pPr>
      <w:r w:rsidRPr="009A060E">
        <w:rPr>
          <w:rFonts w:ascii="Century Gothic" w:hAnsi="Century Gothic"/>
          <w:i/>
        </w:rPr>
        <w:lastRenderedPageBreak/>
        <w:t>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3C5C9A" w:rsidRPr="00380FF3" w:rsidRDefault="003C5C9A" w:rsidP="003C5C9A">
      <w:pPr>
        <w:spacing w:line="360" w:lineRule="auto"/>
        <w:ind w:left="927" w:right="476"/>
        <w:jc w:val="both"/>
        <w:rPr>
          <w:rFonts w:ascii="Century Gothic" w:hAnsi="Century Gothic"/>
          <w:i/>
          <w:sz w:val="16"/>
        </w:rPr>
      </w:pPr>
    </w:p>
    <w:p w:rsidR="003B28E5" w:rsidRPr="009A060E" w:rsidRDefault="003B28E5" w:rsidP="009A060E">
      <w:pPr>
        <w:spacing w:line="360" w:lineRule="auto"/>
        <w:ind w:left="927" w:right="476"/>
        <w:jc w:val="both"/>
        <w:rPr>
          <w:rFonts w:ascii="Century Gothic" w:hAnsi="Century Gothic"/>
          <w:i/>
        </w:rPr>
      </w:pPr>
      <w:r w:rsidRPr="009A060E">
        <w:rPr>
          <w:rFonts w:ascii="Century Gothic" w:hAnsi="Century Gothic"/>
          <w:i/>
        </w:rPr>
        <w:t>III. Asegurar el acceso efectivo a los servicios de salud mediante la ampliación de la cobertura del sistema naciona</w:t>
      </w:r>
      <w:r w:rsidR="00567FB5" w:rsidRPr="009A060E">
        <w:rPr>
          <w:rFonts w:ascii="Century Gothic" w:hAnsi="Century Gothic"/>
          <w:i/>
        </w:rPr>
        <w:t>l…”]</w:t>
      </w:r>
    </w:p>
    <w:p w:rsidR="003758D5" w:rsidRPr="00567CEB" w:rsidRDefault="00474320" w:rsidP="009A060E">
      <w:pPr>
        <w:spacing w:line="360" w:lineRule="auto"/>
        <w:ind w:left="927" w:right="476"/>
        <w:jc w:val="both"/>
        <w:rPr>
          <w:rFonts w:ascii="Century Gothic" w:hAnsi="Century Gothic" w:cs="Arial"/>
          <w:i/>
          <w:color w:val="auto"/>
          <w:sz w:val="16"/>
        </w:rPr>
      </w:pPr>
      <w:r w:rsidRPr="009A060E">
        <w:rPr>
          <w:rFonts w:ascii="Century Gothic" w:hAnsi="Century Gothic" w:cs="Arial"/>
          <w:i/>
          <w:color w:val="auto"/>
        </w:rPr>
        <w:t xml:space="preserve"> </w:t>
      </w:r>
    </w:p>
    <w:p w:rsidR="003B28E5" w:rsidRPr="009A060E" w:rsidRDefault="003B28E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En razón de lo anterior hemos de entender que nos encontramos ante la imperante necesidad de que los servicios de salud que se brindan a los pueblos originarios, sean prestados con calidad y permee en ellos la adecuada garantía de los derechos humanos.</w:t>
      </w:r>
    </w:p>
    <w:p w:rsidR="003B28E5" w:rsidRPr="00567CEB" w:rsidRDefault="003B28E5" w:rsidP="009A060E">
      <w:pPr>
        <w:spacing w:line="360" w:lineRule="auto"/>
        <w:ind w:left="567" w:right="476"/>
        <w:jc w:val="both"/>
        <w:rPr>
          <w:rFonts w:ascii="Century Gothic" w:hAnsi="Century Gothic" w:cs="Arial"/>
          <w:i/>
          <w:color w:val="auto"/>
          <w:sz w:val="16"/>
        </w:rPr>
      </w:pPr>
    </w:p>
    <w:p w:rsidR="003B28E5" w:rsidRPr="009A060E" w:rsidRDefault="003B28E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Así lo establece también el Artículo 155 de la Constitución Política del Estado de Chihuahua el cual establece:</w:t>
      </w:r>
    </w:p>
    <w:p w:rsidR="003B28E5" w:rsidRPr="00567CEB" w:rsidRDefault="003B28E5" w:rsidP="009A060E">
      <w:pPr>
        <w:spacing w:line="360" w:lineRule="auto"/>
        <w:ind w:left="567" w:right="476"/>
        <w:jc w:val="both"/>
        <w:rPr>
          <w:rFonts w:ascii="Century Gothic" w:hAnsi="Century Gothic" w:cs="Arial"/>
          <w:i/>
          <w:color w:val="auto"/>
          <w:sz w:val="16"/>
        </w:rPr>
      </w:pPr>
    </w:p>
    <w:p w:rsidR="003B28E5" w:rsidRDefault="00567FB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w:t>
      </w:r>
      <w:r w:rsidR="003B28E5" w:rsidRPr="009A060E">
        <w:rPr>
          <w:rFonts w:ascii="Century Gothic" w:hAnsi="Century Gothic" w:cs="Arial"/>
          <w:i/>
          <w:color w:val="auto"/>
        </w:rPr>
        <w:t>“…Artículo 155. Todos los habitantes del Estado tienen derecho a la protección de la salud. La salud pública estatal estará a cargo del Ejecutivo, por conducto de la dependencia que determine su ley Orgánica.</w:t>
      </w:r>
    </w:p>
    <w:p w:rsidR="003C5C9A" w:rsidRPr="00567CEB" w:rsidRDefault="003C5C9A" w:rsidP="009A060E">
      <w:pPr>
        <w:spacing w:line="360" w:lineRule="auto"/>
        <w:ind w:left="567" w:right="476"/>
        <w:jc w:val="both"/>
        <w:rPr>
          <w:rFonts w:ascii="Century Gothic" w:hAnsi="Century Gothic" w:cs="Arial"/>
          <w:i/>
          <w:color w:val="auto"/>
          <w:sz w:val="16"/>
        </w:rPr>
      </w:pPr>
    </w:p>
    <w:p w:rsidR="003B28E5" w:rsidRDefault="003B28E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Los pueblos indígenas tienen derecho al uso y desarrollo de su sistema médico tradicional.</w:t>
      </w:r>
    </w:p>
    <w:p w:rsidR="00030A0C" w:rsidRPr="009A060E" w:rsidRDefault="003B28E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lastRenderedPageBreak/>
        <w:t>También tienen derecho al acceso, sin discriminación alguna, a todas las instituciones de salubridad y de servicios de salud y atención médica. Los servicios de salud que el Estado proporcione a los pueblos indígenas se planearán y desarrollar</w:t>
      </w:r>
      <w:r w:rsidR="00030A0C" w:rsidRPr="009A060E">
        <w:rPr>
          <w:rFonts w:ascii="Century Gothic" w:hAnsi="Century Gothic" w:cs="Arial"/>
          <w:i/>
          <w:color w:val="auto"/>
        </w:rPr>
        <w:t>án en coordinación con éstos, en su lengua, de acuerdo a sus sistema médico tradicional y formas de organización social, e</w:t>
      </w:r>
      <w:r w:rsidR="00567FB5" w:rsidRPr="009A060E">
        <w:rPr>
          <w:rFonts w:ascii="Century Gothic" w:hAnsi="Century Gothic" w:cs="Arial"/>
          <w:i/>
          <w:color w:val="auto"/>
        </w:rPr>
        <w:t>conómica, cultural y política…”]</w:t>
      </w:r>
    </w:p>
    <w:p w:rsidR="00030A0C" w:rsidRPr="00567CEB" w:rsidRDefault="00030A0C" w:rsidP="009A060E">
      <w:pPr>
        <w:spacing w:line="360" w:lineRule="auto"/>
        <w:ind w:left="567" w:right="476"/>
        <w:jc w:val="both"/>
        <w:rPr>
          <w:rFonts w:ascii="Century Gothic" w:hAnsi="Century Gothic" w:cs="Arial"/>
          <w:i/>
          <w:color w:val="auto"/>
          <w:sz w:val="16"/>
        </w:rPr>
      </w:pPr>
    </w:p>
    <w:p w:rsidR="00030A0C" w:rsidRPr="009A060E" w:rsidRDefault="00030A0C"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Luego entonces después de realizar una interpretación armónica del mandato constitucional en ambos niveles podemos encontrar la coordinación que debe existir a efecto de garantizar el acceso al derecho a la salud para los pueblos originarios (pueblos indígenas) basado en un pleno entendimiento y comprensión.</w:t>
      </w:r>
    </w:p>
    <w:p w:rsidR="00030A0C" w:rsidRPr="00567CEB" w:rsidRDefault="00030A0C" w:rsidP="009A060E">
      <w:pPr>
        <w:spacing w:line="360" w:lineRule="auto"/>
        <w:ind w:left="567" w:right="476"/>
        <w:jc w:val="both"/>
        <w:rPr>
          <w:rFonts w:ascii="Century Gothic" w:hAnsi="Century Gothic" w:cs="Arial"/>
          <w:i/>
          <w:color w:val="auto"/>
          <w:sz w:val="16"/>
        </w:rPr>
      </w:pPr>
    </w:p>
    <w:p w:rsidR="003F0204" w:rsidRPr="009A060E" w:rsidRDefault="003F0204"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Es por ello y dado que el estado mexicano al ser parte de la comunidad internacional y ratificar tratados y convenciones se obliga a respetar el contenido de los mismos.</w:t>
      </w:r>
    </w:p>
    <w:p w:rsidR="003F0204" w:rsidRPr="00567CEB" w:rsidRDefault="003F0204" w:rsidP="009A060E">
      <w:pPr>
        <w:spacing w:line="360" w:lineRule="auto"/>
        <w:ind w:left="567" w:right="476"/>
        <w:jc w:val="both"/>
        <w:rPr>
          <w:rFonts w:ascii="Century Gothic" w:hAnsi="Century Gothic" w:cs="Arial"/>
          <w:i/>
          <w:color w:val="auto"/>
          <w:sz w:val="16"/>
        </w:rPr>
      </w:pPr>
    </w:p>
    <w:p w:rsidR="003F0204" w:rsidRPr="009A060E" w:rsidRDefault="003F0204"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Al respecto el CONVENIO INTERNACIONAL DEL TRABAJO (NUM. 107) SOBRE POBLACIONES INDÍGENAS Y TRIBALES, en su artículo 26, establece</w:t>
      </w:r>
    </w:p>
    <w:p w:rsidR="003F0204" w:rsidRPr="00567CEB" w:rsidRDefault="003F0204" w:rsidP="009A060E">
      <w:pPr>
        <w:spacing w:line="360" w:lineRule="auto"/>
        <w:ind w:left="567" w:right="476"/>
        <w:jc w:val="both"/>
        <w:rPr>
          <w:rFonts w:ascii="Century Gothic" w:hAnsi="Century Gothic" w:cs="Arial"/>
          <w:i/>
          <w:color w:val="auto"/>
          <w:sz w:val="16"/>
        </w:rPr>
      </w:pPr>
    </w:p>
    <w:p w:rsidR="003F0204" w:rsidRPr="009A060E" w:rsidRDefault="00567FB5" w:rsidP="009A060E">
      <w:pPr>
        <w:spacing w:line="360" w:lineRule="auto"/>
        <w:ind w:left="567" w:right="476"/>
        <w:jc w:val="both"/>
        <w:rPr>
          <w:rFonts w:ascii="Century Gothic" w:hAnsi="Century Gothic" w:cs="Arial"/>
          <w:i/>
          <w:color w:val="auto"/>
        </w:rPr>
      </w:pPr>
      <w:r w:rsidRPr="009A060E">
        <w:rPr>
          <w:rFonts w:ascii="Century Gothic" w:hAnsi="Century Gothic" w:cs="Arial"/>
          <w:i/>
          <w:color w:val="auto"/>
        </w:rPr>
        <w:t>[</w:t>
      </w:r>
      <w:r w:rsidR="003F0204" w:rsidRPr="009A060E">
        <w:rPr>
          <w:rFonts w:ascii="Century Gothic" w:hAnsi="Century Gothic" w:cs="Arial"/>
          <w:i/>
          <w:color w:val="auto"/>
        </w:rPr>
        <w:t>“Artículo 26</w:t>
      </w:r>
    </w:p>
    <w:p w:rsidR="003F0204" w:rsidRPr="009A060E" w:rsidRDefault="003F0204" w:rsidP="009A060E">
      <w:pPr>
        <w:numPr>
          <w:ilvl w:val="0"/>
          <w:numId w:val="11"/>
        </w:numPr>
        <w:tabs>
          <w:tab w:val="left" w:pos="1276"/>
        </w:tabs>
        <w:spacing w:line="360" w:lineRule="auto"/>
        <w:ind w:left="567" w:right="476" w:firstLine="284"/>
        <w:jc w:val="both"/>
        <w:rPr>
          <w:rFonts w:ascii="Century Gothic" w:hAnsi="Century Gothic" w:cs="Arial"/>
          <w:i/>
          <w:color w:val="auto"/>
        </w:rPr>
      </w:pPr>
      <w:r w:rsidRPr="009A060E">
        <w:rPr>
          <w:rFonts w:ascii="Century Gothic" w:hAnsi="Century Gothic" w:cs="Arial"/>
          <w:i/>
          <w:color w:val="auto"/>
        </w:rPr>
        <w:t>Los gobiernos deberán adoptar medidas adecuadas a las características sociales y culturales de las poblaciones en cuestión a fin de darles a conocer sus derechos y obligaciones, especialmente respecto del trabajo y los servicios sociales.</w:t>
      </w:r>
    </w:p>
    <w:p w:rsidR="00567FB5" w:rsidRPr="007902B3" w:rsidRDefault="00567FB5" w:rsidP="009A060E">
      <w:pPr>
        <w:tabs>
          <w:tab w:val="left" w:pos="1276"/>
        </w:tabs>
        <w:spacing w:line="360" w:lineRule="auto"/>
        <w:ind w:left="851" w:right="476"/>
        <w:jc w:val="both"/>
        <w:rPr>
          <w:rFonts w:ascii="Century Gothic" w:hAnsi="Century Gothic" w:cs="Arial"/>
          <w:i/>
          <w:color w:val="auto"/>
          <w:sz w:val="20"/>
        </w:rPr>
      </w:pPr>
    </w:p>
    <w:p w:rsidR="003F0204" w:rsidRPr="009A060E" w:rsidRDefault="003F0204" w:rsidP="009A060E">
      <w:pPr>
        <w:numPr>
          <w:ilvl w:val="0"/>
          <w:numId w:val="11"/>
        </w:numPr>
        <w:tabs>
          <w:tab w:val="left" w:pos="1276"/>
        </w:tabs>
        <w:spacing w:line="360" w:lineRule="auto"/>
        <w:ind w:left="567" w:right="476" w:firstLine="284"/>
        <w:jc w:val="both"/>
        <w:rPr>
          <w:rFonts w:ascii="Century Gothic" w:hAnsi="Century Gothic" w:cs="Arial"/>
          <w:i/>
          <w:color w:val="auto"/>
        </w:rPr>
      </w:pPr>
      <w:r w:rsidRPr="009A060E">
        <w:rPr>
          <w:rFonts w:ascii="Century Gothic" w:hAnsi="Century Gothic" w:cs="Arial"/>
          <w:i/>
          <w:color w:val="auto"/>
        </w:rPr>
        <w:lastRenderedPageBreak/>
        <w:t xml:space="preserve">A este efecto se utilizarán, si fuere necesario, traducciones escritas e informaciones ampliamente divulgadas en las </w:t>
      </w:r>
      <w:r w:rsidR="002F18D6" w:rsidRPr="009A060E">
        <w:rPr>
          <w:rFonts w:ascii="Century Gothic" w:hAnsi="Century Gothic" w:cs="Arial"/>
          <w:i/>
          <w:color w:val="auto"/>
        </w:rPr>
        <w:t>lenguas de dichas poblaciones…”]</w:t>
      </w:r>
    </w:p>
    <w:p w:rsidR="003F0204" w:rsidRPr="00567CEB" w:rsidRDefault="003F0204" w:rsidP="009A060E">
      <w:pPr>
        <w:tabs>
          <w:tab w:val="left" w:pos="1276"/>
        </w:tabs>
        <w:spacing w:line="360" w:lineRule="auto"/>
        <w:ind w:left="567" w:right="476"/>
        <w:jc w:val="both"/>
        <w:rPr>
          <w:rFonts w:ascii="Century Gothic" w:hAnsi="Century Gothic" w:cs="Arial"/>
          <w:i/>
          <w:color w:val="auto"/>
          <w:sz w:val="16"/>
        </w:rPr>
      </w:pPr>
    </w:p>
    <w:p w:rsidR="00A32728" w:rsidRDefault="00A32728" w:rsidP="009A060E">
      <w:pPr>
        <w:tabs>
          <w:tab w:val="left" w:pos="1276"/>
        </w:tabs>
        <w:spacing w:line="360" w:lineRule="auto"/>
        <w:ind w:left="567" w:right="476"/>
        <w:jc w:val="both"/>
        <w:rPr>
          <w:rFonts w:ascii="Century Gothic" w:hAnsi="Century Gothic" w:cs="Arial"/>
          <w:i/>
          <w:color w:val="auto"/>
        </w:rPr>
      </w:pPr>
      <w:r w:rsidRPr="009A060E">
        <w:rPr>
          <w:rFonts w:ascii="Century Gothic" w:hAnsi="Century Gothic" w:cs="Arial"/>
          <w:i/>
          <w:color w:val="auto"/>
        </w:rPr>
        <w:t>Artículo del cual se desprende la obligación exacta de realizar transcripción</w:t>
      </w:r>
      <w:r w:rsidR="00030A0C" w:rsidRPr="009A060E">
        <w:rPr>
          <w:rFonts w:ascii="Century Gothic" w:hAnsi="Century Gothic" w:cs="Arial"/>
          <w:i/>
          <w:color w:val="auto"/>
        </w:rPr>
        <w:t xml:space="preserve"> </w:t>
      </w:r>
      <w:r w:rsidRPr="009A060E">
        <w:rPr>
          <w:rFonts w:ascii="Century Gothic" w:hAnsi="Century Gothic" w:cs="Arial"/>
          <w:i/>
          <w:color w:val="auto"/>
        </w:rPr>
        <w:t>en las lenguas maternas de aquellos documentos que resulten trascendentales para el servicio de salud que reciban las personas pertenecientes a los pueblos originarios, esto generará la inclusión y respeto a su autodeterminación, además de propiciar el acceso a este derecho de manera digna, igualitaria y ante todo informada.</w:t>
      </w:r>
    </w:p>
    <w:p w:rsidR="007902B3" w:rsidRPr="00567CEB" w:rsidRDefault="007902B3" w:rsidP="009A060E">
      <w:pPr>
        <w:tabs>
          <w:tab w:val="left" w:pos="1276"/>
        </w:tabs>
        <w:spacing w:line="360" w:lineRule="auto"/>
        <w:ind w:left="567" w:right="476"/>
        <w:jc w:val="both"/>
        <w:rPr>
          <w:rFonts w:ascii="Century Gothic" w:hAnsi="Century Gothic" w:cs="Arial"/>
          <w:i/>
          <w:color w:val="auto"/>
          <w:sz w:val="16"/>
        </w:rPr>
      </w:pPr>
    </w:p>
    <w:p w:rsidR="00A32728" w:rsidRDefault="00A32728" w:rsidP="009A060E">
      <w:pPr>
        <w:tabs>
          <w:tab w:val="left" w:pos="1276"/>
        </w:tabs>
        <w:spacing w:line="360" w:lineRule="auto"/>
        <w:ind w:left="567" w:right="476"/>
        <w:jc w:val="both"/>
        <w:rPr>
          <w:rFonts w:ascii="Century Gothic" w:hAnsi="Century Gothic" w:cs="Arial"/>
          <w:i/>
          <w:color w:val="auto"/>
        </w:rPr>
      </w:pPr>
      <w:r w:rsidRPr="009A060E">
        <w:rPr>
          <w:rFonts w:ascii="Century Gothic" w:hAnsi="Century Gothic" w:cs="Arial"/>
          <w:i/>
          <w:color w:val="auto"/>
        </w:rPr>
        <w:t>De igual forma se facilitará la práctica médica para la Secretaría de Salud del estado y generará condiciones transparentes de los servicios que presta a pueblos originarios.</w:t>
      </w:r>
    </w:p>
    <w:p w:rsidR="003C5C9A" w:rsidRPr="00567CEB" w:rsidRDefault="003C5C9A" w:rsidP="009A060E">
      <w:pPr>
        <w:tabs>
          <w:tab w:val="left" w:pos="1276"/>
        </w:tabs>
        <w:spacing w:line="360" w:lineRule="auto"/>
        <w:ind w:left="567" w:right="476"/>
        <w:jc w:val="both"/>
        <w:rPr>
          <w:rFonts w:ascii="Century Gothic" w:hAnsi="Century Gothic" w:cs="Arial"/>
          <w:i/>
          <w:color w:val="auto"/>
          <w:sz w:val="16"/>
        </w:rPr>
      </w:pPr>
    </w:p>
    <w:p w:rsidR="00A32728" w:rsidRDefault="00A32728" w:rsidP="009A060E">
      <w:pPr>
        <w:tabs>
          <w:tab w:val="left" w:pos="1276"/>
        </w:tabs>
        <w:spacing w:line="360" w:lineRule="auto"/>
        <w:ind w:left="567" w:right="476"/>
        <w:jc w:val="both"/>
        <w:rPr>
          <w:rFonts w:ascii="Century Gothic" w:hAnsi="Century Gothic" w:cs="Arial"/>
          <w:i/>
          <w:color w:val="auto"/>
        </w:rPr>
      </w:pPr>
      <w:r w:rsidRPr="009A060E">
        <w:rPr>
          <w:rFonts w:ascii="Century Gothic" w:hAnsi="Century Gothic" w:cs="Arial"/>
          <w:i/>
          <w:color w:val="auto"/>
        </w:rPr>
        <w:t>Por lo anterior es que el objeto de la presente reforma es que aquella información que se plasme en las campañas de salud, información sobre tratamientos médicos o quirúrgicos, autorizaciones para tratamientos médicos o quirúrgicos, deberá ser presentada no solo en español sino también traducida a la lengua materna de acuerdo al pueblo indígena de que se trate.</w:t>
      </w:r>
      <w:r w:rsidR="002F18D6" w:rsidRPr="009A060E">
        <w:rPr>
          <w:rFonts w:ascii="Century Gothic" w:hAnsi="Century Gothic" w:cs="Arial"/>
          <w:i/>
          <w:color w:val="auto"/>
        </w:rPr>
        <w:t>”</w:t>
      </w:r>
    </w:p>
    <w:p w:rsidR="003C5C9A" w:rsidRPr="00567CEB" w:rsidRDefault="003C5C9A" w:rsidP="009A060E">
      <w:pPr>
        <w:tabs>
          <w:tab w:val="left" w:pos="1276"/>
        </w:tabs>
        <w:spacing w:line="360" w:lineRule="auto"/>
        <w:ind w:left="567" w:right="476"/>
        <w:jc w:val="both"/>
        <w:rPr>
          <w:rFonts w:ascii="Century Gothic" w:hAnsi="Century Gothic" w:cs="Arial"/>
          <w:i/>
          <w:color w:val="auto"/>
          <w:sz w:val="16"/>
        </w:rPr>
      </w:pPr>
    </w:p>
    <w:p w:rsidR="00153EAB" w:rsidRPr="009A060E" w:rsidRDefault="00153EAB" w:rsidP="009A060E">
      <w:pPr>
        <w:pStyle w:val="Normal1"/>
        <w:spacing w:line="360" w:lineRule="auto"/>
        <w:ind w:right="50"/>
        <w:jc w:val="both"/>
        <w:rPr>
          <w:rFonts w:ascii="Century Gothic" w:hAnsi="Century Gothic"/>
          <w:lang w:val="es-MX"/>
        </w:rPr>
      </w:pPr>
      <w:r w:rsidRPr="009A060E">
        <w:rPr>
          <w:rFonts w:ascii="Century Gothic" w:hAnsi="Century Gothic" w:cs="Arial"/>
          <w:lang w:val="es-MX"/>
        </w:rPr>
        <w:t xml:space="preserve">Ahora bien, al entrar al estudio y análisis de la </w:t>
      </w:r>
      <w:r w:rsidR="00230CBB" w:rsidRPr="009A060E">
        <w:rPr>
          <w:rFonts w:ascii="Century Gothic" w:hAnsi="Century Gothic" w:cs="Arial"/>
          <w:lang w:val="es-MX"/>
        </w:rPr>
        <w:t>i</w:t>
      </w:r>
      <w:r w:rsidRPr="009A060E">
        <w:rPr>
          <w:rFonts w:ascii="Century Gothic" w:hAnsi="Century Gothic" w:cs="Arial"/>
          <w:lang w:val="es-MX"/>
        </w:rPr>
        <w:t xml:space="preserve">niciativa en comento, quienes integramos esta Comisión </w:t>
      </w:r>
      <w:r w:rsidR="00230CBB" w:rsidRPr="009A060E">
        <w:rPr>
          <w:rFonts w:ascii="Century Gothic" w:hAnsi="Century Gothic" w:cs="Arial"/>
          <w:lang w:val="es-MX"/>
        </w:rPr>
        <w:t>d</w:t>
      </w:r>
      <w:r w:rsidRPr="009A060E">
        <w:rPr>
          <w:rFonts w:ascii="Century Gothic" w:hAnsi="Century Gothic" w:cs="Arial"/>
          <w:lang w:val="es-MX"/>
        </w:rPr>
        <w:t>ictaminadora, formulamos las siguientes:</w:t>
      </w:r>
      <w:r w:rsidRPr="009A060E">
        <w:rPr>
          <w:rFonts w:ascii="Century Gothic" w:eastAsia="Arial" w:hAnsi="Century Gothic" w:cs="Arial"/>
          <w:lang w:val="es-MX"/>
        </w:rPr>
        <w:t xml:space="preserve"> </w:t>
      </w:r>
    </w:p>
    <w:p w:rsidR="002C0F2E" w:rsidRPr="007902B3" w:rsidRDefault="002C0F2E" w:rsidP="009A060E">
      <w:pPr>
        <w:pStyle w:val="Normal1"/>
        <w:spacing w:line="360" w:lineRule="auto"/>
        <w:ind w:right="50"/>
        <w:jc w:val="both"/>
        <w:rPr>
          <w:rFonts w:ascii="Century Gothic" w:hAnsi="Century Gothic"/>
          <w:sz w:val="20"/>
          <w:lang w:val="es-MX"/>
        </w:rPr>
      </w:pPr>
    </w:p>
    <w:p w:rsidR="002C0F2E" w:rsidRPr="009A060E" w:rsidRDefault="005B0DFE" w:rsidP="009A060E">
      <w:pPr>
        <w:pStyle w:val="Normal1"/>
        <w:spacing w:line="360" w:lineRule="auto"/>
        <w:ind w:right="50"/>
        <w:jc w:val="center"/>
        <w:rPr>
          <w:rFonts w:ascii="Century Gothic" w:hAnsi="Century Gothic"/>
          <w:lang w:val="es-MX"/>
        </w:rPr>
      </w:pPr>
      <w:r w:rsidRPr="009A060E">
        <w:rPr>
          <w:rFonts w:ascii="Century Gothic" w:eastAsia="Arial" w:hAnsi="Century Gothic" w:cs="Arial"/>
          <w:b/>
          <w:lang w:val="es-MX"/>
        </w:rPr>
        <w:lastRenderedPageBreak/>
        <w:t>C O N S I D E R A C I O N E S</w:t>
      </w:r>
    </w:p>
    <w:p w:rsidR="002C0F2E" w:rsidRPr="007902B3" w:rsidRDefault="002C0F2E" w:rsidP="009A060E">
      <w:pPr>
        <w:pStyle w:val="Normal1"/>
        <w:spacing w:line="360" w:lineRule="auto"/>
        <w:ind w:right="50"/>
        <w:jc w:val="both"/>
        <w:rPr>
          <w:rFonts w:ascii="Century Gothic" w:hAnsi="Century Gothic"/>
          <w:sz w:val="20"/>
          <w:lang w:val="es-MX"/>
        </w:rPr>
      </w:pPr>
    </w:p>
    <w:p w:rsidR="00EF328A" w:rsidRPr="009A060E" w:rsidRDefault="00153EAB" w:rsidP="009A060E">
      <w:pPr>
        <w:pStyle w:val="Normal1"/>
        <w:spacing w:line="360" w:lineRule="auto"/>
        <w:ind w:right="50"/>
        <w:jc w:val="both"/>
        <w:rPr>
          <w:rFonts w:ascii="Century Gothic" w:eastAsia="Arial" w:hAnsi="Century Gothic" w:cs="Arial"/>
          <w:b/>
          <w:lang w:val="es-MX"/>
        </w:rPr>
      </w:pPr>
      <w:r w:rsidRPr="009A060E">
        <w:rPr>
          <w:rFonts w:ascii="Century Gothic" w:eastAsia="Calibri" w:hAnsi="Century Gothic" w:cs="Arial"/>
          <w:b/>
          <w:bCs/>
          <w:lang w:val="es-MX"/>
        </w:rPr>
        <w:t xml:space="preserve">I.- </w:t>
      </w:r>
      <w:r w:rsidRPr="009A060E">
        <w:rPr>
          <w:rFonts w:ascii="Century Gothic" w:eastAsia="Calibri" w:hAnsi="Century Gothic" w:cs="Arial"/>
          <w:lang w:val="es-MX"/>
        </w:rPr>
        <w:t xml:space="preserve">Al analizar las facultades competenciales de este Alto Cuerpo Colegiado, quienes integramos la Comisión de </w:t>
      </w:r>
      <w:r w:rsidR="00E64CCE" w:rsidRPr="009A060E">
        <w:rPr>
          <w:rFonts w:ascii="Century Gothic" w:eastAsia="Calibri" w:hAnsi="Century Gothic" w:cs="Arial"/>
          <w:lang w:val="es-MX"/>
        </w:rPr>
        <w:t>Pueblos y Comunidades Indígenas</w:t>
      </w:r>
      <w:r w:rsidRPr="009A060E">
        <w:rPr>
          <w:rFonts w:ascii="Century Gothic" w:eastAsia="Calibri" w:hAnsi="Century Gothic" w:cs="Arial"/>
          <w:lang w:val="es-MX"/>
        </w:rPr>
        <w:t>, no encontramos impedimento alguno para conocer del presente asunto.</w:t>
      </w:r>
    </w:p>
    <w:p w:rsidR="00CF0BAE" w:rsidRPr="007902B3" w:rsidRDefault="00CF0BAE" w:rsidP="009A060E">
      <w:pPr>
        <w:autoSpaceDE w:val="0"/>
        <w:autoSpaceDN w:val="0"/>
        <w:adjustRightInd w:val="0"/>
        <w:spacing w:line="360" w:lineRule="auto"/>
        <w:jc w:val="both"/>
        <w:rPr>
          <w:rFonts w:ascii="Century Gothic" w:eastAsia="Arial" w:hAnsi="Century Gothic" w:cs="Arial"/>
          <w:b/>
          <w:color w:val="auto"/>
          <w:sz w:val="20"/>
        </w:rPr>
      </w:pPr>
    </w:p>
    <w:p w:rsidR="00D22338" w:rsidRPr="009A060E" w:rsidRDefault="0023191D" w:rsidP="009A060E">
      <w:pPr>
        <w:autoSpaceDE w:val="0"/>
        <w:autoSpaceDN w:val="0"/>
        <w:adjustRightInd w:val="0"/>
        <w:spacing w:line="360" w:lineRule="auto"/>
        <w:jc w:val="both"/>
        <w:rPr>
          <w:rFonts w:ascii="Century Gothic" w:eastAsia="Arial" w:hAnsi="Century Gothic" w:cs="Arial"/>
          <w:color w:val="auto"/>
        </w:rPr>
      </w:pPr>
      <w:r w:rsidRPr="009A060E">
        <w:rPr>
          <w:rFonts w:ascii="Century Gothic" w:eastAsia="Arial" w:hAnsi="Century Gothic" w:cs="Arial"/>
          <w:b/>
          <w:color w:val="auto"/>
        </w:rPr>
        <w:t>II.-</w:t>
      </w:r>
      <w:r w:rsidR="00651253" w:rsidRPr="009A060E">
        <w:rPr>
          <w:rFonts w:ascii="Century Gothic" w:eastAsia="Arial" w:hAnsi="Century Gothic" w:cs="Arial"/>
          <w:color w:val="auto"/>
        </w:rPr>
        <w:t xml:space="preserve"> </w:t>
      </w:r>
      <w:r w:rsidR="00D22338" w:rsidRPr="009A060E">
        <w:rPr>
          <w:rFonts w:ascii="Century Gothic" w:eastAsia="Arial" w:hAnsi="Century Gothic" w:cs="Arial"/>
          <w:color w:val="auto"/>
        </w:rPr>
        <w:t xml:space="preserve">El planteamiento que formula la precursora de la iniciativa que hoy se analiza, consistente </w:t>
      </w:r>
      <w:r w:rsidR="00B13FF7" w:rsidRPr="009A060E">
        <w:rPr>
          <w:rFonts w:ascii="Century Gothic" w:eastAsia="Arial" w:hAnsi="Century Gothic" w:cs="Arial"/>
          <w:color w:val="auto"/>
        </w:rPr>
        <w:t>en inco</w:t>
      </w:r>
      <w:r w:rsidR="00D63C91" w:rsidRPr="009A060E">
        <w:rPr>
          <w:rFonts w:ascii="Century Gothic" w:eastAsia="Arial" w:hAnsi="Century Gothic" w:cs="Arial"/>
          <w:color w:val="auto"/>
        </w:rPr>
        <w:t>rporar de manera expresa en la L</w:t>
      </w:r>
      <w:r w:rsidR="00B13FF7" w:rsidRPr="009A060E">
        <w:rPr>
          <w:rFonts w:ascii="Century Gothic" w:eastAsia="Arial" w:hAnsi="Century Gothic" w:cs="Arial"/>
          <w:color w:val="auto"/>
        </w:rPr>
        <w:t>e</w:t>
      </w:r>
      <w:r w:rsidR="00D63C91" w:rsidRPr="009A060E">
        <w:rPr>
          <w:rFonts w:ascii="Century Gothic" w:eastAsia="Arial" w:hAnsi="Century Gothic" w:cs="Arial"/>
          <w:color w:val="auto"/>
        </w:rPr>
        <w:t>y de Derechos de los Pueblos y Comunidades Indígenas del Estado de C</w:t>
      </w:r>
      <w:r w:rsidR="00B13FF7" w:rsidRPr="009A060E">
        <w:rPr>
          <w:rFonts w:ascii="Century Gothic" w:eastAsia="Arial" w:hAnsi="Century Gothic" w:cs="Arial"/>
          <w:color w:val="auto"/>
        </w:rPr>
        <w:t>hihuahu</w:t>
      </w:r>
      <w:r w:rsidR="00D63C91" w:rsidRPr="009A060E">
        <w:rPr>
          <w:rFonts w:ascii="Century Gothic" w:eastAsia="Arial" w:hAnsi="Century Gothic" w:cs="Arial"/>
          <w:color w:val="auto"/>
        </w:rPr>
        <w:t>a</w:t>
      </w:r>
      <w:r w:rsidR="00B13FF7" w:rsidRPr="009A060E">
        <w:rPr>
          <w:rFonts w:ascii="Century Gothic" w:eastAsia="Arial" w:hAnsi="Century Gothic" w:cs="Arial"/>
          <w:color w:val="auto"/>
        </w:rPr>
        <w:t xml:space="preserve"> el derecho que poseen los pueblos y comunidades indígenas a que la información que se u</w:t>
      </w:r>
      <w:r w:rsidR="00D63C91" w:rsidRPr="009A060E">
        <w:rPr>
          <w:rFonts w:ascii="Century Gothic" w:eastAsia="Arial" w:hAnsi="Century Gothic" w:cs="Arial"/>
          <w:color w:val="auto"/>
        </w:rPr>
        <w:t>tilice en las campañas de salud, así como las autorizaciones para recibir tratamiento médico y quirúrgico, se traduzca a su lengua materna, es un tema de relevancia para la sistematización jurídica del derecho aludido.</w:t>
      </w:r>
    </w:p>
    <w:p w:rsidR="00D22338" w:rsidRPr="007902B3" w:rsidRDefault="00D22338" w:rsidP="009A060E">
      <w:pPr>
        <w:autoSpaceDE w:val="0"/>
        <w:autoSpaceDN w:val="0"/>
        <w:adjustRightInd w:val="0"/>
        <w:spacing w:line="360" w:lineRule="auto"/>
        <w:jc w:val="both"/>
        <w:rPr>
          <w:rFonts w:ascii="Century Gothic" w:eastAsia="Arial" w:hAnsi="Century Gothic" w:cs="Arial"/>
          <w:color w:val="auto"/>
          <w:sz w:val="20"/>
        </w:rPr>
      </w:pPr>
    </w:p>
    <w:p w:rsidR="00F97BFD" w:rsidRDefault="00F97BFD" w:rsidP="009A060E">
      <w:pPr>
        <w:autoSpaceDE w:val="0"/>
        <w:autoSpaceDN w:val="0"/>
        <w:adjustRightInd w:val="0"/>
        <w:spacing w:line="360" w:lineRule="auto"/>
        <w:jc w:val="both"/>
        <w:rPr>
          <w:rFonts w:ascii="Century Gothic" w:eastAsia="Arial" w:hAnsi="Century Gothic" w:cs="Arial"/>
          <w:color w:val="auto"/>
        </w:rPr>
      </w:pPr>
      <w:r w:rsidRPr="009A060E">
        <w:rPr>
          <w:rFonts w:ascii="Century Gothic" w:eastAsia="Arial" w:hAnsi="Century Gothic" w:cs="Arial"/>
          <w:b/>
          <w:color w:val="auto"/>
        </w:rPr>
        <w:t>III.-</w:t>
      </w:r>
      <w:r w:rsidRPr="009A060E">
        <w:rPr>
          <w:rFonts w:ascii="Century Gothic" w:eastAsia="Arial" w:hAnsi="Century Gothic" w:cs="Arial"/>
          <w:color w:val="auto"/>
        </w:rPr>
        <w:t xml:space="preserve"> El derecho a la salud es un tema que </w:t>
      </w:r>
      <w:r w:rsidR="00B450F1" w:rsidRPr="009A060E">
        <w:rPr>
          <w:rFonts w:ascii="Century Gothic" w:eastAsia="Arial" w:hAnsi="Century Gothic" w:cs="Arial"/>
          <w:color w:val="auto"/>
        </w:rPr>
        <w:t>por su importancia</w:t>
      </w:r>
      <w:r w:rsidRPr="009A060E">
        <w:rPr>
          <w:rFonts w:ascii="Century Gothic" w:eastAsia="Arial" w:hAnsi="Century Gothic" w:cs="Arial"/>
          <w:color w:val="auto"/>
        </w:rPr>
        <w:t xml:space="preserve"> ha sido abordado desde el ámbito internacional a través de diversos instrumentos, por representar una preocupación para la sociedad de naciones, en donde además de la vertiente que lo reconoce como un derecho humano de toda persona, existe otra que puntualiza determinados aspectos cuando se trata de grupos sociales en determinadas condiciones o con particularidades específicas, como por ejemplo los pueblos y comunidades indígenas.</w:t>
      </w:r>
    </w:p>
    <w:p w:rsidR="003C5C9A" w:rsidRPr="00380FF3" w:rsidRDefault="003C5C9A" w:rsidP="009A060E">
      <w:pPr>
        <w:autoSpaceDE w:val="0"/>
        <w:autoSpaceDN w:val="0"/>
        <w:adjustRightInd w:val="0"/>
        <w:spacing w:line="360" w:lineRule="auto"/>
        <w:jc w:val="both"/>
        <w:rPr>
          <w:rFonts w:ascii="Century Gothic" w:eastAsia="Arial" w:hAnsi="Century Gothic" w:cs="Arial"/>
          <w:color w:val="auto"/>
          <w:sz w:val="20"/>
        </w:rPr>
      </w:pPr>
    </w:p>
    <w:p w:rsidR="00F97BFD" w:rsidRPr="009A060E" w:rsidRDefault="00B450F1" w:rsidP="009A060E">
      <w:pPr>
        <w:autoSpaceDE w:val="0"/>
        <w:autoSpaceDN w:val="0"/>
        <w:adjustRightInd w:val="0"/>
        <w:spacing w:line="360" w:lineRule="auto"/>
        <w:jc w:val="both"/>
        <w:rPr>
          <w:rFonts w:ascii="Century Gothic" w:eastAsia="Arial" w:hAnsi="Century Gothic" w:cs="Arial"/>
          <w:color w:val="auto"/>
        </w:rPr>
      </w:pPr>
      <w:r w:rsidRPr="009A060E">
        <w:rPr>
          <w:rFonts w:ascii="Century Gothic" w:eastAsia="Arial" w:hAnsi="Century Gothic" w:cs="Arial"/>
          <w:color w:val="auto"/>
        </w:rPr>
        <w:t>En primera instancia se debe señalar que c</w:t>
      </w:r>
      <w:r w:rsidR="00F97BFD" w:rsidRPr="009A060E">
        <w:rPr>
          <w:rFonts w:ascii="Century Gothic" w:eastAsia="Arial" w:hAnsi="Century Gothic" w:cs="Arial"/>
          <w:color w:val="auto"/>
        </w:rPr>
        <w:t xml:space="preserve">omo derecho universal, se </w:t>
      </w:r>
      <w:r w:rsidRPr="009A060E">
        <w:rPr>
          <w:rFonts w:ascii="Century Gothic" w:eastAsia="Arial" w:hAnsi="Century Gothic" w:cs="Arial"/>
          <w:color w:val="auto"/>
        </w:rPr>
        <w:t>encuentra previsto</w:t>
      </w:r>
      <w:r w:rsidR="00F97BFD" w:rsidRPr="009A060E">
        <w:rPr>
          <w:rFonts w:ascii="Century Gothic" w:eastAsia="Arial" w:hAnsi="Century Gothic" w:cs="Arial"/>
          <w:color w:val="auto"/>
        </w:rPr>
        <w:t xml:space="preserve"> en el Artículo 12, numeral 1, del </w:t>
      </w:r>
      <w:r w:rsidR="00F97BFD" w:rsidRPr="009A060E">
        <w:rPr>
          <w:rFonts w:ascii="Century Gothic" w:eastAsia="Arial" w:hAnsi="Century Gothic" w:cs="Arial"/>
          <w:b/>
          <w:color w:val="auto"/>
        </w:rPr>
        <w:t>Pacto Internacional de Derechos Económicos, Sociales y Culturales</w:t>
      </w:r>
      <w:r w:rsidR="00F97BFD" w:rsidRPr="009A060E">
        <w:rPr>
          <w:rFonts w:ascii="Century Gothic" w:eastAsia="Arial" w:hAnsi="Century Gothic" w:cs="Arial"/>
          <w:color w:val="auto"/>
        </w:rPr>
        <w:t xml:space="preserve"> del año de 1966, que literalmente establece </w:t>
      </w:r>
      <w:r w:rsidR="00F97BFD" w:rsidRPr="009A060E">
        <w:rPr>
          <w:rFonts w:ascii="Century Gothic" w:eastAsia="Arial" w:hAnsi="Century Gothic" w:cs="Arial"/>
          <w:i/>
          <w:color w:val="auto"/>
        </w:rPr>
        <w:lastRenderedPageBreak/>
        <w:t>“Los Estados Parte en el presente Pacto reconocen el derecho de toda persona al disfrute del más alto nivel posible de salud física y mental…”</w:t>
      </w:r>
      <w:r w:rsidR="00F97BFD" w:rsidRPr="009A060E">
        <w:rPr>
          <w:rFonts w:ascii="Century Gothic" w:eastAsia="Arial" w:hAnsi="Century Gothic" w:cs="Arial"/>
          <w:color w:val="auto"/>
        </w:rPr>
        <w:t xml:space="preserve"> y </w:t>
      </w:r>
      <w:r w:rsidRPr="009A060E">
        <w:rPr>
          <w:rFonts w:ascii="Century Gothic" w:eastAsia="Arial" w:hAnsi="Century Gothic" w:cs="Arial"/>
          <w:color w:val="auto"/>
        </w:rPr>
        <w:t>precisa además</w:t>
      </w:r>
      <w:r w:rsidR="00205C43" w:rsidRPr="009A060E">
        <w:rPr>
          <w:rFonts w:ascii="Century Gothic" w:eastAsia="Arial" w:hAnsi="Century Gothic" w:cs="Arial"/>
          <w:color w:val="auto"/>
        </w:rPr>
        <w:t>,</w:t>
      </w:r>
      <w:r w:rsidR="00F97BFD" w:rsidRPr="009A060E">
        <w:rPr>
          <w:rFonts w:ascii="Century Gothic" w:eastAsia="Arial" w:hAnsi="Century Gothic" w:cs="Arial"/>
          <w:color w:val="auto"/>
        </w:rPr>
        <w:t xml:space="preserve"> que con el propósito de garantizar</w:t>
      </w:r>
      <w:r w:rsidR="00756F77" w:rsidRPr="009A060E">
        <w:rPr>
          <w:rFonts w:ascii="Century Gothic" w:eastAsia="Arial" w:hAnsi="Century Gothic" w:cs="Arial"/>
          <w:color w:val="auto"/>
        </w:rPr>
        <w:t>lo</w:t>
      </w:r>
      <w:r w:rsidR="00F97BFD" w:rsidRPr="009A060E">
        <w:rPr>
          <w:rFonts w:ascii="Century Gothic" w:eastAsia="Arial" w:hAnsi="Century Gothic" w:cs="Arial"/>
          <w:color w:val="auto"/>
        </w:rPr>
        <w:t xml:space="preserve">, </w:t>
      </w:r>
      <w:r w:rsidR="00756F77" w:rsidRPr="009A060E">
        <w:rPr>
          <w:rFonts w:ascii="Century Gothic" w:eastAsia="Arial" w:hAnsi="Century Gothic" w:cs="Arial"/>
          <w:color w:val="auto"/>
        </w:rPr>
        <w:t xml:space="preserve">se </w:t>
      </w:r>
      <w:r w:rsidR="00F97BFD" w:rsidRPr="009A060E">
        <w:rPr>
          <w:rFonts w:ascii="Century Gothic" w:eastAsia="Arial" w:hAnsi="Century Gothic" w:cs="Arial"/>
          <w:color w:val="auto"/>
        </w:rPr>
        <w:t xml:space="preserve">deben adoptar las medidas encaminadas a </w:t>
      </w:r>
      <w:r w:rsidR="00F97BFD" w:rsidRPr="009A060E">
        <w:rPr>
          <w:rFonts w:ascii="Century Gothic" w:eastAsia="Arial" w:hAnsi="Century Gothic" w:cs="Arial"/>
          <w:i/>
          <w:color w:val="auto"/>
        </w:rPr>
        <w:t>“la creación de condiciones que aseguren a todos asistencia médica y servicios médicos en caso de enfermedad”</w:t>
      </w:r>
      <w:r w:rsidR="00F97BFD" w:rsidRPr="009A060E">
        <w:rPr>
          <w:rFonts w:ascii="Century Gothic" w:eastAsia="Arial" w:hAnsi="Century Gothic" w:cs="Arial"/>
          <w:color w:val="auto"/>
        </w:rPr>
        <w:t>, según se aprecia en el inciso d), del numeral 2, del dispositivo en comento.</w:t>
      </w:r>
    </w:p>
    <w:p w:rsidR="00F97BFD" w:rsidRPr="00380FF3" w:rsidRDefault="00F97BFD" w:rsidP="009A060E">
      <w:pPr>
        <w:autoSpaceDE w:val="0"/>
        <w:autoSpaceDN w:val="0"/>
        <w:adjustRightInd w:val="0"/>
        <w:spacing w:line="360" w:lineRule="auto"/>
        <w:jc w:val="both"/>
        <w:rPr>
          <w:rFonts w:ascii="Century Gothic" w:eastAsia="Arial" w:hAnsi="Century Gothic" w:cs="Arial"/>
          <w:color w:val="auto"/>
          <w:sz w:val="20"/>
        </w:rPr>
      </w:pPr>
    </w:p>
    <w:p w:rsidR="00F97BFD" w:rsidRPr="009A060E" w:rsidRDefault="00756F77" w:rsidP="009A060E">
      <w:pPr>
        <w:autoSpaceDE w:val="0"/>
        <w:autoSpaceDN w:val="0"/>
        <w:adjustRightInd w:val="0"/>
        <w:spacing w:line="360" w:lineRule="auto"/>
        <w:jc w:val="both"/>
        <w:rPr>
          <w:rFonts w:ascii="Century Gothic" w:eastAsia="Arial" w:hAnsi="Century Gothic" w:cs="Arial"/>
          <w:color w:val="auto"/>
        </w:rPr>
      </w:pPr>
      <w:r w:rsidRPr="009A060E">
        <w:rPr>
          <w:rFonts w:ascii="Century Gothic" w:eastAsia="Arial" w:hAnsi="Century Gothic" w:cs="Arial"/>
          <w:color w:val="auto"/>
        </w:rPr>
        <w:t xml:space="preserve">Tal y como se señaló en párrafos precedentes, tratándose de las personas que forman parte de </w:t>
      </w:r>
      <w:r w:rsidR="00F97BFD" w:rsidRPr="009A060E">
        <w:rPr>
          <w:rFonts w:ascii="Century Gothic" w:eastAsia="Arial" w:hAnsi="Century Gothic" w:cs="Arial"/>
          <w:color w:val="auto"/>
        </w:rPr>
        <w:t xml:space="preserve">los pueblos indígenas, </w:t>
      </w:r>
      <w:r w:rsidRPr="009A060E">
        <w:rPr>
          <w:rFonts w:ascii="Century Gothic" w:eastAsia="Arial" w:hAnsi="Century Gothic" w:cs="Arial"/>
          <w:color w:val="auto"/>
        </w:rPr>
        <w:t>el derecho de referencia reviste determinadas particularidades que deben ser atendidas y en tal sentido</w:t>
      </w:r>
      <w:r w:rsidR="00F97BFD" w:rsidRPr="009A060E">
        <w:rPr>
          <w:rFonts w:ascii="Century Gothic" w:eastAsia="Arial" w:hAnsi="Century Gothic" w:cs="Arial"/>
          <w:color w:val="auto"/>
        </w:rPr>
        <w:t xml:space="preserve"> la </w:t>
      </w:r>
      <w:r w:rsidR="00F97BFD" w:rsidRPr="009A060E">
        <w:rPr>
          <w:rFonts w:ascii="Century Gothic" w:eastAsia="Arial" w:hAnsi="Century Gothic" w:cs="Arial"/>
          <w:b/>
          <w:color w:val="auto"/>
        </w:rPr>
        <w:t xml:space="preserve">Observación General </w:t>
      </w:r>
      <w:r w:rsidRPr="009A060E">
        <w:rPr>
          <w:rFonts w:ascii="Century Gothic" w:eastAsia="Arial" w:hAnsi="Century Gothic" w:cs="Arial"/>
          <w:b/>
          <w:color w:val="auto"/>
        </w:rPr>
        <w:t>número 14</w:t>
      </w:r>
      <w:r w:rsidRPr="009A060E">
        <w:rPr>
          <w:rFonts w:ascii="Century Gothic" w:eastAsia="Arial" w:hAnsi="Century Gothic" w:cs="Arial"/>
          <w:color w:val="auto"/>
        </w:rPr>
        <w:t xml:space="preserve"> que data </w:t>
      </w:r>
      <w:r w:rsidR="00F97BFD" w:rsidRPr="009A060E">
        <w:rPr>
          <w:rFonts w:ascii="Century Gothic" w:eastAsia="Arial" w:hAnsi="Century Gothic" w:cs="Arial"/>
          <w:color w:val="auto"/>
        </w:rPr>
        <w:t xml:space="preserve">del año 2000, formulada por el Comité de Derechos Económicos, Sociales y Culturales, en </w:t>
      </w:r>
      <w:r w:rsidRPr="009A060E">
        <w:rPr>
          <w:rFonts w:ascii="Century Gothic" w:eastAsia="Arial" w:hAnsi="Century Gothic" w:cs="Arial"/>
          <w:color w:val="auto"/>
        </w:rPr>
        <w:t>su</w:t>
      </w:r>
      <w:r w:rsidR="00F97BFD" w:rsidRPr="009A060E">
        <w:rPr>
          <w:rFonts w:ascii="Century Gothic" w:eastAsia="Arial" w:hAnsi="Century Gothic" w:cs="Arial"/>
          <w:color w:val="auto"/>
        </w:rPr>
        <w:t xml:space="preserve"> numeral 27</w:t>
      </w:r>
      <w:r w:rsidRPr="009A060E">
        <w:rPr>
          <w:rFonts w:ascii="Century Gothic" w:eastAsia="Arial" w:hAnsi="Century Gothic" w:cs="Arial"/>
          <w:color w:val="auto"/>
        </w:rPr>
        <w:t xml:space="preserve"> contempla</w:t>
      </w:r>
      <w:r w:rsidR="00F97BFD" w:rsidRPr="009A060E">
        <w:rPr>
          <w:rFonts w:ascii="Century Gothic" w:eastAsia="Arial" w:hAnsi="Century Gothic" w:cs="Arial"/>
          <w:color w:val="auto"/>
        </w:rPr>
        <w:t xml:space="preserve"> los elementos que permiten dar cumplimiento adecuadamente a este derecho, resalta</w:t>
      </w:r>
      <w:r w:rsidR="00865805" w:rsidRPr="009A060E">
        <w:rPr>
          <w:rFonts w:ascii="Century Gothic" w:eastAsia="Arial" w:hAnsi="Century Gothic" w:cs="Arial"/>
          <w:color w:val="auto"/>
        </w:rPr>
        <w:t>ndo</w:t>
      </w:r>
      <w:r w:rsidR="00F97BFD" w:rsidRPr="009A060E">
        <w:rPr>
          <w:rFonts w:ascii="Century Gothic" w:eastAsia="Arial" w:hAnsi="Century Gothic" w:cs="Arial"/>
          <w:color w:val="auto"/>
        </w:rPr>
        <w:t xml:space="preserve"> </w:t>
      </w:r>
      <w:r w:rsidR="00865805" w:rsidRPr="009A060E">
        <w:rPr>
          <w:rFonts w:ascii="Century Gothic" w:eastAsia="Arial" w:hAnsi="Century Gothic" w:cs="Arial"/>
          <w:color w:val="auto"/>
        </w:rPr>
        <w:t>entre ellos</w:t>
      </w:r>
      <w:r w:rsidR="00F97BFD" w:rsidRPr="009A060E">
        <w:rPr>
          <w:rFonts w:ascii="Century Gothic" w:eastAsia="Arial" w:hAnsi="Century Gothic" w:cs="Arial"/>
          <w:color w:val="auto"/>
        </w:rPr>
        <w:t xml:space="preserve"> que los servicios deben ser apropiados desde el punto de vista cultural.</w:t>
      </w:r>
    </w:p>
    <w:p w:rsidR="00F97BFD" w:rsidRPr="00380FF3" w:rsidRDefault="00F97BFD" w:rsidP="009A060E">
      <w:pPr>
        <w:autoSpaceDE w:val="0"/>
        <w:autoSpaceDN w:val="0"/>
        <w:adjustRightInd w:val="0"/>
        <w:spacing w:line="360" w:lineRule="auto"/>
        <w:jc w:val="both"/>
        <w:rPr>
          <w:rFonts w:ascii="Century Gothic" w:eastAsia="Arial" w:hAnsi="Century Gothic" w:cs="Arial"/>
          <w:color w:val="auto"/>
          <w:sz w:val="20"/>
        </w:rPr>
      </w:pPr>
    </w:p>
    <w:p w:rsidR="00F97BFD" w:rsidRPr="009A060E" w:rsidRDefault="00865805" w:rsidP="009A060E">
      <w:pPr>
        <w:autoSpaceDE w:val="0"/>
        <w:autoSpaceDN w:val="0"/>
        <w:adjustRightInd w:val="0"/>
        <w:spacing w:line="360" w:lineRule="auto"/>
        <w:jc w:val="both"/>
        <w:rPr>
          <w:rFonts w:ascii="Century Gothic" w:eastAsia="Arial" w:hAnsi="Century Gothic" w:cs="Arial"/>
          <w:color w:val="auto"/>
        </w:rPr>
      </w:pPr>
      <w:r w:rsidRPr="009A060E">
        <w:rPr>
          <w:rFonts w:ascii="Century Gothic" w:eastAsia="Arial" w:hAnsi="Century Gothic" w:cs="Arial"/>
          <w:color w:val="auto"/>
        </w:rPr>
        <w:t>Otros instrumentos multilaterales como</w:t>
      </w:r>
      <w:r w:rsidR="00F97BFD" w:rsidRPr="009A060E">
        <w:rPr>
          <w:rFonts w:ascii="Century Gothic" w:eastAsia="Arial" w:hAnsi="Century Gothic" w:cs="Arial"/>
          <w:color w:val="auto"/>
        </w:rPr>
        <w:t xml:space="preserve"> el </w:t>
      </w:r>
      <w:r w:rsidR="00F97BFD" w:rsidRPr="009A060E">
        <w:rPr>
          <w:rFonts w:ascii="Century Gothic" w:eastAsia="Arial" w:hAnsi="Century Gothic" w:cs="Arial"/>
          <w:b/>
          <w:color w:val="auto"/>
        </w:rPr>
        <w:t>Convenio 169 de la Organización Internacional del Trabajo</w:t>
      </w:r>
      <w:r w:rsidR="00F97BFD" w:rsidRPr="009A060E">
        <w:rPr>
          <w:rFonts w:ascii="Century Gothic" w:eastAsia="Arial" w:hAnsi="Century Gothic" w:cs="Arial"/>
          <w:color w:val="auto"/>
        </w:rPr>
        <w:t xml:space="preserve">, </w:t>
      </w:r>
      <w:r w:rsidRPr="009A060E">
        <w:rPr>
          <w:rFonts w:ascii="Century Gothic" w:eastAsia="Arial" w:hAnsi="Century Gothic" w:cs="Arial"/>
          <w:color w:val="auto"/>
        </w:rPr>
        <w:t xml:space="preserve">contempla en sus artículos 7, numeral </w:t>
      </w:r>
      <w:r w:rsidR="00473356" w:rsidRPr="009A060E">
        <w:rPr>
          <w:rFonts w:ascii="Century Gothic" w:eastAsia="Arial" w:hAnsi="Century Gothic" w:cs="Arial"/>
          <w:color w:val="auto"/>
        </w:rPr>
        <w:t>2, 25 y 30</w:t>
      </w:r>
      <w:r w:rsidR="00F97BFD" w:rsidRPr="009A060E">
        <w:rPr>
          <w:rFonts w:ascii="Century Gothic" w:eastAsia="Arial" w:hAnsi="Century Gothic" w:cs="Arial"/>
          <w:color w:val="auto"/>
        </w:rPr>
        <w:t xml:space="preserve"> en sus </w:t>
      </w:r>
      <w:r w:rsidR="00473356" w:rsidRPr="009A060E">
        <w:rPr>
          <w:rFonts w:ascii="Century Gothic" w:eastAsia="Arial" w:hAnsi="Century Gothic" w:cs="Arial"/>
          <w:color w:val="auto"/>
        </w:rPr>
        <w:t>múltiples apartados</w:t>
      </w:r>
      <w:r w:rsidR="00F97BFD" w:rsidRPr="009A060E">
        <w:rPr>
          <w:rFonts w:ascii="Century Gothic" w:eastAsia="Arial" w:hAnsi="Century Gothic" w:cs="Arial"/>
          <w:color w:val="auto"/>
        </w:rPr>
        <w:t xml:space="preserve">, que los gobiernos deben velar por que se pongan a disposición de los pueblos interesados servicios de salud adecuados y que </w:t>
      </w:r>
      <w:r w:rsidR="00473356" w:rsidRPr="009A060E">
        <w:rPr>
          <w:rFonts w:ascii="Century Gothic" w:eastAsia="Arial" w:hAnsi="Century Gothic" w:cs="Arial"/>
          <w:color w:val="auto"/>
        </w:rPr>
        <w:t xml:space="preserve"> además deben</w:t>
      </w:r>
      <w:r w:rsidR="00F97BFD" w:rsidRPr="009A060E">
        <w:rPr>
          <w:rFonts w:ascii="Century Gothic" w:eastAsia="Arial" w:hAnsi="Century Gothic" w:cs="Arial"/>
          <w:color w:val="auto"/>
        </w:rPr>
        <w:t xml:space="preserve"> adoptar medidas acordes a las culturas, a fin de darles a conocer sus derechos y obligaciones, especialm</w:t>
      </w:r>
      <w:r w:rsidR="00473356" w:rsidRPr="009A060E">
        <w:rPr>
          <w:rFonts w:ascii="Century Gothic" w:eastAsia="Arial" w:hAnsi="Century Gothic" w:cs="Arial"/>
          <w:color w:val="auto"/>
        </w:rPr>
        <w:t>ente en lo que atañe a la salud, puntualizando qu</w:t>
      </w:r>
      <w:r w:rsidR="00F97BFD" w:rsidRPr="009A060E">
        <w:rPr>
          <w:rFonts w:ascii="Century Gothic" w:eastAsia="Arial" w:hAnsi="Century Gothic" w:cs="Arial"/>
          <w:color w:val="auto"/>
        </w:rPr>
        <w:t xml:space="preserve">e </w:t>
      </w:r>
      <w:r w:rsidR="00473356" w:rsidRPr="009A060E">
        <w:rPr>
          <w:rFonts w:ascii="Century Gothic" w:eastAsia="Arial" w:hAnsi="Century Gothic" w:cs="Arial"/>
          <w:color w:val="auto"/>
        </w:rPr>
        <w:t>para tales efectos</w:t>
      </w:r>
      <w:r w:rsidR="00F97BFD" w:rsidRPr="009A060E">
        <w:rPr>
          <w:rFonts w:ascii="Century Gothic" w:eastAsia="Arial" w:hAnsi="Century Gothic" w:cs="Arial"/>
          <w:color w:val="auto"/>
        </w:rPr>
        <w:t xml:space="preserve"> </w:t>
      </w:r>
      <w:r w:rsidR="00473356" w:rsidRPr="009A060E">
        <w:rPr>
          <w:rFonts w:ascii="Century Gothic" w:eastAsia="Arial" w:hAnsi="Century Gothic" w:cs="Arial"/>
          <w:color w:val="auto"/>
        </w:rPr>
        <w:t>se debe hacer uso de traducciones escritas y de</w:t>
      </w:r>
      <w:r w:rsidR="00F97BFD" w:rsidRPr="009A060E">
        <w:rPr>
          <w:rFonts w:ascii="Century Gothic" w:eastAsia="Arial" w:hAnsi="Century Gothic" w:cs="Arial"/>
          <w:color w:val="auto"/>
        </w:rPr>
        <w:t xml:space="preserve"> los medios de comun</w:t>
      </w:r>
      <w:r w:rsidR="00473356" w:rsidRPr="009A060E">
        <w:rPr>
          <w:rFonts w:ascii="Century Gothic" w:eastAsia="Arial" w:hAnsi="Century Gothic" w:cs="Arial"/>
          <w:color w:val="auto"/>
        </w:rPr>
        <w:t>icación</w:t>
      </w:r>
      <w:r w:rsidR="00F97BFD" w:rsidRPr="009A060E">
        <w:rPr>
          <w:rFonts w:ascii="Century Gothic" w:eastAsia="Arial" w:hAnsi="Century Gothic" w:cs="Arial"/>
          <w:color w:val="auto"/>
        </w:rPr>
        <w:t xml:space="preserve"> </w:t>
      </w:r>
      <w:r w:rsidR="00473356" w:rsidRPr="009A060E">
        <w:rPr>
          <w:rFonts w:ascii="Century Gothic" w:eastAsia="Arial" w:hAnsi="Century Gothic" w:cs="Arial"/>
          <w:color w:val="auto"/>
        </w:rPr>
        <w:t xml:space="preserve">para la difusión de lo que se pretende, </w:t>
      </w:r>
      <w:r w:rsidR="00473356" w:rsidRPr="009A060E">
        <w:rPr>
          <w:rFonts w:ascii="Century Gothic" w:eastAsia="Arial" w:hAnsi="Century Gothic" w:cs="Arial"/>
          <w:color w:val="auto"/>
        </w:rPr>
        <w:lastRenderedPageBreak/>
        <w:t xml:space="preserve">obligando a que se realice </w:t>
      </w:r>
      <w:r w:rsidR="00F97BFD" w:rsidRPr="009A060E">
        <w:rPr>
          <w:rFonts w:ascii="Century Gothic" w:eastAsia="Arial" w:hAnsi="Century Gothic" w:cs="Arial"/>
          <w:color w:val="auto"/>
        </w:rPr>
        <w:t>en las</w:t>
      </w:r>
      <w:r w:rsidR="00473356" w:rsidRPr="009A060E">
        <w:rPr>
          <w:rFonts w:ascii="Century Gothic" w:eastAsia="Arial" w:hAnsi="Century Gothic" w:cs="Arial"/>
          <w:color w:val="auto"/>
        </w:rPr>
        <w:t xml:space="preserve"> diferentes </w:t>
      </w:r>
      <w:r w:rsidR="00F97BFD" w:rsidRPr="009A060E">
        <w:rPr>
          <w:rFonts w:ascii="Century Gothic" w:eastAsia="Arial" w:hAnsi="Century Gothic" w:cs="Arial"/>
          <w:color w:val="auto"/>
        </w:rPr>
        <w:t xml:space="preserve">lenguas de </w:t>
      </w:r>
      <w:r w:rsidR="00473356" w:rsidRPr="009A060E">
        <w:rPr>
          <w:rFonts w:ascii="Century Gothic" w:eastAsia="Arial" w:hAnsi="Century Gothic" w:cs="Arial"/>
          <w:color w:val="auto"/>
        </w:rPr>
        <w:t>lo</w:t>
      </w:r>
      <w:r w:rsidR="00F97BFD" w:rsidRPr="009A060E">
        <w:rPr>
          <w:rFonts w:ascii="Century Gothic" w:eastAsia="Arial" w:hAnsi="Century Gothic" w:cs="Arial"/>
          <w:color w:val="auto"/>
        </w:rPr>
        <w:t>s pueblos</w:t>
      </w:r>
      <w:r w:rsidR="002719EC" w:rsidRPr="009A060E">
        <w:rPr>
          <w:rFonts w:ascii="Century Gothic" w:eastAsia="Arial" w:hAnsi="Century Gothic" w:cs="Arial"/>
          <w:color w:val="auto"/>
        </w:rPr>
        <w:t xml:space="preserve"> indígenas destinatarios de las acciones gubernamentales</w:t>
      </w:r>
      <w:r w:rsidR="00F97BFD" w:rsidRPr="009A060E">
        <w:rPr>
          <w:rFonts w:ascii="Century Gothic" w:eastAsia="Arial" w:hAnsi="Century Gothic" w:cs="Arial"/>
          <w:color w:val="auto"/>
        </w:rPr>
        <w:t>.</w:t>
      </w:r>
    </w:p>
    <w:p w:rsidR="00F97BFD" w:rsidRPr="00380FF3" w:rsidRDefault="00F97BFD" w:rsidP="009A060E">
      <w:pPr>
        <w:autoSpaceDE w:val="0"/>
        <w:autoSpaceDN w:val="0"/>
        <w:adjustRightInd w:val="0"/>
        <w:spacing w:line="360" w:lineRule="auto"/>
        <w:jc w:val="both"/>
        <w:rPr>
          <w:rFonts w:ascii="Century Gothic" w:eastAsia="Arial" w:hAnsi="Century Gothic" w:cs="Arial"/>
          <w:color w:val="auto"/>
          <w:sz w:val="20"/>
        </w:rPr>
      </w:pPr>
    </w:p>
    <w:p w:rsidR="00F97BFD" w:rsidRDefault="002719EC" w:rsidP="009A060E">
      <w:pPr>
        <w:autoSpaceDE w:val="0"/>
        <w:autoSpaceDN w:val="0"/>
        <w:adjustRightInd w:val="0"/>
        <w:spacing w:line="360" w:lineRule="auto"/>
        <w:jc w:val="both"/>
        <w:rPr>
          <w:rFonts w:ascii="Century Gothic" w:eastAsia="Arial" w:hAnsi="Century Gothic" w:cs="Arial"/>
          <w:color w:val="auto"/>
        </w:rPr>
      </w:pPr>
      <w:r w:rsidRPr="009A060E">
        <w:rPr>
          <w:rFonts w:ascii="Century Gothic" w:eastAsia="Arial" w:hAnsi="Century Gothic" w:cs="Arial"/>
          <w:color w:val="auto"/>
        </w:rPr>
        <w:t>El aspecto antes señalado pone en relieve la trascendencia e</w:t>
      </w:r>
      <w:r w:rsidR="00F97BFD" w:rsidRPr="009A060E">
        <w:rPr>
          <w:rFonts w:ascii="Century Gothic" w:eastAsia="Arial" w:hAnsi="Century Gothic" w:cs="Arial"/>
          <w:color w:val="auto"/>
        </w:rPr>
        <w:t xml:space="preserve"> importancia de </w:t>
      </w:r>
      <w:r w:rsidRPr="009A060E">
        <w:rPr>
          <w:rFonts w:ascii="Century Gothic" w:eastAsia="Arial" w:hAnsi="Century Gothic" w:cs="Arial"/>
          <w:color w:val="auto"/>
        </w:rPr>
        <w:t>que exista</w:t>
      </w:r>
      <w:r w:rsidR="00F97BFD" w:rsidRPr="009A060E">
        <w:rPr>
          <w:rFonts w:ascii="Century Gothic" w:eastAsia="Arial" w:hAnsi="Century Gothic" w:cs="Arial"/>
          <w:color w:val="auto"/>
        </w:rPr>
        <w:t xml:space="preserve"> comunicación y entendimiento entre quienes proporcionan el servicio y los pacientes que lo reciben, ya que sin el elemento del lenguaje, aunado al desconocimiento de la cosmovisión que poseen los pueblos indígenas, </w:t>
      </w:r>
      <w:r w:rsidRPr="009A060E">
        <w:rPr>
          <w:rFonts w:ascii="Century Gothic" w:eastAsia="Arial" w:hAnsi="Century Gothic" w:cs="Arial"/>
          <w:color w:val="auto"/>
        </w:rPr>
        <w:t xml:space="preserve">resulta </w:t>
      </w:r>
      <w:r w:rsidR="00F97BFD" w:rsidRPr="009A060E">
        <w:rPr>
          <w:rFonts w:ascii="Century Gothic" w:eastAsia="Arial" w:hAnsi="Century Gothic" w:cs="Arial"/>
          <w:color w:val="auto"/>
        </w:rPr>
        <w:t xml:space="preserve">imposible afirmar que se </w:t>
      </w:r>
      <w:r w:rsidRPr="009A060E">
        <w:rPr>
          <w:rFonts w:ascii="Century Gothic" w:eastAsia="Arial" w:hAnsi="Century Gothic" w:cs="Arial"/>
          <w:color w:val="auto"/>
        </w:rPr>
        <w:t>da</w:t>
      </w:r>
      <w:r w:rsidR="00F97BFD" w:rsidRPr="009A060E">
        <w:rPr>
          <w:rFonts w:ascii="Century Gothic" w:eastAsia="Arial" w:hAnsi="Century Gothic" w:cs="Arial"/>
          <w:color w:val="auto"/>
        </w:rPr>
        <w:t xml:space="preserve"> cumplimiento a los estándares </w:t>
      </w:r>
      <w:r w:rsidRPr="009A060E">
        <w:rPr>
          <w:rFonts w:ascii="Century Gothic" w:eastAsia="Arial" w:hAnsi="Century Gothic" w:cs="Arial"/>
          <w:color w:val="auto"/>
        </w:rPr>
        <w:t>internacionales establecidos para la prestación de servicios médicos</w:t>
      </w:r>
      <w:r w:rsidR="00F97BFD" w:rsidRPr="009A060E">
        <w:rPr>
          <w:rFonts w:ascii="Century Gothic" w:eastAsia="Arial" w:hAnsi="Century Gothic" w:cs="Arial"/>
          <w:color w:val="auto"/>
        </w:rPr>
        <w:t>.</w:t>
      </w:r>
    </w:p>
    <w:p w:rsidR="00380FF3" w:rsidRPr="00380FF3" w:rsidRDefault="00380FF3" w:rsidP="009A060E">
      <w:pPr>
        <w:autoSpaceDE w:val="0"/>
        <w:autoSpaceDN w:val="0"/>
        <w:adjustRightInd w:val="0"/>
        <w:spacing w:line="360" w:lineRule="auto"/>
        <w:jc w:val="both"/>
        <w:rPr>
          <w:rFonts w:ascii="Century Gothic" w:eastAsia="Arial" w:hAnsi="Century Gothic" w:cs="Arial"/>
          <w:color w:val="auto"/>
          <w:sz w:val="20"/>
        </w:rPr>
      </w:pPr>
    </w:p>
    <w:p w:rsidR="00F97BFD" w:rsidRPr="009A060E" w:rsidRDefault="00E86C29" w:rsidP="009A060E">
      <w:pPr>
        <w:autoSpaceDE w:val="0"/>
        <w:autoSpaceDN w:val="0"/>
        <w:adjustRightInd w:val="0"/>
        <w:spacing w:line="360" w:lineRule="auto"/>
        <w:jc w:val="both"/>
        <w:rPr>
          <w:rFonts w:ascii="Century Gothic" w:eastAsia="Arial" w:hAnsi="Century Gothic" w:cs="Arial"/>
          <w:color w:val="auto"/>
        </w:rPr>
      </w:pPr>
      <w:r w:rsidRPr="009A060E">
        <w:rPr>
          <w:rFonts w:ascii="Century Gothic" w:eastAsia="Arial" w:hAnsi="Century Gothic" w:cs="Arial"/>
          <w:color w:val="auto"/>
        </w:rPr>
        <w:t xml:space="preserve">Por ello, nuestro país en el artículo </w:t>
      </w:r>
      <w:r w:rsidRPr="009A060E">
        <w:rPr>
          <w:rFonts w:ascii="Century Gothic" w:eastAsia="Arial" w:hAnsi="Century Gothic" w:cs="Arial"/>
          <w:b/>
          <w:color w:val="auto"/>
        </w:rPr>
        <w:t>4º, párrafo cuarto de la Carta Magna</w:t>
      </w:r>
      <w:r w:rsidRPr="009A060E">
        <w:rPr>
          <w:rFonts w:ascii="Century Gothic" w:eastAsia="Arial" w:hAnsi="Century Gothic" w:cs="Arial"/>
          <w:color w:val="auto"/>
        </w:rPr>
        <w:t>, contempla el reconocimiento del derecho en comento, estableciendo literalmente que “</w:t>
      </w:r>
      <w:r w:rsidRPr="009A060E">
        <w:rPr>
          <w:rFonts w:ascii="Century Gothic" w:eastAsia="Arial" w:hAnsi="Century Gothic" w:cs="Arial"/>
          <w:i/>
          <w:color w:val="auto"/>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r w:rsidRPr="009A060E">
        <w:rPr>
          <w:rFonts w:ascii="Century Gothic" w:eastAsia="Arial" w:hAnsi="Century Gothic" w:cs="Arial"/>
          <w:color w:val="auto"/>
        </w:rPr>
        <w:t>”.</w:t>
      </w:r>
    </w:p>
    <w:p w:rsidR="00E86C29" w:rsidRPr="009A060E" w:rsidRDefault="00E86C29" w:rsidP="009A060E">
      <w:pPr>
        <w:autoSpaceDE w:val="0"/>
        <w:autoSpaceDN w:val="0"/>
        <w:adjustRightInd w:val="0"/>
        <w:spacing w:line="360" w:lineRule="auto"/>
        <w:jc w:val="both"/>
        <w:rPr>
          <w:rFonts w:ascii="Century Gothic" w:eastAsia="Arial" w:hAnsi="Century Gothic" w:cs="Arial"/>
          <w:color w:val="auto"/>
        </w:rPr>
      </w:pPr>
    </w:p>
    <w:p w:rsidR="00F97BFD" w:rsidRPr="009A060E" w:rsidRDefault="0038383B" w:rsidP="009A060E">
      <w:pPr>
        <w:autoSpaceDE w:val="0"/>
        <w:autoSpaceDN w:val="0"/>
        <w:adjustRightInd w:val="0"/>
        <w:spacing w:line="360" w:lineRule="auto"/>
        <w:jc w:val="both"/>
        <w:rPr>
          <w:rFonts w:ascii="Century Gothic" w:eastAsia="Arial" w:hAnsi="Century Gothic" w:cs="Arial"/>
          <w:color w:val="auto"/>
        </w:rPr>
      </w:pPr>
      <w:r w:rsidRPr="009A060E">
        <w:rPr>
          <w:rFonts w:ascii="Century Gothic" w:eastAsia="Arial" w:hAnsi="Century Gothic" w:cs="Arial"/>
          <w:color w:val="auto"/>
        </w:rPr>
        <w:t xml:space="preserve">Como parte de la sistematización jurídica que lo aborda y regula </w:t>
      </w:r>
      <w:r w:rsidR="00F97BFD" w:rsidRPr="009A060E">
        <w:rPr>
          <w:rFonts w:ascii="Century Gothic" w:eastAsia="Arial" w:hAnsi="Century Gothic" w:cs="Arial"/>
          <w:color w:val="auto"/>
        </w:rPr>
        <w:t>en el ámbito nacional</w:t>
      </w:r>
      <w:r w:rsidRPr="009A060E">
        <w:rPr>
          <w:rFonts w:ascii="Century Gothic" w:eastAsia="Arial" w:hAnsi="Century Gothic" w:cs="Arial"/>
          <w:color w:val="auto"/>
        </w:rPr>
        <w:t>,</w:t>
      </w:r>
      <w:r w:rsidR="00F97BFD" w:rsidRPr="009A060E">
        <w:rPr>
          <w:rFonts w:ascii="Century Gothic" w:eastAsia="Arial" w:hAnsi="Century Gothic" w:cs="Arial"/>
          <w:color w:val="auto"/>
        </w:rPr>
        <w:t xml:space="preserve"> la </w:t>
      </w:r>
      <w:r w:rsidR="00F97BFD" w:rsidRPr="009A060E">
        <w:rPr>
          <w:rFonts w:ascii="Century Gothic" w:eastAsia="Arial" w:hAnsi="Century Gothic" w:cs="Arial"/>
          <w:b/>
          <w:color w:val="auto"/>
        </w:rPr>
        <w:t>Ley General de Salud</w:t>
      </w:r>
      <w:r w:rsidR="00F97BFD" w:rsidRPr="009A060E">
        <w:rPr>
          <w:rFonts w:ascii="Century Gothic" w:eastAsia="Arial" w:hAnsi="Century Gothic" w:cs="Arial"/>
          <w:color w:val="auto"/>
        </w:rPr>
        <w:t xml:space="preserve">, en sus artículos 27, fracción X, 54, 67, párrafo cuarto, 93 y 113, entre otros, visualiza a la población </w:t>
      </w:r>
      <w:r w:rsidRPr="009A060E">
        <w:rPr>
          <w:rFonts w:ascii="Century Gothic" w:eastAsia="Arial" w:hAnsi="Century Gothic" w:cs="Arial"/>
          <w:color w:val="auto"/>
        </w:rPr>
        <w:t>que conforma</w:t>
      </w:r>
      <w:r w:rsidR="00F97BFD" w:rsidRPr="009A060E">
        <w:rPr>
          <w:rFonts w:ascii="Century Gothic" w:eastAsia="Arial" w:hAnsi="Century Gothic" w:cs="Arial"/>
          <w:color w:val="auto"/>
        </w:rPr>
        <w:t xml:space="preserve"> los pueblos y comunidades indígenas, especificando algunos de los servicios y acciones que deben realizarse en su lengua materna y con las adecuaciones culturales necesarias.</w:t>
      </w:r>
    </w:p>
    <w:p w:rsidR="00F97BFD" w:rsidRPr="00380FF3" w:rsidRDefault="00F97BFD" w:rsidP="009A060E">
      <w:pPr>
        <w:autoSpaceDE w:val="0"/>
        <w:autoSpaceDN w:val="0"/>
        <w:adjustRightInd w:val="0"/>
        <w:spacing w:line="360" w:lineRule="auto"/>
        <w:jc w:val="both"/>
        <w:rPr>
          <w:rFonts w:ascii="Century Gothic" w:eastAsia="Arial" w:hAnsi="Century Gothic" w:cs="Arial"/>
          <w:color w:val="auto"/>
          <w:sz w:val="20"/>
        </w:rPr>
      </w:pPr>
    </w:p>
    <w:p w:rsidR="00A44D4F" w:rsidRPr="009A060E" w:rsidRDefault="00F97BFD" w:rsidP="009A060E">
      <w:pPr>
        <w:autoSpaceDE w:val="0"/>
        <w:autoSpaceDN w:val="0"/>
        <w:adjustRightInd w:val="0"/>
        <w:spacing w:line="360" w:lineRule="auto"/>
        <w:jc w:val="both"/>
        <w:rPr>
          <w:rFonts w:ascii="Century Gothic" w:eastAsia="Arial" w:hAnsi="Century Gothic" w:cs="Arial"/>
          <w:color w:val="auto"/>
        </w:rPr>
      </w:pPr>
      <w:r w:rsidRPr="009A060E">
        <w:rPr>
          <w:rFonts w:ascii="Century Gothic" w:eastAsia="Arial" w:hAnsi="Century Gothic" w:cs="Arial"/>
          <w:color w:val="auto"/>
        </w:rPr>
        <w:lastRenderedPageBreak/>
        <w:t xml:space="preserve">Nuestra entidad federativa </w:t>
      </w:r>
      <w:r w:rsidR="00A44D4F" w:rsidRPr="009A060E">
        <w:rPr>
          <w:rFonts w:ascii="Century Gothic" w:eastAsia="Arial" w:hAnsi="Century Gothic" w:cs="Arial"/>
          <w:color w:val="auto"/>
        </w:rPr>
        <w:t xml:space="preserve">en cumplimiento de las disposiciones nacionales e internacionales, prevé en su </w:t>
      </w:r>
      <w:r w:rsidR="00A44D4F" w:rsidRPr="009A060E">
        <w:rPr>
          <w:rFonts w:ascii="Century Gothic" w:eastAsia="Arial" w:hAnsi="Century Gothic" w:cs="Arial"/>
          <w:b/>
          <w:color w:val="auto"/>
        </w:rPr>
        <w:t xml:space="preserve">Constitución Política </w:t>
      </w:r>
      <w:r w:rsidR="00A44D4F" w:rsidRPr="009A060E">
        <w:rPr>
          <w:rFonts w:ascii="Century Gothic" w:eastAsia="Arial" w:hAnsi="Century Gothic" w:cs="Arial"/>
          <w:color w:val="auto"/>
        </w:rPr>
        <w:t xml:space="preserve">que, “Los </w:t>
      </w:r>
      <w:r w:rsidR="00A44D4F" w:rsidRPr="009A060E">
        <w:rPr>
          <w:rFonts w:ascii="Century Gothic" w:eastAsia="Arial" w:hAnsi="Century Gothic" w:cs="Arial"/>
          <w:color w:val="auto"/>
          <w:u w:val="single"/>
        </w:rPr>
        <w:t>servicios de salud</w:t>
      </w:r>
      <w:r w:rsidR="00A44D4F" w:rsidRPr="009A060E">
        <w:rPr>
          <w:rFonts w:ascii="Century Gothic" w:eastAsia="Arial" w:hAnsi="Century Gothic" w:cs="Arial"/>
          <w:color w:val="auto"/>
        </w:rPr>
        <w:t xml:space="preserve"> que el Estado proporcione a los pueblos indígenas </w:t>
      </w:r>
      <w:r w:rsidR="00A44D4F" w:rsidRPr="009A060E">
        <w:rPr>
          <w:rFonts w:ascii="Century Gothic" w:eastAsia="Arial" w:hAnsi="Century Gothic" w:cs="Arial"/>
          <w:color w:val="auto"/>
          <w:u w:val="single"/>
        </w:rPr>
        <w:t>se</w:t>
      </w:r>
      <w:r w:rsidR="00A44D4F" w:rsidRPr="009A060E">
        <w:rPr>
          <w:rFonts w:ascii="Century Gothic" w:eastAsia="Arial" w:hAnsi="Century Gothic" w:cs="Arial"/>
          <w:color w:val="auto"/>
        </w:rPr>
        <w:t xml:space="preserve"> planearán y </w:t>
      </w:r>
      <w:r w:rsidR="00A44D4F" w:rsidRPr="009A060E">
        <w:rPr>
          <w:rFonts w:ascii="Century Gothic" w:eastAsia="Arial" w:hAnsi="Century Gothic" w:cs="Arial"/>
          <w:color w:val="auto"/>
          <w:u w:val="single"/>
        </w:rPr>
        <w:t>desarrollarán</w:t>
      </w:r>
      <w:r w:rsidR="00A44D4F" w:rsidRPr="009A060E">
        <w:rPr>
          <w:rFonts w:ascii="Century Gothic" w:eastAsia="Arial" w:hAnsi="Century Gothic" w:cs="Arial"/>
          <w:color w:val="auto"/>
        </w:rPr>
        <w:t xml:space="preserve"> en coordinación con éstos, </w:t>
      </w:r>
      <w:r w:rsidR="00A44D4F" w:rsidRPr="009A060E">
        <w:rPr>
          <w:rFonts w:ascii="Century Gothic" w:eastAsia="Arial" w:hAnsi="Century Gothic" w:cs="Arial"/>
          <w:color w:val="auto"/>
          <w:u w:val="single"/>
        </w:rPr>
        <w:t>en su lengua</w:t>
      </w:r>
      <w:r w:rsidR="00A44D4F" w:rsidRPr="009A060E">
        <w:rPr>
          <w:rFonts w:ascii="Century Gothic" w:eastAsia="Arial" w:hAnsi="Century Gothic" w:cs="Arial"/>
          <w:color w:val="auto"/>
        </w:rPr>
        <w:t>, de acuerdo a su sistema médico tradicional y formas de organización social, económica, cultural y política”, según se aprecia del contenido del artículo 155, párrafo tercero</w:t>
      </w:r>
      <w:r w:rsidR="00752EF6" w:rsidRPr="009A060E">
        <w:rPr>
          <w:rFonts w:ascii="Century Gothic" w:eastAsia="Arial" w:hAnsi="Century Gothic" w:cs="Arial"/>
          <w:color w:val="auto"/>
        </w:rPr>
        <w:t>.</w:t>
      </w:r>
      <w:r w:rsidR="00A44D4F" w:rsidRPr="009A060E">
        <w:rPr>
          <w:rFonts w:ascii="Century Gothic" w:eastAsia="Arial" w:hAnsi="Century Gothic" w:cs="Arial"/>
          <w:color w:val="auto"/>
        </w:rPr>
        <w:t xml:space="preserve"> </w:t>
      </w:r>
    </w:p>
    <w:p w:rsidR="00A44D4F" w:rsidRPr="00380FF3" w:rsidRDefault="00A44D4F" w:rsidP="009A060E">
      <w:pPr>
        <w:autoSpaceDE w:val="0"/>
        <w:autoSpaceDN w:val="0"/>
        <w:adjustRightInd w:val="0"/>
        <w:spacing w:line="360" w:lineRule="auto"/>
        <w:jc w:val="both"/>
        <w:rPr>
          <w:rFonts w:ascii="Century Gothic" w:eastAsia="Arial" w:hAnsi="Century Gothic" w:cs="Arial"/>
          <w:color w:val="auto"/>
          <w:sz w:val="20"/>
        </w:rPr>
      </w:pPr>
    </w:p>
    <w:p w:rsidR="008D5A68" w:rsidRPr="009A060E" w:rsidRDefault="00752EF6" w:rsidP="009A060E">
      <w:pPr>
        <w:autoSpaceDE w:val="0"/>
        <w:autoSpaceDN w:val="0"/>
        <w:adjustRightInd w:val="0"/>
        <w:spacing w:line="360" w:lineRule="auto"/>
        <w:jc w:val="both"/>
        <w:rPr>
          <w:rFonts w:ascii="Century Gothic" w:eastAsia="Arial" w:hAnsi="Century Gothic" w:cs="Arial"/>
          <w:color w:val="auto"/>
        </w:rPr>
      </w:pPr>
      <w:r w:rsidRPr="009A060E">
        <w:rPr>
          <w:rFonts w:ascii="Century Gothic" w:eastAsia="Arial" w:hAnsi="Century Gothic" w:cs="Arial"/>
          <w:color w:val="auto"/>
        </w:rPr>
        <w:t xml:space="preserve">En la misma tesitura, </w:t>
      </w:r>
      <w:r w:rsidR="00F97BFD" w:rsidRPr="009A060E">
        <w:rPr>
          <w:rFonts w:ascii="Century Gothic" w:eastAsia="Arial" w:hAnsi="Century Gothic" w:cs="Arial"/>
          <w:color w:val="auto"/>
        </w:rPr>
        <w:t>el artículo 18 de la Ley de Derechos de los Pueblos Indígenas del Estado de Chihuahua, señala que quienes integran estos tienen derecho al acceso, sin discriminación alguna, a todas las instituciones de salubridad, servicios de salud y atención médica, enfatizando que los servicios de salud que el Poder Ejecutivo del Estado proporcione a dicha población, se planearán y desarrollarán privilegiando el uso de su idioma, respetando, promoviendo y propiciando su sistema médico tradicional.</w:t>
      </w:r>
    </w:p>
    <w:p w:rsidR="00752EF6" w:rsidRPr="00380FF3" w:rsidRDefault="00752EF6" w:rsidP="009A060E">
      <w:pPr>
        <w:autoSpaceDE w:val="0"/>
        <w:autoSpaceDN w:val="0"/>
        <w:adjustRightInd w:val="0"/>
        <w:spacing w:line="360" w:lineRule="auto"/>
        <w:jc w:val="both"/>
        <w:rPr>
          <w:rFonts w:ascii="Century Gothic" w:eastAsia="Arial" w:hAnsi="Century Gothic" w:cs="Arial"/>
          <w:color w:val="auto"/>
          <w:sz w:val="20"/>
        </w:rPr>
      </w:pPr>
    </w:p>
    <w:p w:rsidR="00752EF6" w:rsidRPr="009A060E" w:rsidRDefault="00752EF6" w:rsidP="009A060E">
      <w:pPr>
        <w:autoSpaceDE w:val="0"/>
        <w:autoSpaceDN w:val="0"/>
        <w:adjustRightInd w:val="0"/>
        <w:spacing w:line="360" w:lineRule="auto"/>
        <w:jc w:val="both"/>
        <w:rPr>
          <w:rFonts w:ascii="Century Gothic" w:hAnsi="Century Gothic" w:cs="Arial"/>
        </w:rPr>
      </w:pPr>
      <w:r w:rsidRPr="009A060E">
        <w:rPr>
          <w:rFonts w:ascii="Century Gothic" w:eastAsia="Arial" w:hAnsi="Century Gothic" w:cs="Arial"/>
          <w:color w:val="auto"/>
        </w:rPr>
        <w:t>De tal suerte que lo hasta aquí indicado, permite concluir la procedencia de la adición propuesta al artículo 18 de la Ley de Derechos de los Pueblos Indígenas, pues viene a complementar y desarrollar lo que actualmente</w:t>
      </w:r>
      <w:r w:rsidR="00111CC9" w:rsidRPr="009A060E">
        <w:rPr>
          <w:rFonts w:ascii="Century Gothic" w:eastAsia="Arial" w:hAnsi="Century Gothic" w:cs="Arial"/>
          <w:color w:val="auto"/>
        </w:rPr>
        <w:t xml:space="preserve"> se</w:t>
      </w:r>
      <w:r w:rsidRPr="009A060E">
        <w:rPr>
          <w:rFonts w:ascii="Century Gothic" w:eastAsia="Arial" w:hAnsi="Century Gothic" w:cs="Arial"/>
          <w:color w:val="auto"/>
        </w:rPr>
        <w:t xml:space="preserve"> prevé, de manera dispersa,</w:t>
      </w:r>
      <w:r w:rsidR="00111CC9" w:rsidRPr="009A060E">
        <w:rPr>
          <w:rFonts w:ascii="Century Gothic" w:eastAsia="Arial" w:hAnsi="Century Gothic" w:cs="Arial"/>
          <w:color w:val="auto"/>
        </w:rPr>
        <w:t xml:space="preserve"> en otros ordenamientos jurídicos, en la inteligencia de que fue necesario realizar algunos ajustes de forma, en atención a la gramática y técnica legislativa.</w:t>
      </w:r>
    </w:p>
    <w:p w:rsidR="00AA6D49" w:rsidRPr="00380FF3" w:rsidRDefault="00AA6D49" w:rsidP="009A060E">
      <w:pPr>
        <w:autoSpaceDE w:val="0"/>
        <w:autoSpaceDN w:val="0"/>
        <w:adjustRightInd w:val="0"/>
        <w:spacing w:line="360" w:lineRule="auto"/>
        <w:jc w:val="both"/>
        <w:rPr>
          <w:rFonts w:ascii="Century Gothic" w:hAnsi="Century Gothic" w:cs="Arial"/>
          <w:sz w:val="20"/>
        </w:rPr>
      </w:pPr>
    </w:p>
    <w:p w:rsidR="009A66AB" w:rsidRPr="009A060E" w:rsidRDefault="00153EAB" w:rsidP="009A060E">
      <w:pPr>
        <w:autoSpaceDE w:val="0"/>
        <w:autoSpaceDN w:val="0"/>
        <w:adjustRightInd w:val="0"/>
        <w:spacing w:line="360" w:lineRule="auto"/>
        <w:ind w:right="50"/>
        <w:jc w:val="both"/>
        <w:rPr>
          <w:rFonts w:ascii="Century Gothic" w:hAnsi="Century Gothic"/>
        </w:rPr>
      </w:pPr>
      <w:r w:rsidRPr="009A060E">
        <w:rPr>
          <w:rFonts w:ascii="Century Gothic" w:eastAsia="Calibri" w:hAnsi="Century Gothic" w:cs="Arial"/>
        </w:rPr>
        <w:t xml:space="preserve">En mérito de lo antes expuesto, </w:t>
      </w:r>
      <w:r w:rsidRPr="009A060E">
        <w:rPr>
          <w:rFonts w:ascii="Century Gothic" w:hAnsi="Century Gothic" w:cs="Arial"/>
        </w:rPr>
        <w:t>se somete a la consideración de este Alto Cuerpo Colegiado, el siguiente proyecto de:</w:t>
      </w:r>
    </w:p>
    <w:p w:rsidR="008F6FFA" w:rsidRPr="00380FF3" w:rsidRDefault="008F6FFA" w:rsidP="009A060E">
      <w:pPr>
        <w:pStyle w:val="Normal1"/>
        <w:tabs>
          <w:tab w:val="left" w:pos="993"/>
        </w:tabs>
        <w:spacing w:line="360" w:lineRule="auto"/>
        <w:ind w:right="50"/>
        <w:jc w:val="center"/>
        <w:rPr>
          <w:rFonts w:ascii="Century Gothic" w:hAnsi="Century Gothic"/>
          <w:b/>
          <w:sz w:val="20"/>
          <w:lang w:val="es-MX"/>
        </w:rPr>
      </w:pPr>
    </w:p>
    <w:p w:rsidR="00393424" w:rsidRPr="009A060E" w:rsidRDefault="00A919D4" w:rsidP="009A060E">
      <w:pPr>
        <w:pStyle w:val="Normal1"/>
        <w:tabs>
          <w:tab w:val="left" w:pos="993"/>
        </w:tabs>
        <w:spacing w:line="360" w:lineRule="auto"/>
        <w:ind w:right="50"/>
        <w:jc w:val="center"/>
        <w:rPr>
          <w:rFonts w:ascii="Century Gothic" w:hAnsi="Century Gothic"/>
          <w:b/>
          <w:lang w:val="es-MX"/>
        </w:rPr>
      </w:pPr>
      <w:r w:rsidRPr="009A060E">
        <w:rPr>
          <w:rFonts w:ascii="Century Gothic" w:hAnsi="Century Gothic"/>
          <w:b/>
          <w:lang w:val="es-MX"/>
        </w:rPr>
        <w:lastRenderedPageBreak/>
        <w:t>DECRETO</w:t>
      </w:r>
    </w:p>
    <w:p w:rsidR="00AD0409" w:rsidRPr="00380FF3" w:rsidRDefault="00AD0409" w:rsidP="009A060E">
      <w:pPr>
        <w:pStyle w:val="Normal1"/>
        <w:tabs>
          <w:tab w:val="left" w:pos="993"/>
        </w:tabs>
        <w:spacing w:line="360" w:lineRule="auto"/>
        <w:ind w:right="50"/>
        <w:jc w:val="both"/>
        <w:rPr>
          <w:rFonts w:ascii="Century Gothic" w:hAnsi="Century Gothic"/>
          <w:sz w:val="20"/>
          <w:lang w:val="es-MX"/>
        </w:rPr>
      </w:pPr>
    </w:p>
    <w:p w:rsidR="00A919D4" w:rsidRPr="009A060E" w:rsidRDefault="00A919D4" w:rsidP="009A060E">
      <w:pPr>
        <w:spacing w:line="360" w:lineRule="auto"/>
        <w:jc w:val="both"/>
        <w:rPr>
          <w:rFonts w:ascii="Century Gothic" w:hAnsi="Century Gothic" w:cs="Arial"/>
          <w:b/>
        </w:rPr>
      </w:pPr>
      <w:r w:rsidRPr="009A060E">
        <w:rPr>
          <w:rFonts w:ascii="Century Gothic" w:hAnsi="Century Gothic" w:cs="Arial"/>
          <w:b/>
        </w:rPr>
        <w:t xml:space="preserve">ARTÍCULO </w:t>
      </w:r>
      <w:r w:rsidR="0097219D">
        <w:rPr>
          <w:rFonts w:ascii="Century Gothic" w:hAnsi="Century Gothic" w:cs="Arial"/>
          <w:b/>
        </w:rPr>
        <w:t>ÚNICO</w:t>
      </w:r>
      <w:r w:rsidR="0041153C" w:rsidRPr="009A060E">
        <w:rPr>
          <w:rFonts w:ascii="Century Gothic" w:hAnsi="Century Gothic" w:cs="Arial"/>
          <w:b/>
        </w:rPr>
        <w:t>.</w:t>
      </w:r>
      <w:r w:rsidRPr="009A060E">
        <w:rPr>
          <w:rFonts w:ascii="Century Gothic" w:hAnsi="Century Gothic" w:cs="Arial"/>
          <w:b/>
        </w:rPr>
        <w:t xml:space="preserve">- </w:t>
      </w:r>
      <w:r w:rsidRPr="009A060E">
        <w:rPr>
          <w:rFonts w:ascii="Century Gothic" w:hAnsi="Century Gothic" w:cs="Arial"/>
        </w:rPr>
        <w:t xml:space="preserve">Se </w:t>
      </w:r>
      <w:r w:rsidR="005D409E" w:rsidRPr="009A060E">
        <w:rPr>
          <w:rFonts w:ascii="Century Gothic" w:hAnsi="Century Gothic" w:cs="Arial"/>
        </w:rPr>
        <w:t>ADICION</w:t>
      </w:r>
      <w:r w:rsidR="008F6FFA" w:rsidRPr="009A060E">
        <w:rPr>
          <w:rFonts w:ascii="Century Gothic" w:hAnsi="Century Gothic" w:cs="Arial"/>
        </w:rPr>
        <w:t>A</w:t>
      </w:r>
      <w:r w:rsidR="00E1791C" w:rsidRPr="009A060E">
        <w:rPr>
          <w:rFonts w:ascii="Century Gothic" w:hAnsi="Century Gothic" w:cs="Arial"/>
        </w:rPr>
        <w:t xml:space="preserve"> </w:t>
      </w:r>
      <w:r w:rsidR="005D409E" w:rsidRPr="009A060E">
        <w:rPr>
          <w:rFonts w:ascii="Century Gothic" w:hAnsi="Century Gothic" w:cs="Arial"/>
        </w:rPr>
        <w:t>a</w:t>
      </w:r>
      <w:r w:rsidR="008F6FFA" w:rsidRPr="009A060E">
        <w:rPr>
          <w:rFonts w:ascii="Century Gothic" w:hAnsi="Century Gothic" w:cs="Arial"/>
        </w:rPr>
        <w:t xml:space="preserve">l </w:t>
      </w:r>
      <w:r w:rsidR="00E1791C" w:rsidRPr="009A060E">
        <w:rPr>
          <w:rFonts w:ascii="Century Gothic" w:hAnsi="Century Gothic" w:cs="Arial"/>
        </w:rPr>
        <w:t xml:space="preserve">artículo </w:t>
      </w:r>
      <w:r w:rsidR="008F6FFA" w:rsidRPr="009A060E">
        <w:rPr>
          <w:rFonts w:ascii="Century Gothic" w:hAnsi="Century Gothic" w:cs="Arial"/>
        </w:rPr>
        <w:t>18</w:t>
      </w:r>
      <w:r w:rsidR="0097219D">
        <w:rPr>
          <w:rFonts w:ascii="Century Gothic" w:hAnsi="Century Gothic" w:cs="Arial"/>
        </w:rPr>
        <w:t xml:space="preserve">, </w:t>
      </w:r>
      <w:r w:rsidR="0097219D" w:rsidRPr="009A060E">
        <w:rPr>
          <w:rFonts w:ascii="Century Gothic" w:hAnsi="Century Gothic" w:cs="Arial"/>
        </w:rPr>
        <w:t>un párrafo tercero,</w:t>
      </w:r>
      <w:r w:rsidR="004349B3" w:rsidRPr="009A060E">
        <w:rPr>
          <w:rFonts w:ascii="Century Gothic" w:hAnsi="Century Gothic" w:cs="Arial"/>
        </w:rPr>
        <w:t xml:space="preserve"> </w:t>
      </w:r>
      <w:r w:rsidR="008D5A68" w:rsidRPr="009A060E">
        <w:rPr>
          <w:rFonts w:ascii="Century Gothic" w:hAnsi="Century Gothic" w:cs="Arial"/>
        </w:rPr>
        <w:t>de</w:t>
      </w:r>
      <w:r w:rsidR="004349B3" w:rsidRPr="009A060E">
        <w:rPr>
          <w:rFonts w:ascii="Century Gothic" w:hAnsi="Century Gothic" w:cs="Arial"/>
        </w:rPr>
        <w:t xml:space="preserve"> la Ley </w:t>
      </w:r>
      <w:r w:rsidR="008F6FFA" w:rsidRPr="009A060E">
        <w:rPr>
          <w:rFonts w:ascii="Century Gothic" w:hAnsi="Century Gothic" w:cs="Arial"/>
        </w:rPr>
        <w:t xml:space="preserve">de Derechos de </w:t>
      </w:r>
      <w:r w:rsidR="002F18D6" w:rsidRPr="009A060E">
        <w:rPr>
          <w:rFonts w:ascii="Century Gothic" w:hAnsi="Century Gothic" w:cs="Arial"/>
        </w:rPr>
        <w:t xml:space="preserve">los </w:t>
      </w:r>
      <w:r w:rsidR="008F6FFA" w:rsidRPr="009A060E">
        <w:rPr>
          <w:rFonts w:ascii="Century Gothic" w:hAnsi="Century Gothic" w:cs="Arial"/>
        </w:rPr>
        <w:t>Pueblos Indígenas</w:t>
      </w:r>
      <w:r w:rsidR="008D5A68" w:rsidRPr="009A060E">
        <w:rPr>
          <w:rFonts w:ascii="Century Gothic" w:hAnsi="Century Gothic" w:cs="Arial"/>
        </w:rPr>
        <w:t xml:space="preserve"> </w:t>
      </w:r>
      <w:r w:rsidR="008F6FFA" w:rsidRPr="009A060E">
        <w:rPr>
          <w:rFonts w:ascii="Century Gothic" w:hAnsi="Century Gothic" w:cs="Arial"/>
        </w:rPr>
        <w:t>d</w:t>
      </w:r>
      <w:r w:rsidR="008D5A68" w:rsidRPr="009A060E">
        <w:rPr>
          <w:rFonts w:ascii="Century Gothic" w:hAnsi="Century Gothic" w:cs="Arial"/>
        </w:rPr>
        <w:t>el</w:t>
      </w:r>
      <w:r w:rsidR="004349B3" w:rsidRPr="009A060E">
        <w:rPr>
          <w:rFonts w:ascii="Century Gothic" w:hAnsi="Century Gothic" w:cs="Arial"/>
        </w:rPr>
        <w:t xml:space="preserve"> Estado </w:t>
      </w:r>
      <w:r w:rsidR="00E1791C" w:rsidRPr="009A060E">
        <w:rPr>
          <w:rFonts w:ascii="Century Gothic" w:hAnsi="Century Gothic" w:cs="Arial"/>
        </w:rPr>
        <w:t>de Chihuahua</w:t>
      </w:r>
      <w:r w:rsidR="005D409E" w:rsidRPr="009A060E">
        <w:rPr>
          <w:rFonts w:ascii="Century Gothic" w:hAnsi="Century Gothic" w:cs="Arial"/>
        </w:rPr>
        <w:t xml:space="preserve"> </w:t>
      </w:r>
      <w:r w:rsidRPr="009A060E">
        <w:rPr>
          <w:rFonts w:ascii="Century Gothic" w:hAnsi="Century Gothic" w:cs="Arial"/>
        </w:rPr>
        <w:t xml:space="preserve">para quedar redactado </w:t>
      </w:r>
      <w:r w:rsidR="0041153C" w:rsidRPr="009A060E">
        <w:rPr>
          <w:rFonts w:ascii="Century Gothic" w:hAnsi="Century Gothic" w:cs="Arial"/>
        </w:rPr>
        <w:t>en los siguientes términos</w:t>
      </w:r>
      <w:r w:rsidRPr="009A060E">
        <w:rPr>
          <w:rFonts w:ascii="Century Gothic" w:hAnsi="Century Gothic" w:cs="Arial"/>
        </w:rPr>
        <w:t>:</w:t>
      </w:r>
    </w:p>
    <w:p w:rsidR="00EA5EE7" w:rsidRPr="00380FF3" w:rsidRDefault="00EA5EE7" w:rsidP="009A060E">
      <w:pPr>
        <w:overflowPunct w:val="0"/>
        <w:autoSpaceDE w:val="0"/>
        <w:autoSpaceDN w:val="0"/>
        <w:adjustRightInd w:val="0"/>
        <w:spacing w:line="360" w:lineRule="auto"/>
        <w:ind w:right="-91"/>
        <w:jc w:val="both"/>
        <w:textAlignment w:val="baseline"/>
        <w:rPr>
          <w:rFonts w:ascii="Century Gothic" w:hAnsi="Century Gothic" w:cs="Arial"/>
          <w:sz w:val="20"/>
          <w:lang w:val="es-ES_tradnl" w:eastAsia="es-ES_tradnl"/>
        </w:rPr>
      </w:pPr>
    </w:p>
    <w:p w:rsidR="00445092" w:rsidRPr="009A060E" w:rsidRDefault="00445092" w:rsidP="009A060E">
      <w:pPr>
        <w:overflowPunct w:val="0"/>
        <w:autoSpaceDE w:val="0"/>
        <w:autoSpaceDN w:val="0"/>
        <w:adjustRightInd w:val="0"/>
        <w:spacing w:line="360" w:lineRule="auto"/>
        <w:ind w:right="51"/>
        <w:jc w:val="both"/>
        <w:textAlignment w:val="baseline"/>
        <w:rPr>
          <w:rFonts w:ascii="Century Gothic" w:hAnsi="Century Gothic" w:cs="Arial"/>
          <w:color w:val="auto"/>
          <w:lang w:val="es-ES_tradnl" w:eastAsia="es-ES_tradnl"/>
        </w:rPr>
      </w:pPr>
      <w:r w:rsidRPr="009A060E">
        <w:rPr>
          <w:rFonts w:ascii="Century Gothic" w:hAnsi="Century Gothic" w:cs="Arial"/>
          <w:b/>
          <w:color w:val="auto"/>
          <w:lang w:val="es-ES_tradnl" w:eastAsia="es-ES_tradnl"/>
        </w:rPr>
        <w:t xml:space="preserve">Artículo </w:t>
      </w:r>
      <w:r w:rsidR="008F6FFA" w:rsidRPr="009A060E">
        <w:rPr>
          <w:rFonts w:ascii="Century Gothic" w:hAnsi="Century Gothic" w:cs="Arial"/>
          <w:b/>
          <w:color w:val="auto"/>
          <w:lang w:val="es-ES_tradnl" w:eastAsia="es-ES_tradnl"/>
        </w:rPr>
        <w:t>18</w:t>
      </w:r>
      <w:r w:rsidRPr="009A060E">
        <w:rPr>
          <w:rFonts w:ascii="Century Gothic" w:hAnsi="Century Gothic" w:cs="Arial"/>
          <w:b/>
          <w:color w:val="auto"/>
          <w:lang w:val="es-ES_tradnl" w:eastAsia="es-ES_tradnl"/>
        </w:rPr>
        <w:t>.</w:t>
      </w:r>
      <w:r w:rsidRPr="009A060E">
        <w:rPr>
          <w:rFonts w:ascii="Century Gothic" w:hAnsi="Century Gothic" w:cs="Arial"/>
          <w:color w:val="auto"/>
          <w:lang w:val="es-ES_tradnl" w:eastAsia="es-ES_tradnl"/>
        </w:rPr>
        <w:t xml:space="preserve"> </w:t>
      </w:r>
      <w:r w:rsidR="008D5A68" w:rsidRPr="009A060E">
        <w:rPr>
          <w:rFonts w:ascii="Century Gothic" w:hAnsi="Century Gothic" w:cs="Arial"/>
          <w:color w:val="auto"/>
          <w:lang w:val="es-ES_tradnl" w:eastAsia="es-ES_tradnl"/>
        </w:rPr>
        <w:t>…</w:t>
      </w:r>
      <w:r w:rsidR="008F6FFA" w:rsidRPr="009A060E">
        <w:rPr>
          <w:rFonts w:ascii="Century Gothic" w:hAnsi="Century Gothic" w:cs="Arial"/>
          <w:color w:val="auto"/>
          <w:lang w:val="es-ES_tradnl" w:eastAsia="es-ES_tradnl"/>
        </w:rPr>
        <w:t xml:space="preserve"> </w:t>
      </w:r>
    </w:p>
    <w:p w:rsidR="008D5A68" w:rsidRPr="00380FF3" w:rsidRDefault="008D5A68" w:rsidP="009A060E">
      <w:pPr>
        <w:overflowPunct w:val="0"/>
        <w:autoSpaceDE w:val="0"/>
        <w:autoSpaceDN w:val="0"/>
        <w:adjustRightInd w:val="0"/>
        <w:spacing w:line="360" w:lineRule="auto"/>
        <w:ind w:right="51"/>
        <w:jc w:val="both"/>
        <w:textAlignment w:val="baseline"/>
        <w:rPr>
          <w:rFonts w:ascii="Century Gothic" w:hAnsi="Century Gothic" w:cs="Arial"/>
          <w:color w:val="auto"/>
          <w:sz w:val="20"/>
          <w:lang w:val="es-ES_tradnl" w:eastAsia="es-ES_tradnl"/>
        </w:rPr>
      </w:pPr>
    </w:p>
    <w:p w:rsidR="008D5A68" w:rsidRPr="009A060E" w:rsidRDefault="00BF7AAF" w:rsidP="009A060E">
      <w:pPr>
        <w:pStyle w:val="Normal1"/>
        <w:spacing w:line="360" w:lineRule="auto"/>
        <w:ind w:right="50"/>
        <w:jc w:val="both"/>
        <w:rPr>
          <w:rFonts w:ascii="Century Gothic" w:hAnsi="Century Gothic"/>
        </w:rPr>
      </w:pPr>
      <w:r w:rsidRPr="009A060E">
        <w:rPr>
          <w:rFonts w:ascii="Century Gothic" w:hAnsi="Century Gothic"/>
        </w:rPr>
        <w:t xml:space="preserve">… </w:t>
      </w:r>
    </w:p>
    <w:p w:rsidR="002F18D6" w:rsidRPr="00380FF3" w:rsidRDefault="002F18D6" w:rsidP="009A060E">
      <w:pPr>
        <w:pStyle w:val="Normal1"/>
        <w:spacing w:line="360" w:lineRule="auto"/>
        <w:ind w:right="50"/>
        <w:jc w:val="both"/>
        <w:rPr>
          <w:rFonts w:ascii="Century Gothic" w:hAnsi="Century Gothic"/>
          <w:sz w:val="20"/>
        </w:rPr>
      </w:pPr>
    </w:p>
    <w:p w:rsidR="002F18D6" w:rsidRPr="009A060E" w:rsidRDefault="002F18D6" w:rsidP="009A060E">
      <w:pPr>
        <w:pStyle w:val="Normal1"/>
        <w:spacing w:line="360" w:lineRule="auto"/>
        <w:ind w:right="50"/>
        <w:jc w:val="both"/>
        <w:rPr>
          <w:rFonts w:ascii="Century Gothic" w:hAnsi="Century Gothic" w:cs="Arial"/>
          <w:color w:val="auto"/>
        </w:rPr>
      </w:pPr>
      <w:r w:rsidRPr="009A060E">
        <w:rPr>
          <w:rFonts w:ascii="Century Gothic" w:hAnsi="Century Gothic"/>
          <w:b/>
          <w:color w:val="auto"/>
        </w:rPr>
        <w:t xml:space="preserve">La información que </w:t>
      </w:r>
      <w:r w:rsidR="00BF7AAF" w:rsidRPr="009A060E">
        <w:rPr>
          <w:rFonts w:ascii="Century Gothic" w:hAnsi="Century Gothic"/>
          <w:b/>
          <w:color w:val="auto"/>
        </w:rPr>
        <w:t xml:space="preserve">se difunda en las </w:t>
      </w:r>
      <w:r w:rsidRPr="009A060E">
        <w:rPr>
          <w:rFonts w:ascii="Century Gothic" w:hAnsi="Century Gothic"/>
          <w:b/>
          <w:color w:val="auto"/>
        </w:rPr>
        <w:t>campañas de salud, tratamientos médicos o quirúrgicos</w:t>
      </w:r>
      <w:r w:rsidR="00111CC9" w:rsidRPr="009A060E">
        <w:rPr>
          <w:rFonts w:ascii="Century Gothic" w:hAnsi="Century Gothic"/>
          <w:b/>
          <w:color w:val="auto"/>
        </w:rPr>
        <w:t xml:space="preserve"> a los pacientes</w:t>
      </w:r>
      <w:r w:rsidRPr="009A060E">
        <w:rPr>
          <w:rFonts w:ascii="Century Gothic" w:hAnsi="Century Gothic"/>
          <w:b/>
          <w:color w:val="auto"/>
        </w:rPr>
        <w:t xml:space="preserve">, </w:t>
      </w:r>
      <w:r w:rsidR="00BF7AAF" w:rsidRPr="009A060E">
        <w:rPr>
          <w:rFonts w:ascii="Century Gothic" w:hAnsi="Century Gothic"/>
          <w:b/>
          <w:color w:val="auto"/>
        </w:rPr>
        <w:t xml:space="preserve">incluidas las </w:t>
      </w:r>
      <w:r w:rsidRPr="009A060E">
        <w:rPr>
          <w:rFonts w:ascii="Century Gothic" w:hAnsi="Century Gothic"/>
          <w:b/>
          <w:color w:val="auto"/>
        </w:rPr>
        <w:t xml:space="preserve">autorizaciones para </w:t>
      </w:r>
      <w:r w:rsidR="00111CC9" w:rsidRPr="009A060E">
        <w:rPr>
          <w:rFonts w:ascii="Century Gothic" w:hAnsi="Century Gothic"/>
          <w:b/>
          <w:color w:val="auto"/>
        </w:rPr>
        <w:t>recibir esto</w:t>
      </w:r>
      <w:r w:rsidR="00D22338" w:rsidRPr="009A060E">
        <w:rPr>
          <w:rFonts w:ascii="Century Gothic" w:hAnsi="Century Gothic"/>
          <w:b/>
          <w:color w:val="auto"/>
        </w:rPr>
        <w:t>s</w:t>
      </w:r>
      <w:r w:rsidRPr="009A060E">
        <w:rPr>
          <w:rFonts w:ascii="Century Gothic" w:hAnsi="Century Gothic"/>
          <w:b/>
          <w:color w:val="auto"/>
        </w:rPr>
        <w:t>, deberá</w:t>
      </w:r>
      <w:r w:rsidR="009877B9" w:rsidRPr="009A060E">
        <w:rPr>
          <w:rFonts w:ascii="Century Gothic" w:hAnsi="Century Gothic"/>
          <w:b/>
          <w:color w:val="auto"/>
        </w:rPr>
        <w:t xml:space="preserve"> traducirse</w:t>
      </w:r>
      <w:r w:rsidRPr="009A060E">
        <w:rPr>
          <w:rFonts w:ascii="Century Gothic" w:hAnsi="Century Gothic"/>
          <w:b/>
          <w:color w:val="auto"/>
        </w:rPr>
        <w:t xml:space="preserve"> a la lengua materna de acuerdo al pueblo indígena de que se trate</w:t>
      </w:r>
      <w:r w:rsidRPr="009A060E">
        <w:rPr>
          <w:rFonts w:ascii="Century Gothic" w:hAnsi="Century Gothic"/>
          <w:color w:val="auto"/>
        </w:rPr>
        <w:t>.</w:t>
      </w:r>
    </w:p>
    <w:p w:rsidR="008D5A68" w:rsidRPr="00380FF3" w:rsidRDefault="008D5A68" w:rsidP="009A060E">
      <w:pPr>
        <w:spacing w:line="360" w:lineRule="auto"/>
        <w:jc w:val="center"/>
        <w:rPr>
          <w:rFonts w:ascii="Century Gothic" w:hAnsi="Century Gothic"/>
          <w:b/>
          <w:sz w:val="20"/>
          <w:lang w:val="es-ES"/>
        </w:rPr>
      </w:pPr>
    </w:p>
    <w:p w:rsidR="00A919D4" w:rsidRPr="009A060E" w:rsidRDefault="00A919D4" w:rsidP="009A060E">
      <w:pPr>
        <w:spacing w:line="360" w:lineRule="auto"/>
        <w:jc w:val="center"/>
        <w:rPr>
          <w:rFonts w:ascii="Century Gothic" w:hAnsi="Century Gothic"/>
          <w:b/>
          <w:lang w:val="en-US"/>
        </w:rPr>
      </w:pPr>
      <w:r w:rsidRPr="009A060E">
        <w:rPr>
          <w:rFonts w:ascii="Century Gothic" w:hAnsi="Century Gothic"/>
          <w:b/>
          <w:lang w:val="en-US"/>
        </w:rPr>
        <w:t>T</w:t>
      </w:r>
      <w:r w:rsidR="000D4617" w:rsidRPr="009A060E">
        <w:rPr>
          <w:rFonts w:ascii="Century Gothic" w:hAnsi="Century Gothic"/>
          <w:b/>
          <w:lang w:val="en-US"/>
        </w:rPr>
        <w:t xml:space="preserve"> </w:t>
      </w:r>
      <w:r w:rsidRPr="009A060E">
        <w:rPr>
          <w:rFonts w:ascii="Century Gothic" w:hAnsi="Century Gothic"/>
          <w:b/>
          <w:lang w:val="en-US"/>
        </w:rPr>
        <w:t>R</w:t>
      </w:r>
      <w:r w:rsidR="000D4617" w:rsidRPr="009A060E">
        <w:rPr>
          <w:rFonts w:ascii="Century Gothic" w:hAnsi="Century Gothic"/>
          <w:b/>
          <w:lang w:val="en-US"/>
        </w:rPr>
        <w:t xml:space="preserve"> </w:t>
      </w:r>
      <w:r w:rsidRPr="009A060E">
        <w:rPr>
          <w:rFonts w:ascii="Century Gothic" w:hAnsi="Century Gothic"/>
          <w:b/>
          <w:lang w:val="en-US"/>
        </w:rPr>
        <w:t>A</w:t>
      </w:r>
      <w:r w:rsidR="000D4617" w:rsidRPr="009A060E">
        <w:rPr>
          <w:rFonts w:ascii="Century Gothic" w:hAnsi="Century Gothic"/>
          <w:b/>
          <w:lang w:val="en-US"/>
        </w:rPr>
        <w:t xml:space="preserve"> </w:t>
      </w:r>
      <w:r w:rsidRPr="009A060E">
        <w:rPr>
          <w:rFonts w:ascii="Century Gothic" w:hAnsi="Century Gothic"/>
          <w:b/>
          <w:lang w:val="en-US"/>
        </w:rPr>
        <w:t>N</w:t>
      </w:r>
      <w:r w:rsidR="000D4617" w:rsidRPr="009A060E">
        <w:rPr>
          <w:rFonts w:ascii="Century Gothic" w:hAnsi="Century Gothic"/>
          <w:b/>
          <w:lang w:val="en-US"/>
        </w:rPr>
        <w:t xml:space="preserve"> </w:t>
      </w:r>
      <w:r w:rsidRPr="009A060E">
        <w:rPr>
          <w:rFonts w:ascii="Century Gothic" w:hAnsi="Century Gothic"/>
          <w:b/>
          <w:lang w:val="en-US"/>
        </w:rPr>
        <w:t>S</w:t>
      </w:r>
      <w:r w:rsidR="000D4617" w:rsidRPr="009A060E">
        <w:rPr>
          <w:rFonts w:ascii="Century Gothic" w:hAnsi="Century Gothic"/>
          <w:b/>
          <w:lang w:val="en-US"/>
        </w:rPr>
        <w:t xml:space="preserve"> </w:t>
      </w:r>
      <w:r w:rsidRPr="009A060E">
        <w:rPr>
          <w:rFonts w:ascii="Century Gothic" w:hAnsi="Century Gothic"/>
          <w:b/>
          <w:lang w:val="en-US"/>
        </w:rPr>
        <w:t>I</w:t>
      </w:r>
      <w:r w:rsidR="000D4617" w:rsidRPr="009A060E">
        <w:rPr>
          <w:rFonts w:ascii="Century Gothic" w:hAnsi="Century Gothic"/>
          <w:b/>
          <w:lang w:val="en-US"/>
        </w:rPr>
        <w:t xml:space="preserve"> </w:t>
      </w:r>
      <w:r w:rsidRPr="009A060E">
        <w:rPr>
          <w:rFonts w:ascii="Century Gothic" w:hAnsi="Century Gothic"/>
          <w:b/>
          <w:lang w:val="en-US"/>
        </w:rPr>
        <w:t>T</w:t>
      </w:r>
      <w:r w:rsidR="000D4617" w:rsidRPr="009A060E">
        <w:rPr>
          <w:rFonts w:ascii="Century Gothic" w:hAnsi="Century Gothic"/>
          <w:b/>
          <w:lang w:val="en-US"/>
        </w:rPr>
        <w:t xml:space="preserve"> </w:t>
      </w:r>
      <w:r w:rsidRPr="009A060E">
        <w:rPr>
          <w:rFonts w:ascii="Century Gothic" w:hAnsi="Century Gothic"/>
          <w:b/>
          <w:lang w:val="en-US"/>
        </w:rPr>
        <w:t>O</w:t>
      </w:r>
      <w:r w:rsidR="000D4617" w:rsidRPr="009A060E">
        <w:rPr>
          <w:rFonts w:ascii="Century Gothic" w:hAnsi="Century Gothic"/>
          <w:b/>
          <w:lang w:val="en-US"/>
        </w:rPr>
        <w:t xml:space="preserve"> </w:t>
      </w:r>
      <w:r w:rsidRPr="009A060E">
        <w:rPr>
          <w:rFonts w:ascii="Century Gothic" w:hAnsi="Century Gothic"/>
          <w:b/>
          <w:lang w:val="en-US"/>
        </w:rPr>
        <w:t>R</w:t>
      </w:r>
      <w:r w:rsidR="000D4617" w:rsidRPr="009A060E">
        <w:rPr>
          <w:rFonts w:ascii="Century Gothic" w:hAnsi="Century Gothic"/>
          <w:b/>
          <w:lang w:val="en-US"/>
        </w:rPr>
        <w:t xml:space="preserve"> </w:t>
      </w:r>
      <w:r w:rsidRPr="009A060E">
        <w:rPr>
          <w:rFonts w:ascii="Century Gothic" w:hAnsi="Century Gothic"/>
          <w:b/>
          <w:lang w:val="en-US"/>
        </w:rPr>
        <w:t>I</w:t>
      </w:r>
      <w:r w:rsidR="000D4617" w:rsidRPr="009A060E">
        <w:rPr>
          <w:rFonts w:ascii="Century Gothic" w:hAnsi="Century Gothic"/>
          <w:b/>
          <w:lang w:val="en-US"/>
        </w:rPr>
        <w:t xml:space="preserve"> </w:t>
      </w:r>
      <w:r w:rsidRPr="009A060E">
        <w:rPr>
          <w:rFonts w:ascii="Century Gothic" w:hAnsi="Century Gothic"/>
          <w:b/>
          <w:lang w:val="en-US"/>
        </w:rPr>
        <w:t>O</w:t>
      </w:r>
      <w:r w:rsidR="0097219D">
        <w:rPr>
          <w:rFonts w:ascii="Century Gothic" w:hAnsi="Century Gothic"/>
          <w:b/>
          <w:lang w:val="en-US"/>
        </w:rPr>
        <w:t xml:space="preserve"> </w:t>
      </w:r>
    </w:p>
    <w:p w:rsidR="00A919D4" w:rsidRPr="00380FF3" w:rsidRDefault="00A919D4" w:rsidP="009A060E">
      <w:pPr>
        <w:spacing w:line="360" w:lineRule="auto"/>
        <w:jc w:val="center"/>
        <w:rPr>
          <w:rFonts w:ascii="Century Gothic" w:hAnsi="Century Gothic"/>
          <w:b/>
          <w:sz w:val="20"/>
          <w:lang w:val="en-US"/>
        </w:rPr>
      </w:pPr>
    </w:p>
    <w:p w:rsidR="00AF2AB1" w:rsidRPr="009A060E" w:rsidRDefault="007B28D3" w:rsidP="009A060E">
      <w:pPr>
        <w:pStyle w:val="Normal1"/>
        <w:spacing w:line="360" w:lineRule="auto"/>
        <w:ind w:right="50"/>
        <w:jc w:val="both"/>
        <w:rPr>
          <w:rFonts w:ascii="Century Gothic" w:hAnsi="Century Gothic"/>
          <w:color w:val="auto"/>
        </w:rPr>
      </w:pPr>
      <w:r w:rsidRPr="009A060E">
        <w:rPr>
          <w:rFonts w:ascii="Century Gothic" w:hAnsi="Century Gothic"/>
          <w:b/>
        </w:rPr>
        <w:t xml:space="preserve">ARTÍCULO </w:t>
      </w:r>
      <w:r w:rsidR="008D5A68" w:rsidRPr="009A060E">
        <w:rPr>
          <w:rFonts w:ascii="Century Gothic" w:hAnsi="Century Gothic"/>
          <w:b/>
          <w:color w:val="auto"/>
        </w:rPr>
        <w:t>ÚNICO</w:t>
      </w:r>
      <w:r w:rsidR="006041D8" w:rsidRPr="009A060E">
        <w:rPr>
          <w:rFonts w:ascii="Century Gothic" w:hAnsi="Century Gothic"/>
          <w:b/>
          <w:color w:val="auto"/>
        </w:rPr>
        <w:t>.-</w:t>
      </w:r>
      <w:r w:rsidR="006041D8" w:rsidRPr="009A060E">
        <w:rPr>
          <w:rFonts w:ascii="Century Gothic" w:hAnsi="Century Gothic"/>
          <w:color w:val="auto"/>
        </w:rPr>
        <w:t xml:space="preserve"> El presente Decreto entrará en vigor al día siguiente de su publicación en el Periódico Oficial del Estado.</w:t>
      </w:r>
    </w:p>
    <w:p w:rsidR="00413CF0" w:rsidRPr="009A060E" w:rsidRDefault="00413CF0" w:rsidP="009A060E">
      <w:pPr>
        <w:pStyle w:val="Normal1"/>
        <w:spacing w:line="360" w:lineRule="auto"/>
        <w:ind w:right="50"/>
        <w:jc w:val="both"/>
        <w:rPr>
          <w:rFonts w:ascii="Century Gothic" w:hAnsi="Century Gothic"/>
          <w:color w:val="auto"/>
        </w:rPr>
      </w:pPr>
    </w:p>
    <w:p w:rsidR="002C0F2E" w:rsidRPr="009A060E" w:rsidRDefault="005B0DFE" w:rsidP="009A060E">
      <w:pPr>
        <w:pStyle w:val="Normal1"/>
        <w:spacing w:line="360" w:lineRule="auto"/>
        <w:ind w:right="50"/>
        <w:jc w:val="both"/>
        <w:rPr>
          <w:rFonts w:ascii="Century Gothic" w:hAnsi="Century Gothic"/>
          <w:lang w:val="es-MX"/>
        </w:rPr>
      </w:pPr>
      <w:r w:rsidRPr="009A060E">
        <w:rPr>
          <w:rFonts w:ascii="Century Gothic" w:eastAsia="Arial" w:hAnsi="Century Gothic" w:cs="Arial"/>
          <w:b/>
          <w:lang w:val="es-MX"/>
        </w:rPr>
        <w:t xml:space="preserve">ECONÓMICO.- </w:t>
      </w:r>
      <w:r w:rsidRPr="009A060E">
        <w:rPr>
          <w:rFonts w:ascii="Century Gothic" w:eastAsia="Arial" w:hAnsi="Century Gothic" w:cs="Arial"/>
          <w:lang w:val="es-MX"/>
        </w:rPr>
        <w:t xml:space="preserve">Aprobado que sea, túrnese a la Secretaría para </w:t>
      </w:r>
      <w:r w:rsidR="00A919D4" w:rsidRPr="009A060E">
        <w:rPr>
          <w:rFonts w:ascii="Century Gothic" w:eastAsia="Arial" w:hAnsi="Century Gothic" w:cs="Arial"/>
          <w:lang w:val="es-MX"/>
        </w:rPr>
        <w:t>que elabore la minuta de Decreto</w:t>
      </w:r>
      <w:r w:rsidR="007B28D3" w:rsidRPr="009A060E">
        <w:rPr>
          <w:rFonts w:ascii="Century Gothic" w:eastAsia="Arial" w:hAnsi="Century Gothic" w:cs="Arial"/>
          <w:lang w:val="es-MX"/>
        </w:rPr>
        <w:t>, en los términos en que deba publicarse</w:t>
      </w:r>
      <w:r w:rsidRPr="009A060E">
        <w:rPr>
          <w:rFonts w:ascii="Century Gothic" w:eastAsia="Arial" w:hAnsi="Century Gothic" w:cs="Arial"/>
          <w:lang w:val="es-MX"/>
        </w:rPr>
        <w:t>.</w:t>
      </w:r>
    </w:p>
    <w:p w:rsidR="002C0F2E" w:rsidRPr="009A060E" w:rsidRDefault="002C0F2E" w:rsidP="009A060E">
      <w:pPr>
        <w:pStyle w:val="Normal1"/>
        <w:spacing w:line="360" w:lineRule="auto"/>
        <w:ind w:right="50"/>
        <w:jc w:val="both"/>
        <w:rPr>
          <w:rFonts w:ascii="Century Gothic" w:hAnsi="Century Gothic"/>
          <w:lang w:val="es-MX"/>
        </w:rPr>
      </w:pPr>
    </w:p>
    <w:p w:rsidR="002C0F2E" w:rsidRPr="009A060E" w:rsidRDefault="005B0DFE" w:rsidP="009A060E">
      <w:pPr>
        <w:pStyle w:val="Normal1"/>
        <w:spacing w:line="360" w:lineRule="auto"/>
        <w:ind w:right="50"/>
        <w:jc w:val="both"/>
        <w:rPr>
          <w:rFonts w:ascii="Century Gothic" w:eastAsia="Arial" w:hAnsi="Century Gothic" w:cs="Arial"/>
          <w:lang w:val="es-MX"/>
        </w:rPr>
      </w:pPr>
      <w:r w:rsidRPr="009A060E">
        <w:rPr>
          <w:rFonts w:ascii="Century Gothic" w:eastAsia="Arial" w:hAnsi="Century Gothic" w:cs="Arial"/>
          <w:b/>
          <w:lang w:val="es-MX"/>
        </w:rPr>
        <w:t>D A D O</w:t>
      </w:r>
      <w:r w:rsidRPr="009A060E">
        <w:rPr>
          <w:rFonts w:ascii="Century Gothic" w:eastAsia="Arial" w:hAnsi="Century Gothic" w:cs="Arial"/>
          <w:lang w:val="es-MX"/>
        </w:rPr>
        <w:t xml:space="preserve"> en </w:t>
      </w:r>
      <w:r w:rsidR="00C33FB6" w:rsidRPr="009A060E">
        <w:rPr>
          <w:rFonts w:ascii="Century Gothic" w:eastAsia="Arial" w:hAnsi="Century Gothic" w:cs="Arial"/>
          <w:lang w:val="es-MX"/>
        </w:rPr>
        <w:t>e</w:t>
      </w:r>
      <w:r w:rsidRPr="009A060E">
        <w:rPr>
          <w:rFonts w:ascii="Century Gothic" w:eastAsia="Arial" w:hAnsi="Century Gothic" w:cs="Arial"/>
          <w:lang w:val="es-MX"/>
        </w:rPr>
        <w:t>l Sal</w:t>
      </w:r>
      <w:r w:rsidR="00C33FB6" w:rsidRPr="009A060E">
        <w:rPr>
          <w:rFonts w:ascii="Century Gothic" w:eastAsia="Arial" w:hAnsi="Century Gothic" w:cs="Arial"/>
          <w:lang w:val="es-MX"/>
        </w:rPr>
        <w:t>ón de Sesiones</w:t>
      </w:r>
      <w:r w:rsidR="002377AE" w:rsidRPr="009A060E">
        <w:rPr>
          <w:rFonts w:ascii="Century Gothic" w:eastAsia="Arial" w:hAnsi="Century Gothic" w:cs="Arial"/>
          <w:lang w:val="es-MX"/>
        </w:rPr>
        <w:t xml:space="preserve"> </w:t>
      </w:r>
      <w:r w:rsidRPr="009A060E">
        <w:rPr>
          <w:rFonts w:ascii="Century Gothic" w:eastAsia="Arial" w:hAnsi="Century Gothic" w:cs="Arial"/>
          <w:lang w:val="es-MX"/>
        </w:rPr>
        <w:t>del Poder Legislativo, en la Ciudad d</w:t>
      </w:r>
      <w:r w:rsidR="00A0619F" w:rsidRPr="009A060E">
        <w:rPr>
          <w:rFonts w:ascii="Century Gothic" w:eastAsia="Arial" w:hAnsi="Century Gothic" w:cs="Arial"/>
          <w:lang w:val="es-MX"/>
        </w:rPr>
        <w:t>e Chihuahua, Chihuahua</w:t>
      </w:r>
      <w:r w:rsidR="002F0CA2" w:rsidRPr="009A060E">
        <w:rPr>
          <w:rFonts w:ascii="Century Gothic" w:eastAsia="Arial" w:hAnsi="Century Gothic" w:cs="Arial"/>
          <w:lang w:val="es-MX"/>
        </w:rPr>
        <w:t>,</w:t>
      </w:r>
      <w:r w:rsidR="00A0619F" w:rsidRPr="009A060E">
        <w:rPr>
          <w:rFonts w:ascii="Century Gothic" w:eastAsia="Arial" w:hAnsi="Century Gothic" w:cs="Arial"/>
          <w:lang w:val="es-MX"/>
        </w:rPr>
        <w:t xml:space="preserve"> a los </w:t>
      </w:r>
      <w:r w:rsidR="00475244">
        <w:rPr>
          <w:rFonts w:ascii="Century Gothic" w:eastAsia="Arial" w:hAnsi="Century Gothic" w:cs="Arial"/>
          <w:lang w:val="es-MX"/>
        </w:rPr>
        <w:t>treinta</w:t>
      </w:r>
      <w:r w:rsidR="00A0619F" w:rsidRPr="009A060E">
        <w:rPr>
          <w:rFonts w:ascii="Century Gothic" w:eastAsia="Arial" w:hAnsi="Century Gothic" w:cs="Arial"/>
          <w:lang w:val="es-MX"/>
        </w:rPr>
        <w:t xml:space="preserve"> días del mes de </w:t>
      </w:r>
      <w:r w:rsidR="009877B9" w:rsidRPr="009A060E">
        <w:rPr>
          <w:rFonts w:ascii="Century Gothic" w:eastAsia="Arial" w:hAnsi="Century Gothic" w:cs="Arial"/>
          <w:lang w:val="es-MX"/>
        </w:rPr>
        <w:t>enero del año dos mil veint</w:t>
      </w:r>
      <w:r w:rsidR="000745A9" w:rsidRPr="009A060E">
        <w:rPr>
          <w:rFonts w:ascii="Century Gothic" w:eastAsia="Arial" w:hAnsi="Century Gothic" w:cs="Arial"/>
          <w:lang w:val="es-MX"/>
        </w:rPr>
        <w:t>e</w:t>
      </w:r>
      <w:r w:rsidR="007B7D1F" w:rsidRPr="009A060E">
        <w:rPr>
          <w:rFonts w:ascii="Century Gothic" w:eastAsia="Arial" w:hAnsi="Century Gothic" w:cs="Arial"/>
          <w:lang w:val="es-MX"/>
        </w:rPr>
        <w:t>.</w:t>
      </w:r>
    </w:p>
    <w:p w:rsidR="00515B94" w:rsidRPr="009E2608" w:rsidRDefault="00515B94" w:rsidP="00401195">
      <w:pPr>
        <w:pStyle w:val="Normal1"/>
        <w:spacing w:line="360" w:lineRule="auto"/>
        <w:jc w:val="both"/>
        <w:rPr>
          <w:rFonts w:ascii="Century Gothic" w:hAnsi="Century Gothic" w:cs="Arial"/>
          <w:b/>
          <w:lang w:val="es-MX"/>
        </w:rPr>
      </w:pPr>
      <w:bookmarkStart w:id="0" w:name="_GoBack"/>
      <w:bookmarkEnd w:id="0"/>
      <w:r w:rsidRPr="009E2608">
        <w:rPr>
          <w:rFonts w:ascii="Century Gothic" w:hAnsi="Century Gothic" w:cs="Arial"/>
          <w:b/>
          <w:lang w:val="es-MX"/>
        </w:rPr>
        <w:lastRenderedPageBreak/>
        <w:t xml:space="preserve">Así lo aprobó la Comisión de </w:t>
      </w:r>
      <w:r w:rsidR="00080AAE" w:rsidRPr="009E2608">
        <w:rPr>
          <w:rFonts w:ascii="Century Gothic" w:hAnsi="Century Gothic" w:cs="Arial"/>
          <w:b/>
          <w:lang w:val="es-MX"/>
        </w:rPr>
        <w:t>Pueblos y Comunidades Indígenas</w:t>
      </w:r>
      <w:r w:rsidRPr="009E2608">
        <w:rPr>
          <w:rFonts w:ascii="Century Gothic" w:hAnsi="Century Gothic" w:cs="Arial"/>
          <w:b/>
          <w:lang w:val="es-MX"/>
        </w:rPr>
        <w:t xml:space="preserve">, en reunión de fecha </w:t>
      </w:r>
      <w:r w:rsidR="005D409E">
        <w:rPr>
          <w:rFonts w:ascii="Century Gothic" w:hAnsi="Century Gothic" w:cs="Arial"/>
          <w:b/>
          <w:lang w:val="es-MX"/>
        </w:rPr>
        <w:t>diecinueve</w:t>
      </w:r>
      <w:r w:rsidRPr="009E2608">
        <w:rPr>
          <w:rFonts w:ascii="Century Gothic" w:hAnsi="Century Gothic" w:cs="Arial"/>
          <w:b/>
          <w:lang w:val="es-MX"/>
        </w:rPr>
        <w:t xml:space="preserve"> de </w:t>
      </w:r>
      <w:r w:rsidR="005D409E">
        <w:rPr>
          <w:rFonts w:ascii="Century Gothic" w:hAnsi="Century Gothic" w:cs="Arial"/>
          <w:b/>
          <w:lang w:val="es-MX"/>
        </w:rPr>
        <w:t>noviembre de</w:t>
      </w:r>
      <w:r w:rsidR="00D22338">
        <w:rPr>
          <w:rFonts w:ascii="Century Gothic" w:hAnsi="Century Gothic" w:cs="Arial"/>
          <w:b/>
          <w:lang w:val="es-MX"/>
        </w:rPr>
        <w:t xml:space="preserve"> </w:t>
      </w:r>
      <w:r w:rsidR="009877B9">
        <w:rPr>
          <w:rFonts w:ascii="Century Gothic" w:hAnsi="Century Gothic" w:cs="Arial"/>
          <w:b/>
          <w:lang w:val="es-MX"/>
        </w:rPr>
        <w:t xml:space="preserve">dos mil </w:t>
      </w:r>
      <w:r w:rsidR="00D22338">
        <w:rPr>
          <w:rFonts w:ascii="Century Gothic" w:hAnsi="Century Gothic" w:cs="Arial"/>
          <w:b/>
          <w:lang w:val="es-MX"/>
        </w:rPr>
        <w:t>diecinueve</w:t>
      </w:r>
      <w:r w:rsidRPr="009E2608">
        <w:rPr>
          <w:rFonts w:ascii="Century Gothic" w:hAnsi="Century Gothic" w:cs="Arial"/>
          <w:b/>
          <w:lang w:val="es-MX"/>
        </w:rPr>
        <w:t>.</w:t>
      </w:r>
    </w:p>
    <w:p w:rsidR="00515B94" w:rsidRPr="009E2608" w:rsidRDefault="00515B94" w:rsidP="00401195">
      <w:pPr>
        <w:pStyle w:val="Normal1"/>
        <w:spacing w:line="360" w:lineRule="auto"/>
        <w:jc w:val="both"/>
        <w:rPr>
          <w:rFonts w:ascii="Century Gothic" w:hAnsi="Century Gothic" w:cs="Arial"/>
          <w:b/>
          <w:lang w:val="es-MX"/>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8"/>
        <w:gridCol w:w="1931"/>
        <w:gridCol w:w="43"/>
        <w:gridCol w:w="1751"/>
        <w:gridCol w:w="57"/>
        <w:gridCol w:w="1889"/>
        <w:gridCol w:w="12"/>
        <w:gridCol w:w="1773"/>
      </w:tblGrid>
      <w:tr w:rsidR="00881CA6" w:rsidRPr="009E2608" w:rsidTr="00404658">
        <w:trPr>
          <w:jc w:val="center"/>
        </w:trPr>
        <w:tc>
          <w:tcPr>
            <w:tcW w:w="1758" w:type="dxa"/>
            <w:gridSpan w:val="2"/>
            <w:vAlign w:val="center"/>
          </w:tcPr>
          <w:p w:rsidR="00881CA6" w:rsidRPr="009E2608" w:rsidRDefault="00881CA6" w:rsidP="003C1020">
            <w:pPr>
              <w:pStyle w:val="Normal1"/>
              <w:spacing w:line="360" w:lineRule="auto"/>
              <w:jc w:val="center"/>
              <w:rPr>
                <w:rFonts w:ascii="Century Gothic" w:hAnsi="Century Gothic" w:cs="Arial"/>
                <w:b/>
                <w:sz w:val="22"/>
                <w:szCs w:val="22"/>
              </w:rPr>
            </w:pPr>
          </w:p>
        </w:tc>
        <w:tc>
          <w:tcPr>
            <w:tcW w:w="1931" w:type="dxa"/>
            <w:vAlign w:val="center"/>
          </w:tcPr>
          <w:p w:rsidR="00881CA6" w:rsidRPr="009E2608" w:rsidRDefault="00881CA6" w:rsidP="003C1020">
            <w:pPr>
              <w:pStyle w:val="Normal1"/>
              <w:spacing w:line="360" w:lineRule="auto"/>
              <w:jc w:val="center"/>
              <w:rPr>
                <w:rFonts w:ascii="Century Gothic" w:hAnsi="Century Gothic" w:cs="Arial"/>
                <w:b/>
                <w:sz w:val="21"/>
                <w:szCs w:val="21"/>
              </w:rPr>
            </w:pPr>
            <w:r w:rsidRPr="009E2608">
              <w:rPr>
                <w:rFonts w:ascii="Century Gothic" w:hAnsi="Century Gothic" w:cs="Arial"/>
                <w:b/>
                <w:sz w:val="21"/>
                <w:szCs w:val="21"/>
              </w:rPr>
              <w:t>INTEGRANTES</w:t>
            </w:r>
          </w:p>
        </w:tc>
        <w:tc>
          <w:tcPr>
            <w:tcW w:w="1851" w:type="dxa"/>
            <w:gridSpan w:val="3"/>
            <w:vAlign w:val="center"/>
          </w:tcPr>
          <w:p w:rsidR="00881CA6" w:rsidRPr="009E2608" w:rsidRDefault="00881CA6" w:rsidP="003C1020">
            <w:pPr>
              <w:pStyle w:val="Normal1"/>
              <w:spacing w:line="360" w:lineRule="auto"/>
              <w:jc w:val="center"/>
              <w:rPr>
                <w:rFonts w:ascii="Century Gothic" w:hAnsi="Century Gothic" w:cs="Arial"/>
                <w:b/>
                <w:sz w:val="22"/>
                <w:szCs w:val="22"/>
              </w:rPr>
            </w:pPr>
            <w:r w:rsidRPr="009E2608">
              <w:rPr>
                <w:rFonts w:ascii="Century Gothic" w:hAnsi="Century Gothic" w:cs="Arial"/>
                <w:b/>
                <w:sz w:val="22"/>
                <w:szCs w:val="22"/>
              </w:rPr>
              <w:t>A FAVOR</w:t>
            </w:r>
          </w:p>
        </w:tc>
        <w:tc>
          <w:tcPr>
            <w:tcW w:w="1901" w:type="dxa"/>
            <w:gridSpan w:val="2"/>
            <w:vAlign w:val="center"/>
          </w:tcPr>
          <w:p w:rsidR="00881CA6" w:rsidRPr="009E2608" w:rsidRDefault="00881CA6" w:rsidP="003C1020">
            <w:pPr>
              <w:pStyle w:val="Normal1"/>
              <w:spacing w:line="360" w:lineRule="auto"/>
              <w:jc w:val="center"/>
              <w:rPr>
                <w:rFonts w:ascii="Century Gothic" w:hAnsi="Century Gothic" w:cs="Arial"/>
                <w:b/>
                <w:sz w:val="22"/>
                <w:szCs w:val="22"/>
              </w:rPr>
            </w:pPr>
            <w:r w:rsidRPr="009E2608">
              <w:rPr>
                <w:rFonts w:ascii="Century Gothic" w:hAnsi="Century Gothic" w:cs="Arial"/>
                <w:b/>
                <w:sz w:val="22"/>
                <w:szCs w:val="22"/>
              </w:rPr>
              <w:t>EN CONTRA</w:t>
            </w:r>
          </w:p>
        </w:tc>
        <w:tc>
          <w:tcPr>
            <w:tcW w:w="1773" w:type="dxa"/>
            <w:vAlign w:val="center"/>
          </w:tcPr>
          <w:p w:rsidR="00881CA6" w:rsidRPr="009E2608" w:rsidRDefault="00881CA6" w:rsidP="003C1020">
            <w:pPr>
              <w:pStyle w:val="Normal1"/>
              <w:spacing w:line="360" w:lineRule="auto"/>
              <w:jc w:val="center"/>
              <w:rPr>
                <w:rFonts w:ascii="Century Gothic" w:hAnsi="Century Gothic" w:cs="Arial"/>
                <w:b/>
                <w:sz w:val="22"/>
                <w:szCs w:val="22"/>
              </w:rPr>
            </w:pPr>
            <w:r w:rsidRPr="009E2608">
              <w:rPr>
                <w:rFonts w:ascii="Century Gothic" w:hAnsi="Century Gothic" w:cs="Arial"/>
                <w:b/>
                <w:sz w:val="22"/>
                <w:szCs w:val="22"/>
              </w:rPr>
              <w:t>ABSTENCIÓN</w:t>
            </w:r>
          </w:p>
        </w:tc>
      </w:tr>
      <w:tr w:rsidR="00881CA6" w:rsidRPr="009E2608" w:rsidTr="00404658">
        <w:trPr>
          <w:jc w:val="center"/>
        </w:trPr>
        <w:tc>
          <w:tcPr>
            <w:tcW w:w="1758" w:type="dxa"/>
            <w:gridSpan w:val="2"/>
            <w:vAlign w:val="center"/>
          </w:tcPr>
          <w:p w:rsidR="00881CA6" w:rsidRPr="009E2608" w:rsidRDefault="00816A57" w:rsidP="003C1020">
            <w:pPr>
              <w:pStyle w:val="Normal1"/>
              <w:spacing w:line="360" w:lineRule="auto"/>
              <w:rPr>
                <w:rFonts w:ascii="Century Gothic" w:hAnsi="Century Gothic" w:cs="Arial"/>
                <w:b/>
              </w:rPr>
            </w:pPr>
            <w:r w:rsidRPr="009E2608">
              <w:rPr>
                <w:noProof/>
                <w:lang w:val="es-MX" w:eastAsia="es-MX"/>
              </w:rPr>
              <w:drawing>
                <wp:inline distT="0" distB="0" distL="0" distR="0">
                  <wp:extent cx="885190" cy="885190"/>
                  <wp:effectExtent l="0" t="0" r="0" b="0"/>
                  <wp:docPr id="1" name="Imagen 1" descr="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inline>
              </w:drawing>
            </w:r>
          </w:p>
        </w:tc>
        <w:tc>
          <w:tcPr>
            <w:tcW w:w="1931" w:type="dxa"/>
            <w:vAlign w:val="center"/>
          </w:tcPr>
          <w:p w:rsidR="00881CA6" w:rsidRPr="009E2608" w:rsidRDefault="00881CA6" w:rsidP="003C1020">
            <w:pPr>
              <w:pStyle w:val="Normal1"/>
              <w:spacing w:line="360" w:lineRule="auto"/>
              <w:jc w:val="center"/>
              <w:rPr>
                <w:rFonts w:ascii="Century Gothic" w:hAnsi="Century Gothic" w:cs="Arial"/>
                <w:b/>
                <w:sz w:val="21"/>
                <w:szCs w:val="21"/>
              </w:rPr>
            </w:pPr>
            <w:r w:rsidRPr="009E2608">
              <w:rPr>
                <w:rStyle w:val="NOMBRES"/>
                <w:rFonts w:ascii="Century Gothic" w:hAnsi="Century Gothic" w:cs="Arial"/>
                <w:sz w:val="21"/>
                <w:szCs w:val="21"/>
              </w:rPr>
              <w:t>DIP. ROCÍO GUADALUPE SARMIENTO RUFINO</w:t>
            </w:r>
          </w:p>
        </w:tc>
        <w:tc>
          <w:tcPr>
            <w:tcW w:w="1851" w:type="dxa"/>
            <w:gridSpan w:val="3"/>
            <w:vAlign w:val="center"/>
          </w:tcPr>
          <w:p w:rsidR="00881CA6" w:rsidRPr="009E2608" w:rsidRDefault="00881CA6" w:rsidP="003C1020">
            <w:pPr>
              <w:pStyle w:val="Normal1"/>
              <w:spacing w:line="360" w:lineRule="auto"/>
              <w:rPr>
                <w:rFonts w:ascii="Century Gothic" w:hAnsi="Century Gothic" w:cs="Arial"/>
                <w:b/>
              </w:rPr>
            </w:pPr>
          </w:p>
        </w:tc>
        <w:tc>
          <w:tcPr>
            <w:tcW w:w="1901" w:type="dxa"/>
            <w:gridSpan w:val="2"/>
            <w:vAlign w:val="center"/>
          </w:tcPr>
          <w:p w:rsidR="00881CA6" w:rsidRPr="009E2608" w:rsidRDefault="00881CA6" w:rsidP="003C1020">
            <w:pPr>
              <w:pStyle w:val="Normal1"/>
              <w:spacing w:line="360" w:lineRule="auto"/>
              <w:rPr>
                <w:rFonts w:ascii="Century Gothic" w:hAnsi="Century Gothic" w:cs="Arial"/>
                <w:b/>
              </w:rPr>
            </w:pPr>
          </w:p>
        </w:tc>
        <w:tc>
          <w:tcPr>
            <w:tcW w:w="1773" w:type="dxa"/>
            <w:vAlign w:val="center"/>
          </w:tcPr>
          <w:p w:rsidR="00881CA6" w:rsidRPr="009E2608" w:rsidRDefault="00881CA6" w:rsidP="003C1020">
            <w:pPr>
              <w:pStyle w:val="Normal1"/>
              <w:spacing w:line="360" w:lineRule="auto"/>
              <w:rPr>
                <w:rFonts w:ascii="Century Gothic" w:hAnsi="Century Gothic" w:cs="Arial"/>
                <w:b/>
              </w:rPr>
            </w:pPr>
          </w:p>
        </w:tc>
      </w:tr>
      <w:tr w:rsidR="00881CA6" w:rsidRPr="009E2608" w:rsidTr="00404658">
        <w:trPr>
          <w:jc w:val="center"/>
        </w:trPr>
        <w:tc>
          <w:tcPr>
            <w:tcW w:w="1758" w:type="dxa"/>
            <w:gridSpan w:val="2"/>
            <w:vAlign w:val="center"/>
          </w:tcPr>
          <w:p w:rsidR="00881CA6" w:rsidRPr="009E2608" w:rsidRDefault="00816A57" w:rsidP="003C1020">
            <w:pPr>
              <w:pStyle w:val="Normal1"/>
              <w:spacing w:line="360" w:lineRule="auto"/>
              <w:rPr>
                <w:rFonts w:ascii="Century Gothic" w:hAnsi="Century Gothic" w:cs="Arial"/>
                <w:b/>
              </w:rPr>
            </w:pPr>
            <w:r w:rsidRPr="009E2608">
              <w:rPr>
                <w:rFonts w:ascii="Century Gothic" w:hAnsi="Century Gothic" w:cs="Arial"/>
                <w:b/>
                <w:noProof/>
                <w:lang w:val="es-MX" w:eastAsia="es-MX"/>
              </w:rPr>
              <w:drawing>
                <wp:inline distT="0" distB="0" distL="0" distR="0">
                  <wp:extent cx="885190" cy="885190"/>
                  <wp:effectExtent l="0" t="0" r="0" b="0"/>
                  <wp:docPr id="2" name="Imagen 2"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inline>
              </w:drawing>
            </w:r>
          </w:p>
        </w:tc>
        <w:tc>
          <w:tcPr>
            <w:tcW w:w="1931" w:type="dxa"/>
            <w:vAlign w:val="center"/>
          </w:tcPr>
          <w:p w:rsidR="00881CA6" w:rsidRPr="009E2608" w:rsidRDefault="00881CA6" w:rsidP="003C1020">
            <w:pPr>
              <w:pStyle w:val="Normal1"/>
              <w:spacing w:line="360" w:lineRule="auto"/>
              <w:jc w:val="center"/>
              <w:rPr>
                <w:rFonts w:ascii="Century Gothic" w:hAnsi="Century Gothic" w:cs="Arial"/>
                <w:b/>
                <w:sz w:val="21"/>
                <w:szCs w:val="21"/>
              </w:rPr>
            </w:pPr>
            <w:r w:rsidRPr="009E2608">
              <w:rPr>
                <w:rFonts w:ascii="Century Gothic" w:hAnsi="Century Gothic" w:cs="Arial"/>
                <w:b/>
                <w:sz w:val="21"/>
                <w:szCs w:val="21"/>
              </w:rPr>
              <w:t>DIP. LETICIA OCHOA MARTÍNEZ</w:t>
            </w:r>
          </w:p>
        </w:tc>
        <w:tc>
          <w:tcPr>
            <w:tcW w:w="1851" w:type="dxa"/>
            <w:gridSpan w:val="3"/>
            <w:vAlign w:val="center"/>
          </w:tcPr>
          <w:p w:rsidR="00881CA6" w:rsidRPr="009E2608" w:rsidRDefault="00881CA6" w:rsidP="003C1020">
            <w:pPr>
              <w:pStyle w:val="Normal1"/>
              <w:spacing w:line="360" w:lineRule="auto"/>
              <w:rPr>
                <w:rFonts w:ascii="Century Gothic" w:hAnsi="Century Gothic" w:cs="Arial"/>
                <w:b/>
              </w:rPr>
            </w:pPr>
          </w:p>
        </w:tc>
        <w:tc>
          <w:tcPr>
            <w:tcW w:w="1901" w:type="dxa"/>
            <w:gridSpan w:val="2"/>
            <w:vAlign w:val="center"/>
          </w:tcPr>
          <w:p w:rsidR="00881CA6" w:rsidRPr="009E2608" w:rsidRDefault="00881CA6" w:rsidP="003C1020">
            <w:pPr>
              <w:pStyle w:val="Normal1"/>
              <w:spacing w:line="360" w:lineRule="auto"/>
              <w:rPr>
                <w:rFonts w:ascii="Century Gothic" w:hAnsi="Century Gothic" w:cs="Arial"/>
                <w:b/>
              </w:rPr>
            </w:pPr>
          </w:p>
        </w:tc>
        <w:tc>
          <w:tcPr>
            <w:tcW w:w="1773" w:type="dxa"/>
            <w:vAlign w:val="center"/>
          </w:tcPr>
          <w:p w:rsidR="00881CA6" w:rsidRPr="009E2608" w:rsidRDefault="00881CA6" w:rsidP="003C1020">
            <w:pPr>
              <w:pStyle w:val="Normal1"/>
              <w:spacing w:line="360" w:lineRule="auto"/>
              <w:rPr>
                <w:rFonts w:ascii="Century Gothic" w:hAnsi="Century Gothic" w:cs="Arial"/>
                <w:b/>
              </w:rPr>
            </w:pPr>
          </w:p>
        </w:tc>
      </w:tr>
      <w:tr w:rsidR="00881CA6" w:rsidRPr="009E2608" w:rsidTr="00404658">
        <w:trPr>
          <w:jc w:val="center"/>
        </w:trPr>
        <w:tc>
          <w:tcPr>
            <w:tcW w:w="1758" w:type="dxa"/>
            <w:gridSpan w:val="2"/>
            <w:vAlign w:val="center"/>
          </w:tcPr>
          <w:p w:rsidR="00881CA6" w:rsidRPr="009E2608" w:rsidRDefault="00816A57" w:rsidP="003C1020">
            <w:pPr>
              <w:pStyle w:val="Normal1"/>
              <w:spacing w:line="360" w:lineRule="auto"/>
              <w:rPr>
                <w:rFonts w:ascii="Century Gothic" w:hAnsi="Century Gothic" w:cs="Arial"/>
                <w:b/>
              </w:rPr>
            </w:pPr>
            <w:r w:rsidRPr="009E2608">
              <w:rPr>
                <w:noProof/>
                <w:lang w:val="es-MX" w:eastAsia="es-MX"/>
              </w:rPr>
              <w:drawing>
                <wp:inline distT="0" distB="0" distL="0" distR="0">
                  <wp:extent cx="885190" cy="885190"/>
                  <wp:effectExtent l="0" t="0" r="0" b="0"/>
                  <wp:docPr id="3" name="Imagen 3" descr="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inline>
              </w:drawing>
            </w:r>
          </w:p>
        </w:tc>
        <w:tc>
          <w:tcPr>
            <w:tcW w:w="1931" w:type="dxa"/>
            <w:vAlign w:val="center"/>
          </w:tcPr>
          <w:p w:rsidR="00881CA6" w:rsidRPr="009E2608" w:rsidRDefault="00881CA6" w:rsidP="003C1020">
            <w:pPr>
              <w:pStyle w:val="Normal1"/>
              <w:spacing w:line="360" w:lineRule="auto"/>
              <w:jc w:val="center"/>
              <w:rPr>
                <w:rFonts w:ascii="Century Gothic" w:hAnsi="Century Gothic" w:cs="Arial"/>
                <w:b/>
                <w:sz w:val="21"/>
                <w:szCs w:val="21"/>
              </w:rPr>
            </w:pPr>
            <w:r w:rsidRPr="009E2608">
              <w:rPr>
                <w:rFonts w:ascii="Century Gothic" w:hAnsi="Century Gothic" w:cs="Arial"/>
                <w:b/>
                <w:sz w:val="21"/>
                <w:szCs w:val="21"/>
              </w:rPr>
              <w:t>DIP. JESÚS VELÁZQUEZ RODRÍGUEZ</w:t>
            </w:r>
          </w:p>
        </w:tc>
        <w:tc>
          <w:tcPr>
            <w:tcW w:w="1851" w:type="dxa"/>
            <w:gridSpan w:val="3"/>
            <w:vAlign w:val="center"/>
          </w:tcPr>
          <w:p w:rsidR="00881CA6" w:rsidRPr="009E2608" w:rsidRDefault="00881CA6" w:rsidP="003C1020">
            <w:pPr>
              <w:pStyle w:val="Normal1"/>
              <w:spacing w:line="360" w:lineRule="auto"/>
              <w:rPr>
                <w:rFonts w:ascii="Century Gothic" w:hAnsi="Century Gothic" w:cs="Arial"/>
                <w:b/>
              </w:rPr>
            </w:pPr>
          </w:p>
        </w:tc>
        <w:tc>
          <w:tcPr>
            <w:tcW w:w="1901" w:type="dxa"/>
            <w:gridSpan w:val="2"/>
            <w:vAlign w:val="center"/>
          </w:tcPr>
          <w:p w:rsidR="00881CA6" w:rsidRPr="009E2608" w:rsidRDefault="00881CA6" w:rsidP="003C1020">
            <w:pPr>
              <w:pStyle w:val="Normal1"/>
              <w:spacing w:line="360" w:lineRule="auto"/>
              <w:rPr>
                <w:rFonts w:ascii="Century Gothic" w:hAnsi="Century Gothic" w:cs="Arial"/>
                <w:b/>
              </w:rPr>
            </w:pPr>
          </w:p>
        </w:tc>
        <w:tc>
          <w:tcPr>
            <w:tcW w:w="1773" w:type="dxa"/>
            <w:vAlign w:val="center"/>
          </w:tcPr>
          <w:p w:rsidR="00881CA6" w:rsidRPr="009E2608" w:rsidRDefault="00881CA6" w:rsidP="003C1020">
            <w:pPr>
              <w:pStyle w:val="Normal1"/>
              <w:spacing w:line="360" w:lineRule="auto"/>
              <w:rPr>
                <w:rFonts w:ascii="Century Gothic" w:hAnsi="Century Gothic" w:cs="Arial"/>
                <w:b/>
              </w:rPr>
            </w:pPr>
          </w:p>
        </w:tc>
      </w:tr>
      <w:tr w:rsidR="00881CA6" w:rsidRPr="009E2608" w:rsidTr="00404658">
        <w:trPr>
          <w:jc w:val="center"/>
        </w:trPr>
        <w:tc>
          <w:tcPr>
            <w:tcW w:w="1750" w:type="dxa"/>
            <w:vAlign w:val="center"/>
          </w:tcPr>
          <w:p w:rsidR="00881CA6" w:rsidRPr="009E2608" w:rsidRDefault="00816A57" w:rsidP="003C1020">
            <w:pPr>
              <w:pStyle w:val="Normal1"/>
              <w:spacing w:line="360" w:lineRule="auto"/>
            </w:pPr>
            <w:r w:rsidRPr="009E2608">
              <w:rPr>
                <w:noProof/>
                <w:lang w:val="es-MX" w:eastAsia="es-MX"/>
              </w:rPr>
              <w:drawing>
                <wp:inline distT="0" distB="0" distL="0" distR="0">
                  <wp:extent cx="914400" cy="951230"/>
                  <wp:effectExtent l="0" t="0" r="0" b="0"/>
                  <wp:docPr id="4" name="Imagen 4" descr="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51230"/>
                          </a:xfrm>
                          <a:prstGeom prst="rect">
                            <a:avLst/>
                          </a:prstGeom>
                          <a:noFill/>
                          <a:ln>
                            <a:noFill/>
                          </a:ln>
                        </pic:spPr>
                      </pic:pic>
                    </a:graphicData>
                  </a:graphic>
                </wp:inline>
              </w:drawing>
            </w:r>
          </w:p>
        </w:tc>
        <w:tc>
          <w:tcPr>
            <w:tcW w:w="1982" w:type="dxa"/>
            <w:gridSpan w:val="3"/>
            <w:vAlign w:val="center"/>
          </w:tcPr>
          <w:p w:rsidR="00881CA6" w:rsidRPr="009E2608" w:rsidRDefault="00881CA6" w:rsidP="003C1020">
            <w:pPr>
              <w:pStyle w:val="Normal1"/>
              <w:spacing w:line="360" w:lineRule="auto"/>
              <w:jc w:val="center"/>
              <w:rPr>
                <w:rFonts w:ascii="Century Gothic" w:hAnsi="Century Gothic" w:cs="Arial"/>
                <w:b/>
                <w:sz w:val="21"/>
                <w:szCs w:val="21"/>
              </w:rPr>
            </w:pPr>
            <w:r w:rsidRPr="009E2608">
              <w:rPr>
                <w:rFonts w:ascii="Century Gothic" w:hAnsi="Century Gothic" w:cs="Arial"/>
                <w:b/>
                <w:sz w:val="21"/>
                <w:szCs w:val="21"/>
              </w:rPr>
              <w:t>DIP. MIGUEL ÁNGEL COLUNGA MARTÍNEZ</w:t>
            </w:r>
          </w:p>
        </w:tc>
        <w:tc>
          <w:tcPr>
            <w:tcW w:w="1751" w:type="dxa"/>
            <w:vAlign w:val="center"/>
          </w:tcPr>
          <w:p w:rsidR="00881CA6" w:rsidRPr="009E2608" w:rsidRDefault="00881CA6" w:rsidP="003C1020">
            <w:pPr>
              <w:pStyle w:val="Normal1"/>
              <w:spacing w:line="360" w:lineRule="auto"/>
              <w:rPr>
                <w:rFonts w:ascii="Century Gothic" w:hAnsi="Century Gothic" w:cs="Arial"/>
                <w:b/>
              </w:rPr>
            </w:pPr>
          </w:p>
        </w:tc>
        <w:tc>
          <w:tcPr>
            <w:tcW w:w="1946" w:type="dxa"/>
            <w:gridSpan w:val="2"/>
            <w:vAlign w:val="center"/>
          </w:tcPr>
          <w:p w:rsidR="00881CA6" w:rsidRPr="009E2608" w:rsidRDefault="00881CA6" w:rsidP="003C1020">
            <w:pPr>
              <w:pStyle w:val="Normal1"/>
              <w:spacing w:line="360" w:lineRule="auto"/>
              <w:rPr>
                <w:rFonts w:ascii="Century Gothic" w:hAnsi="Century Gothic" w:cs="Arial"/>
                <w:b/>
              </w:rPr>
            </w:pPr>
          </w:p>
        </w:tc>
        <w:tc>
          <w:tcPr>
            <w:tcW w:w="1785" w:type="dxa"/>
            <w:gridSpan w:val="2"/>
            <w:vAlign w:val="center"/>
          </w:tcPr>
          <w:p w:rsidR="00881CA6" w:rsidRPr="009E2608" w:rsidRDefault="00881CA6" w:rsidP="003C1020">
            <w:pPr>
              <w:pStyle w:val="Normal1"/>
              <w:spacing w:line="360" w:lineRule="auto"/>
              <w:rPr>
                <w:rFonts w:ascii="Century Gothic" w:hAnsi="Century Gothic" w:cs="Arial"/>
                <w:b/>
              </w:rPr>
            </w:pPr>
          </w:p>
        </w:tc>
      </w:tr>
      <w:tr w:rsidR="00881CA6" w:rsidRPr="009E2608" w:rsidTr="00404658">
        <w:trPr>
          <w:jc w:val="center"/>
        </w:trPr>
        <w:tc>
          <w:tcPr>
            <w:tcW w:w="1750" w:type="dxa"/>
            <w:vAlign w:val="center"/>
          </w:tcPr>
          <w:p w:rsidR="00881CA6" w:rsidRPr="009E2608" w:rsidRDefault="00816A57" w:rsidP="003C1020">
            <w:pPr>
              <w:pStyle w:val="Normal1"/>
              <w:spacing w:line="360" w:lineRule="auto"/>
            </w:pPr>
            <w:r w:rsidRPr="009E2608">
              <w:rPr>
                <w:noProof/>
                <w:lang w:val="es-MX" w:eastAsia="es-MX"/>
              </w:rPr>
              <w:drawing>
                <wp:inline distT="0" distB="0" distL="0" distR="0">
                  <wp:extent cx="914400" cy="914400"/>
                  <wp:effectExtent l="0" t="0" r="0" b="0"/>
                  <wp:docPr id="5" name="Imagen 5" descr="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1982" w:type="dxa"/>
            <w:gridSpan w:val="3"/>
            <w:vAlign w:val="center"/>
          </w:tcPr>
          <w:p w:rsidR="00881CA6" w:rsidRPr="009E2608" w:rsidRDefault="00881CA6" w:rsidP="003C1020">
            <w:pPr>
              <w:pStyle w:val="Normal1"/>
              <w:spacing w:line="360" w:lineRule="auto"/>
              <w:jc w:val="center"/>
              <w:rPr>
                <w:rFonts w:ascii="Century Gothic" w:hAnsi="Century Gothic" w:cs="Arial"/>
                <w:b/>
                <w:sz w:val="21"/>
                <w:szCs w:val="21"/>
              </w:rPr>
            </w:pPr>
            <w:r w:rsidRPr="009E2608">
              <w:rPr>
                <w:rFonts w:ascii="Century Gothic" w:hAnsi="Century Gothic" w:cs="Arial"/>
                <w:b/>
                <w:sz w:val="21"/>
                <w:szCs w:val="21"/>
              </w:rPr>
              <w:t>DIP. FERNANDO ÁLVAREZ MONJE</w:t>
            </w:r>
          </w:p>
        </w:tc>
        <w:tc>
          <w:tcPr>
            <w:tcW w:w="1751" w:type="dxa"/>
            <w:vAlign w:val="center"/>
          </w:tcPr>
          <w:p w:rsidR="00881CA6" w:rsidRPr="009E2608" w:rsidRDefault="00881CA6" w:rsidP="003C1020">
            <w:pPr>
              <w:pStyle w:val="Normal1"/>
              <w:spacing w:line="360" w:lineRule="auto"/>
              <w:rPr>
                <w:rFonts w:ascii="Century Gothic" w:hAnsi="Century Gothic" w:cs="Arial"/>
                <w:b/>
              </w:rPr>
            </w:pPr>
          </w:p>
        </w:tc>
        <w:tc>
          <w:tcPr>
            <w:tcW w:w="1946" w:type="dxa"/>
            <w:gridSpan w:val="2"/>
            <w:vAlign w:val="center"/>
          </w:tcPr>
          <w:p w:rsidR="00881CA6" w:rsidRPr="009E2608" w:rsidRDefault="00881CA6" w:rsidP="003C1020">
            <w:pPr>
              <w:pStyle w:val="Normal1"/>
              <w:spacing w:line="360" w:lineRule="auto"/>
              <w:rPr>
                <w:rFonts w:ascii="Century Gothic" w:hAnsi="Century Gothic" w:cs="Arial"/>
                <w:b/>
              </w:rPr>
            </w:pPr>
          </w:p>
        </w:tc>
        <w:tc>
          <w:tcPr>
            <w:tcW w:w="1785" w:type="dxa"/>
            <w:gridSpan w:val="2"/>
            <w:vAlign w:val="center"/>
          </w:tcPr>
          <w:p w:rsidR="00881CA6" w:rsidRPr="009E2608" w:rsidRDefault="00881CA6" w:rsidP="003C1020">
            <w:pPr>
              <w:pStyle w:val="Normal1"/>
              <w:spacing w:line="360" w:lineRule="auto"/>
              <w:rPr>
                <w:rFonts w:ascii="Century Gothic" w:hAnsi="Century Gothic" w:cs="Arial"/>
                <w:b/>
              </w:rPr>
            </w:pPr>
          </w:p>
        </w:tc>
      </w:tr>
    </w:tbl>
    <w:p w:rsidR="00A3163D" w:rsidRPr="009E2608" w:rsidRDefault="00A3163D" w:rsidP="00CC41DF">
      <w:pPr>
        <w:pStyle w:val="Normal1"/>
        <w:jc w:val="both"/>
        <w:rPr>
          <w:rFonts w:ascii="Century Gothic" w:hAnsi="Century Gothic" w:cs="Arial"/>
          <w:sz w:val="4"/>
          <w:szCs w:val="12"/>
          <w:lang w:val="es-MX"/>
        </w:rPr>
      </w:pPr>
    </w:p>
    <w:p w:rsidR="00515B94" w:rsidRPr="00320E66" w:rsidRDefault="00B2389D" w:rsidP="00CC41DF">
      <w:pPr>
        <w:pStyle w:val="Normal1"/>
        <w:jc w:val="both"/>
        <w:rPr>
          <w:rFonts w:ascii="Century Gothic" w:hAnsi="Century Gothic" w:cs="Arial"/>
          <w:sz w:val="12"/>
          <w:szCs w:val="12"/>
          <w:lang w:val="es-MX"/>
        </w:rPr>
      </w:pPr>
      <w:r w:rsidRPr="009E2608">
        <w:rPr>
          <w:rFonts w:ascii="Century Gothic" w:hAnsi="Century Gothic" w:cs="Arial"/>
          <w:sz w:val="12"/>
          <w:szCs w:val="12"/>
          <w:lang w:val="es-MX"/>
        </w:rPr>
        <w:t>Esta hoja contiene las</w:t>
      </w:r>
      <w:r w:rsidR="00515B94" w:rsidRPr="009E2608">
        <w:rPr>
          <w:rFonts w:ascii="Century Gothic" w:hAnsi="Century Gothic" w:cs="Arial"/>
          <w:sz w:val="12"/>
          <w:szCs w:val="12"/>
          <w:lang w:val="es-MX"/>
        </w:rPr>
        <w:t xml:space="preserve"> firmas</w:t>
      </w:r>
      <w:r w:rsidRPr="009E2608">
        <w:rPr>
          <w:rFonts w:ascii="Century Gothic" w:hAnsi="Century Gothic" w:cs="Arial"/>
          <w:sz w:val="12"/>
          <w:szCs w:val="12"/>
          <w:lang w:val="es-MX"/>
        </w:rPr>
        <w:t xml:space="preserve"> de l</w:t>
      </w:r>
      <w:r w:rsidR="008C0552" w:rsidRPr="009E2608">
        <w:rPr>
          <w:rFonts w:ascii="Century Gothic" w:hAnsi="Century Gothic" w:cs="Arial"/>
          <w:sz w:val="12"/>
          <w:szCs w:val="12"/>
          <w:lang w:val="es-MX"/>
        </w:rPr>
        <w:t>a</w:t>
      </w:r>
      <w:r w:rsidRPr="009E2608">
        <w:rPr>
          <w:rFonts w:ascii="Century Gothic" w:hAnsi="Century Gothic" w:cs="Arial"/>
          <w:sz w:val="12"/>
          <w:szCs w:val="12"/>
          <w:lang w:val="es-MX"/>
        </w:rPr>
        <w:t>s</w:t>
      </w:r>
      <w:r w:rsidR="008C0552" w:rsidRPr="009E2608">
        <w:rPr>
          <w:rFonts w:ascii="Century Gothic" w:hAnsi="Century Gothic" w:cs="Arial"/>
          <w:sz w:val="12"/>
          <w:szCs w:val="12"/>
          <w:lang w:val="es-MX"/>
        </w:rPr>
        <w:t xml:space="preserve"> personas que</w:t>
      </w:r>
      <w:r w:rsidRPr="009E2608">
        <w:rPr>
          <w:rFonts w:ascii="Century Gothic" w:hAnsi="Century Gothic" w:cs="Arial"/>
          <w:sz w:val="12"/>
          <w:szCs w:val="12"/>
          <w:lang w:val="es-MX"/>
        </w:rPr>
        <w:t xml:space="preserve"> integran la Comisión de </w:t>
      </w:r>
      <w:r w:rsidR="00CC41DF" w:rsidRPr="009E2608">
        <w:rPr>
          <w:rFonts w:ascii="Century Gothic" w:hAnsi="Century Gothic" w:cs="Arial"/>
          <w:sz w:val="12"/>
          <w:szCs w:val="12"/>
          <w:lang w:val="es-MX"/>
        </w:rPr>
        <w:t>Pueblos y Comunidades Indígenas</w:t>
      </w:r>
      <w:r w:rsidR="008C0552" w:rsidRPr="009E2608">
        <w:rPr>
          <w:rFonts w:ascii="Century Gothic" w:hAnsi="Century Gothic" w:cs="Arial"/>
          <w:sz w:val="12"/>
          <w:szCs w:val="12"/>
          <w:lang w:val="es-MX"/>
        </w:rPr>
        <w:t xml:space="preserve"> y el sentido de su voto </w:t>
      </w:r>
      <w:r w:rsidR="003F2DD5" w:rsidRPr="009E2608">
        <w:rPr>
          <w:rFonts w:ascii="Century Gothic" w:hAnsi="Century Gothic" w:cs="Arial"/>
          <w:sz w:val="12"/>
          <w:szCs w:val="12"/>
          <w:lang w:val="es-MX"/>
        </w:rPr>
        <w:t>respecto</w:t>
      </w:r>
      <w:r w:rsidR="00515B94" w:rsidRPr="009E2608">
        <w:rPr>
          <w:rFonts w:ascii="Century Gothic" w:hAnsi="Century Gothic" w:cs="Arial"/>
          <w:sz w:val="12"/>
          <w:szCs w:val="12"/>
          <w:lang w:val="es-MX"/>
        </w:rPr>
        <w:t xml:space="preserve"> </w:t>
      </w:r>
      <w:r w:rsidR="003F2DD5" w:rsidRPr="009E2608">
        <w:rPr>
          <w:rFonts w:ascii="Century Gothic" w:hAnsi="Century Gothic" w:cs="Arial"/>
          <w:sz w:val="12"/>
          <w:szCs w:val="12"/>
          <w:lang w:val="es-MX"/>
        </w:rPr>
        <w:t>de</w:t>
      </w:r>
      <w:r w:rsidR="00515B94" w:rsidRPr="009E2608">
        <w:rPr>
          <w:rFonts w:ascii="Century Gothic" w:hAnsi="Century Gothic" w:cs="Arial"/>
          <w:sz w:val="12"/>
          <w:szCs w:val="12"/>
          <w:lang w:val="es-MX"/>
        </w:rPr>
        <w:t xml:space="preserve">l dictamen </w:t>
      </w:r>
      <w:r w:rsidR="008C0552" w:rsidRPr="009E2608">
        <w:rPr>
          <w:rFonts w:ascii="Century Gothic" w:hAnsi="Century Gothic" w:cs="Arial"/>
          <w:sz w:val="12"/>
          <w:szCs w:val="12"/>
          <w:lang w:val="es-MX"/>
        </w:rPr>
        <w:t>que recae a</w:t>
      </w:r>
      <w:r w:rsidR="00515B94" w:rsidRPr="009E2608">
        <w:rPr>
          <w:rFonts w:ascii="Century Gothic" w:hAnsi="Century Gothic" w:cs="Arial"/>
          <w:sz w:val="12"/>
          <w:szCs w:val="12"/>
          <w:lang w:val="es-MX"/>
        </w:rPr>
        <w:t xml:space="preserve"> la Iniciativa</w:t>
      </w:r>
      <w:r w:rsidR="003F2DD5" w:rsidRPr="009E2608">
        <w:rPr>
          <w:rFonts w:ascii="Century Gothic" w:hAnsi="Century Gothic" w:cs="Arial"/>
          <w:sz w:val="12"/>
          <w:szCs w:val="12"/>
          <w:lang w:val="es-MX"/>
        </w:rPr>
        <w:t xml:space="preserve"> con carácter de </w:t>
      </w:r>
      <w:r w:rsidR="00CC29C8" w:rsidRPr="009E2608">
        <w:rPr>
          <w:rFonts w:ascii="Century Gothic" w:hAnsi="Century Gothic" w:cs="Arial"/>
          <w:sz w:val="12"/>
          <w:szCs w:val="12"/>
          <w:lang w:val="es-MX"/>
        </w:rPr>
        <w:t>Decreto</w:t>
      </w:r>
      <w:r w:rsidR="00515B94" w:rsidRPr="009E2608">
        <w:rPr>
          <w:rFonts w:ascii="Century Gothic" w:hAnsi="Century Gothic" w:cs="Arial"/>
          <w:sz w:val="12"/>
          <w:szCs w:val="12"/>
          <w:lang w:val="es-MX"/>
        </w:rPr>
        <w:t xml:space="preserve"> </w:t>
      </w:r>
      <w:r w:rsidR="003F2DD5" w:rsidRPr="009E2608">
        <w:rPr>
          <w:rFonts w:ascii="Century Gothic" w:hAnsi="Century Gothic" w:cs="Arial"/>
          <w:sz w:val="12"/>
          <w:szCs w:val="12"/>
          <w:lang w:val="es-MX"/>
        </w:rPr>
        <w:t>(</w:t>
      </w:r>
      <w:r w:rsidR="008D5968">
        <w:rPr>
          <w:rFonts w:ascii="Century Gothic" w:hAnsi="Century Gothic" w:cs="Arial"/>
          <w:sz w:val="12"/>
          <w:szCs w:val="12"/>
          <w:lang w:val="es-MX"/>
        </w:rPr>
        <w:t>1</w:t>
      </w:r>
      <w:r w:rsidR="00CC29C8" w:rsidRPr="009E2608">
        <w:rPr>
          <w:rFonts w:ascii="Century Gothic" w:hAnsi="Century Gothic" w:cs="Arial"/>
          <w:sz w:val="12"/>
          <w:szCs w:val="12"/>
          <w:lang w:val="es-MX"/>
        </w:rPr>
        <w:t>0</w:t>
      </w:r>
      <w:r w:rsidR="00320E66">
        <w:rPr>
          <w:rFonts w:ascii="Century Gothic" w:hAnsi="Century Gothic" w:cs="Arial"/>
          <w:sz w:val="12"/>
          <w:szCs w:val="12"/>
          <w:lang w:val="es-MX"/>
        </w:rPr>
        <w:t>9</w:t>
      </w:r>
      <w:r w:rsidR="008D5968">
        <w:rPr>
          <w:rFonts w:ascii="Century Gothic" w:hAnsi="Century Gothic" w:cs="Arial"/>
          <w:sz w:val="12"/>
          <w:szCs w:val="12"/>
          <w:lang w:val="es-MX"/>
        </w:rPr>
        <w:t>6</w:t>
      </w:r>
      <w:r w:rsidR="003F2DD5" w:rsidRPr="009E2608">
        <w:rPr>
          <w:rFonts w:ascii="Century Gothic" w:hAnsi="Century Gothic" w:cs="Arial"/>
          <w:sz w:val="12"/>
          <w:szCs w:val="12"/>
          <w:lang w:val="es-MX"/>
        </w:rPr>
        <w:t>), presentada por l</w:t>
      </w:r>
      <w:r w:rsidR="0005029F" w:rsidRPr="009E2608">
        <w:rPr>
          <w:rFonts w:ascii="Century Gothic" w:hAnsi="Century Gothic" w:cs="Arial"/>
          <w:sz w:val="12"/>
          <w:szCs w:val="12"/>
          <w:lang w:val="es-MX"/>
        </w:rPr>
        <w:t>a</w:t>
      </w:r>
      <w:r w:rsidR="003F2DD5" w:rsidRPr="009E2608">
        <w:rPr>
          <w:rFonts w:ascii="Century Gothic" w:hAnsi="Century Gothic" w:cs="Arial"/>
          <w:sz w:val="12"/>
          <w:szCs w:val="12"/>
          <w:lang w:val="es-MX"/>
        </w:rPr>
        <w:t xml:space="preserve"> </w:t>
      </w:r>
      <w:r w:rsidR="00CC41DF" w:rsidRPr="009E2608">
        <w:rPr>
          <w:rFonts w:ascii="Century Gothic" w:eastAsia="Arial" w:hAnsi="Century Gothic" w:cs="Arial"/>
          <w:sz w:val="12"/>
          <w:szCs w:val="12"/>
        </w:rPr>
        <w:t xml:space="preserve">Diputada </w:t>
      </w:r>
      <w:r w:rsidR="00320E66" w:rsidRPr="00320E66">
        <w:rPr>
          <w:rFonts w:ascii="Century Gothic" w:eastAsia="Arial" w:hAnsi="Century Gothic" w:cs="Arial"/>
          <w:sz w:val="12"/>
          <w:szCs w:val="12"/>
        </w:rPr>
        <w:t>Rosa Isela Gaytán Díaz, mediante la cual p</w:t>
      </w:r>
      <w:r w:rsidR="00320E66" w:rsidRPr="00320E66">
        <w:rPr>
          <w:rFonts w:ascii="Century Gothic" w:hAnsi="Century Gothic" w:cs="Arial"/>
          <w:sz w:val="12"/>
          <w:szCs w:val="12"/>
        </w:rPr>
        <w:t xml:space="preserve">ropuso </w:t>
      </w:r>
      <w:r w:rsidR="005D409E">
        <w:rPr>
          <w:rFonts w:ascii="Century Gothic" w:hAnsi="Century Gothic" w:cs="Arial"/>
          <w:color w:val="auto"/>
          <w:sz w:val="12"/>
          <w:szCs w:val="12"/>
        </w:rPr>
        <w:t xml:space="preserve">reformar </w:t>
      </w:r>
      <w:r w:rsidR="00320E66" w:rsidRPr="00320E66">
        <w:rPr>
          <w:rFonts w:ascii="Century Gothic" w:hAnsi="Century Gothic" w:cs="Arial"/>
          <w:color w:val="auto"/>
          <w:sz w:val="12"/>
          <w:szCs w:val="12"/>
        </w:rPr>
        <w:t>el artículo 18 de la Ley de Derechos de los Pueblos Indígenas del Estado de Chihuahua</w:t>
      </w:r>
      <w:r w:rsidR="00320E66" w:rsidRPr="005D409E">
        <w:rPr>
          <w:rFonts w:ascii="Century Gothic" w:hAnsi="Century Gothic" w:cs="Arial"/>
          <w:color w:val="auto"/>
          <w:sz w:val="12"/>
          <w:szCs w:val="12"/>
        </w:rPr>
        <w:t>, a efecto de que la información médica o quirúrgica que se proporcione a las personas indígenas sea traducida a la lengua materna, de acuerdo al pueblo indígena de que se trate.</w:t>
      </w:r>
    </w:p>
    <w:p w:rsidR="00515B94" w:rsidRPr="00662EE1" w:rsidRDefault="00515B94" w:rsidP="00401195">
      <w:pPr>
        <w:spacing w:line="360" w:lineRule="auto"/>
        <w:contextualSpacing/>
        <w:jc w:val="both"/>
        <w:rPr>
          <w:rFonts w:ascii="Century Gothic" w:hAnsi="Century Gothic" w:cs="Arial"/>
        </w:rPr>
      </w:pPr>
    </w:p>
    <w:sectPr w:rsidR="00515B94" w:rsidRPr="00662EE1" w:rsidSect="00475F5C">
      <w:headerReference w:type="default" r:id="rId13"/>
      <w:footerReference w:type="default" r:id="rId14"/>
      <w:pgSz w:w="12242" w:h="15842" w:code="1"/>
      <w:pgMar w:top="3402" w:right="1134" w:bottom="1701" w:left="1701" w:header="567"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1E" w:rsidRDefault="009B3C1E" w:rsidP="00316E1F">
      <w:r>
        <w:separator/>
      </w:r>
    </w:p>
  </w:endnote>
  <w:endnote w:type="continuationSeparator" w:id="0">
    <w:p w:rsidR="009B3C1E" w:rsidRDefault="009B3C1E" w:rsidP="0031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7C" w:rsidRPr="000C261C" w:rsidRDefault="003D1C7C" w:rsidP="005F753C">
    <w:pPr>
      <w:pStyle w:val="Piedepgina"/>
      <w:rPr>
        <w:rFonts w:ascii="Arial" w:hAnsi="Arial" w:cs="Arial"/>
        <w:sz w:val="16"/>
        <w:szCs w:val="16"/>
        <w:lang w:val="en-US"/>
      </w:rPr>
    </w:pPr>
    <w:r w:rsidRPr="000C261C">
      <w:rPr>
        <w:lang w:val="en-US"/>
      </w:rPr>
      <w:t xml:space="preserve">                                          </w:t>
    </w:r>
    <w:r>
      <w:rPr>
        <w:lang w:val="en-US"/>
      </w:rPr>
      <w:t xml:space="preserve">                  </w:t>
    </w:r>
    <w:r w:rsidRPr="000C261C">
      <w:rPr>
        <w:lang w:val="en-US"/>
      </w:rPr>
      <w:t xml:space="preserve">   </w:t>
    </w:r>
    <w:r>
      <w:rPr>
        <w:lang w:val="en-US"/>
      </w:rPr>
      <w:t xml:space="preserve">                </w:t>
    </w:r>
    <w:r w:rsidRPr="005F753C">
      <w:rPr>
        <w:rFonts w:ascii="Arial" w:hAnsi="Arial" w:cs="Arial"/>
        <w:sz w:val="16"/>
        <w:szCs w:val="16"/>
      </w:rPr>
      <w:fldChar w:fldCharType="begin"/>
    </w:r>
    <w:r w:rsidRPr="000C261C">
      <w:rPr>
        <w:rFonts w:ascii="Arial" w:hAnsi="Arial" w:cs="Arial"/>
        <w:sz w:val="16"/>
        <w:szCs w:val="16"/>
        <w:lang w:val="en-US"/>
      </w:rPr>
      <w:instrText xml:space="preserve"> PAGE   \* MERGEFORMAT </w:instrText>
    </w:r>
    <w:r w:rsidRPr="005F753C">
      <w:rPr>
        <w:rFonts w:ascii="Arial" w:hAnsi="Arial" w:cs="Arial"/>
        <w:sz w:val="16"/>
        <w:szCs w:val="16"/>
      </w:rPr>
      <w:fldChar w:fldCharType="separate"/>
    </w:r>
    <w:r w:rsidR="0097219D">
      <w:rPr>
        <w:rFonts w:ascii="Arial" w:hAnsi="Arial" w:cs="Arial"/>
        <w:noProof/>
        <w:sz w:val="16"/>
        <w:szCs w:val="16"/>
        <w:lang w:val="en-US"/>
      </w:rPr>
      <w:t>14</w:t>
    </w:r>
    <w:r w:rsidRPr="005F753C">
      <w:rPr>
        <w:rFonts w:ascii="Arial" w:hAnsi="Arial" w:cs="Arial"/>
        <w:sz w:val="16"/>
        <w:szCs w:val="16"/>
      </w:rPr>
      <w:fldChar w:fldCharType="end"/>
    </w:r>
    <w:r w:rsidRPr="001732A1">
      <w:rPr>
        <w:rFonts w:ascii="Arial" w:hAnsi="Arial" w:cs="Arial"/>
        <w:sz w:val="16"/>
        <w:szCs w:val="16"/>
        <w:lang w:val="en-US"/>
      </w:rPr>
      <w:t xml:space="preserve">                                      </w:t>
    </w:r>
    <w:r w:rsidRPr="000C261C">
      <w:rPr>
        <w:rFonts w:ascii="Arial" w:hAnsi="Arial" w:cs="Arial"/>
        <w:sz w:val="16"/>
        <w:szCs w:val="16"/>
        <w:lang w:val="en-US"/>
      </w:rPr>
      <w:t>A</w:t>
    </w:r>
    <w:r w:rsidR="002E2339">
      <w:rPr>
        <w:rFonts w:ascii="Arial" w:hAnsi="Arial" w:cs="Arial"/>
        <w:sz w:val="16"/>
        <w:szCs w:val="16"/>
        <w:lang w:val="en-US"/>
      </w:rPr>
      <w:t>1</w:t>
    </w:r>
    <w:r w:rsidR="00814478">
      <w:rPr>
        <w:rFonts w:ascii="Arial" w:hAnsi="Arial" w:cs="Arial"/>
        <w:sz w:val="16"/>
        <w:szCs w:val="16"/>
        <w:lang w:val="en-US"/>
      </w:rPr>
      <w:t>0</w:t>
    </w:r>
    <w:r w:rsidR="006165C0">
      <w:rPr>
        <w:rFonts w:ascii="Arial" w:hAnsi="Arial" w:cs="Arial"/>
        <w:sz w:val="16"/>
        <w:szCs w:val="16"/>
        <w:lang w:val="en-US"/>
      </w:rPr>
      <w:t>9</w:t>
    </w:r>
    <w:r w:rsidR="002E2339">
      <w:rPr>
        <w:rFonts w:ascii="Arial" w:hAnsi="Arial" w:cs="Arial"/>
        <w:sz w:val="16"/>
        <w:szCs w:val="16"/>
        <w:lang w:val="en-US"/>
      </w:rPr>
      <w:t>6</w:t>
    </w:r>
    <w:r w:rsidR="00080AAE">
      <w:rPr>
        <w:rFonts w:ascii="Arial" w:hAnsi="Arial" w:cs="Arial"/>
        <w:sz w:val="16"/>
        <w:szCs w:val="16"/>
        <w:lang w:val="en-US"/>
      </w:rPr>
      <w:t xml:space="preserve"> </w:t>
    </w:r>
    <w:r w:rsidRPr="000C261C">
      <w:rPr>
        <w:rFonts w:ascii="Arial" w:hAnsi="Arial" w:cs="Arial"/>
        <w:sz w:val="16"/>
        <w:szCs w:val="16"/>
        <w:lang w:val="en-US"/>
      </w:rPr>
      <w:t>LEAT/</w:t>
    </w:r>
    <w:r w:rsidR="00080AAE">
      <w:rPr>
        <w:rFonts w:ascii="Arial" w:hAnsi="Arial" w:cs="Arial"/>
        <w:sz w:val="16"/>
        <w:szCs w:val="16"/>
        <w:lang w:val="en-US"/>
      </w:rPr>
      <w:t>GAOR/</w:t>
    </w:r>
    <w:r w:rsidRPr="000C261C">
      <w:rPr>
        <w:rFonts w:ascii="Arial" w:hAnsi="Arial" w:cs="Arial"/>
        <w:sz w:val="16"/>
        <w:szCs w:val="16"/>
        <w:lang w:val="en-US"/>
      </w:rPr>
      <w:t>CVM/</w:t>
    </w:r>
    <w:proofErr w:type="spellStart"/>
    <w:r w:rsidRPr="000C261C">
      <w:rPr>
        <w:rFonts w:ascii="Arial" w:hAnsi="Arial" w:cs="Arial"/>
        <w:sz w:val="16"/>
        <w:szCs w:val="16"/>
        <w:lang w:val="en-US"/>
      </w:rPr>
      <w:t>VAVCH’arqs</w:t>
    </w:r>
    <w:proofErr w:type="spellEnd"/>
    <w:r w:rsidRPr="001732A1">
      <w:rPr>
        <w:rFonts w:ascii="Arial" w:hAnsi="Arial" w:cs="Arial"/>
        <w:sz w:val="16"/>
        <w:szCs w:val="16"/>
        <w:lang w:val="en-US"/>
      </w:rPr>
      <w:t xml:space="preserve">                                     </w:t>
    </w:r>
  </w:p>
  <w:p w:rsidR="003D1C7C" w:rsidRPr="000C261C" w:rsidRDefault="003D1C7C">
    <w:pPr>
      <w:pStyle w:val="Piedepgin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1E" w:rsidRDefault="009B3C1E" w:rsidP="00316E1F">
      <w:r>
        <w:separator/>
      </w:r>
    </w:p>
  </w:footnote>
  <w:footnote w:type="continuationSeparator" w:id="0">
    <w:p w:rsidR="009B3C1E" w:rsidRDefault="009B3C1E" w:rsidP="0031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6A" w:rsidRPr="0001356A" w:rsidRDefault="003D1C7C" w:rsidP="0001356A">
    <w:pPr>
      <w:jc w:val="right"/>
      <w:rPr>
        <w:rFonts w:ascii="Century Gothic" w:hAnsi="Century Gothic"/>
      </w:rPr>
    </w:pPr>
    <w:r w:rsidRPr="007C5615">
      <w:rPr>
        <w:rFonts w:ascii="Century Gothic" w:hAnsi="Century Gothic"/>
      </w:rPr>
      <w:tab/>
    </w:r>
    <w:r w:rsidR="0001356A" w:rsidRPr="0001356A">
      <w:rPr>
        <w:rFonts w:ascii="Century Gothic" w:hAnsi="Century Gothic"/>
      </w:rPr>
      <w:t>“2020, Por un Nuevo Federalismo Fiscal, Justo y Equitativo”</w:t>
    </w:r>
  </w:p>
  <w:p w:rsidR="0001356A" w:rsidRPr="00830D21" w:rsidRDefault="0001356A" w:rsidP="0001356A">
    <w:pPr>
      <w:jc w:val="right"/>
      <w:rPr>
        <w:rFonts w:ascii="Century Gothic" w:hAnsi="Century Gothic"/>
      </w:rPr>
    </w:pPr>
    <w:r w:rsidRPr="0001356A">
      <w:rPr>
        <w:rFonts w:ascii="Century Gothic" w:hAnsi="Century Gothic"/>
      </w:rPr>
      <w:t>“2020, Año de la Sanidad Vegetal”</w:t>
    </w:r>
  </w:p>
  <w:p w:rsidR="003D1C7C" w:rsidRPr="00830D21" w:rsidRDefault="003D1C7C" w:rsidP="00316E1F">
    <w:pPr>
      <w:pStyle w:val="Encabezado"/>
      <w:jc w:val="right"/>
      <w:rPr>
        <w:rFonts w:ascii="Century Gothic" w:hAnsi="Century Gothic"/>
        <w:sz w:val="18"/>
        <w:szCs w:val="20"/>
        <w:lang w:val="es-MX"/>
      </w:rPr>
    </w:pPr>
  </w:p>
  <w:p w:rsidR="003D1C7C" w:rsidRPr="00830D21" w:rsidRDefault="003D1C7C" w:rsidP="00316E1F">
    <w:pPr>
      <w:pStyle w:val="Encabezado"/>
      <w:jc w:val="right"/>
      <w:rPr>
        <w:rFonts w:ascii="Century Gothic" w:hAnsi="Century Gothic"/>
        <w:sz w:val="18"/>
        <w:szCs w:val="20"/>
      </w:rPr>
    </w:pPr>
  </w:p>
  <w:p w:rsidR="003D1C7C" w:rsidRPr="00401195" w:rsidRDefault="003D1C7C" w:rsidP="00316E1F">
    <w:pPr>
      <w:pStyle w:val="Encabezado"/>
      <w:jc w:val="right"/>
      <w:rPr>
        <w:rFonts w:ascii="Century Gothic" w:hAnsi="Century Gothic"/>
        <w:b/>
        <w:sz w:val="28"/>
        <w:szCs w:val="28"/>
        <w:lang w:val="es-MX"/>
      </w:rPr>
    </w:pPr>
    <w:r w:rsidRPr="00B2389D">
      <w:rPr>
        <w:rFonts w:ascii="Century Gothic" w:hAnsi="Century Gothic"/>
        <w:b/>
        <w:sz w:val="28"/>
        <w:szCs w:val="28"/>
      </w:rPr>
      <w:t xml:space="preserve">COMISIÓN DE </w:t>
    </w:r>
    <w:r w:rsidR="00381776">
      <w:rPr>
        <w:rFonts w:ascii="Century Gothic" w:hAnsi="Century Gothic"/>
        <w:b/>
        <w:sz w:val="28"/>
        <w:szCs w:val="28"/>
        <w:lang w:val="es-MX"/>
      </w:rPr>
      <w:t>PUEBLOS Y COMUNIDADES INDÍGENAS</w:t>
    </w:r>
  </w:p>
  <w:p w:rsidR="003D1C7C" w:rsidRPr="00B2389D" w:rsidRDefault="003D1C7C" w:rsidP="00316E1F">
    <w:pPr>
      <w:pStyle w:val="Encabezado"/>
      <w:jc w:val="right"/>
      <w:rPr>
        <w:rFonts w:ascii="Century Gothic" w:hAnsi="Century Gothic"/>
        <w:b/>
        <w:sz w:val="28"/>
        <w:szCs w:val="28"/>
      </w:rPr>
    </w:pPr>
    <w:r>
      <w:rPr>
        <w:rFonts w:ascii="Century Gothic" w:hAnsi="Century Gothic"/>
        <w:b/>
        <w:sz w:val="28"/>
        <w:szCs w:val="28"/>
      </w:rPr>
      <w:t>LXV</w:t>
    </w:r>
    <w:r w:rsidR="00401195">
      <w:rPr>
        <w:rFonts w:ascii="Century Gothic" w:hAnsi="Century Gothic"/>
        <w:b/>
        <w:sz w:val="28"/>
        <w:szCs w:val="28"/>
        <w:lang w:val="es-MX"/>
      </w:rPr>
      <w:t>I</w:t>
    </w:r>
    <w:r>
      <w:rPr>
        <w:rFonts w:ascii="Century Gothic" w:hAnsi="Century Gothic"/>
        <w:b/>
        <w:sz w:val="28"/>
        <w:szCs w:val="28"/>
      </w:rPr>
      <w:t xml:space="preserve"> LEGISLATURA</w:t>
    </w:r>
  </w:p>
  <w:p w:rsidR="003D1C7C" w:rsidRPr="007C5615" w:rsidRDefault="003D1C7C" w:rsidP="00316E1F">
    <w:pPr>
      <w:pStyle w:val="Encabezado"/>
      <w:jc w:val="right"/>
      <w:rPr>
        <w:rFonts w:ascii="Century Gothic" w:hAnsi="Century Gothic"/>
        <w:b/>
      </w:rPr>
    </w:pPr>
  </w:p>
  <w:p w:rsidR="003D1C7C" w:rsidRPr="00381776" w:rsidRDefault="003D1C7C" w:rsidP="00316E1F">
    <w:pPr>
      <w:pStyle w:val="Encabezado"/>
      <w:jc w:val="right"/>
      <w:rPr>
        <w:rFonts w:ascii="Century Gothic" w:hAnsi="Century Gothic" w:cs="Arial"/>
        <w:b/>
        <w:lang w:val="es-MX"/>
      </w:rPr>
    </w:pPr>
    <w:r w:rsidRPr="00B2389D">
      <w:rPr>
        <w:rFonts w:ascii="Century Gothic" w:hAnsi="Century Gothic" w:cs="Arial"/>
        <w:b/>
      </w:rPr>
      <w:t>DC</w:t>
    </w:r>
    <w:r w:rsidR="00381776">
      <w:rPr>
        <w:rFonts w:ascii="Century Gothic" w:hAnsi="Century Gothic" w:cs="Arial"/>
        <w:b/>
        <w:lang w:val="es-MX"/>
      </w:rPr>
      <w:t>PCI</w:t>
    </w:r>
    <w:r w:rsidRPr="000D50CD">
      <w:rPr>
        <w:rFonts w:ascii="Century Gothic" w:hAnsi="Century Gothic" w:cs="Arial"/>
        <w:b/>
      </w:rPr>
      <w:t>/</w:t>
    </w:r>
    <w:r w:rsidRPr="00816A57">
      <w:rPr>
        <w:rFonts w:ascii="Century Gothic" w:hAnsi="Century Gothic" w:cs="Arial"/>
        <w:b/>
      </w:rPr>
      <w:t>0</w:t>
    </w:r>
    <w:r w:rsidR="00816A57">
      <w:rPr>
        <w:rFonts w:ascii="Century Gothic" w:hAnsi="Century Gothic" w:cs="Arial"/>
        <w:b/>
        <w:lang w:val="es-MX"/>
      </w:rPr>
      <w:t>7</w:t>
    </w:r>
    <w:r w:rsidR="00B8543B">
      <w:rPr>
        <w:rFonts w:ascii="Century Gothic" w:hAnsi="Century Gothic" w:cs="Arial"/>
        <w:b/>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700C"/>
    <w:multiLevelType w:val="hybridMultilevel"/>
    <w:tmpl w:val="55087552"/>
    <w:lvl w:ilvl="0" w:tplc="E35A7B1C">
      <w:start w:val="1"/>
      <w:numFmt w:val="decimal"/>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
    <w:nsid w:val="090E0132"/>
    <w:multiLevelType w:val="hybridMultilevel"/>
    <w:tmpl w:val="073A79E8"/>
    <w:lvl w:ilvl="0" w:tplc="18CA68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EF577F"/>
    <w:multiLevelType w:val="hybridMultilevel"/>
    <w:tmpl w:val="5B9613E0"/>
    <w:lvl w:ilvl="0" w:tplc="BA76CF2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4D7BFC"/>
    <w:multiLevelType w:val="hybridMultilevel"/>
    <w:tmpl w:val="D688D7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8C94257"/>
    <w:multiLevelType w:val="hybridMultilevel"/>
    <w:tmpl w:val="A2B449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653155"/>
    <w:multiLevelType w:val="hybridMultilevel"/>
    <w:tmpl w:val="88CEABAE"/>
    <w:lvl w:ilvl="0" w:tplc="CF70B8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9E33B84"/>
    <w:multiLevelType w:val="hybridMultilevel"/>
    <w:tmpl w:val="B768975A"/>
    <w:lvl w:ilvl="0" w:tplc="3F867096">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63B14BBA"/>
    <w:multiLevelType w:val="hybridMultilevel"/>
    <w:tmpl w:val="8FCC097C"/>
    <w:lvl w:ilvl="0" w:tplc="080A000B">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8">
    <w:nsid w:val="653E4956"/>
    <w:multiLevelType w:val="multilevel"/>
    <w:tmpl w:val="1C6A72E4"/>
    <w:lvl w:ilvl="0">
      <w:start w:val="1"/>
      <w:numFmt w:val="decimal"/>
      <w:lvlText w:val="Artículo %1."/>
      <w:lvlJc w:val="left"/>
      <w:pPr>
        <w:ind w:left="1211" w:hanging="360"/>
      </w:pPr>
      <w:rPr>
        <w:rFonts w:hint="default"/>
        <w:b/>
        <w:color w:val="auto"/>
        <w:sz w:val="22"/>
        <w:szCs w:val="22"/>
      </w:rPr>
    </w:lvl>
    <w:lvl w:ilvl="1">
      <w:start w:val="1"/>
      <w:numFmt w:val="upperRoman"/>
      <w:lvlText w:val="%2"/>
      <w:lvlJc w:val="left"/>
      <w:pPr>
        <w:ind w:left="1440" w:hanging="360"/>
      </w:pPr>
      <w:rPr>
        <w:rFonts w:hint="default"/>
        <w:b/>
      </w:rPr>
    </w:lvl>
    <w:lvl w:ilvl="2">
      <w:start w:val="1"/>
      <w:numFmt w:val="upperRoman"/>
      <w:lvlText w:val="%3."/>
      <w:lvlJc w:val="left"/>
      <w:pPr>
        <w:ind w:left="2700" w:hanging="720"/>
      </w:pPr>
      <w:rPr>
        <w:rFonts w:cs="Arial" w:hint="default"/>
        <w:b/>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69416B5"/>
    <w:multiLevelType w:val="hybridMultilevel"/>
    <w:tmpl w:val="4B60F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4EB72C"/>
    <w:multiLevelType w:val="hybridMultilevel"/>
    <w:tmpl w:val="25F36A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
  </w:num>
  <w:num w:numId="3">
    <w:abstractNumId w:val="7"/>
  </w:num>
  <w:num w:numId="4">
    <w:abstractNumId w:val="8"/>
  </w:num>
  <w:num w:numId="5">
    <w:abstractNumId w:val="3"/>
  </w:num>
  <w:num w:numId="6">
    <w:abstractNumId w:val="4"/>
  </w:num>
  <w:num w:numId="7">
    <w:abstractNumId w:val="1"/>
  </w:num>
  <w:num w:numId="8">
    <w:abstractNumId w:val="5"/>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2E"/>
    <w:rsid w:val="000006D8"/>
    <w:rsid w:val="00006DFC"/>
    <w:rsid w:val="0001356A"/>
    <w:rsid w:val="00020710"/>
    <w:rsid w:val="000244C4"/>
    <w:rsid w:val="00030A0C"/>
    <w:rsid w:val="00033822"/>
    <w:rsid w:val="00037E40"/>
    <w:rsid w:val="0004286E"/>
    <w:rsid w:val="00047D35"/>
    <w:rsid w:val="0005029F"/>
    <w:rsid w:val="00055090"/>
    <w:rsid w:val="000643B2"/>
    <w:rsid w:val="00065A0D"/>
    <w:rsid w:val="000745A9"/>
    <w:rsid w:val="0007519A"/>
    <w:rsid w:val="00077E35"/>
    <w:rsid w:val="00080AAE"/>
    <w:rsid w:val="0008308A"/>
    <w:rsid w:val="00083AE3"/>
    <w:rsid w:val="000854E2"/>
    <w:rsid w:val="000905D7"/>
    <w:rsid w:val="00092346"/>
    <w:rsid w:val="00093738"/>
    <w:rsid w:val="00094184"/>
    <w:rsid w:val="0009440A"/>
    <w:rsid w:val="000A2017"/>
    <w:rsid w:val="000A2028"/>
    <w:rsid w:val="000A62E8"/>
    <w:rsid w:val="000A7C5D"/>
    <w:rsid w:val="000C048C"/>
    <w:rsid w:val="000C1B5F"/>
    <w:rsid w:val="000C261C"/>
    <w:rsid w:val="000C339F"/>
    <w:rsid w:val="000C7605"/>
    <w:rsid w:val="000D2F85"/>
    <w:rsid w:val="000D45D4"/>
    <w:rsid w:val="000D4617"/>
    <w:rsid w:val="000D50CD"/>
    <w:rsid w:val="000D6138"/>
    <w:rsid w:val="000E23EE"/>
    <w:rsid w:val="000E2B2F"/>
    <w:rsid w:val="000E49F5"/>
    <w:rsid w:val="000E4B37"/>
    <w:rsid w:val="001032DF"/>
    <w:rsid w:val="001076A7"/>
    <w:rsid w:val="001111E3"/>
    <w:rsid w:val="00111528"/>
    <w:rsid w:val="00111CC9"/>
    <w:rsid w:val="00115EB9"/>
    <w:rsid w:val="0012154E"/>
    <w:rsid w:val="0012181C"/>
    <w:rsid w:val="0012623C"/>
    <w:rsid w:val="00131E57"/>
    <w:rsid w:val="001334D9"/>
    <w:rsid w:val="001343B5"/>
    <w:rsid w:val="00141BC5"/>
    <w:rsid w:val="00150436"/>
    <w:rsid w:val="00153EAB"/>
    <w:rsid w:val="00153FB8"/>
    <w:rsid w:val="001556F9"/>
    <w:rsid w:val="00160B21"/>
    <w:rsid w:val="00163216"/>
    <w:rsid w:val="00165E97"/>
    <w:rsid w:val="001677B5"/>
    <w:rsid w:val="00167975"/>
    <w:rsid w:val="00172DA4"/>
    <w:rsid w:val="00173043"/>
    <w:rsid w:val="001732A1"/>
    <w:rsid w:val="00182772"/>
    <w:rsid w:val="00183725"/>
    <w:rsid w:val="0018692D"/>
    <w:rsid w:val="00192589"/>
    <w:rsid w:val="001A2B9D"/>
    <w:rsid w:val="001A32F4"/>
    <w:rsid w:val="001A3634"/>
    <w:rsid w:val="001A638A"/>
    <w:rsid w:val="001A7FF4"/>
    <w:rsid w:val="001B0007"/>
    <w:rsid w:val="001B20F1"/>
    <w:rsid w:val="001B2A44"/>
    <w:rsid w:val="001B31C1"/>
    <w:rsid w:val="001B4AE6"/>
    <w:rsid w:val="001C0B2D"/>
    <w:rsid w:val="001C6A5C"/>
    <w:rsid w:val="001D2691"/>
    <w:rsid w:val="001D56DD"/>
    <w:rsid w:val="001E181E"/>
    <w:rsid w:val="001E2BE1"/>
    <w:rsid w:val="001E7C7B"/>
    <w:rsid w:val="001E7DEF"/>
    <w:rsid w:val="001F167C"/>
    <w:rsid w:val="001F2A36"/>
    <w:rsid w:val="001F3EA3"/>
    <w:rsid w:val="001F700F"/>
    <w:rsid w:val="00201E33"/>
    <w:rsid w:val="0020452F"/>
    <w:rsid w:val="00204DEC"/>
    <w:rsid w:val="00205C43"/>
    <w:rsid w:val="002073DD"/>
    <w:rsid w:val="00212317"/>
    <w:rsid w:val="00214446"/>
    <w:rsid w:val="00216408"/>
    <w:rsid w:val="00230CBB"/>
    <w:rsid w:val="0023191D"/>
    <w:rsid w:val="0023498C"/>
    <w:rsid w:val="002377AE"/>
    <w:rsid w:val="0024333A"/>
    <w:rsid w:val="00245219"/>
    <w:rsid w:val="002469A3"/>
    <w:rsid w:val="002476A2"/>
    <w:rsid w:val="00252E3E"/>
    <w:rsid w:val="00254809"/>
    <w:rsid w:val="00256EB8"/>
    <w:rsid w:val="0026075C"/>
    <w:rsid w:val="00264CF2"/>
    <w:rsid w:val="002653C7"/>
    <w:rsid w:val="002719EC"/>
    <w:rsid w:val="002723DC"/>
    <w:rsid w:val="00274C92"/>
    <w:rsid w:val="0027567F"/>
    <w:rsid w:val="002776F6"/>
    <w:rsid w:val="002841F1"/>
    <w:rsid w:val="002843FD"/>
    <w:rsid w:val="00285420"/>
    <w:rsid w:val="00290FBD"/>
    <w:rsid w:val="00295BCB"/>
    <w:rsid w:val="002A3F89"/>
    <w:rsid w:val="002B3F2A"/>
    <w:rsid w:val="002B7382"/>
    <w:rsid w:val="002C0F2E"/>
    <w:rsid w:val="002C297E"/>
    <w:rsid w:val="002C430E"/>
    <w:rsid w:val="002C7E31"/>
    <w:rsid w:val="002D097A"/>
    <w:rsid w:val="002D2276"/>
    <w:rsid w:val="002D6514"/>
    <w:rsid w:val="002D7155"/>
    <w:rsid w:val="002E0F89"/>
    <w:rsid w:val="002E185F"/>
    <w:rsid w:val="002E2339"/>
    <w:rsid w:val="002E76C2"/>
    <w:rsid w:val="002F0CA2"/>
    <w:rsid w:val="002F1560"/>
    <w:rsid w:val="002F18D6"/>
    <w:rsid w:val="002F1CA9"/>
    <w:rsid w:val="002F4F01"/>
    <w:rsid w:val="002F5096"/>
    <w:rsid w:val="002F6BEE"/>
    <w:rsid w:val="00300F6F"/>
    <w:rsid w:val="003023B4"/>
    <w:rsid w:val="003024F7"/>
    <w:rsid w:val="00302650"/>
    <w:rsid w:val="00305ED4"/>
    <w:rsid w:val="0031018D"/>
    <w:rsid w:val="00311A0E"/>
    <w:rsid w:val="00311E98"/>
    <w:rsid w:val="00311F82"/>
    <w:rsid w:val="003121A1"/>
    <w:rsid w:val="00312928"/>
    <w:rsid w:val="00314C50"/>
    <w:rsid w:val="00316E1F"/>
    <w:rsid w:val="00320E66"/>
    <w:rsid w:val="00325338"/>
    <w:rsid w:val="003433FA"/>
    <w:rsid w:val="00347125"/>
    <w:rsid w:val="0035155B"/>
    <w:rsid w:val="00355028"/>
    <w:rsid w:val="003605AA"/>
    <w:rsid w:val="00360CD4"/>
    <w:rsid w:val="0036331B"/>
    <w:rsid w:val="003704B1"/>
    <w:rsid w:val="00372096"/>
    <w:rsid w:val="00372C5E"/>
    <w:rsid w:val="003758D5"/>
    <w:rsid w:val="00377CD8"/>
    <w:rsid w:val="003805CA"/>
    <w:rsid w:val="00380A9E"/>
    <w:rsid w:val="00380FF3"/>
    <w:rsid w:val="00381776"/>
    <w:rsid w:val="003837E3"/>
    <w:rsid w:val="0038383B"/>
    <w:rsid w:val="003874A5"/>
    <w:rsid w:val="00393424"/>
    <w:rsid w:val="003A0B95"/>
    <w:rsid w:val="003A1EE7"/>
    <w:rsid w:val="003A55A7"/>
    <w:rsid w:val="003A6D38"/>
    <w:rsid w:val="003B27AF"/>
    <w:rsid w:val="003B28E5"/>
    <w:rsid w:val="003B2F71"/>
    <w:rsid w:val="003B41B5"/>
    <w:rsid w:val="003B493F"/>
    <w:rsid w:val="003B74B3"/>
    <w:rsid w:val="003C1020"/>
    <w:rsid w:val="003C4AB4"/>
    <w:rsid w:val="003C5C9A"/>
    <w:rsid w:val="003D1C7C"/>
    <w:rsid w:val="003D5D5C"/>
    <w:rsid w:val="003E08AF"/>
    <w:rsid w:val="003E53A2"/>
    <w:rsid w:val="003E56C0"/>
    <w:rsid w:val="003E7184"/>
    <w:rsid w:val="003F0204"/>
    <w:rsid w:val="003F10A2"/>
    <w:rsid w:val="003F2DD5"/>
    <w:rsid w:val="003F2E4C"/>
    <w:rsid w:val="003F37E1"/>
    <w:rsid w:val="00401195"/>
    <w:rsid w:val="00404658"/>
    <w:rsid w:val="0040560D"/>
    <w:rsid w:val="00406106"/>
    <w:rsid w:val="0041153C"/>
    <w:rsid w:val="00413CF0"/>
    <w:rsid w:val="00420481"/>
    <w:rsid w:val="0042110E"/>
    <w:rsid w:val="00424EC1"/>
    <w:rsid w:val="00425AA9"/>
    <w:rsid w:val="00427DE9"/>
    <w:rsid w:val="00430C72"/>
    <w:rsid w:val="004349B3"/>
    <w:rsid w:val="00434E65"/>
    <w:rsid w:val="0044014F"/>
    <w:rsid w:val="004405AC"/>
    <w:rsid w:val="00441137"/>
    <w:rsid w:val="00443A30"/>
    <w:rsid w:val="00444395"/>
    <w:rsid w:val="00445092"/>
    <w:rsid w:val="0044521C"/>
    <w:rsid w:val="004575F1"/>
    <w:rsid w:val="00464D99"/>
    <w:rsid w:val="004676A3"/>
    <w:rsid w:val="00470AF7"/>
    <w:rsid w:val="004711BD"/>
    <w:rsid w:val="00472E63"/>
    <w:rsid w:val="00473356"/>
    <w:rsid w:val="00474238"/>
    <w:rsid w:val="00474320"/>
    <w:rsid w:val="00474C4D"/>
    <w:rsid w:val="00474EA8"/>
    <w:rsid w:val="00475244"/>
    <w:rsid w:val="004759F6"/>
    <w:rsid w:val="00475F5C"/>
    <w:rsid w:val="0047781E"/>
    <w:rsid w:val="00481AEB"/>
    <w:rsid w:val="00487EE9"/>
    <w:rsid w:val="004960D4"/>
    <w:rsid w:val="0049614F"/>
    <w:rsid w:val="0049684B"/>
    <w:rsid w:val="004A0656"/>
    <w:rsid w:val="004A6DD6"/>
    <w:rsid w:val="004B169E"/>
    <w:rsid w:val="004C497B"/>
    <w:rsid w:val="004D58EC"/>
    <w:rsid w:val="004E3F53"/>
    <w:rsid w:val="004F0F71"/>
    <w:rsid w:val="004F329F"/>
    <w:rsid w:val="004F672E"/>
    <w:rsid w:val="00504C11"/>
    <w:rsid w:val="005051B4"/>
    <w:rsid w:val="00507600"/>
    <w:rsid w:val="0050785D"/>
    <w:rsid w:val="00510146"/>
    <w:rsid w:val="00510726"/>
    <w:rsid w:val="00513685"/>
    <w:rsid w:val="005146FF"/>
    <w:rsid w:val="00515B94"/>
    <w:rsid w:val="00515D95"/>
    <w:rsid w:val="00521863"/>
    <w:rsid w:val="005433C1"/>
    <w:rsid w:val="00544397"/>
    <w:rsid w:val="00544E67"/>
    <w:rsid w:val="00545DA3"/>
    <w:rsid w:val="0055676A"/>
    <w:rsid w:val="00561E0F"/>
    <w:rsid w:val="00564783"/>
    <w:rsid w:val="00567CEB"/>
    <w:rsid w:val="00567FB5"/>
    <w:rsid w:val="00570D28"/>
    <w:rsid w:val="00572090"/>
    <w:rsid w:val="0057299F"/>
    <w:rsid w:val="005760F3"/>
    <w:rsid w:val="005777A8"/>
    <w:rsid w:val="0058328F"/>
    <w:rsid w:val="00587521"/>
    <w:rsid w:val="0059271D"/>
    <w:rsid w:val="00595D1B"/>
    <w:rsid w:val="005A0F9C"/>
    <w:rsid w:val="005A21F8"/>
    <w:rsid w:val="005A3901"/>
    <w:rsid w:val="005A45C6"/>
    <w:rsid w:val="005B0DFE"/>
    <w:rsid w:val="005B2292"/>
    <w:rsid w:val="005B295A"/>
    <w:rsid w:val="005B5926"/>
    <w:rsid w:val="005C1411"/>
    <w:rsid w:val="005C6306"/>
    <w:rsid w:val="005D409E"/>
    <w:rsid w:val="005F14DC"/>
    <w:rsid w:val="005F1C3B"/>
    <w:rsid w:val="005F2360"/>
    <w:rsid w:val="005F7000"/>
    <w:rsid w:val="005F753C"/>
    <w:rsid w:val="0060040C"/>
    <w:rsid w:val="006030BC"/>
    <w:rsid w:val="006040E9"/>
    <w:rsid w:val="006041D8"/>
    <w:rsid w:val="00604518"/>
    <w:rsid w:val="0060521F"/>
    <w:rsid w:val="00610E09"/>
    <w:rsid w:val="00613E2A"/>
    <w:rsid w:val="00614246"/>
    <w:rsid w:val="0061557A"/>
    <w:rsid w:val="006165C0"/>
    <w:rsid w:val="00616754"/>
    <w:rsid w:val="00616AF7"/>
    <w:rsid w:val="006170E4"/>
    <w:rsid w:val="00617689"/>
    <w:rsid w:val="006207D7"/>
    <w:rsid w:val="00620AE3"/>
    <w:rsid w:val="0062120D"/>
    <w:rsid w:val="00625359"/>
    <w:rsid w:val="00625AE2"/>
    <w:rsid w:val="00625E3C"/>
    <w:rsid w:val="0062692C"/>
    <w:rsid w:val="00626B6D"/>
    <w:rsid w:val="00626CB8"/>
    <w:rsid w:val="00630321"/>
    <w:rsid w:val="00635899"/>
    <w:rsid w:val="006419A9"/>
    <w:rsid w:val="00644213"/>
    <w:rsid w:val="006453D9"/>
    <w:rsid w:val="006458C4"/>
    <w:rsid w:val="00646C63"/>
    <w:rsid w:val="00651253"/>
    <w:rsid w:val="006567A5"/>
    <w:rsid w:val="006607B2"/>
    <w:rsid w:val="00662EE1"/>
    <w:rsid w:val="006648CA"/>
    <w:rsid w:val="00667E43"/>
    <w:rsid w:val="0068075C"/>
    <w:rsid w:val="00680F96"/>
    <w:rsid w:val="0068187C"/>
    <w:rsid w:val="0068314E"/>
    <w:rsid w:val="0068660B"/>
    <w:rsid w:val="006868E8"/>
    <w:rsid w:val="006A1ADD"/>
    <w:rsid w:val="006B02F7"/>
    <w:rsid w:val="006B094F"/>
    <w:rsid w:val="006D4D25"/>
    <w:rsid w:val="006D7321"/>
    <w:rsid w:val="006E108A"/>
    <w:rsid w:val="006E196D"/>
    <w:rsid w:val="006E2C97"/>
    <w:rsid w:val="006E32FE"/>
    <w:rsid w:val="006E6A97"/>
    <w:rsid w:val="006F2168"/>
    <w:rsid w:val="006F43EB"/>
    <w:rsid w:val="006F532F"/>
    <w:rsid w:val="00702043"/>
    <w:rsid w:val="00703075"/>
    <w:rsid w:val="00707378"/>
    <w:rsid w:val="0071083F"/>
    <w:rsid w:val="00710AF7"/>
    <w:rsid w:val="00711E13"/>
    <w:rsid w:val="00714BF2"/>
    <w:rsid w:val="00715048"/>
    <w:rsid w:val="00716515"/>
    <w:rsid w:val="00717FBF"/>
    <w:rsid w:val="00721DFB"/>
    <w:rsid w:val="00724DB0"/>
    <w:rsid w:val="00726DA2"/>
    <w:rsid w:val="00727982"/>
    <w:rsid w:val="00732A86"/>
    <w:rsid w:val="00746213"/>
    <w:rsid w:val="007524B5"/>
    <w:rsid w:val="00752EF6"/>
    <w:rsid w:val="0075344A"/>
    <w:rsid w:val="00756F77"/>
    <w:rsid w:val="007629EB"/>
    <w:rsid w:val="007658E9"/>
    <w:rsid w:val="00772443"/>
    <w:rsid w:val="0077302F"/>
    <w:rsid w:val="00777BBE"/>
    <w:rsid w:val="00780E59"/>
    <w:rsid w:val="00781FB2"/>
    <w:rsid w:val="007839F0"/>
    <w:rsid w:val="00785EFA"/>
    <w:rsid w:val="007876E0"/>
    <w:rsid w:val="007902B3"/>
    <w:rsid w:val="00790ED6"/>
    <w:rsid w:val="007928BE"/>
    <w:rsid w:val="007A090F"/>
    <w:rsid w:val="007A1E6D"/>
    <w:rsid w:val="007A4274"/>
    <w:rsid w:val="007A4F98"/>
    <w:rsid w:val="007B0734"/>
    <w:rsid w:val="007B15F1"/>
    <w:rsid w:val="007B28D3"/>
    <w:rsid w:val="007B31B5"/>
    <w:rsid w:val="007B3F91"/>
    <w:rsid w:val="007B5250"/>
    <w:rsid w:val="007B6162"/>
    <w:rsid w:val="007B7D1F"/>
    <w:rsid w:val="007C0F4D"/>
    <w:rsid w:val="007C2A94"/>
    <w:rsid w:val="007C5615"/>
    <w:rsid w:val="007C61D3"/>
    <w:rsid w:val="007C6799"/>
    <w:rsid w:val="007D033D"/>
    <w:rsid w:val="007D0C4E"/>
    <w:rsid w:val="007D0CDF"/>
    <w:rsid w:val="007D7922"/>
    <w:rsid w:val="007E2C36"/>
    <w:rsid w:val="007E5C29"/>
    <w:rsid w:val="007E6F7E"/>
    <w:rsid w:val="007E78D0"/>
    <w:rsid w:val="007F0EC0"/>
    <w:rsid w:val="007F7160"/>
    <w:rsid w:val="008000DE"/>
    <w:rsid w:val="00800F3E"/>
    <w:rsid w:val="008048B3"/>
    <w:rsid w:val="00811AA0"/>
    <w:rsid w:val="00813421"/>
    <w:rsid w:val="00814478"/>
    <w:rsid w:val="00814D57"/>
    <w:rsid w:val="00816A57"/>
    <w:rsid w:val="00821EEC"/>
    <w:rsid w:val="00824744"/>
    <w:rsid w:val="0082769A"/>
    <w:rsid w:val="00830D21"/>
    <w:rsid w:val="00832D8B"/>
    <w:rsid w:val="0083387C"/>
    <w:rsid w:val="00835AB7"/>
    <w:rsid w:val="00836176"/>
    <w:rsid w:val="00836DAE"/>
    <w:rsid w:val="00842056"/>
    <w:rsid w:val="00844B67"/>
    <w:rsid w:val="00844EC1"/>
    <w:rsid w:val="00851855"/>
    <w:rsid w:val="00855C8B"/>
    <w:rsid w:val="00856D9C"/>
    <w:rsid w:val="00860805"/>
    <w:rsid w:val="00864B54"/>
    <w:rsid w:val="00865515"/>
    <w:rsid w:val="00865805"/>
    <w:rsid w:val="0087118D"/>
    <w:rsid w:val="008711D8"/>
    <w:rsid w:val="00872602"/>
    <w:rsid w:val="00873CE1"/>
    <w:rsid w:val="00877960"/>
    <w:rsid w:val="00877AB6"/>
    <w:rsid w:val="00880F70"/>
    <w:rsid w:val="00881CA6"/>
    <w:rsid w:val="0088262F"/>
    <w:rsid w:val="00882FD4"/>
    <w:rsid w:val="00885AE5"/>
    <w:rsid w:val="00886A00"/>
    <w:rsid w:val="00892BE2"/>
    <w:rsid w:val="00893DAD"/>
    <w:rsid w:val="0089400C"/>
    <w:rsid w:val="00896620"/>
    <w:rsid w:val="00896CFF"/>
    <w:rsid w:val="008A0225"/>
    <w:rsid w:val="008A2720"/>
    <w:rsid w:val="008A3089"/>
    <w:rsid w:val="008A4F57"/>
    <w:rsid w:val="008A7B10"/>
    <w:rsid w:val="008B33F1"/>
    <w:rsid w:val="008B5D99"/>
    <w:rsid w:val="008B641B"/>
    <w:rsid w:val="008B7492"/>
    <w:rsid w:val="008B7A22"/>
    <w:rsid w:val="008B7B80"/>
    <w:rsid w:val="008C0552"/>
    <w:rsid w:val="008C731D"/>
    <w:rsid w:val="008D2932"/>
    <w:rsid w:val="008D365E"/>
    <w:rsid w:val="008D3822"/>
    <w:rsid w:val="008D5968"/>
    <w:rsid w:val="008D5A68"/>
    <w:rsid w:val="008D771C"/>
    <w:rsid w:val="008E7E25"/>
    <w:rsid w:val="008F3432"/>
    <w:rsid w:val="008F6FFA"/>
    <w:rsid w:val="00905B7D"/>
    <w:rsid w:val="00907FE9"/>
    <w:rsid w:val="00910506"/>
    <w:rsid w:val="00911D14"/>
    <w:rsid w:val="00911EF4"/>
    <w:rsid w:val="009132EB"/>
    <w:rsid w:val="00920478"/>
    <w:rsid w:val="00921F03"/>
    <w:rsid w:val="00925527"/>
    <w:rsid w:val="0092631A"/>
    <w:rsid w:val="00926F9C"/>
    <w:rsid w:val="0093212E"/>
    <w:rsid w:val="00937DAD"/>
    <w:rsid w:val="009406DE"/>
    <w:rsid w:val="009413D1"/>
    <w:rsid w:val="00945EC2"/>
    <w:rsid w:val="009473BE"/>
    <w:rsid w:val="0094795F"/>
    <w:rsid w:val="00955958"/>
    <w:rsid w:val="00960CBA"/>
    <w:rsid w:val="00971A9C"/>
    <w:rsid w:val="0097219D"/>
    <w:rsid w:val="009748F1"/>
    <w:rsid w:val="00974C2E"/>
    <w:rsid w:val="00974F42"/>
    <w:rsid w:val="00975BFE"/>
    <w:rsid w:val="00983497"/>
    <w:rsid w:val="0098735E"/>
    <w:rsid w:val="009877B9"/>
    <w:rsid w:val="0099212B"/>
    <w:rsid w:val="00992267"/>
    <w:rsid w:val="00995A7E"/>
    <w:rsid w:val="009A0060"/>
    <w:rsid w:val="009A060E"/>
    <w:rsid w:val="009A4365"/>
    <w:rsid w:val="009A4F9E"/>
    <w:rsid w:val="009A51FD"/>
    <w:rsid w:val="009A5393"/>
    <w:rsid w:val="009A63C9"/>
    <w:rsid w:val="009A66AB"/>
    <w:rsid w:val="009B1383"/>
    <w:rsid w:val="009B3C1E"/>
    <w:rsid w:val="009B78E7"/>
    <w:rsid w:val="009C0166"/>
    <w:rsid w:val="009C4BE5"/>
    <w:rsid w:val="009E2608"/>
    <w:rsid w:val="009F6397"/>
    <w:rsid w:val="00A0619F"/>
    <w:rsid w:val="00A114E3"/>
    <w:rsid w:val="00A17981"/>
    <w:rsid w:val="00A214A1"/>
    <w:rsid w:val="00A21567"/>
    <w:rsid w:val="00A24203"/>
    <w:rsid w:val="00A3163D"/>
    <w:rsid w:val="00A32728"/>
    <w:rsid w:val="00A32BAC"/>
    <w:rsid w:val="00A419E9"/>
    <w:rsid w:val="00A44D4F"/>
    <w:rsid w:val="00A45E7D"/>
    <w:rsid w:val="00A52B6A"/>
    <w:rsid w:val="00A550CA"/>
    <w:rsid w:val="00A644E9"/>
    <w:rsid w:val="00A644EB"/>
    <w:rsid w:val="00A65A9B"/>
    <w:rsid w:val="00A66FE0"/>
    <w:rsid w:val="00A71291"/>
    <w:rsid w:val="00A72E4A"/>
    <w:rsid w:val="00A777A2"/>
    <w:rsid w:val="00A80918"/>
    <w:rsid w:val="00A8369A"/>
    <w:rsid w:val="00A8483D"/>
    <w:rsid w:val="00A85C48"/>
    <w:rsid w:val="00A871B4"/>
    <w:rsid w:val="00A919D4"/>
    <w:rsid w:val="00A91EBD"/>
    <w:rsid w:val="00A93E5E"/>
    <w:rsid w:val="00A95364"/>
    <w:rsid w:val="00A97CE5"/>
    <w:rsid w:val="00AA2809"/>
    <w:rsid w:val="00AA3F82"/>
    <w:rsid w:val="00AA6D49"/>
    <w:rsid w:val="00AB326B"/>
    <w:rsid w:val="00AB642D"/>
    <w:rsid w:val="00AC114D"/>
    <w:rsid w:val="00AC3534"/>
    <w:rsid w:val="00AC5EE6"/>
    <w:rsid w:val="00AD0409"/>
    <w:rsid w:val="00AD1B5D"/>
    <w:rsid w:val="00AD21E6"/>
    <w:rsid w:val="00AE5170"/>
    <w:rsid w:val="00AF2AB1"/>
    <w:rsid w:val="00B00607"/>
    <w:rsid w:val="00B01E79"/>
    <w:rsid w:val="00B02B4F"/>
    <w:rsid w:val="00B04000"/>
    <w:rsid w:val="00B04127"/>
    <w:rsid w:val="00B1191D"/>
    <w:rsid w:val="00B13FF7"/>
    <w:rsid w:val="00B14A28"/>
    <w:rsid w:val="00B165E4"/>
    <w:rsid w:val="00B1772B"/>
    <w:rsid w:val="00B2389D"/>
    <w:rsid w:val="00B314DA"/>
    <w:rsid w:val="00B36324"/>
    <w:rsid w:val="00B3708D"/>
    <w:rsid w:val="00B373F9"/>
    <w:rsid w:val="00B37997"/>
    <w:rsid w:val="00B43407"/>
    <w:rsid w:val="00B44537"/>
    <w:rsid w:val="00B450F1"/>
    <w:rsid w:val="00B5142D"/>
    <w:rsid w:val="00B5269D"/>
    <w:rsid w:val="00B53471"/>
    <w:rsid w:val="00B5427C"/>
    <w:rsid w:val="00B6209E"/>
    <w:rsid w:val="00B62B62"/>
    <w:rsid w:val="00B64807"/>
    <w:rsid w:val="00B658D8"/>
    <w:rsid w:val="00B65AF2"/>
    <w:rsid w:val="00B714AB"/>
    <w:rsid w:val="00B73C33"/>
    <w:rsid w:val="00B81432"/>
    <w:rsid w:val="00B8543B"/>
    <w:rsid w:val="00B87EFC"/>
    <w:rsid w:val="00B900BF"/>
    <w:rsid w:val="00B961E0"/>
    <w:rsid w:val="00B96691"/>
    <w:rsid w:val="00B96BDC"/>
    <w:rsid w:val="00BA5B62"/>
    <w:rsid w:val="00BA5E41"/>
    <w:rsid w:val="00BB209E"/>
    <w:rsid w:val="00BB2205"/>
    <w:rsid w:val="00BB66C6"/>
    <w:rsid w:val="00BB6B44"/>
    <w:rsid w:val="00BC1A65"/>
    <w:rsid w:val="00BD0C37"/>
    <w:rsid w:val="00BD23FD"/>
    <w:rsid w:val="00BD5BA1"/>
    <w:rsid w:val="00BE019E"/>
    <w:rsid w:val="00BE6EAE"/>
    <w:rsid w:val="00BF2F4F"/>
    <w:rsid w:val="00BF55E5"/>
    <w:rsid w:val="00BF7AAF"/>
    <w:rsid w:val="00C0298A"/>
    <w:rsid w:val="00C050FC"/>
    <w:rsid w:val="00C05198"/>
    <w:rsid w:val="00C05ECB"/>
    <w:rsid w:val="00C06AA8"/>
    <w:rsid w:val="00C1150E"/>
    <w:rsid w:val="00C132B6"/>
    <w:rsid w:val="00C139DB"/>
    <w:rsid w:val="00C14F3B"/>
    <w:rsid w:val="00C16E46"/>
    <w:rsid w:val="00C1774A"/>
    <w:rsid w:val="00C20A34"/>
    <w:rsid w:val="00C273BB"/>
    <w:rsid w:val="00C30F3A"/>
    <w:rsid w:val="00C33FB6"/>
    <w:rsid w:val="00C365F5"/>
    <w:rsid w:val="00C41344"/>
    <w:rsid w:val="00C536DB"/>
    <w:rsid w:val="00C567E6"/>
    <w:rsid w:val="00C576E5"/>
    <w:rsid w:val="00C60B32"/>
    <w:rsid w:val="00C62418"/>
    <w:rsid w:val="00C643C6"/>
    <w:rsid w:val="00C648A8"/>
    <w:rsid w:val="00C64D85"/>
    <w:rsid w:val="00C65965"/>
    <w:rsid w:val="00C73662"/>
    <w:rsid w:val="00C740CB"/>
    <w:rsid w:val="00C77DC6"/>
    <w:rsid w:val="00C8041C"/>
    <w:rsid w:val="00C81F47"/>
    <w:rsid w:val="00C85037"/>
    <w:rsid w:val="00C92E54"/>
    <w:rsid w:val="00C97E3A"/>
    <w:rsid w:val="00CA07D6"/>
    <w:rsid w:val="00CA1257"/>
    <w:rsid w:val="00CA2F20"/>
    <w:rsid w:val="00CA3372"/>
    <w:rsid w:val="00CC056B"/>
    <w:rsid w:val="00CC29C8"/>
    <w:rsid w:val="00CC409A"/>
    <w:rsid w:val="00CC41DF"/>
    <w:rsid w:val="00CC7962"/>
    <w:rsid w:val="00CD165E"/>
    <w:rsid w:val="00CD3A03"/>
    <w:rsid w:val="00CD4E0F"/>
    <w:rsid w:val="00CE1D1B"/>
    <w:rsid w:val="00CE2134"/>
    <w:rsid w:val="00CF0BAE"/>
    <w:rsid w:val="00CF518F"/>
    <w:rsid w:val="00CF5683"/>
    <w:rsid w:val="00D01C74"/>
    <w:rsid w:val="00D1137E"/>
    <w:rsid w:val="00D17C77"/>
    <w:rsid w:val="00D203A7"/>
    <w:rsid w:val="00D20424"/>
    <w:rsid w:val="00D22338"/>
    <w:rsid w:val="00D262BF"/>
    <w:rsid w:val="00D267C1"/>
    <w:rsid w:val="00D26894"/>
    <w:rsid w:val="00D27820"/>
    <w:rsid w:val="00D278A3"/>
    <w:rsid w:val="00D32A5D"/>
    <w:rsid w:val="00D337D3"/>
    <w:rsid w:val="00D40CAF"/>
    <w:rsid w:val="00D4265F"/>
    <w:rsid w:val="00D50C91"/>
    <w:rsid w:val="00D5159A"/>
    <w:rsid w:val="00D51A55"/>
    <w:rsid w:val="00D52370"/>
    <w:rsid w:val="00D525BF"/>
    <w:rsid w:val="00D52E6B"/>
    <w:rsid w:val="00D53014"/>
    <w:rsid w:val="00D53788"/>
    <w:rsid w:val="00D554F7"/>
    <w:rsid w:val="00D60752"/>
    <w:rsid w:val="00D63C91"/>
    <w:rsid w:val="00D74932"/>
    <w:rsid w:val="00D7504F"/>
    <w:rsid w:val="00D779FC"/>
    <w:rsid w:val="00D77CC0"/>
    <w:rsid w:val="00D80ECA"/>
    <w:rsid w:val="00D91640"/>
    <w:rsid w:val="00D9576D"/>
    <w:rsid w:val="00D96E60"/>
    <w:rsid w:val="00DA2720"/>
    <w:rsid w:val="00DA2956"/>
    <w:rsid w:val="00DA3128"/>
    <w:rsid w:val="00DA7C57"/>
    <w:rsid w:val="00DC2A1D"/>
    <w:rsid w:val="00DD3B29"/>
    <w:rsid w:val="00DE3DD9"/>
    <w:rsid w:val="00DE78FC"/>
    <w:rsid w:val="00DF0B0F"/>
    <w:rsid w:val="00DF2B56"/>
    <w:rsid w:val="00DF5656"/>
    <w:rsid w:val="00DF5D00"/>
    <w:rsid w:val="00DF6ADE"/>
    <w:rsid w:val="00DF6C0B"/>
    <w:rsid w:val="00DF703F"/>
    <w:rsid w:val="00E00EF6"/>
    <w:rsid w:val="00E04DB1"/>
    <w:rsid w:val="00E11D63"/>
    <w:rsid w:val="00E1791C"/>
    <w:rsid w:val="00E21088"/>
    <w:rsid w:val="00E213AB"/>
    <w:rsid w:val="00E2449E"/>
    <w:rsid w:val="00E27402"/>
    <w:rsid w:val="00E27CBD"/>
    <w:rsid w:val="00E45C10"/>
    <w:rsid w:val="00E47DC7"/>
    <w:rsid w:val="00E500D6"/>
    <w:rsid w:val="00E5016C"/>
    <w:rsid w:val="00E53821"/>
    <w:rsid w:val="00E61472"/>
    <w:rsid w:val="00E61512"/>
    <w:rsid w:val="00E64CCE"/>
    <w:rsid w:val="00E75CD2"/>
    <w:rsid w:val="00E828F8"/>
    <w:rsid w:val="00E86580"/>
    <w:rsid w:val="00E86C29"/>
    <w:rsid w:val="00E87259"/>
    <w:rsid w:val="00E90EC4"/>
    <w:rsid w:val="00E93064"/>
    <w:rsid w:val="00E9617B"/>
    <w:rsid w:val="00E96EED"/>
    <w:rsid w:val="00EA3336"/>
    <w:rsid w:val="00EA554F"/>
    <w:rsid w:val="00EA5EE7"/>
    <w:rsid w:val="00EB63E1"/>
    <w:rsid w:val="00EC3599"/>
    <w:rsid w:val="00EC5736"/>
    <w:rsid w:val="00EC5DBB"/>
    <w:rsid w:val="00EC72DB"/>
    <w:rsid w:val="00ED4E51"/>
    <w:rsid w:val="00EE79AC"/>
    <w:rsid w:val="00EF328A"/>
    <w:rsid w:val="00EF3A3D"/>
    <w:rsid w:val="00F07B07"/>
    <w:rsid w:val="00F12D60"/>
    <w:rsid w:val="00F14FE5"/>
    <w:rsid w:val="00F2325D"/>
    <w:rsid w:val="00F25E42"/>
    <w:rsid w:val="00F30619"/>
    <w:rsid w:val="00F31E4C"/>
    <w:rsid w:val="00F33D39"/>
    <w:rsid w:val="00F43101"/>
    <w:rsid w:val="00F440BB"/>
    <w:rsid w:val="00F44171"/>
    <w:rsid w:val="00F46134"/>
    <w:rsid w:val="00F63597"/>
    <w:rsid w:val="00F63D20"/>
    <w:rsid w:val="00F65F23"/>
    <w:rsid w:val="00F7333A"/>
    <w:rsid w:val="00F7465E"/>
    <w:rsid w:val="00F75FAE"/>
    <w:rsid w:val="00F86E8E"/>
    <w:rsid w:val="00F873AB"/>
    <w:rsid w:val="00F952F2"/>
    <w:rsid w:val="00F97BFD"/>
    <w:rsid w:val="00FA346C"/>
    <w:rsid w:val="00FA6BE7"/>
    <w:rsid w:val="00FB281A"/>
    <w:rsid w:val="00FB40C8"/>
    <w:rsid w:val="00FB6CA2"/>
    <w:rsid w:val="00FC0290"/>
    <w:rsid w:val="00FC28B1"/>
    <w:rsid w:val="00FD097F"/>
    <w:rsid w:val="00FD7F4F"/>
    <w:rsid w:val="00FE46F9"/>
    <w:rsid w:val="00FF0018"/>
    <w:rsid w:val="00FF1F02"/>
    <w:rsid w:val="00FF2735"/>
    <w:rsid w:val="00FF39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2622B6-4EA7-471F-B65D-D47DBBEF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lang w:eastAsia="es-ES"/>
    </w:rPr>
  </w:style>
  <w:style w:type="paragraph" w:styleId="Ttulo1">
    <w:name w:val="heading 1"/>
    <w:basedOn w:val="Normal1"/>
    <w:next w:val="Normal1"/>
    <w:rsid w:val="002C0F2E"/>
    <w:pPr>
      <w:keepNext/>
      <w:keepLines/>
      <w:spacing w:before="480" w:after="120"/>
      <w:contextualSpacing/>
      <w:outlineLvl w:val="0"/>
    </w:pPr>
    <w:rPr>
      <w:b/>
      <w:sz w:val="48"/>
      <w:szCs w:val="48"/>
    </w:rPr>
  </w:style>
  <w:style w:type="paragraph" w:styleId="Ttulo2">
    <w:name w:val="heading 2"/>
    <w:basedOn w:val="Normal1"/>
    <w:next w:val="Normal1"/>
    <w:rsid w:val="002C0F2E"/>
    <w:pPr>
      <w:keepNext/>
      <w:keepLines/>
      <w:spacing w:before="360" w:after="80"/>
      <w:contextualSpacing/>
      <w:outlineLvl w:val="1"/>
    </w:pPr>
    <w:rPr>
      <w:b/>
      <w:sz w:val="36"/>
      <w:szCs w:val="36"/>
    </w:rPr>
  </w:style>
  <w:style w:type="paragraph" w:styleId="Ttulo3">
    <w:name w:val="heading 3"/>
    <w:basedOn w:val="Normal1"/>
    <w:next w:val="Normal1"/>
    <w:rsid w:val="002C0F2E"/>
    <w:pPr>
      <w:keepNext/>
      <w:keepLines/>
      <w:spacing w:before="280" w:after="80"/>
      <w:contextualSpacing/>
      <w:outlineLvl w:val="2"/>
    </w:pPr>
    <w:rPr>
      <w:b/>
      <w:sz w:val="28"/>
      <w:szCs w:val="28"/>
    </w:rPr>
  </w:style>
  <w:style w:type="paragraph" w:styleId="Ttulo4">
    <w:name w:val="heading 4"/>
    <w:basedOn w:val="Normal1"/>
    <w:next w:val="Normal1"/>
    <w:rsid w:val="002C0F2E"/>
    <w:pPr>
      <w:keepNext/>
      <w:keepLines/>
      <w:spacing w:before="240" w:after="40"/>
      <w:contextualSpacing/>
      <w:outlineLvl w:val="3"/>
    </w:pPr>
    <w:rPr>
      <w:b/>
    </w:rPr>
  </w:style>
  <w:style w:type="paragraph" w:styleId="Ttulo5">
    <w:name w:val="heading 5"/>
    <w:basedOn w:val="Normal1"/>
    <w:next w:val="Normal1"/>
    <w:rsid w:val="002C0F2E"/>
    <w:pPr>
      <w:keepNext/>
      <w:keepLines/>
      <w:spacing w:before="220" w:after="40"/>
      <w:contextualSpacing/>
      <w:outlineLvl w:val="4"/>
    </w:pPr>
    <w:rPr>
      <w:b/>
      <w:sz w:val="22"/>
      <w:szCs w:val="22"/>
    </w:rPr>
  </w:style>
  <w:style w:type="paragraph" w:styleId="Ttulo6">
    <w:name w:val="heading 6"/>
    <w:basedOn w:val="Normal1"/>
    <w:next w:val="Normal1"/>
    <w:rsid w:val="002C0F2E"/>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C0F2E"/>
    <w:rPr>
      <w:color w:val="000000"/>
      <w:sz w:val="24"/>
      <w:szCs w:val="24"/>
      <w:lang w:val="es-ES" w:eastAsia="es-ES"/>
    </w:rPr>
  </w:style>
  <w:style w:type="table" w:customStyle="1" w:styleId="TableNormal">
    <w:name w:val="Table Normal"/>
    <w:rsid w:val="002C0F2E"/>
    <w:rPr>
      <w:color w:val="000000"/>
      <w:sz w:val="24"/>
      <w:szCs w:val="24"/>
      <w:lang w:val="es-ES" w:eastAsia="es-ES"/>
    </w:rPr>
    <w:tblPr>
      <w:tblCellMar>
        <w:top w:w="0" w:type="dxa"/>
        <w:left w:w="0" w:type="dxa"/>
        <w:bottom w:w="0" w:type="dxa"/>
        <w:right w:w="0" w:type="dxa"/>
      </w:tblCellMar>
    </w:tblPr>
  </w:style>
  <w:style w:type="paragraph" w:customStyle="1" w:styleId="Ttulo">
    <w:name w:val="Título"/>
    <w:basedOn w:val="Normal1"/>
    <w:next w:val="Normal1"/>
    <w:rsid w:val="002C0F2E"/>
    <w:pPr>
      <w:keepNext/>
      <w:keepLines/>
      <w:spacing w:before="480" w:after="120"/>
      <w:contextualSpacing/>
    </w:pPr>
    <w:rPr>
      <w:b/>
      <w:sz w:val="72"/>
      <w:szCs w:val="72"/>
    </w:rPr>
  </w:style>
  <w:style w:type="paragraph" w:styleId="Subttulo">
    <w:name w:val="Subtitle"/>
    <w:basedOn w:val="Normal1"/>
    <w:next w:val="Normal1"/>
    <w:rsid w:val="002C0F2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C0F2E"/>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316E1F"/>
    <w:pPr>
      <w:tabs>
        <w:tab w:val="center" w:pos="4252"/>
        <w:tab w:val="right" w:pos="8504"/>
      </w:tabs>
    </w:pPr>
    <w:rPr>
      <w:lang w:val="x-none" w:eastAsia="x-none"/>
    </w:rPr>
  </w:style>
  <w:style w:type="character" w:customStyle="1" w:styleId="EncabezadoCar">
    <w:name w:val="Encabezado Car"/>
    <w:link w:val="Encabezado"/>
    <w:uiPriority w:val="99"/>
    <w:rsid w:val="00316E1F"/>
    <w:rPr>
      <w:color w:val="000000"/>
      <w:sz w:val="24"/>
      <w:szCs w:val="24"/>
    </w:rPr>
  </w:style>
  <w:style w:type="paragraph" w:styleId="Piedepgina">
    <w:name w:val="footer"/>
    <w:basedOn w:val="Normal"/>
    <w:link w:val="PiedepginaCar"/>
    <w:uiPriority w:val="99"/>
    <w:unhideWhenUsed/>
    <w:rsid w:val="00316E1F"/>
    <w:pPr>
      <w:tabs>
        <w:tab w:val="center" w:pos="4252"/>
        <w:tab w:val="right" w:pos="8504"/>
      </w:tabs>
    </w:pPr>
    <w:rPr>
      <w:lang w:val="x-none" w:eastAsia="x-none"/>
    </w:rPr>
  </w:style>
  <w:style w:type="character" w:customStyle="1" w:styleId="PiedepginaCar">
    <w:name w:val="Pie de página Car"/>
    <w:link w:val="Piedepgina"/>
    <w:uiPriority w:val="99"/>
    <w:rsid w:val="00316E1F"/>
    <w:rPr>
      <w:color w:val="000000"/>
      <w:sz w:val="24"/>
      <w:szCs w:val="24"/>
    </w:rPr>
  </w:style>
  <w:style w:type="character" w:styleId="Textoennegrita">
    <w:name w:val="Strong"/>
    <w:uiPriority w:val="22"/>
    <w:qFormat/>
    <w:rsid w:val="00316E1F"/>
    <w:rPr>
      <w:b/>
      <w:bCs/>
    </w:rPr>
  </w:style>
  <w:style w:type="table" w:styleId="Tablaconcuadrcula">
    <w:name w:val="Table Grid"/>
    <w:basedOn w:val="Tablanormal"/>
    <w:uiPriority w:val="59"/>
    <w:rsid w:val="00EF32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753C"/>
    <w:rPr>
      <w:rFonts w:ascii="Tahoma" w:hAnsi="Tahoma"/>
      <w:sz w:val="16"/>
      <w:szCs w:val="16"/>
      <w:lang w:val="es-ES"/>
    </w:rPr>
  </w:style>
  <w:style w:type="character" w:customStyle="1" w:styleId="TextodegloboCar">
    <w:name w:val="Texto de globo Car"/>
    <w:link w:val="Textodeglobo"/>
    <w:uiPriority w:val="99"/>
    <w:semiHidden/>
    <w:rsid w:val="005F753C"/>
    <w:rPr>
      <w:rFonts w:ascii="Tahoma" w:hAnsi="Tahoma" w:cs="Tahoma"/>
      <w:color w:val="000000"/>
      <w:sz w:val="16"/>
      <w:szCs w:val="16"/>
      <w:lang w:val="es-ES" w:eastAsia="es-ES"/>
    </w:rPr>
  </w:style>
  <w:style w:type="paragraph" w:styleId="Prrafodelista">
    <w:name w:val="List Paragraph"/>
    <w:basedOn w:val="Normal"/>
    <w:uiPriority w:val="34"/>
    <w:qFormat/>
    <w:rsid w:val="005F753C"/>
    <w:pPr>
      <w:spacing w:after="200" w:line="276" w:lineRule="auto"/>
      <w:ind w:left="720"/>
      <w:contextualSpacing/>
    </w:pPr>
    <w:rPr>
      <w:rFonts w:ascii="Calibri" w:eastAsia="Calibri" w:hAnsi="Calibri"/>
      <w:color w:val="auto"/>
      <w:sz w:val="22"/>
      <w:szCs w:val="22"/>
      <w:lang w:eastAsia="en-US"/>
    </w:rPr>
  </w:style>
  <w:style w:type="paragraph" w:styleId="NormalWeb">
    <w:name w:val="Normal (Web)"/>
    <w:basedOn w:val="Normal"/>
    <w:uiPriority w:val="99"/>
    <w:semiHidden/>
    <w:unhideWhenUsed/>
    <w:rsid w:val="00E5016C"/>
    <w:pPr>
      <w:spacing w:before="100" w:beforeAutospacing="1" w:after="100" w:afterAutospacing="1"/>
    </w:pPr>
    <w:rPr>
      <w:color w:val="auto"/>
      <w:lang w:eastAsia="es-MX"/>
    </w:rPr>
  </w:style>
  <w:style w:type="paragraph" w:styleId="Sinespaciado">
    <w:name w:val="No Spacing"/>
    <w:uiPriority w:val="1"/>
    <w:qFormat/>
    <w:rsid w:val="00CC7962"/>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BB2205"/>
    <w:rPr>
      <w:rFonts w:ascii="Calibri" w:eastAsia="Calibri" w:hAnsi="Calibri"/>
      <w:color w:val="auto"/>
      <w:sz w:val="20"/>
      <w:szCs w:val="20"/>
      <w:lang w:val="x-none" w:eastAsia="en-US"/>
    </w:rPr>
  </w:style>
  <w:style w:type="character" w:customStyle="1" w:styleId="TextonotapieCar">
    <w:name w:val="Texto nota pie Car"/>
    <w:link w:val="Textonotapie"/>
    <w:uiPriority w:val="99"/>
    <w:semiHidden/>
    <w:rsid w:val="00BB2205"/>
    <w:rPr>
      <w:rFonts w:ascii="Calibri" w:eastAsia="Calibri" w:hAnsi="Calibri"/>
      <w:lang w:eastAsia="en-US"/>
    </w:rPr>
  </w:style>
  <w:style w:type="character" w:styleId="Refdenotaalpie">
    <w:name w:val="footnote reference"/>
    <w:uiPriority w:val="99"/>
    <w:semiHidden/>
    <w:unhideWhenUsed/>
    <w:rsid w:val="00BB2205"/>
    <w:rPr>
      <w:vertAlign w:val="superscript"/>
    </w:rPr>
  </w:style>
  <w:style w:type="character" w:styleId="Hipervnculo">
    <w:name w:val="Hyperlink"/>
    <w:uiPriority w:val="99"/>
    <w:unhideWhenUsed/>
    <w:rsid w:val="00BB2205"/>
    <w:rPr>
      <w:color w:val="0000FF"/>
      <w:u w:val="single"/>
    </w:rPr>
  </w:style>
  <w:style w:type="paragraph" w:customStyle="1" w:styleId="Default">
    <w:name w:val="Default"/>
    <w:rsid w:val="00325338"/>
    <w:pPr>
      <w:autoSpaceDE w:val="0"/>
      <w:autoSpaceDN w:val="0"/>
      <w:adjustRightInd w:val="0"/>
    </w:pPr>
    <w:rPr>
      <w:rFonts w:ascii="Arial" w:hAnsi="Arial" w:cs="Arial"/>
      <w:color w:val="000000"/>
      <w:sz w:val="24"/>
      <w:szCs w:val="24"/>
    </w:rPr>
  </w:style>
  <w:style w:type="character" w:customStyle="1" w:styleId="Mencinsinresolver">
    <w:name w:val="Mención sin resolver"/>
    <w:uiPriority w:val="99"/>
    <w:semiHidden/>
    <w:unhideWhenUsed/>
    <w:rsid w:val="00613E2A"/>
    <w:rPr>
      <w:color w:val="808080"/>
      <w:shd w:val="clear" w:color="auto" w:fill="E6E6E6"/>
    </w:rPr>
  </w:style>
  <w:style w:type="character" w:customStyle="1" w:styleId="Estilo2">
    <w:name w:val="Estilo2"/>
    <w:uiPriority w:val="1"/>
    <w:rsid w:val="00CC29C8"/>
    <w:rPr>
      <w:rFonts w:ascii="Arial" w:hAnsi="Arial"/>
      <w:b/>
      <w:caps/>
      <w:sz w:val="24"/>
    </w:rPr>
  </w:style>
  <w:style w:type="character" w:customStyle="1" w:styleId="NOMBRES">
    <w:name w:val="NOMBRES"/>
    <w:uiPriority w:val="1"/>
    <w:rsid w:val="00CC29C8"/>
    <w:rPr>
      <w:rFonts w:ascii="Arial" w:hAnsi="Arial"/>
      <w:b/>
      <w:sz w:val="24"/>
    </w:rPr>
  </w:style>
  <w:style w:type="paragraph" w:customStyle="1" w:styleId="Pa5">
    <w:name w:val="Pa5"/>
    <w:basedOn w:val="Default"/>
    <w:next w:val="Default"/>
    <w:uiPriority w:val="99"/>
    <w:rsid w:val="00C97E3A"/>
    <w:pPr>
      <w:spacing w:line="221" w:lineRule="atLeast"/>
    </w:pPr>
    <w:rPr>
      <w:rFonts w:ascii="Calibri" w:hAnsi="Calibri" w:cs="Times New Roman"/>
      <w:color w:val="auto"/>
    </w:rPr>
  </w:style>
  <w:style w:type="paragraph" w:customStyle="1" w:styleId="Pa12">
    <w:name w:val="Pa12"/>
    <w:basedOn w:val="Default"/>
    <w:next w:val="Default"/>
    <w:uiPriority w:val="99"/>
    <w:rsid w:val="00C97E3A"/>
    <w:pPr>
      <w:spacing w:line="221" w:lineRule="atLeast"/>
    </w:pPr>
    <w:rPr>
      <w:rFonts w:ascii="Calibri" w:hAnsi="Calibri" w:cs="Times New Roman"/>
      <w:color w:val="auto"/>
    </w:rPr>
  </w:style>
  <w:style w:type="character" w:customStyle="1" w:styleId="A7">
    <w:name w:val="A7"/>
    <w:uiPriority w:val="99"/>
    <w:rsid w:val="00F75FAE"/>
    <w:rPr>
      <w:rFonts w:cs="Calibri"/>
      <w:color w:val="000000"/>
      <w:sz w:val="12"/>
      <w:szCs w:val="12"/>
    </w:rPr>
  </w:style>
  <w:style w:type="paragraph" w:customStyle="1" w:styleId="Pa8">
    <w:name w:val="Pa8"/>
    <w:basedOn w:val="Default"/>
    <w:next w:val="Default"/>
    <w:uiPriority w:val="99"/>
    <w:rsid w:val="00093738"/>
    <w:pPr>
      <w:spacing w:line="221" w:lineRule="atLeast"/>
    </w:pPr>
    <w:rPr>
      <w:rFonts w:ascii="Calibri"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18341">
      <w:bodyDiv w:val="1"/>
      <w:marLeft w:val="0"/>
      <w:marRight w:val="0"/>
      <w:marTop w:val="0"/>
      <w:marBottom w:val="0"/>
      <w:divBdr>
        <w:top w:val="none" w:sz="0" w:space="0" w:color="auto"/>
        <w:left w:val="none" w:sz="0" w:space="0" w:color="auto"/>
        <w:bottom w:val="none" w:sz="0" w:space="0" w:color="auto"/>
        <w:right w:val="none" w:sz="0" w:space="0" w:color="auto"/>
      </w:divBdr>
    </w:div>
    <w:div w:id="596717578">
      <w:bodyDiv w:val="1"/>
      <w:marLeft w:val="0"/>
      <w:marRight w:val="0"/>
      <w:marTop w:val="0"/>
      <w:marBottom w:val="0"/>
      <w:divBdr>
        <w:top w:val="none" w:sz="0" w:space="0" w:color="auto"/>
        <w:left w:val="none" w:sz="0" w:space="0" w:color="auto"/>
        <w:bottom w:val="none" w:sz="0" w:space="0" w:color="auto"/>
        <w:right w:val="none" w:sz="0" w:space="0" w:color="auto"/>
      </w:divBdr>
    </w:div>
    <w:div w:id="1025642187">
      <w:bodyDiv w:val="1"/>
      <w:marLeft w:val="0"/>
      <w:marRight w:val="0"/>
      <w:marTop w:val="0"/>
      <w:marBottom w:val="0"/>
      <w:divBdr>
        <w:top w:val="none" w:sz="0" w:space="0" w:color="auto"/>
        <w:left w:val="none" w:sz="0" w:space="0" w:color="auto"/>
        <w:bottom w:val="none" w:sz="0" w:space="0" w:color="auto"/>
        <w:right w:val="none" w:sz="0" w:space="0" w:color="auto"/>
      </w:divBdr>
    </w:div>
    <w:div w:id="169538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2D6B-D37A-45DD-849E-B8D1A707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15</Pages>
  <Words>2969</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19261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larras</dc:creator>
  <cp:keywords/>
  <cp:lastModifiedBy>Victor Abelardo Venegas Chavez</cp:lastModifiedBy>
  <cp:revision>14</cp:revision>
  <cp:lastPrinted>2019-07-08T19:39:00Z</cp:lastPrinted>
  <dcterms:created xsi:type="dcterms:W3CDTF">2020-01-08T22:09:00Z</dcterms:created>
  <dcterms:modified xsi:type="dcterms:W3CDTF">2020-01-28T20:43:00Z</dcterms:modified>
</cp:coreProperties>
</file>