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09B" w:rsidRPr="00F9709B" w:rsidRDefault="00F9709B" w:rsidP="00F9709B">
      <w:pPr>
        <w:spacing w:after="0" w:line="360" w:lineRule="auto"/>
        <w:jc w:val="both"/>
        <w:rPr>
          <w:rFonts w:ascii="Century Gothic" w:eastAsia="Times New Roman" w:hAnsi="Century Gothic" w:cs="Arial"/>
          <w:b/>
          <w:sz w:val="24"/>
          <w:szCs w:val="24"/>
          <w:lang w:val="es-ES" w:eastAsia="es-ES_tradnl"/>
        </w:rPr>
      </w:pPr>
      <w:r w:rsidRPr="00F9709B">
        <w:rPr>
          <w:rFonts w:ascii="Century Gothic" w:eastAsia="Times New Roman" w:hAnsi="Century Gothic" w:cs="Arial"/>
          <w:b/>
          <w:sz w:val="24"/>
          <w:szCs w:val="24"/>
          <w:lang w:val="es-ES" w:eastAsia="es-ES_tradnl"/>
        </w:rPr>
        <w:t>H. CONGRESO DEL ESTADO</w:t>
      </w:r>
    </w:p>
    <w:p w:rsidR="00F9709B" w:rsidRPr="00F9709B" w:rsidRDefault="00F9709B" w:rsidP="00F9709B">
      <w:pPr>
        <w:spacing w:after="0" w:line="360" w:lineRule="auto"/>
        <w:jc w:val="both"/>
        <w:rPr>
          <w:rFonts w:ascii="Century Gothic" w:eastAsia="Times New Roman" w:hAnsi="Century Gothic" w:cs="Arial"/>
          <w:b/>
          <w:sz w:val="24"/>
          <w:szCs w:val="24"/>
          <w:lang w:val="es-ES" w:eastAsia="es-ES_tradnl"/>
        </w:rPr>
      </w:pPr>
      <w:r w:rsidRPr="00F9709B">
        <w:rPr>
          <w:rFonts w:ascii="Century Gothic" w:eastAsia="Times New Roman" w:hAnsi="Century Gothic" w:cs="Arial"/>
          <w:b/>
          <w:sz w:val="24"/>
          <w:szCs w:val="24"/>
          <w:lang w:val="es-ES" w:eastAsia="es-ES_tradnl"/>
        </w:rPr>
        <w:t>PRESENTE.-</w:t>
      </w:r>
    </w:p>
    <w:p w:rsidR="00F9709B" w:rsidRPr="00F9709B" w:rsidRDefault="00F9709B" w:rsidP="00F9709B">
      <w:pPr>
        <w:spacing w:after="0" w:line="360" w:lineRule="auto"/>
        <w:jc w:val="both"/>
        <w:rPr>
          <w:rFonts w:ascii="Century Gothic" w:eastAsia="Times New Roman" w:hAnsi="Century Gothic" w:cs="Arial"/>
          <w:sz w:val="24"/>
          <w:szCs w:val="24"/>
          <w:lang w:val="es-ES" w:eastAsia="es-ES_tradnl"/>
        </w:rPr>
      </w:pPr>
    </w:p>
    <w:p w:rsidR="00F9709B" w:rsidRPr="00F9709B" w:rsidRDefault="00F9709B" w:rsidP="00F9709B">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F9709B">
        <w:rPr>
          <w:rFonts w:ascii="Century Gothic" w:eastAsia="Times New Roman" w:hAnsi="Century Gothic" w:cs="Arial"/>
          <w:sz w:val="24"/>
          <w:szCs w:val="24"/>
          <w:lang w:val="es-ES_tradnl" w:eastAsia="es-ES_tradnl"/>
        </w:rPr>
        <w:t xml:space="preserve">La </w:t>
      </w:r>
      <w:r w:rsidRPr="00F9709B">
        <w:rPr>
          <w:rFonts w:ascii="Century Gothic" w:eastAsia="Times New Roman" w:hAnsi="Century Gothic" w:cs="Arial"/>
          <w:sz w:val="24"/>
          <w:szCs w:val="24"/>
          <w:lang w:eastAsia="es-ES_tradnl"/>
        </w:rPr>
        <w:t>Comisión Primera de Gobernación y Puntos Constitucionales</w:t>
      </w:r>
      <w:r w:rsidRPr="00F9709B">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F9709B" w:rsidRPr="00F9709B" w:rsidRDefault="00F9709B" w:rsidP="00F9709B">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rsidR="00F9709B" w:rsidRPr="00F9709B" w:rsidRDefault="00F9709B" w:rsidP="00F9709B">
      <w:pPr>
        <w:spacing w:after="0" w:line="360" w:lineRule="auto"/>
        <w:jc w:val="center"/>
        <w:rPr>
          <w:rFonts w:ascii="Century Gothic" w:eastAsia="Times New Roman" w:hAnsi="Century Gothic" w:cs="Arial"/>
          <w:b/>
          <w:sz w:val="24"/>
          <w:szCs w:val="24"/>
          <w:lang w:val="es-ES" w:eastAsia="es-ES_tradnl"/>
        </w:rPr>
      </w:pPr>
      <w:r w:rsidRPr="00F9709B">
        <w:rPr>
          <w:rFonts w:ascii="Century Gothic" w:eastAsia="Times New Roman" w:hAnsi="Century Gothic" w:cs="Arial"/>
          <w:b/>
          <w:sz w:val="24"/>
          <w:szCs w:val="24"/>
          <w:lang w:val="es-ES" w:eastAsia="es-ES_tradnl"/>
        </w:rPr>
        <w:t>ANTECEDENTES</w:t>
      </w:r>
    </w:p>
    <w:p w:rsidR="00F9709B" w:rsidRPr="00F9709B" w:rsidRDefault="00F9709B" w:rsidP="00F9709B">
      <w:pPr>
        <w:spacing w:after="0" w:line="360" w:lineRule="auto"/>
        <w:jc w:val="center"/>
        <w:rPr>
          <w:rFonts w:ascii="Century Gothic" w:eastAsia="Times New Roman" w:hAnsi="Century Gothic" w:cs="Arial"/>
          <w:b/>
          <w:sz w:val="24"/>
          <w:szCs w:val="24"/>
          <w:lang w:val="es-ES" w:eastAsia="es-ES_tradnl"/>
        </w:rPr>
      </w:pPr>
    </w:p>
    <w:p w:rsidR="00F9709B" w:rsidRDefault="00F9709B" w:rsidP="00F9709B">
      <w:pPr>
        <w:spacing w:after="0" w:line="360" w:lineRule="auto"/>
        <w:jc w:val="both"/>
        <w:rPr>
          <w:rFonts w:ascii="Century Gothic" w:eastAsia="Times New Roman" w:hAnsi="Century Gothic" w:cs="Arial"/>
          <w:sz w:val="24"/>
          <w:szCs w:val="24"/>
          <w:lang w:val="es-ES_tradnl" w:eastAsia="es-ES_tradnl"/>
        </w:rPr>
      </w:pPr>
      <w:r w:rsidRPr="00F9709B">
        <w:rPr>
          <w:rFonts w:ascii="Century Gothic" w:eastAsia="Times New Roman" w:hAnsi="Century Gothic" w:cs="Arial"/>
          <w:b/>
          <w:sz w:val="24"/>
          <w:szCs w:val="24"/>
          <w:lang w:val="es-ES_tradnl" w:eastAsia="es-ES_tradnl"/>
        </w:rPr>
        <w:t>I.-</w:t>
      </w:r>
      <w:r w:rsidRPr="00F9709B">
        <w:rPr>
          <w:rFonts w:ascii="Century Gothic" w:eastAsia="Times New Roman" w:hAnsi="Century Gothic" w:cs="Arial"/>
          <w:sz w:val="24"/>
          <w:szCs w:val="24"/>
          <w:lang w:val="es-ES_tradnl" w:eastAsia="es-ES_tradnl"/>
        </w:rPr>
        <w:t xml:space="preserve"> Con fecha</w:t>
      </w:r>
      <w:r w:rsidRPr="00F9709B">
        <w:rPr>
          <w:rFonts w:ascii="Century Gothic" w:eastAsia="Times New Roman" w:hAnsi="Century Gothic" w:cs="Arial"/>
          <w:sz w:val="24"/>
          <w:szCs w:val="24"/>
          <w:lang w:eastAsia="es-ES_tradnl"/>
        </w:rPr>
        <w:t xml:space="preserve"> </w:t>
      </w:r>
      <w:r w:rsidR="00F34C58">
        <w:rPr>
          <w:rFonts w:ascii="Century Gothic" w:eastAsia="Times New Roman" w:hAnsi="Century Gothic" w:cs="Arial"/>
          <w:sz w:val="24"/>
          <w:szCs w:val="24"/>
          <w:lang w:eastAsia="es-ES_tradnl"/>
        </w:rPr>
        <w:t xml:space="preserve">cuatro de abril </w:t>
      </w:r>
      <w:r w:rsidRPr="00F9709B">
        <w:rPr>
          <w:rFonts w:ascii="Century Gothic" w:eastAsia="Times New Roman" w:hAnsi="Century Gothic" w:cs="Arial"/>
          <w:sz w:val="24"/>
          <w:szCs w:val="24"/>
          <w:lang w:eastAsia="es-ES_tradnl"/>
        </w:rPr>
        <w:t>de dos mil diecinueve</w:t>
      </w:r>
      <w:r w:rsidRPr="00F9709B">
        <w:rPr>
          <w:rFonts w:ascii="Century Gothic" w:eastAsia="Times New Roman" w:hAnsi="Century Gothic" w:cs="Arial"/>
          <w:sz w:val="24"/>
          <w:szCs w:val="24"/>
          <w:lang w:val="es-ES_tradnl" w:eastAsia="es-ES_tradnl"/>
        </w:rPr>
        <w:t xml:space="preserve">, </w:t>
      </w:r>
      <w:r w:rsidR="00F34C58">
        <w:rPr>
          <w:rFonts w:ascii="Century Gothic" w:eastAsia="Times New Roman" w:hAnsi="Century Gothic" w:cs="Arial"/>
          <w:sz w:val="24"/>
          <w:szCs w:val="24"/>
          <w:lang w:val="es-ES_tradnl" w:eastAsia="es-ES_tradnl"/>
        </w:rPr>
        <w:t>el Diputado Alejandro Gloria González</w:t>
      </w:r>
      <w:r w:rsidRPr="00F9709B">
        <w:rPr>
          <w:rFonts w:ascii="Century Gothic" w:eastAsia="Times New Roman" w:hAnsi="Century Gothic" w:cs="Arial"/>
          <w:sz w:val="24"/>
          <w:szCs w:val="24"/>
          <w:lang w:val="es-ES_tradnl" w:eastAsia="es-ES_tradnl"/>
        </w:rPr>
        <w:t xml:space="preserve">, representante del Partido </w:t>
      </w:r>
      <w:r w:rsidR="00F34C58">
        <w:rPr>
          <w:rFonts w:ascii="Century Gothic" w:eastAsia="Times New Roman" w:hAnsi="Century Gothic" w:cs="Arial"/>
          <w:sz w:val="24"/>
          <w:szCs w:val="24"/>
          <w:lang w:val="es-ES_tradnl" w:eastAsia="es-ES_tradnl"/>
        </w:rPr>
        <w:t>Verde Ecologista de México, presentó</w:t>
      </w:r>
      <w:r w:rsidRPr="00F9709B">
        <w:rPr>
          <w:rFonts w:ascii="Century Gothic" w:eastAsia="Times New Roman" w:hAnsi="Century Gothic" w:cs="Arial"/>
          <w:sz w:val="24"/>
          <w:szCs w:val="24"/>
          <w:lang w:val="es-ES_tradnl" w:eastAsia="es-ES_tradnl"/>
        </w:rPr>
        <w:t xml:space="preserve"> iniciativa con carácter de decreto, a efecto de reformar</w:t>
      </w:r>
      <w:r w:rsidR="00F34C58">
        <w:rPr>
          <w:rFonts w:ascii="Century Gothic" w:eastAsia="Times New Roman" w:hAnsi="Century Gothic" w:cs="Arial"/>
          <w:sz w:val="24"/>
          <w:szCs w:val="24"/>
          <w:lang w:val="es-ES_tradnl" w:eastAsia="es-ES_tradnl"/>
        </w:rPr>
        <w:t xml:space="preserve"> la Ley Orgánica del Poder Legislativo del Estado</w:t>
      </w:r>
      <w:r w:rsidRPr="00F9709B">
        <w:rPr>
          <w:rFonts w:ascii="Century Gothic" w:eastAsia="Times New Roman" w:hAnsi="Century Gothic" w:cs="Arial"/>
          <w:sz w:val="24"/>
          <w:szCs w:val="24"/>
          <w:lang w:val="es-ES_tradnl" w:eastAsia="es-ES_tradnl"/>
        </w:rPr>
        <w:t xml:space="preserve">, en materia de </w:t>
      </w:r>
      <w:r w:rsidR="00F34C58">
        <w:rPr>
          <w:rFonts w:ascii="Century Gothic" w:eastAsia="Times New Roman" w:hAnsi="Century Gothic" w:cs="Arial"/>
          <w:sz w:val="24"/>
          <w:szCs w:val="24"/>
          <w:lang w:val="es-ES_tradnl" w:eastAsia="es-ES_tradnl"/>
        </w:rPr>
        <w:t xml:space="preserve">los requisitos para ocupar la titularidad de los órganos técnicos de este H. Congreso. </w:t>
      </w:r>
    </w:p>
    <w:p w:rsidR="00F34C58" w:rsidRPr="00F9709B" w:rsidRDefault="00F34C58" w:rsidP="00F9709B">
      <w:pPr>
        <w:spacing w:after="0" w:line="360" w:lineRule="auto"/>
        <w:jc w:val="both"/>
        <w:rPr>
          <w:rFonts w:ascii="Century Gothic" w:eastAsia="Times New Roman" w:hAnsi="Century Gothic" w:cs="Arial"/>
          <w:sz w:val="24"/>
          <w:szCs w:val="24"/>
          <w:lang w:val="es-ES_tradnl" w:eastAsia="es-ES_tradnl"/>
        </w:rPr>
      </w:pPr>
    </w:p>
    <w:p w:rsidR="00F9709B" w:rsidRPr="00F9709B" w:rsidRDefault="00F9709B" w:rsidP="00F9709B">
      <w:pPr>
        <w:spacing w:after="0" w:line="360" w:lineRule="auto"/>
        <w:jc w:val="both"/>
        <w:rPr>
          <w:rFonts w:ascii="Century Gothic" w:eastAsia="Arial" w:hAnsi="Century Gothic" w:cs="Arial"/>
          <w:color w:val="000000"/>
          <w:sz w:val="24"/>
          <w:szCs w:val="24"/>
          <w:lang w:eastAsia="es-MX"/>
        </w:rPr>
      </w:pPr>
      <w:r w:rsidRPr="00F9709B">
        <w:rPr>
          <w:rFonts w:ascii="Century Gothic" w:eastAsia="Times New Roman" w:hAnsi="Century Gothic" w:cs="Arial"/>
          <w:b/>
          <w:color w:val="000000"/>
          <w:sz w:val="24"/>
          <w:szCs w:val="24"/>
          <w:lang w:val="es-ES" w:eastAsia="es-MX"/>
        </w:rPr>
        <w:t xml:space="preserve">II.- </w:t>
      </w:r>
      <w:r w:rsidRPr="00F9709B">
        <w:rPr>
          <w:rFonts w:ascii="Century Gothic" w:eastAsia="Times New Roman" w:hAnsi="Century Gothic" w:cs="Arial"/>
          <w:color w:val="000000"/>
          <w:sz w:val="24"/>
          <w:szCs w:val="24"/>
          <w:lang w:val="es-ES" w:eastAsia="es-MX"/>
        </w:rPr>
        <w:t xml:space="preserve">La Presidencia del H. Congreso del Estado, </w:t>
      </w:r>
      <w:r w:rsidR="00F34C58">
        <w:rPr>
          <w:rFonts w:ascii="Century Gothic" w:eastAsia="Times New Roman" w:hAnsi="Century Gothic" w:cs="Arial"/>
          <w:color w:val="000000"/>
          <w:sz w:val="24"/>
          <w:szCs w:val="24"/>
          <w:lang w:val="es-ES" w:eastAsia="es-MX"/>
        </w:rPr>
        <w:t xml:space="preserve">en la misma fecha referida en el antecedente I, </w:t>
      </w:r>
      <w:r w:rsidRPr="00F9709B">
        <w:rPr>
          <w:rFonts w:ascii="Century Gothic" w:eastAsia="Times New Roman" w:hAnsi="Century Gothic" w:cs="Arial"/>
          <w:color w:val="000000"/>
          <w:sz w:val="24"/>
          <w:szCs w:val="24"/>
          <w:lang w:val="es-ES" w:eastAsia="es-MX"/>
        </w:rPr>
        <w:t xml:space="preserve">y en uso de las facultades que le confiere el artículo 75, fracción XIII, de la Ley Orgánica del Poder Legislativo, tuvo a bien turnar a esta Comisión de Dictamen Legislativo </w:t>
      </w:r>
      <w:r w:rsidRPr="00F9709B">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F9709B" w:rsidRPr="00F9709B" w:rsidRDefault="00F9709B" w:rsidP="00F9709B">
      <w:pPr>
        <w:spacing w:after="0" w:line="360" w:lineRule="auto"/>
        <w:jc w:val="both"/>
        <w:rPr>
          <w:rFonts w:ascii="Century Gothic" w:eastAsia="Times New Roman" w:hAnsi="Century Gothic" w:cs="Arial"/>
          <w:sz w:val="24"/>
          <w:szCs w:val="24"/>
          <w:lang w:eastAsia="es-ES_tradnl"/>
        </w:rPr>
      </w:pPr>
    </w:p>
    <w:p w:rsidR="00F9709B" w:rsidRDefault="00F9709B" w:rsidP="00F9709B">
      <w:pPr>
        <w:spacing w:after="0" w:line="360" w:lineRule="auto"/>
        <w:jc w:val="both"/>
        <w:rPr>
          <w:rFonts w:ascii="Century Gothic" w:eastAsia="Times New Roman" w:hAnsi="Century Gothic" w:cs="Arial"/>
          <w:bCs/>
          <w:sz w:val="24"/>
          <w:szCs w:val="24"/>
          <w:lang w:val="es-ES_tradnl" w:eastAsia="es-ES_tradnl"/>
        </w:rPr>
      </w:pPr>
      <w:r w:rsidRPr="00F9709B">
        <w:rPr>
          <w:rFonts w:ascii="Century Gothic" w:eastAsia="Times New Roman" w:hAnsi="Century Gothic" w:cs="Arial"/>
          <w:b/>
          <w:bCs/>
          <w:sz w:val="24"/>
          <w:szCs w:val="24"/>
          <w:lang w:val="es-ES_tradnl" w:eastAsia="es-ES_tradnl"/>
        </w:rPr>
        <w:t>III</w:t>
      </w:r>
      <w:r w:rsidRPr="00F9709B">
        <w:rPr>
          <w:rFonts w:ascii="Century Gothic" w:eastAsia="Times New Roman" w:hAnsi="Century Gothic" w:cs="Arial"/>
          <w:bCs/>
          <w:sz w:val="24"/>
          <w:szCs w:val="24"/>
          <w:lang w:val="es-ES_tradnl" w:eastAsia="es-ES_tradnl"/>
        </w:rPr>
        <w:t xml:space="preserve">.- La iniciativa se sustenta en los siguientes argumentos: </w:t>
      </w:r>
    </w:p>
    <w:p w:rsidR="00DE3FAC" w:rsidRPr="00DE3FAC" w:rsidRDefault="00DE3FAC" w:rsidP="008359CD">
      <w:pPr>
        <w:ind w:left="426"/>
        <w:jc w:val="both"/>
        <w:rPr>
          <w:rFonts w:ascii="Century Gothic" w:hAnsi="Century Gothic" w:cs="Arial"/>
          <w:i/>
          <w:sz w:val="24"/>
          <w:szCs w:val="24"/>
        </w:rPr>
      </w:pPr>
      <w:r w:rsidRPr="00DE3FAC">
        <w:rPr>
          <w:rFonts w:ascii="Century Gothic" w:hAnsi="Century Gothic" w:cs="Arial"/>
          <w:i/>
          <w:sz w:val="24"/>
          <w:szCs w:val="24"/>
        </w:rPr>
        <w:lastRenderedPageBreak/>
        <w:t xml:space="preserve">“En nuestro país el reconocimiento del derecho de acceso a la información fue contemporáneo a la primera alternancia política en el Poder Ejecutivo Federal del México actual. A través de la ahora abrogada- Ley Federal de Transparencia y Acceso a la Información Pública Gubernamental, publicada en el Diario Oficial de la Federación el 11 de junio del año de 2002, se establecieron los mecanismos para garantizar a la sociedad, el acceso a la información en posesión de los Poderes de la Unión, de los órganos constitucionales autónomos y de cualquier otra entidad de la administración pública federal. </w:t>
      </w:r>
    </w:p>
    <w:p w:rsidR="00DE3FAC" w:rsidRPr="00DE3FAC" w:rsidRDefault="00DE3FAC" w:rsidP="00DE3FAC">
      <w:pPr>
        <w:jc w:val="both"/>
        <w:rPr>
          <w:rFonts w:ascii="Century Gothic" w:hAnsi="Century Gothic" w:cs="Arial"/>
          <w:i/>
          <w:sz w:val="24"/>
          <w:szCs w:val="24"/>
        </w:rPr>
      </w:pPr>
    </w:p>
    <w:p w:rsidR="00DE3FAC" w:rsidRPr="00DE3FAC" w:rsidRDefault="00DE3FAC" w:rsidP="008359CD">
      <w:pPr>
        <w:ind w:left="426"/>
        <w:jc w:val="both"/>
        <w:rPr>
          <w:rFonts w:ascii="Century Gothic" w:hAnsi="Century Gothic" w:cs="Arial"/>
          <w:i/>
          <w:sz w:val="24"/>
          <w:szCs w:val="24"/>
        </w:rPr>
      </w:pPr>
      <w:r w:rsidRPr="00DE3FAC">
        <w:rPr>
          <w:rFonts w:ascii="Century Gothic" w:hAnsi="Century Gothic" w:cs="Arial"/>
          <w:i/>
          <w:sz w:val="24"/>
          <w:szCs w:val="24"/>
        </w:rPr>
        <w:t>En lo que respecta a nuestra entidad, se publicó en el Periódico Oficial del Estado el 15 de octubre de 2005 la Ley de Transparencia y Acceso a la Información Pública del Estado, la cual determinó como Sujetos Obligados de la norma a todos los entes de los tres poderes del Estado, a los Ayuntamientos y a la Administración Pública Municipal, a los organismos públicos autónomos, a los partidos políticos y a las personas físicas y morales de derecho privado que recibían recursos públicos o ejercían una función pública. La Ley local tenía</w:t>
      </w:r>
      <w:r w:rsidR="008359CD">
        <w:rPr>
          <w:rFonts w:ascii="Century Gothic" w:hAnsi="Century Gothic" w:cs="Arial"/>
          <w:i/>
          <w:sz w:val="24"/>
          <w:szCs w:val="24"/>
        </w:rPr>
        <w:t xml:space="preserve"> entre otros objetivos, los de &lt;</w:t>
      </w:r>
      <w:r w:rsidRPr="00DE3FAC">
        <w:rPr>
          <w:rFonts w:ascii="Century Gothic" w:hAnsi="Century Gothic" w:cs="Arial"/>
          <w:i/>
          <w:sz w:val="24"/>
          <w:szCs w:val="24"/>
        </w:rPr>
        <w:t>Establecer procedimientos para que los particulares tengan acceso a la información pública, privilegiando los pr</w:t>
      </w:r>
      <w:r w:rsidR="008359CD">
        <w:rPr>
          <w:rFonts w:ascii="Century Gothic" w:hAnsi="Century Gothic" w:cs="Arial"/>
          <w:i/>
          <w:sz w:val="24"/>
          <w:szCs w:val="24"/>
        </w:rPr>
        <w:t>incipios de sencillez y rapidez&gt;, así como &lt;</w:t>
      </w:r>
      <w:r w:rsidRPr="00DE3FAC">
        <w:rPr>
          <w:rFonts w:ascii="Century Gothic" w:hAnsi="Century Gothic" w:cs="Arial"/>
          <w:i/>
          <w:sz w:val="24"/>
          <w:szCs w:val="24"/>
        </w:rPr>
        <w:t xml:space="preserve">Transparentar el </w:t>
      </w:r>
      <w:r w:rsidR="008359CD">
        <w:rPr>
          <w:rFonts w:ascii="Century Gothic" w:hAnsi="Century Gothic" w:cs="Arial"/>
          <w:i/>
          <w:sz w:val="24"/>
          <w:szCs w:val="24"/>
        </w:rPr>
        <w:t>ejercicio de la función pública&gt;</w:t>
      </w:r>
      <w:r w:rsidRPr="00DE3FAC">
        <w:rPr>
          <w:rFonts w:ascii="Century Gothic" w:hAnsi="Century Gothic" w:cs="Arial"/>
          <w:i/>
          <w:sz w:val="24"/>
          <w:szCs w:val="24"/>
        </w:rPr>
        <w:t xml:space="preserve">. </w:t>
      </w:r>
    </w:p>
    <w:p w:rsidR="00DE3FAC" w:rsidRPr="00DE3FAC" w:rsidRDefault="00DE3FAC" w:rsidP="00DE3FAC">
      <w:pPr>
        <w:jc w:val="both"/>
        <w:rPr>
          <w:rFonts w:ascii="Century Gothic" w:hAnsi="Century Gothic" w:cs="Arial"/>
          <w:i/>
          <w:sz w:val="24"/>
          <w:szCs w:val="24"/>
        </w:rPr>
      </w:pPr>
    </w:p>
    <w:p w:rsidR="00DE3FAC" w:rsidRPr="00DE3FAC" w:rsidRDefault="00DE3FAC" w:rsidP="008359CD">
      <w:pPr>
        <w:ind w:left="426"/>
        <w:jc w:val="both"/>
        <w:rPr>
          <w:rFonts w:ascii="Century Gothic" w:hAnsi="Century Gothic" w:cs="Arial"/>
          <w:i/>
          <w:sz w:val="24"/>
          <w:szCs w:val="24"/>
        </w:rPr>
      </w:pPr>
      <w:r w:rsidRPr="00DE3FAC">
        <w:rPr>
          <w:rFonts w:ascii="Century Gothic" w:hAnsi="Century Gothic" w:cs="Arial"/>
          <w:i/>
          <w:sz w:val="24"/>
          <w:szCs w:val="24"/>
        </w:rPr>
        <w:t xml:space="preserve">En las citadas leyes federales y estatales se estableció que los Sujetos Obligados de la Ley contarían con una Unidad encargada de llevar a cabo el trámite de las solicitudes de información y de protección de datos personales, así como realizar  la publicación de la información pública de oficio. </w:t>
      </w:r>
    </w:p>
    <w:p w:rsidR="00DE3FAC" w:rsidRPr="00DE3FAC" w:rsidRDefault="00DE3FAC" w:rsidP="00DE3FAC">
      <w:pPr>
        <w:jc w:val="both"/>
        <w:rPr>
          <w:rFonts w:ascii="Century Gothic" w:hAnsi="Century Gothic" w:cs="Arial"/>
          <w:i/>
          <w:sz w:val="24"/>
          <w:szCs w:val="24"/>
        </w:rPr>
      </w:pPr>
    </w:p>
    <w:p w:rsidR="00DE3FAC" w:rsidRPr="00DE3FAC" w:rsidRDefault="00DE3FAC" w:rsidP="008359CD">
      <w:pPr>
        <w:ind w:left="426"/>
        <w:jc w:val="both"/>
        <w:rPr>
          <w:rFonts w:ascii="Century Gothic" w:hAnsi="Century Gothic" w:cs="Arial"/>
          <w:i/>
          <w:sz w:val="24"/>
          <w:szCs w:val="24"/>
        </w:rPr>
      </w:pPr>
      <w:r w:rsidRPr="00DE3FAC">
        <w:rPr>
          <w:rFonts w:ascii="Century Gothic" w:hAnsi="Century Gothic" w:cs="Arial"/>
          <w:i/>
          <w:sz w:val="24"/>
          <w:szCs w:val="24"/>
        </w:rPr>
        <w:t xml:space="preserve">La reforma al artículo 6º de la Constitución Política de los Estados Unidos Mexicanos, publicada el 7 de febrero de 2014 en el Diario Oficial de la Federación dotó de autonomía constitucional al órgano garante del derecho de acceso a la información y de protección de datos personales y estableció en sus artículos transitorios la obligación de legislar para la creación de una Ley General en la materia, Ésta última entró en vigor el 5 de mayo de 2015 y estableció entre otras, </w:t>
      </w:r>
      <w:r w:rsidRPr="00DE3FAC">
        <w:rPr>
          <w:rFonts w:ascii="Century Gothic" w:hAnsi="Century Gothic" w:cs="Arial"/>
          <w:i/>
          <w:sz w:val="24"/>
          <w:szCs w:val="24"/>
        </w:rPr>
        <w:lastRenderedPageBreak/>
        <w:t xml:space="preserve">la regulación del Sistema Nacional de Transparencia y homologó las facultades de las ahora denominadas Unidades de Transparencia de los Sujetos Obligados. </w:t>
      </w:r>
    </w:p>
    <w:p w:rsidR="00DE3FAC" w:rsidRPr="00DE3FAC" w:rsidRDefault="00DE3FAC" w:rsidP="00DE3FAC">
      <w:pPr>
        <w:jc w:val="both"/>
        <w:rPr>
          <w:rFonts w:ascii="Century Gothic" w:hAnsi="Century Gothic" w:cs="Arial"/>
          <w:i/>
          <w:sz w:val="24"/>
          <w:szCs w:val="24"/>
        </w:rPr>
      </w:pPr>
    </w:p>
    <w:p w:rsidR="00DE3FAC" w:rsidRPr="00DE3FAC" w:rsidRDefault="00DE3FAC" w:rsidP="008359CD">
      <w:pPr>
        <w:ind w:left="426"/>
        <w:jc w:val="both"/>
        <w:rPr>
          <w:rFonts w:ascii="Century Gothic" w:hAnsi="Century Gothic" w:cs="Arial"/>
          <w:i/>
          <w:sz w:val="24"/>
          <w:szCs w:val="24"/>
        </w:rPr>
      </w:pPr>
      <w:r w:rsidRPr="00DE3FAC">
        <w:rPr>
          <w:rFonts w:ascii="Century Gothic" w:hAnsi="Century Gothic" w:cs="Arial"/>
          <w:i/>
          <w:sz w:val="24"/>
          <w:szCs w:val="24"/>
        </w:rPr>
        <w:t xml:space="preserve">A fin de homologar la legislación local con la general, se abrogó la anterior Ley local en la materia, al aprobarse y posteriormente publicarse en el Periódico Oficial del Estado el 29 de agosto de 2015 una nueva Ley de Transparencia y Acceso a la Información Pública del Estado de Chihuahua, en la cual se establece en el artículo 37:    </w:t>
      </w:r>
    </w:p>
    <w:p w:rsidR="00DE3FAC" w:rsidRPr="00DE3FAC" w:rsidRDefault="00DE3FAC" w:rsidP="00DE3FAC">
      <w:pPr>
        <w:jc w:val="both"/>
        <w:rPr>
          <w:rFonts w:ascii="Century Gothic" w:hAnsi="Century Gothic" w:cs="Arial"/>
          <w:i/>
          <w:sz w:val="24"/>
          <w:szCs w:val="24"/>
        </w:rPr>
      </w:pPr>
    </w:p>
    <w:p w:rsidR="00DE3FAC" w:rsidRPr="00DE3FAC" w:rsidRDefault="00DE3FAC" w:rsidP="008359CD">
      <w:pPr>
        <w:ind w:left="708"/>
        <w:jc w:val="both"/>
        <w:rPr>
          <w:rFonts w:ascii="Century Gothic" w:hAnsi="Century Gothic" w:cs="Arial"/>
          <w:i/>
          <w:sz w:val="24"/>
        </w:rPr>
      </w:pPr>
      <w:r w:rsidRPr="00DE3FAC">
        <w:rPr>
          <w:rFonts w:ascii="Century Gothic" w:hAnsi="Century Gothic" w:cs="Arial"/>
          <w:b/>
          <w:i/>
          <w:sz w:val="24"/>
        </w:rPr>
        <w:t xml:space="preserve">ARTÍCULO 37. </w:t>
      </w:r>
      <w:r w:rsidRPr="00DE3FAC">
        <w:rPr>
          <w:rFonts w:ascii="Century Gothic" w:hAnsi="Century Gothic" w:cs="Arial"/>
          <w:i/>
          <w:sz w:val="24"/>
        </w:rPr>
        <w:t>Los sujetos Obligados designarán al responsable de la Unidad de Transparencia.</w:t>
      </w:r>
    </w:p>
    <w:p w:rsidR="00DE3FAC" w:rsidRPr="00DE3FAC" w:rsidRDefault="00DE3FAC" w:rsidP="00DE3FAC">
      <w:pPr>
        <w:ind w:firstLine="708"/>
        <w:jc w:val="both"/>
        <w:rPr>
          <w:rFonts w:ascii="Century Gothic" w:hAnsi="Century Gothic" w:cs="Arial"/>
          <w:i/>
          <w:sz w:val="24"/>
        </w:rPr>
      </w:pPr>
    </w:p>
    <w:p w:rsidR="00DE3FAC" w:rsidRPr="00DE3FAC" w:rsidRDefault="00DE3FAC" w:rsidP="008359CD">
      <w:pPr>
        <w:ind w:left="708"/>
        <w:jc w:val="both"/>
        <w:rPr>
          <w:rFonts w:ascii="Century Gothic" w:hAnsi="Century Gothic" w:cs="Arial"/>
          <w:i/>
          <w:sz w:val="24"/>
        </w:rPr>
      </w:pPr>
      <w:r w:rsidRPr="00DE3FAC">
        <w:rPr>
          <w:rFonts w:ascii="Century Gothic" w:hAnsi="Century Gothic" w:cs="Arial"/>
          <w:i/>
          <w:sz w:val="24"/>
        </w:rPr>
        <w:t>Quien funja como responsable, dependerá directamente del titular del Sujeto Obligado y deberá contar, preferentemente, con experiencia en la materia.</w:t>
      </w:r>
    </w:p>
    <w:p w:rsidR="00DE3FAC" w:rsidRPr="00DE3FAC" w:rsidRDefault="00DE3FAC" w:rsidP="00DE3FAC">
      <w:pPr>
        <w:jc w:val="both"/>
        <w:rPr>
          <w:rFonts w:ascii="Century Gothic" w:hAnsi="Century Gothic" w:cs="Arial"/>
          <w:i/>
          <w:sz w:val="24"/>
        </w:rPr>
      </w:pPr>
    </w:p>
    <w:p w:rsidR="00DE3FAC" w:rsidRPr="00DE3FAC" w:rsidRDefault="00DE3FAC" w:rsidP="008359CD">
      <w:pPr>
        <w:ind w:left="426"/>
        <w:jc w:val="both"/>
        <w:rPr>
          <w:rFonts w:ascii="Century Gothic" w:hAnsi="Century Gothic" w:cs="Arial"/>
          <w:i/>
          <w:sz w:val="24"/>
        </w:rPr>
      </w:pPr>
      <w:r w:rsidRPr="00DE3FAC">
        <w:rPr>
          <w:rFonts w:ascii="Century Gothic" w:hAnsi="Century Gothic" w:cs="Arial"/>
          <w:i/>
          <w:sz w:val="24"/>
        </w:rPr>
        <w:t xml:space="preserve">Por su parte, la Ley Orgánica del Poder Legislativo aprobada durante la LXIV Legislatura del Estado y publicada el 20 de enero de 2016 en el Periódico Oficial del Estado, estableció los requisitos con los que debían cumplir los titulares de los órganos técnicos del Congreso del Estado. Resulta notorio que, mientras que en dicha normatividad no se señaló un mínimo de experiencia en materia para ser titular de la Unidad de Transparencia, si se estableció como requisito contar con Licenciatura en Derecho, </w:t>
      </w:r>
      <w:r w:rsidR="008359CD" w:rsidRPr="00DE3FAC">
        <w:rPr>
          <w:rFonts w:ascii="Century Gothic" w:hAnsi="Century Gothic" w:cs="Arial"/>
          <w:i/>
          <w:sz w:val="24"/>
        </w:rPr>
        <w:t>aun</w:t>
      </w:r>
      <w:r w:rsidRPr="00DE3FAC">
        <w:rPr>
          <w:rFonts w:ascii="Century Gothic" w:hAnsi="Century Gothic" w:cs="Arial"/>
          <w:i/>
          <w:sz w:val="24"/>
        </w:rPr>
        <w:t xml:space="preserve"> cuando esto no es un requisito para la gran mayoría de los sujetos obligados registrados ante el Instituto Chihuahuense para la Transparencia y Acceso a la Información Pública, incluso para ser Comisionado del ICHITAIP o del INAI no se cuenta  con dicho requisito.</w:t>
      </w:r>
    </w:p>
    <w:p w:rsidR="00DE3FAC" w:rsidRPr="00DE3FAC" w:rsidRDefault="00DE3FAC" w:rsidP="00DE3FAC">
      <w:pPr>
        <w:jc w:val="both"/>
        <w:rPr>
          <w:rFonts w:ascii="Century Gothic" w:hAnsi="Century Gothic" w:cs="Arial"/>
          <w:i/>
          <w:sz w:val="24"/>
        </w:rPr>
      </w:pPr>
    </w:p>
    <w:p w:rsidR="00DE3FAC" w:rsidRPr="00DE3FAC" w:rsidRDefault="00DE3FAC" w:rsidP="008359CD">
      <w:pPr>
        <w:ind w:left="426"/>
        <w:jc w:val="both"/>
        <w:rPr>
          <w:rFonts w:ascii="Century Gothic" w:hAnsi="Century Gothic" w:cs="Arial"/>
          <w:i/>
          <w:sz w:val="24"/>
        </w:rPr>
      </w:pPr>
      <w:r w:rsidRPr="00DE3FAC">
        <w:rPr>
          <w:rFonts w:ascii="Century Gothic" w:hAnsi="Century Gothic" w:cs="Arial"/>
          <w:i/>
          <w:sz w:val="24"/>
        </w:rPr>
        <w:t>Lo anterior cobra sentido pues la principal función de la Unidad de Transparencia es la de fungir como operador del Sistema de Información para registrar y procesar la información pública, tanto en lo relativo a la publicación de las Obligaciones de Transparencia, como para el trámite a las Solicitudes de Información.</w:t>
      </w:r>
    </w:p>
    <w:p w:rsidR="00DE3FAC" w:rsidRPr="00DE3FAC" w:rsidRDefault="00DE3FAC" w:rsidP="00DE3FAC">
      <w:pPr>
        <w:jc w:val="both"/>
        <w:rPr>
          <w:rFonts w:ascii="Century Gothic" w:hAnsi="Century Gothic" w:cs="Arial"/>
          <w:i/>
          <w:sz w:val="24"/>
        </w:rPr>
      </w:pPr>
    </w:p>
    <w:p w:rsidR="00DE3FAC" w:rsidRPr="00DE3FAC" w:rsidRDefault="00DE3FAC" w:rsidP="008359CD">
      <w:pPr>
        <w:ind w:left="426"/>
        <w:jc w:val="both"/>
        <w:rPr>
          <w:rFonts w:ascii="Century Gothic" w:hAnsi="Century Gothic" w:cs="Arial"/>
          <w:i/>
          <w:sz w:val="24"/>
        </w:rPr>
      </w:pPr>
      <w:r w:rsidRPr="00DE3FAC">
        <w:rPr>
          <w:rFonts w:ascii="Century Gothic" w:hAnsi="Century Gothic" w:cs="Arial"/>
          <w:i/>
          <w:sz w:val="24"/>
        </w:rPr>
        <w:t>La idea de que necesariamente el titular de la UT sea un abogado, en algunos casos, podría estar relacionada con el hecho de que se busque que la UT sea una instancia que se dedique a clasificar información como reservada (cuando esto es contrario al espíritu de la Ley y el Sistema de Información Pública, en el cual, la reserva es la excepción). Pero además, lo anterior se realiza sin éxito, pues lo que se ocasiona cuando no se aplica el principio de máxima publicidad contemplado en la Carta Magna es que se interponga un mayor número de Recursos de Revisión en contra del Sujeto Obligado, los cuales además en la gran mayoría de los casos se resuelven a favor del solicitante de información y en contra de la Unidad de Transparencia y por supuesto del Sujeto Obligado.</w:t>
      </w:r>
    </w:p>
    <w:p w:rsidR="00DE3FAC" w:rsidRPr="00DE3FAC" w:rsidRDefault="00DE3FAC" w:rsidP="00DE3FAC">
      <w:pPr>
        <w:jc w:val="both"/>
        <w:rPr>
          <w:rFonts w:ascii="Century Gothic" w:hAnsi="Century Gothic" w:cs="Arial"/>
          <w:i/>
          <w:sz w:val="24"/>
        </w:rPr>
      </w:pPr>
    </w:p>
    <w:p w:rsidR="00DE3FAC" w:rsidRPr="00DE3FAC" w:rsidRDefault="00DE3FAC" w:rsidP="008359CD">
      <w:pPr>
        <w:ind w:left="426"/>
        <w:jc w:val="both"/>
        <w:rPr>
          <w:rFonts w:ascii="Century Gothic" w:hAnsi="Century Gothic" w:cs="Arial"/>
          <w:i/>
          <w:sz w:val="24"/>
        </w:rPr>
      </w:pPr>
      <w:r w:rsidRPr="00DE3FAC">
        <w:rPr>
          <w:rFonts w:ascii="Century Gothic" w:hAnsi="Century Gothic" w:cs="Arial"/>
          <w:i/>
          <w:sz w:val="24"/>
        </w:rPr>
        <w:t xml:space="preserve">Incluso, respecto a algunos órganos internos de transparencia de los sujetos obligados, la propia </w:t>
      </w:r>
      <w:proofErr w:type="spellStart"/>
      <w:r w:rsidRPr="00DE3FAC">
        <w:rPr>
          <w:rFonts w:ascii="Century Gothic" w:hAnsi="Century Gothic" w:cs="Arial"/>
          <w:i/>
          <w:sz w:val="24"/>
        </w:rPr>
        <w:t>ExConsejera</w:t>
      </w:r>
      <w:proofErr w:type="spellEnd"/>
      <w:r w:rsidRPr="00DE3FAC">
        <w:rPr>
          <w:rFonts w:ascii="Century Gothic" w:hAnsi="Century Gothic" w:cs="Arial"/>
          <w:i/>
          <w:sz w:val="24"/>
        </w:rPr>
        <w:t xml:space="preserve"> Presidenta del IFAI, la Doctora María </w:t>
      </w:r>
      <w:proofErr w:type="spellStart"/>
      <w:r w:rsidRPr="00DE3FAC">
        <w:rPr>
          <w:rFonts w:ascii="Century Gothic" w:hAnsi="Century Gothic" w:cs="Arial"/>
          <w:i/>
          <w:sz w:val="24"/>
        </w:rPr>
        <w:t>Marván</w:t>
      </w:r>
      <w:proofErr w:type="spellEnd"/>
      <w:r w:rsidRPr="00DE3FAC">
        <w:rPr>
          <w:rFonts w:ascii="Century Gothic" w:hAnsi="Century Gothic" w:cs="Arial"/>
          <w:i/>
          <w:sz w:val="24"/>
        </w:rPr>
        <w:t xml:space="preserve"> Laborde, ha señalado que uno de los obstáculos con los que se encontró fue que generalmente los sujetos obligados cuyo  titular del Comité de Transparencia era el Director Jurídico (Siguiendo la misma lógica de que se trate de un abogado el titular de la Unidad de Transparencia) tendían a convertirse en defensores de manera oficiosa del Sujeto Obligado en contra de los solicitantes de información y de la propia ciudadanía, cuando deberían haber sido facilitadores para la ciudadanía y promotores de la Transparencia y del ejercicio del Derecho de Acceso a la información. Lo anterior queda de manifiesto en la conferencia dictada por la propia socióloga y politóloga en la Semana de la Transparencia del año 2017 en ciudad Chihuahua, cuando </w:t>
      </w:r>
      <w:proofErr w:type="spellStart"/>
      <w:r w:rsidRPr="00DE3FAC">
        <w:rPr>
          <w:rFonts w:ascii="Century Gothic" w:hAnsi="Century Gothic" w:cs="Arial"/>
          <w:i/>
          <w:sz w:val="24"/>
        </w:rPr>
        <w:t>Marván</w:t>
      </w:r>
      <w:proofErr w:type="spellEnd"/>
      <w:r w:rsidRPr="00DE3FAC">
        <w:rPr>
          <w:rFonts w:ascii="Century Gothic" w:hAnsi="Century Gothic" w:cs="Arial"/>
          <w:i/>
          <w:sz w:val="24"/>
        </w:rPr>
        <w:t xml:space="preserve"> Laborde señaló:</w:t>
      </w:r>
    </w:p>
    <w:p w:rsidR="00DE3FAC" w:rsidRPr="00DE3FAC" w:rsidRDefault="00DE3FAC" w:rsidP="00DE3FAC">
      <w:pPr>
        <w:jc w:val="both"/>
        <w:rPr>
          <w:rFonts w:ascii="Century Gothic" w:hAnsi="Century Gothic" w:cs="Arial"/>
          <w:i/>
          <w:sz w:val="24"/>
        </w:rPr>
      </w:pPr>
    </w:p>
    <w:p w:rsidR="00DE3FAC" w:rsidRPr="00DE3FAC" w:rsidRDefault="008359CD" w:rsidP="00DE3FAC">
      <w:pPr>
        <w:ind w:left="709"/>
        <w:jc w:val="both"/>
        <w:rPr>
          <w:rFonts w:ascii="Century Gothic" w:hAnsi="Century Gothic" w:cs="Arial"/>
          <w:i/>
          <w:sz w:val="24"/>
        </w:rPr>
      </w:pPr>
      <w:proofErr w:type="gramStart"/>
      <w:r>
        <w:rPr>
          <w:rFonts w:ascii="Century Gothic" w:hAnsi="Century Gothic" w:cs="Arial"/>
          <w:i/>
          <w:sz w:val="24"/>
        </w:rPr>
        <w:t>&lt;</w:t>
      </w:r>
      <w:r w:rsidR="00DE3FAC" w:rsidRPr="00DE3FAC">
        <w:rPr>
          <w:rFonts w:ascii="Century Gothic" w:hAnsi="Century Gothic" w:cs="Arial"/>
          <w:i/>
          <w:sz w:val="24"/>
        </w:rPr>
        <w:t>(</w:t>
      </w:r>
      <w:proofErr w:type="gramEnd"/>
      <w:r w:rsidR="00DE3FAC" w:rsidRPr="00DE3FAC">
        <w:rPr>
          <w:rFonts w:ascii="Century Gothic" w:hAnsi="Century Gothic" w:cs="Arial"/>
          <w:i/>
          <w:sz w:val="24"/>
        </w:rPr>
        <w:t>…) como comisionada… tuve dos experiencias muy contrastantes. De pronto ya me daba cuenta que una Secretaría empezaba a contestar mejor y otra sistemáticamente lo hacía con claras resistencias, y nos pusimos a trabajar y a averiguar qué es lo que pesaba y llegamos a una cosa que parece muy tonta pero no lo es, fíjense ustedes: en aquellas instituciones que de pronto empezaban a disminuir los recursos de revisión y que habían menos r</w:t>
      </w:r>
      <w:r>
        <w:rPr>
          <w:rFonts w:ascii="Century Gothic" w:hAnsi="Century Gothic" w:cs="Arial"/>
          <w:i/>
          <w:sz w:val="24"/>
        </w:rPr>
        <w:t>ecursos de revisión que decían &lt;&lt;</w:t>
      </w:r>
      <w:r w:rsidR="00DE3FAC" w:rsidRPr="00DE3FAC">
        <w:rPr>
          <w:rFonts w:ascii="Century Gothic" w:hAnsi="Century Gothic" w:cs="Arial"/>
          <w:i/>
          <w:sz w:val="24"/>
        </w:rPr>
        <w:t>yo pedí esto y me entregaron otra cosa que no entiendo qu</w:t>
      </w:r>
      <w:r>
        <w:rPr>
          <w:rFonts w:ascii="Century Gothic" w:hAnsi="Century Gothic" w:cs="Arial"/>
          <w:i/>
          <w:sz w:val="24"/>
        </w:rPr>
        <w:t>é tiene que ver con lo que pedí&gt;&gt;</w:t>
      </w:r>
      <w:r w:rsidR="00DE3FAC" w:rsidRPr="00DE3FAC">
        <w:rPr>
          <w:rFonts w:ascii="Century Gothic" w:hAnsi="Century Gothic" w:cs="Arial"/>
          <w:i/>
          <w:sz w:val="24"/>
        </w:rPr>
        <w:t xml:space="preserve">, cuando esa era la lógica que bajaba </w:t>
      </w:r>
      <w:r w:rsidR="00DE3FAC" w:rsidRPr="00DE3FAC">
        <w:rPr>
          <w:rFonts w:ascii="Century Gothic" w:hAnsi="Century Gothic" w:cs="Arial"/>
          <w:i/>
          <w:sz w:val="24"/>
        </w:rPr>
        <w:lastRenderedPageBreak/>
        <w:t>normalmente lo que sucedía era que en el Comité  de Transparencia, oficialmente o no, habían incorporado al Director de Comunicación Social, ¿por qué? Porque el Director de Comunicación Social está educado en una lógica en la que quiere ver qué es lo que está pensando el ciudadano, qué es lo que quiere el ciudadano, cómo puede atender las decisiones del ciudadano en el mejor sentido de la palabra, no me refiero a demagogia pura por supuesto. En el otro caso, cuando empezaban a incrementar los recursos de revisión y además había una gran resistencia para acatar las órdenes del Instituto, lo que encontrábamos era al Director Jurídico en la cabeza del Comité de Información. Con esta experiencia un día me acerqué a un (</w:t>
      </w:r>
      <w:proofErr w:type="gramStart"/>
      <w:r w:rsidR="00DE3FAC" w:rsidRPr="00DE3FAC">
        <w:rPr>
          <w:rFonts w:ascii="Century Gothic" w:hAnsi="Century Gothic" w:cs="Arial"/>
          <w:i/>
          <w:sz w:val="24"/>
        </w:rPr>
        <w:t>… )</w:t>
      </w:r>
      <w:proofErr w:type="gramEnd"/>
      <w:r w:rsidR="00DE3FAC" w:rsidRPr="00DE3FAC">
        <w:rPr>
          <w:rFonts w:ascii="Century Gothic" w:hAnsi="Century Gothic" w:cs="Arial"/>
          <w:i/>
          <w:sz w:val="24"/>
        </w:rPr>
        <w:t xml:space="preserve">Presidente les llamábamos, ahora en la nueva Ley no sé cómo se les llama, de un Comité de Transparencia que era el Director Jurídico de la Institución, le dije pero ¿Por qué tanta resistencia? ¿Por qué no puedes entregar la información? Les aseguro y espero que </w:t>
      </w:r>
      <w:r>
        <w:rPr>
          <w:rFonts w:ascii="Century Gothic" w:hAnsi="Century Gothic" w:cs="Arial"/>
          <w:i/>
          <w:sz w:val="24"/>
        </w:rPr>
        <w:t>me crean que su respuesta fue: &lt;&lt;</w:t>
      </w:r>
      <w:r w:rsidR="00DE3FAC" w:rsidRPr="00DE3FAC">
        <w:rPr>
          <w:rFonts w:ascii="Century Gothic" w:hAnsi="Century Gothic" w:cs="Arial"/>
          <w:i/>
          <w:sz w:val="24"/>
        </w:rPr>
        <w:t xml:space="preserve">Porque mi deber es ganar los litigios. Es como si  yo </w:t>
      </w:r>
      <w:r>
        <w:rPr>
          <w:rFonts w:ascii="Century Gothic" w:hAnsi="Century Gothic" w:cs="Arial"/>
          <w:i/>
          <w:sz w:val="24"/>
        </w:rPr>
        <w:t>perdiera un amparo&gt;&gt;</w:t>
      </w:r>
      <w:r w:rsidR="00DE3FAC" w:rsidRPr="00DE3FAC">
        <w:rPr>
          <w:rFonts w:ascii="Century Gothic" w:hAnsi="Century Gothic" w:cs="Arial"/>
          <w:i/>
          <w:sz w:val="24"/>
        </w:rPr>
        <w:t xml:space="preserve"> A mí en el departamento jurídico me educan a que debo de ganar los litigios, si se me inconforma un trabajador y va a la Junta local de arbitraje o su equivalente pues claro que me van a castigar porque para mí si es un daño en perder el litigio. Tenemos que atender y no es sencillo que cuando hay un litigio, llamémosle así entre comillas, en realidad lo que hay en el fondo es una resistencia, es no haber entendido que l</w:t>
      </w:r>
      <w:r>
        <w:rPr>
          <w:rFonts w:ascii="Century Gothic" w:hAnsi="Century Gothic" w:cs="Arial"/>
          <w:i/>
          <w:sz w:val="24"/>
        </w:rPr>
        <w:t>a información es del público…&gt;</w:t>
      </w:r>
    </w:p>
    <w:p w:rsidR="00DE3FAC" w:rsidRPr="00DE3FAC" w:rsidRDefault="00DE3FAC" w:rsidP="00DE3FAC">
      <w:pPr>
        <w:jc w:val="both"/>
        <w:rPr>
          <w:rFonts w:ascii="Century Gothic" w:hAnsi="Century Gothic" w:cs="Arial"/>
          <w:i/>
          <w:sz w:val="24"/>
        </w:rPr>
      </w:pPr>
    </w:p>
    <w:p w:rsidR="00DE3FAC" w:rsidRPr="00DE3FAC" w:rsidRDefault="00DE3FAC" w:rsidP="008359CD">
      <w:pPr>
        <w:ind w:left="708"/>
        <w:jc w:val="both"/>
        <w:rPr>
          <w:rFonts w:ascii="Century Gothic" w:hAnsi="Century Gothic" w:cs="Arial"/>
          <w:i/>
          <w:sz w:val="24"/>
        </w:rPr>
      </w:pPr>
      <w:r w:rsidRPr="00DE3FAC">
        <w:rPr>
          <w:rFonts w:ascii="Century Gothic" w:hAnsi="Century Gothic" w:cs="Arial"/>
          <w:i/>
          <w:sz w:val="24"/>
        </w:rPr>
        <w:t>Resulta además notorio que las temáticas de Transparencia, Acceso a la Información y Protección de Datos Personales siguen siendo desconocidas pa</w:t>
      </w:r>
      <w:r w:rsidR="001A2C6F">
        <w:rPr>
          <w:rFonts w:ascii="Century Gothic" w:hAnsi="Century Gothic" w:cs="Arial"/>
          <w:i/>
          <w:sz w:val="24"/>
        </w:rPr>
        <w:t>ra la mayoría de los profesion</w:t>
      </w:r>
      <w:r w:rsidRPr="00DE3FAC">
        <w:rPr>
          <w:rFonts w:ascii="Century Gothic" w:hAnsi="Century Gothic" w:cs="Arial"/>
          <w:i/>
          <w:sz w:val="24"/>
        </w:rPr>
        <w:t>istas, incluyendo por supuesto a los abogados, y en general para los servidores públicos, lo que hace necesario que el titular de la Unidad de Transparencia tenga de manera obligatoria experiencia en alguno de dichos temas en el sector público, privado o social, por tratarse de temáticas especializadas que precisan de conocimientos específicos.</w:t>
      </w:r>
    </w:p>
    <w:p w:rsidR="00DE3FAC" w:rsidRPr="00DE3FAC" w:rsidRDefault="00DE3FAC" w:rsidP="00DE3FAC">
      <w:pPr>
        <w:jc w:val="both"/>
        <w:rPr>
          <w:rFonts w:ascii="Century Gothic" w:hAnsi="Century Gothic" w:cs="Arial"/>
          <w:i/>
          <w:sz w:val="24"/>
        </w:rPr>
      </w:pPr>
    </w:p>
    <w:p w:rsidR="00DE3FAC" w:rsidRPr="00DE3FAC" w:rsidRDefault="00DE3FAC" w:rsidP="008359CD">
      <w:pPr>
        <w:ind w:left="708"/>
        <w:jc w:val="both"/>
        <w:rPr>
          <w:rFonts w:ascii="Century Gothic" w:hAnsi="Century Gothic" w:cs="Arial"/>
          <w:i/>
          <w:sz w:val="24"/>
        </w:rPr>
      </w:pPr>
      <w:r w:rsidRPr="00DE3FAC">
        <w:rPr>
          <w:rFonts w:ascii="Century Gothic" w:hAnsi="Century Gothic" w:cs="Arial"/>
          <w:i/>
          <w:sz w:val="24"/>
        </w:rPr>
        <w:t xml:space="preserve">Mediante la presente propuesta, se busca además de abonar al adecuado funcionamiento de los órganos técnicos del Congreso del Estado, impulsar el </w:t>
      </w:r>
      <w:r w:rsidRPr="00DE3FAC">
        <w:rPr>
          <w:rFonts w:ascii="Century Gothic" w:hAnsi="Century Gothic" w:cs="Arial"/>
          <w:i/>
          <w:sz w:val="24"/>
        </w:rPr>
        <w:lastRenderedPageBreak/>
        <w:t>ejercicio del derecho de acceso a la información pública y la transparencia en el ejercicio de gobierno.</w:t>
      </w:r>
      <w:r w:rsidR="008359CD">
        <w:rPr>
          <w:rFonts w:ascii="Century Gothic" w:hAnsi="Century Gothic" w:cs="Arial"/>
          <w:i/>
          <w:sz w:val="24"/>
        </w:rPr>
        <w:t>”</w:t>
      </w:r>
    </w:p>
    <w:p w:rsidR="00F9709B" w:rsidRPr="00F9709B" w:rsidRDefault="00F9709B" w:rsidP="00F9709B">
      <w:pPr>
        <w:spacing w:line="360" w:lineRule="auto"/>
        <w:jc w:val="both"/>
        <w:rPr>
          <w:rFonts w:ascii="Century Gothic" w:eastAsia="Times New Roman" w:hAnsi="Century Gothic" w:cs="Arial"/>
          <w:i/>
          <w:sz w:val="24"/>
          <w:szCs w:val="24"/>
          <w:lang w:eastAsia="es-ES_tradnl"/>
        </w:rPr>
      </w:pPr>
    </w:p>
    <w:p w:rsidR="00F9709B" w:rsidRPr="00F9709B" w:rsidRDefault="00F9709B" w:rsidP="00F9709B">
      <w:pPr>
        <w:spacing w:after="0" w:line="360" w:lineRule="auto"/>
        <w:ind w:firstLine="284"/>
        <w:jc w:val="both"/>
        <w:rPr>
          <w:rFonts w:ascii="Century Gothic" w:eastAsia="Arial" w:hAnsi="Century Gothic" w:cs="Arial"/>
          <w:color w:val="000000"/>
          <w:sz w:val="24"/>
          <w:szCs w:val="24"/>
          <w:lang w:eastAsia="es-ES"/>
        </w:rPr>
      </w:pPr>
      <w:r w:rsidRPr="00F9709B">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F9709B" w:rsidRPr="00F9709B" w:rsidRDefault="00F9709B" w:rsidP="00F9709B">
      <w:pPr>
        <w:spacing w:after="0" w:line="360" w:lineRule="auto"/>
        <w:jc w:val="both"/>
        <w:rPr>
          <w:rFonts w:ascii="Century Gothic" w:eastAsia="Times New Roman" w:hAnsi="Century Gothic" w:cs="Times New Roman"/>
          <w:color w:val="000000"/>
          <w:sz w:val="24"/>
          <w:szCs w:val="24"/>
          <w:lang w:eastAsia="es-ES"/>
        </w:rPr>
      </w:pPr>
    </w:p>
    <w:p w:rsidR="00F9709B" w:rsidRPr="00F9709B" w:rsidRDefault="00F9709B" w:rsidP="00F9709B">
      <w:pPr>
        <w:spacing w:after="0" w:line="360" w:lineRule="auto"/>
        <w:contextualSpacing/>
        <w:jc w:val="center"/>
        <w:rPr>
          <w:rFonts w:ascii="Century Gothic" w:eastAsia="Arial" w:hAnsi="Century Gothic" w:cs="Arial"/>
          <w:b/>
          <w:sz w:val="24"/>
          <w:szCs w:val="24"/>
          <w:lang w:eastAsia="es-ES"/>
        </w:rPr>
      </w:pPr>
      <w:r w:rsidRPr="00F9709B">
        <w:rPr>
          <w:rFonts w:ascii="Century Gothic" w:eastAsia="Arial" w:hAnsi="Century Gothic" w:cs="Arial"/>
          <w:b/>
          <w:sz w:val="24"/>
          <w:szCs w:val="24"/>
          <w:lang w:eastAsia="es-ES"/>
        </w:rPr>
        <w:t>CONSIDERACIONES</w:t>
      </w:r>
    </w:p>
    <w:p w:rsidR="00F9709B" w:rsidRPr="00F9709B" w:rsidRDefault="00F9709B" w:rsidP="00F9709B">
      <w:pPr>
        <w:spacing w:after="0" w:line="360" w:lineRule="auto"/>
        <w:contextualSpacing/>
        <w:jc w:val="center"/>
        <w:rPr>
          <w:rFonts w:ascii="Century Gothic" w:eastAsia="Arial" w:hAnsi="Century Gothic" w:cs="Arial"/>
          <w:sz w:val="24"/>
          <w:szCs w:val="24"/>
          <w:lang w:eastAsia="es-ES"/>
        </w:rPr>
      </w:pPr>
    </w:p>
    <w:p w:rsidR="00F9709B" w:rsidRPr="00F9709B" w:rsidRDefault="00F9709B" w:rsidP="00F9709B">
      <w:pPr>
        <w:spacing w:after="0" w:line="360" w:lineRule="auto"/>
        <w:contextualSpacing/>
        <w:jc w:val="both"/>
        <w:rPr>
          <w:rFonts w:ascii="Century Gothic" w:eastAsia="Arial" w:hAnsi="Century Gothic" w:cs="Arial"/>
          <w:sz w:val="24"/>
          <w:szCs w:val="24"/>
          <w:lang w:eastAsia="es-ES"/>
        </w:rPr>
      </w:pPr>
      <w:r w:rsidRPr="00F9709B">
        <w:rPr>
          <w:rFonts w:ascii="Century Gothic" w:eastAsia="Arial" w:hAnsi="Century Gothic" w:cs="Arial"/>
          <w:b/>
          <w:sz w:val="24"/>
          <w:szCs w:val="24"/>
          <w:lang w:eastAsia="es-ES"/>
        </w:rPr>
        <w:t>I.-</w:t>
      </w:r>
      <w:r w:rsidRPr="00F9709B">
        <w:rPr>
          <w:rFonts w:ascii="Century Gothic" w:eastAsia="Arial" w:hAnsi="Century Gothic" w:cs="Arial"/>
          <w:sz w:val="24"/>
          <w:szCs w:val="24"/>
          <w:lang w:eastAsia="es-ES"/>
        </w:rPr>
        <w:t xml:space="preserve"> Al analizar las facultades competenciales de este Alto Cuerpo Colegiado, quienes integramos esta Comisión de Dictamen Legislativo, no encontramos impedimento alguno para conocer del presente asunto.</w:t>
      </w:r>
    </w:p>
    <w:p w:rsidR="00F9709B" w:rsidRPr="00F9709B" w:rsidRDefault="00F9709B" w:rsidP="00F9709B">
      <w:pPr>
        <w:spacing w:after="0" w:line="360" w:lineRule="auto"/>
        <w:contextualSpacing/>
        <w:jc w:val="both"/>
        <w:rPr>
          <w:rFonts w:ascii="Century Gothic" w:eastAsia="Arial" w:hAnsi="Century Gothic" w:cs="Arial"/>
          <w:sz w:val="24"/>
          <w:szCs w:val="24"/>
          <w:lang w:eastAsia="es-ES"/>
        </w:rPr>
      </w:pPr>
    </w:p>
    <w:p w:rsidR="00F9709B" w:rsidRDefault="00F9709B" w:rsidP="00693A84">
      <w:pPr>
        <w:spacing w:after="0" w:line="360" w:lineRule="auto"/>
        <w:contextualSpacing/>
        <w:jc w:val="both"/>
        <w:rPr>
          <w:rFonts w:ascii="Century Gothic" w:eastAsia="Arial" w:hAnsi="Century Gothic" w:cs="Arial"/>
          <w:sz w:val="24"/>
          <w:szCs w:val="24"/>
          <w:lang w:eastAsia="es-ES"/>
        </w:rPr>
      </w:pPr>
      <w:r w:rsidRPr="00F9709B">
        <w:rPr>
          <w:rFonts w:ascii="Century Gothic" w:eastAsia="Arial" w:hAnsi="Century Gothic" w:cs="Arial"/>
          <w:b/>
          <w:sz w:val="24"/>
          <w:szCs w:val="24"/>
          <w:lang w:eastAsia="es-ES"/>
        </w:rPr>
        <w:t xml:space="preserve">II.- </w:t>
      </w:r>
      <w:r w:rsidRPr="00F9709B">
        <w:rPr>
          <w:rFonts w:ascii="Century Gothic" w:eastAsia="Arial" w:hAnsi="Century Gothic" w:cs="Arial"/>
          <w:sz w:val="24"/>
          <w:szCs w:val="24"/>
          <w:lang w:eastAsia="es-ES"/>
        </w:rPr>
        <w:t xml:space="preserve">La iniciativa propone </w:t>
      </w:r>
      <w:r w:rsidR="00E3583A">
        <w:rPr>
          <w:rFonts w:ascii="Century Gothic" w:eastAsia="Arial" w:hAnsi="Century Gothic" w:cs="Arial"/>
          <w:sz w:val="24"/>
          <w:szCs w:val="24"/>
          <w:lang w:eastAsia="es-ES"/>
        </w:rPr>
        <w:t xml:space="preserve">adicionar un inciso al artículo 128 de la Ley Orgánica del Poder Legislativo, en el cual se </w:t>
      </w:r>
      <w:r w:rsidR="00830D80">
        <w:rPr>
          <w:rFonts w:ascii="Century Gothic" w:eastAsia="Arial" w:hAnsi="Century Gothic" w:cs="Arial"/>
          <w:sz w:val="24"/>
          <w:szCs w:val="24"/>
          <w:lang w:eastAsia="es-ES"/>
        </w:rPr>
        <w:t xml:space="preserve">señalan </w:t>
      </w:r>
      <w:r w:rsidR="00E3583A">
        <w:rPr>
          <w:rFonts w:ascii="Century Gothic" w:eastAsia="Arial" w:hAnsi="Century Gothic" w:cs="Arial"/>
          <w:sz w:val="24"/>
          <w:szCs w:val="24"/>
          <w:lang w:eastAsia="es-ES"/>
        </w:rPr>
        <w:t>los requisitos para ser titular de los órganos técnicos de este H. Congreso</w:t>
      </w:r>
      <w:r w:rsidR="00881CBB">
        <w:rPr>
          <w:rFonts w:ascii="Century Gothic" w:eastAsia="Arial" w:hAnsi="Century Gothic" w:cs="Arial"/>
          <w:sz w:val="24"/>
          <w:szCs w:val="24"/>
          <w:lang w:eastAsia="es-ES"/>
        </w:rPr>
        <w:t xml:space="preserve">, específicamente para que se establezca que quien ocupe la titularidad de la Unidad de Transparencia deberá contar con experiencia mínima de un año en el ámbito del derecho de acceso a la información. </w:t>
      </w:r>
    </w:p>
    <w:p w:rsidR="009A104F" w:rsidRDefault="009A104F" w:rsidP="00693A84">
      <w:pPr>
        <w:spacing w:after="0" w:line="360" w:lineRule="auto"/>
        <w:contextualSpacing/>
        <w:jc w:val="both"/>
        <w:rPr>
          <w:rFonts w:ascii="Century Gothic" w:eastAsia="Arial" w:hAnsi="Century Gothic" w:cs="Arial"/>
          <w:sz w:val="24"/>
          <w:szCs w:val="24"/>
          <w:lang w:eastAsia="es-ES"/>
        </w:rPr>
      </w:pPr>
    </w:p>
    <w:p w:rsidR="009A104F" w:rsidRDefault="00E0434F" w:rsidP="00693A84">
      <w:pPr>
        <w:spacing w:after="0" w:line="360" w:lineRule="auto"/>
        <w:contextualSpacing/>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S</w:t>
      </w:r>
      <w:r w:rsidR="009A104F">
        <w:rPr>
          <w:rFonts w:ascii="Century Gothic" w:eastAsia="Arial" w:hAnsi="Century Gothic" w:cs="Arial"/>
          <w:sz w:val="24"/>
          <w:szCs w:val="24"/>
          <w:lang w:eastAsia="es-ES"/>
        </w:rPr>
        <w:t xml:space="preserve">eñala </w:t>
      </w:r>
      <w:r>
        <w:rPr>
          <w:rFonts w:ascii="Century Gothic" w:eastAsia="Arial" w:hAnsi="Century Gothic" w:cs="Arial"/>
          <w:sz w:val="24"/>
          <w:szCs w:val="24"/>
          <w:lang w:eastAsia="es-ES"/>
        </w:rPr>
        <w:t>el</w:t>
      </w:r>
      <w:r w:rsidR="009A104F">
        <w:rPr>
          <w:rFonts w:ascii="Century Gothic" w:eastAsia="Arial" w:hAnsi="Century Gothic" w:cs="Arial"/>
          <w:sz w:val="24"/>
          <w:szCs w:val="24"/>
          <w:lang w:eastAsia="es-ES"/>
        </w:rPr>
        <w:t xml:space="preserve"> iniciador</w:t>
      </w:r>
      <w:r>
        <w:rPr>
          <w:rFonts w:ascii="Century Gothic" w:eastAsia="Arial" w:hAnsi="Century Gothic" w:cs="Arial"/>
          <w:sz w:val="24"/>
          <w:szCs w:val="24"/>
          <w:lang w:eastAsia="es-ES"/>
        </w:rPr>
        <w:t>,</w:t>
      </w:r>
      <w:r w:rsidRPr="00E0434F">
        <w:rPr>
          <w:rFonts w:ascii="Century Gothic" w:eastAsia="Arial" w:hAnsi="Century Gothic" w:cs="Arial"/>
          <w:sz w:val="24"/>
          <w:szCs w:val="24"/>
          <w:lang w:eastAsia="es-ES"/>
        </w:rPr>
        <w:t xml:space="preserve"> </w:t>
      </w:r>
      <w:r>
        <w:rPr>
          <w:rFonts w:ascii="Century Gothic" w:eastAsia="Arial" w:hAnsi="Century Gothic" w:cs="Arial"/>
          <w:sz w:val="24"/>
          <w:szCs w:val="24"/>
          <w:lang w:eastAsia="es-ES"/>
        </w:rPr>
        <w:t xml:space="preserve">en la exposición de motivos, </w:t>
      </w:r>
      <w:r w:rsidR="009A104F">
        <w:rPr>
          <w:rFonts w:ascii="Century Gothic" w:eastAsia="Arial" w:hAnsi="Century Gothic" w:cs="Arial"/>
          <w:sz w:val="24"/>
          <w:szCs w:val="24"/>
          <w:lang w:eastAsia="es-ES"/>
        </w:rPr>
        <w:t xml:space="preserve"> que </w:t>
      </w:r>
      <w:r>
        <w:rPr>
          <w:rFonts w:ascii="Century Gothic" w:eastAsia="Arial" w:hAnsi="Century Gothic" w:cs="Arial"/>
          <w:sz w:val="24"/>
          <w:szCs w:val="24"/>
          <w:lang w:eastAsia="es-ES"/>
        </w:rPr>
        <w:t xml:space="preserve">resulta necesario que la persona titular de la Unidad de Transparencia, de este Congreso, tenga experiencia en alguno de los temas antes referidos en el sector público, privado o social, por tratarse de tópicos especializados que precisan de conocimientos específicos. </w:t>
      </w:r>
    </w:p>
    <w:p w:rsidR="00881CBB" w:rsidRDefault="00881CBB" w:rsidP="00693A84">
      <w:pPr>
        <w:spacing w:after="0" w:line="360" w:lineRule="auto"/>
        <w:contextualSpacing/>
        <w:jc w:val="both"/>
        <w:rPr>
          <w:rFonts w:ascii="Century Gothic" w:eastAsia="Arial" w:hAnsi="Century Gothic" w:cs="Arial"/>
          <w:sz w:val="24"/>
          <w:szCs w:val="24"/>
          <w:lang w:eastAsia="es-ES"/>
        </w:rPr>
      </w:pPr>
    </w:p>
    <w:p w:rsidR="00B01212" w:rsidRDefault="00B01212" w:rsidP="00693A84">
      <w:pPr>
        <w:spacing w:after="0" w:line="360" w:lineRule="auto"/>
        <w:contextualSpacing/>
        <w:jc w:val="both"/>
        <w:rPr>
          <w:rFonts w:ascii="Century Gothic" w:eastAsia="Arial" w:hAnsi="Century Gothic" w:cs="Arial"/>
          <w:sz w:val="24"/>
          <w:szCs w:val="24"/>
          <w:lang w:eastAsia="es-ES"/>
        </w:rPr>
      </w:pPr>
      <w:r>
        <w:rPr>
          <w:rFonts w:ascii="Century Gothic" w:eastAsia="Arial" w:hAnsi="Century Gothic" w:cs="Arial"/>
          <w:b/>
          <w:sz w:val="24"/>
          <w:szCs w:val="24"/>
          <w:lang w:eastAsia="es-ES"/>
        </w:rPr>
        <w:lastRenderedPageBreak/>
        <w:t xml:space="preserve">III.- </w:t>
      </w:r>
      <w:r w:rsidRPr="00B01212">
        <w:rPr>
          <w:rFonts w:ascii="Century Gothic" w:eastAsia="Arial" w:hAnsi="Century Gothic" w:cs="Arial"/>
          <w:sz w:val="24"/>
          <w:szCs w:val="24"/>
          <w:lang w:eastAsia="es-ES"/>
        </w:rPr>
        <w:t xml:space="preserve">En relación al tema, se debe citar el primer párrafo del artículo 38 de la Ley General de Transparencia y Acceso a la Información Pública, el cual a la letra reza: </w:t>
      </w:r>
    </w:p>
    <w:p w:rsidR="00B01212" w:rsidRDefault="00B01212" w:rsidP="00693A84">
      <w:pPr>
        <w:spacing w:after="0" w:line="360" w:lineRule="auto"/>
        <w:contextualSpacing/>
        <w:jc w:val="both"/>
        <w:rPr>
          <w:rFonts w:ascii="Century Gothic" w:eastAsia="Arial" w:hAnsi="Century Gothic" w:cs="Arial"/>
          <w:sz w:val="24"/>
          <w:szCs w:val="24"/>
          <w:lang w:eastAsia="es-ES"/>
        </w:rPr>
      </w:pPr>
    </w:p>
    <w:p w:rsidR="00881CBB" w:rsidRDefault="00B01212" w:rsidP="00693A84">
      <w:pPr>
        <w:spacing w:after="0" w:line="360" w:lineRule="auto"/>
        <w:contextualSpacing/>
        <w:jc w:val="both"/>
        <w:rPr>
          <w:rFonts w:ascii="Century Gothic" w:hAnsi="Century Gothic"/>
          <w:i/>
          <w:sz w:val="24"/>
          <w:szCs w:val="24"/>
        </w:rPr>
      </w:pPr>
      <w:r w:rsidRPr="00B01212">
        <w:rPr>
          <w:rFonts w:ascii="Century Gothic" w:eastAsia="Arial" w:hAnsi="Century Gothic" w:cs="Arial"/>
          <w:i/>
          <w:sz w:val="24"/>
          <w:szCs w:val="24"/>
          <w:lang w:eastAsia="es-ES"/>
        </w:rPr>
        <w:t>“</w:t>
      </w:r>
      <w:r w:rsidRPr="00B01212">
        <w:rPr>
          <w:rFonts w:ascii="Century Gothic" w:hAnsi="Century Gothic"/>
          <w:i/>
          <w:sz w:val="24"/>
          <w:szCs w:val="24"/>
        </w:rPr>
        <w:t xml:space="preserve">El Congreso de la Unión, los Congresos de las Entidades Federativas y la Asamblea Legislativa del Distrito Federal, a fin de garantizar la integración colegiada y autónoma de los Organismos garantes, deberán prever en su conformación un número impar y sus integrantes se denominarán Comisionados. Procurarán en su conformación </w:t>
      </w:r>
      <w:r w:rsidRPr="00830D80">
        <w:rPr>
          <w:rFonts w:ascii="Century Gothic" w:hAnsi="Century Gothic"/>
          <w:b/>
          <w:i/>
          <w:sz w:val="24"/>
          <w:szCs w:val="24"/>
        </w:rPr>
        <w:t>privilegiar la experiencia en materia de acceso a la información pública y protección de datos personales</w:t>
      </w:r>
      <w:r w:rsidRPr="00B01212">
        <w:rPr>
          <w:rFonts w:ascii="Century Gothic" w:hAnsi="Century Gothic"/>
          <w:i/>
          <w:sz w:val="24"/>
          <w:szCs w:val="24"/>
        </w:rPr>
        <w:t>, así como procurar la igualdad de género. La duración del cargo no será mayor a siete años y se realizará de manera escalonada para garantizar el principio de autonomía.”</w:t>
      </w:r>
    </w:p>
    <w:p w:rsidR="00B01212" w:rsidRDefault="00B01212" w:rsidP="00693A84">
      <w:pPr>
        <w:spacing w:after="0" w:line="360" w:lineRule="auto"/>
        <w:contextualSpacing/>
        <w:jc w:val="both"/>
        <w:rPr>
          <w:rFonts w:ascii="Century Gothic" w:hAnsi="Century Gothic"/>
          <w:i/>
          <w:sz w:val="24"/>
          <w:szCs w:val="24"/>
        </w:rPr>
      </w:pPr>
    </w:p>
    <w:p w:rsidR="00B01212" w:rsidRDefault="00B01212" w:rsidP="00693A84">
      <w:pPr>
        <w:spacing w:after="0" w:line="360" w:lineRule="auto"/>
        <w:contextualSpacing/>
        <w:jc w:val="both"/>
        <w:rPr>
          <w:rFonts w:ascii="Century Gothic" w:hAnsi="Century Gothic"/>
          <w:sz w:val="24"/>
          <w:szCs w:val="24"/>
        </w:rPr>
      </w:pPr>
      <w:r>
        <w:rPr>
          <w:rFonts w:ascii="Century Gothic" w:hAnsi="Century Gothic"/>
          <w:sz w:val="24"/>
          <w:szCs w:val="24"/>
        </w:rPr>
        <w:t>Si bien es cierto</w:t>
      </w:r>
      <w:r w:rsidR="001149E8">
        <w:rPr>
          <w:rFonts w:ascii="Century Gothic" w:hAnsi="Century Gothic"/>
          <w:sz w:val="24"/>
          <w:szCs w:val="24"/>
        </w:rPr>
        <w:t xml:space="preserve"> que</w:t>
      </w:r>
      <w:r>
        <w:rPr>
          <w:rFonts w:ascii="Century Gothic" w:hAnsi="Century Gothic"/>
          <w:sz w:val="24"/>
          <w:szCs w:val="24"/>
        </w:rPr>
        <w:t xml:space="preserve"> la antes transcrita disposición hace alusión a diversos aspectos que deberán tomarse en cuenta para </w:t>
      </w:r>
      <w:r w:rsidR="001149E8">
        <w:rPr>
          <w:rFonts w:ascii="Century Gothic" w:hAnsi="Century Gothic"/>
          <w:sz w:val="24"/>
          <w:szCs w:val="24"/>
        </w:rPr>
        <w:t xml:space="preserve">la selección </w:t>
      </w:r>
      <w:r>
        <w:rPr>
          <w:rFonts w:ascii="Century Gothic" w:hAnsi="Century Gothic"/>
          <w:sz w:val="24"/>
          <w:szCs w:val="24"/>
        </w:rPr>
        <w:t xml:space="preserve">de las personas comisionadas de los organismos garantes, es cierto que por analogía aplica para el caso que aborda la iniciativa en estudio, pues se trata de la misma materia aunque sean cargos diferentes. </w:t>
      </w:r>
    </w:p>
    <w:p w:rsidR="001149E8" w:rsidRDefault="001149E8" w:rsidP="00693A84">
      <w:pPr>
        <w:spacing w:after="0" w:line="360" w:lineRule="auto"/>
        <w:contextualSpacing/>
        <w:jc w:val="both"/>
        <w:rPr>
          <w:rFonts w:ascii="Century Gothic" w:hAnsi="Century Gothic"/>
          <w:sz w:val="24"/>
          <w:szCs w:val="24"/>
        </w:rPr>
      </w:pPr>
    </w:p>
    <w:p w:rsidR="001149E8" w:rsidRDefault="00EF6D60" w:rsidP="00693A84">
      <w:pPr>
        <w:spacing w:after="0" w:line="360" w:lineRule="auto"/>
        <w:contextualSpacing/>
        <w:jc w:val="both"/>
        <w:rPr>
          <w:rFonts w:ascii="Century Gothic" w:hAnsi="Century Gothic"/>
          <w:sz w:val="24"/>
          <w:szCs w:val="24"/>
        </w:rPr>
      </w:pPr>
      <w:r>
        <w:rPr>
          <w:rFonts w:ascii="Century Gothic" w:hAnsi="Century Gothic"/>
          <w:sz w:val="24"/>
          <w:szCs w:val="24"/>
        </w:rPr>
        <w:t>Por lo tanto</w:t>
      </w:r>
      <w:r w:rsidR="001149E8">
        <w:rPr>
          <w:rFonts w:ascii="Century Gothic" w:hAnsi="Century Gothic"/>
          <w:sz w:val="24"/>
          <w:szCs w:val="24"/>
        </w:rPr>
        <w:t xml:space="preserve">, queda en evidencia que la Ley General establece expresamente, entre otras cosas,  que en la conformación de los organismos garantes deberá privilegiarse la experiencia en materia de acceso a la información pública y protección de datos personales, </w:t>
      </w:r>
      <w:r w:rsidR="004461D5">
        <w:rPr>
          <w:rFonts w:ascii="Century Gothic" w:hAnsi="Century Gothic"/>
          <w:sz w:val="24"/>
          <w:szCs w:val="24"/>
        </w:rPr>
        <w:t>a nivel local se reafirma dicha cuestión en</w:t>
      </w:r>
      <w:r w:rsidR="001D187D">
        <w:rPr>
          <w:rFonts w:ascii="Century Gothic" w:hAnsi="Century Gothic"/>
          <w:sz w:val="24"/>
          <w:szCs w:val="24"/>
        </w:rPr>
        <w:t xml:space="preserve"> la Ley de Tr</w:t>
      </w:r>
      <w:r w:rsidR="009A104F">
        <w:rPr>
          <w:rFonts w:ascii="Century Gothic" w:hAnsi="Century Gothic"/>
          <w:sz w:val="24"/>
          <w:szCs w:val="24"/>
        </w:rPr>
        <w:t xml:space="preserve">ansparencia y Acceso a la Información Pública del Estado de Chihuahua, en su artículo 37, </w:t>
      </w:r>
      <w:r w:rsidR="004461D5">
        <w:rPr>
          <w:rFonts w:ascii="Century Gothic" w:hAnsi="Century Gothic"/>
          <w:sz w:val="24"/>
          <w:szCs w:val="24"/>
        </w:rPr>
        <w:t xml:space="preserve">la cual </w:t>
      </w:r>
      <w:r w:rsidR="009A104F">
        <w:rPr>
          <w:rFonts w:ascii="Century Gothic" w:hAnsi="Century Gothic"/>
          <w:sz w:val="24"/>
          <w:szCs w:val="24"/>
        </w:rPr>
        <w:t xml:space="preserve">dispone: </w:t>
      </w:r>
    </w:p>
    <w:p w:rsidR="009A104F" w:rsidRDefault="009A104F" w:rsidP="00693A84">
      <w:pPr>
        <w:spacing w:after="0" w:line="360" w:lineRule="auto"/>
        <w:contextualSpacing/>
        <w:jc w:val="both"/>
        <w:rPr>
          <w:rFonts w:ascii="Century Gothic" w:hAnsi="Century Gothic"/>
          <w:sz w:val="24"/>
          <w:szCs w:val="24"/>
        </w:rPr>
      </w:pPr>
    </w:p>
    <w:p w:rsidR="001D187D" w:rsidRPr="009A104F" w:rsidRDefault="009A104F" w:rsidP="00693A84">
      <w:pPr>
        <w:spacing w:after="0" w:line="360" w:lineRule="auto"/>
        <w:contextualSpacing/>
        <w:jc w:val="both"/>
        <w:rPr>
          <w:rFonts w:ascii="Century Gothic" w:hAnsi="Century Gothic"/>
          <w:i/>
          <w:sz w:val="24"/>
          <w:szCs w:val="24"/>
        </w:rPr>
      </w:pPr>
      <w:r w:rsidRPr="009A104F">
        <w:rPr>
          <w:rFonts w:ascii="Century Gothic" w:hAnsi="Century Gothic"/>
          <w:i/>
          <w:sz w:val="24"/>
          <w:szCs w:val="24"/>
        </w:rPr>
        <w:lastRenderedPageBreak/>
        <w:t>“</w:t>
      </w:r>
      <w:r w:rsidR="001D187D" w:rsidRPr="009A104F">
        <w:rPr>
          <w:rFonts w:ascii="Century Gothic" w:hAnsi="Century Gothic"/>
          <w:i/>
          <w:sz w:val="24"/>
          <w:szCs w:val="24"/>
        </w:rPr>
        <w:t xml:space="preserve">Los Sujetos Obligados designarán al responsable de la Unidad de Transparencia. </w:t>
      </w:r>
    </w:p>
    <w:p w:rsidR="001D187D" w:rsidRPr="009A104F" w:rsidRDefault="001D187D" w:rsidP="00693A84">
      <w:pPr>
        <w:spacing w:after="0" w:line="360" w:lineRule="auto"/>
        <w:contextualSpacing/>
        <w:jc w:val="both"/>
        <w:rPr>
          <w:rFonts w:ascii="Century Gothic" w:hAnsi="Century Gothic"/>
          <w:i/>
          <w:sz w:val="24"/>
          <w:szCs w:val="24"/>
        </w:rPr>
      </w:pPr>
    </w:p>
    <w:p w:rsidR="001D187D" w:rsidRDefault="001D187D" w:rsidP="00693A84">
      <w:pPr>
        <w:spacing w:after="0" w:line="360" w:lineRule="auto"/>
        <w:contextualSpacing/>
        <w:jc w:val="both"/>
        <w:rPr>
          <w:rFonts w:ascii="Century Gothic" w:hAnsi="Century Gothic"/>
          <w:i/>
          <w:sz w:val="24"/>
          <w:szCs w:val="24"/>
        </w:rPr>
      </w:pPr>
      <w:r w:rsidRPr="009A104F">
        <w:rPr>
          <w:rFonts w:ascii="Century Gothic" w:hAnsi="Century Gothic"/>
          <w:i/>
          <w:sz w:val="24"/>
          <w:szCs w:val="24"/>
        </w:rPr>
        <w:t xml:space="preserve">Quien funja como responsable, dependerá directamente del titular del Sujeto Obligado y </w:t>
      </w:r>
      <w:r w:rsidRPr="00830D80">
        <w:rPr>
          <w:rFonts w:ascii="Century Gothic" w:hAnsi="Century Gothic"/>
          <w:b/>
          <w:i/>
          <w:sz w:val="24"/>
          <w:szCs w:val="24"/>
        </w:rPr>
        <w:t>deberá contar, preferentemente, con experiencia en la materia</w:t>
      </w:r>
      <w:r w:rsidRPr="009A104F">
        <w:rPr>
          <w:rFonts w:ascii="Century Gothic" w:hAnsi="Century Gothic"/>
          <w:i/>
          <w:sz w:val="24"/>
          <w:szCs w:val="24"/>
        </w:rPr>
        <w:t>.</w:t>
      </w:r>
      <w:r w:rsidR="009A104F" w:rsidRPr="009A104F">
        <w:rPr>
          <w:rFonts w:ascii="Century Gothic" w:hAnsi="Century Gothic"/>
          <w:i/>
          <w:sz w:val="24"/>
          <w:szCs w:val="24"/>
        </w:rPr>
        <w:t>”</w:t>
      </w:r>
    </w:p>
    <w:p w:rsidR="00830D80" w:rsidRDefault="00830D80" w:rsidP="00693A84">
      <w:pPr>
        <w:spacing w:after="0" w:line="360" w:lineRule="auto"/>
        <w:contextualSpacing/>
        <w:jc w:val="both"/>
        <w:rPr>
          <w:rFonts w:ascii="Century Gothic" w:hAnsi="Century Gothic"/>
          <w:i/>
          <w:sz w:val="24"/>
          <w:szCs w:val="24"/>
        </w:rPr>
      </w:pPr>
    </w:p>
    <w:p w:rsidR="00830D80" w:rsidRDefault="004461D5" w:rsidP="00693A84">
      <w:pPr>
        <w:spacing w:after="0" w:line="360" w:lineRule="auto"/>
        <w:contextualSpacing/>
        <w:jc w:val="both"/>
        <w:rPr>
          <w:rFonts w:ascii="Century Gothic" w:hAnsi="Century Gothic" w:cs="Arial"/>
          <w:bCs/>
          <w:sz w:val="24"/>
          <w:szCs w:val="24"/>
          <w:lang w:val="es-ES_tradnl"/>
        </w:rPr>
      </w:pPr>
      <w:r w:rsidRPr="00406F0E">
        <w:rPr>
          <w:rFonts w:ascii="Century Gothic" w:eastAsia="Arial" w:hAnsi="Century Gothic" w:cs="Arial"/>
          <w:b/>
          <w:sz w:val="24"/>
          <w:szCs w:val="24"/>
          <w:lang w:eastAsia="es-ES"/>
        </w:rPr>
        <w:t>IV.-</w:t>
      </w:r>
      <w:r>
        <w:rPr>
          <w:rFonts w:ascii="Century Gothic" w:eastAsia="Arial" w:hAnsi="Century Gothic" w:cs="Arial"/>
          <w:sz w:val="24"/>
          <w:szCs w:val="24"/>
          <w:lang w:eastAsia="es-ES"/>
        </w:rPr>
        <w:t xml:space="preserve"> </w:t>
      </w:r>
      <w:r w:rsidR="00830D80">
        <w:rPr>
          <w:rFonts w:ascii="Century Gothic" w:eastAsia="Arial" w:hAnsi="Century Gothic" w:cs="Arial"/>
          <w:sz w:val="24"/>
          <w:szCs w:val="24"/>
          <w:lang w:eastAsia="es-ES"/>
        </w:rPr>
        <w:t>Es preciso desta</w:t>
      </w:r>
      <w:r>
        <w:rPr>
          <w:rFonts w:ascii="Century Gothic" w:eastAsia="Arial" w:hAnsi="Century Gothic" w:cs="Arial"/>
          <w:sz w:val="24"/>
          <w:szCs w:val="24"/>
          <w:lang w:eastAsia="es-ES"/>
        </w:rPr>
        <w:t>car, que esta Sexagésima Sexta Legislatura, con fecha 31 de octubre de 2019, tuvo a bien aprobar el Decreto 411/19</w:t>
      </w:r>
      <w:r w:rsidR="00903E5F">
        <w:rPr>
          <w:rFonts w:ascii="Century Gothic" w:eastAsia="Arial" w:hAnsi="Century Gothic" w:cs="Arial"/>
          <w:sz w:val="24"/>
          <w:szCs w:val="24"/>
          <w:lang w:eastAsia="es-ES"/>
        </w:rPr>
        <w:t xml:space="preserve">, </w:t>
      </w:r>
      <w:r w:rsidR="00903E5F">
        <w:rPr>
          <w:rFonts w:ascii="Century Gothic" w:hAnsi="Century Gothic" w:cs="Arial"/>
          <w:bCs/>
          <w:sz w:val="24"/>
          <w:szCs w:val="24"/>
          <w:lang w:val="es-ES_tradnl"/>
        </w:rPr>
        <w:t>publicado en el Periódico Oficial del Estado número 05 de fecha 15 de enero de 2020,</w:t>
      </w:r>
      <w:r>
        <w:rPr>
          <w:rFonts w:ascii="Century Gothic" w:eastAsia="Arial" w:hAnsi="Century Gothic" w:cs="Arial"/>
          <w:sz w:val="24"/>
          <w:szCs w:val="24"/>
          <w:lang w:eastAsia="es-ES"/>
        </w:rPr>
        <w:t xml:space="preserve"> por medio del cual se reformó el artículo 22 de la Ley de Transparencia y Acceso a la Información Pública del Estado de Chihuahua, en materia de requisitos de las personas comisionadas del Instituto Chihuahuense para la Transparencia y Acceso a la Inf</w:t>
      </w:r>
      <w:r w:rsidR="002C49C7">
        <w:rPr>
          <w:rFonts w:ascii="Century Gothic" w:eastAsia="Arial" w:hAnsi="Century Gothic" w:cs="Arial"/>
          <w:sz w:val="24"/>
          <w:szCs w:val="24"/>
          <w:lang w:eastAsia="es-ES"/>
        </w:rPr>
        <w:t>ormación Pública</w:t>
      </w:r>
      <w:r>
        <w:rPr>
          <w:rFonts w:ascii="Century Gothic" w:eastAsia="Arial" w:hAnsi="Century Gothic" w:cs="Arial"/>
          <w:sz w:val="24"/>
          <w:szCs w:val="24"/>
          <w:lang w:eastAsia="es-ES"/>
        </w:rPr>
        <w:t xml:space="preserve">, en el cual, entre otros aspectos, se integró que para acceder a este cargo se deberá contar </w:t>
      </w:r>
      <w:r w:rsidRPr="004461D5">
        <w:rPr>
          <w:rFonts w:ascii="Century Gothic" w:hAnsi="Century Gothic" w:cs="Arial"/>
          <w:bCs/>
          <w:sz w:val="24"/>
          <w:szCs w:val="24"/>
          <w:lang w:val="es-ES_tradnl"/>
        </w:rPr>
        <w:t>con experiencia mínima de un año en materia de transparencia, acceso a la información pública y protección de datos personales.</w:t>
      </w:r>
    </w:p>
    <w:p w:rsidR="004461D5" w:rsidRDefault="004461D5" w:rsidP="00693A84">
      <w:pPr>
        <w:spacing w:after="0" w:line="360" w:lineRule="auto"/>
        <w:contextualSpacing/>
        <w:jc w:val="both"/>
        <w:rPr>
          <w:rFonts w:ascii="Century Gothic" w:hAnsi="Century Gothic" w:cs="Arial"/>
          <w:bCs/>
          <w:sz w:val="24"/>
          <w:szCs w:val="24"/>
          <w:lang w:val="es-ES_tradnl"/>
        </w:rPr>
      </w:pPr>
    </w:p>
    <w:p w:rsidR="004461D5" w:rsidRDefault="004461D5" w:rsidP="00693A84">
      <w:pPr>
        <w:spacing w:after="0" w:line="360" w:lineRule="auto"/>
        <w:contextualSpacing/>
        <w:jc w:val="both"/>
        <w:rPr>
          <w:rFonts w:ascii="Century Gothic" w:hAnsi="Century Gothic" w:cs="Arial"/>
          <w:bCs/>
          <w:sz w:val="24"/>
          <w:szCs w:val="24"/>
          <w:lang w:val="es-ES_tradnl"/>
        </w:rPr>
      </w:pPr>
      <w:r>
        <w:rPr>
          <w:rFonts w:ascii="Century Gothic" w:hAnsi="Century Gothic" w:cs="Arial"/>
          <w:bCs/>
          <w:sz w:val="24"/>
          <w:szCs w:val="24"/>
          <w:lang w:val="es-ES_tradnl"/>
        </w:rPr>
        <w:t>Cabe señalar</w:t>
      </w:r>
      <w:r w:rsidR="00903E5F">
        <w:rPr>
          <w:rFonts w:ascii="Century Gothic" w:hAnsi="Century Gothic" w:cs="Arial"/>
          <w:bCs/>
          <w:sz w:val="24"/>
          <w:szCs w:val="24"/>
          <w:lang w:val="es-ES_tradnl"/>
        </w:rPr>
        <w:t>,</w:t>
      </w:r>
      <w:r>
        <w:rPr>
          <w:rFonts w:ascii="Century Gothic" w:hAnsi="Century Gothic" w:cs="Arial"/>
          <w:bCs/>
          <w:sz w:val="24"/>
          <w:szCs w:val="24"/>
          <w:lang w:val="es-ES_tradnl"/>
        </w:rPr>
        <w:t xml:space="preserve"> que </w:t>
      </w:r>
      <w:r w:rsidR="00903E5F">
        <w:rPr>
          <w:rFonts w:ascii="Century Gothic" w:hAnsi="Century Gothic" w:cs="Arial"/>
          <w:bCs/>
          <w:sz w:val="24"/>
          <w:szCs w:val="24"/>
          <w:lang w:val="es-ES_tradnl"/>
        </w:rPr>
        <w:t xml:space="preserve">la iniciativa que dio origen a la reforma, referida en el párrafo anterior, señaló, en su exposición de motivos, que la omisión de dicho requisito en el texto normativo podría haber sido en razón de que en años anteriores la materia de la transparencia y protección de datos personales era nueva en nuestra Entidad, por lo que eran pocas las personas que podían conocerla a cabalidad y en consecuencia,  hubieran sido pocos los perfiles para acceder a tales cargos. </w:t>
      </w:r>
    </w:p>
    <w:p w:rsidR="00903E5F" w:rsidRDefault="00903E5F" w:rsidP="00693A84">
      <w:pPr>
        <w:spacing w:after="0" w:line="360" w:lineRule="auto"/>
        <w:contextualSpacing/>
        <w:jc w:val="both"/>
        <w:rPr>
          <w:rFonts w:ascii="Century Gothic" w:hAnsi="Century Gothic" w:cs="Arial"/>
          <w:bCs/>
          <w:sz w:val="24"/>
          <w:szCs w:val="24"/>
          <w:lang w:val="es-ES_tradnl"/>
        </w:rPr>
      </w:pPr>
    </w:p>
    <w:p w:rsidR="00903E5F" w:rsidRDefault="00903E5F" w:rsidP="00693A84">
      <w:pPr>
        <w:spacing w:after="0" w:line="360" w:lineRule="auto"/>
        <w:contextualSpacing/>
        <w:jc w:val="both"/>
        <w:rPr>
          <w:rFonts w:ascii="Century Gothic" w:hAnsi="Century Gothic" w:cs="Arial"/>
          <w:bCs/>
          <w:sz w:val="24"/>
          <w:szCs w:val="24"/>
          <w:lang w:val="es-ES_tradnl"/>
        </w:rPr>
      </w:pPr>
      <w:r>
        <w:rPr>
          <w:rFonts w:ascii="Century Gothic" w:hAnsi="Century Gothic" w:cs="Arial"/>
          <w:bCs/>
          <w:sz w:val="24"/>
          <w:szCs w:val="24"/>
          <w:lang w:val="es-ES_tradnl"/>
        </w:rPr>
        <w:t xml:space="preserve">Sin embargo, sabemos que actualmente existen un gran número de profesionistas que cuentan con los conocimientos suficientes en esa materia y no representaría un problema </w:t>
      </w:r>
      <w:r w:rsidR="00EF6D60">
        <w:rPr>
          <w:rFonts w:ascii="Century Gothic" w:hAnsi="Century Gothic" w:cs="Arial"/>
          <w:bCs/>
          <w:sz w:val="24"/>
          <w:szCs w:val="24"/>
          <w:lang w:val="es-ES_tradnl"/>
        </w:rPr>
        <w:t xml:space="preserve">el que surjan personas idóneas para ocupar esos puestos. </w:t>
      </w:r>
    </w:p>
    <w:p w:rsidR="00EF6D60" w:rsidRDefault="00EF6D60" w:rsidP="00693A84">
      <w:pPr>
        <w:spacing w:after="0" w:line="360" w:lineRule="auto"/>
        <w:contextualSpacing/>
        <w:jc w:val="both"/>
        <w:rPr>
          <w:rFonts w:ascii="Century Gothic" w:hAnsi="Century Gothic" w:cs="Arial"/>
          <w:bCs/>
          <w:sz w:val="24"/>
          <w:szCs w:val="24"/>
          <w:lang w:val="es-ES_tradnl"/>
        </w:rPr>
      </w:pPr>
    </w:p>
    <w:p w:rsidR="004461D5" w:rsidRDefault="00EF6D60" w:rsidP="00693A84">
      <w:pPr>
        <w:spacing w:after="0" w:line="360" w:lineRule="auto"/>
        <w:contextualSpacing/>
        <w:jc w:val="both"/>
        <w:rPr>
          <w:rFonts w:ascii="Century Gothic" w:hAnsi="Century Gothic" w:cs="Arial"/>
          <w:bCs/>
          <w:i/>
          <w:sz w:val="24"/>
          <w:szCs w:val="24"/>
          <w:lang w:val="es-ES_tradnl"/>
        </w:rPr>
      </w:pPr>
      <w:r>
        <w:rPr>
          <w:rFonts w:ascii="Century Gothic" w:hAnsi="Century Gothic" w:cs="Arial"/>
          <w:bCs/>
          <w:sz w:val="24"/>
          <w:szCs w:val="24"/>
          <w:lang w:val="es-ES_tradnl"/>
        </w:rPr>
        <w:t>Aunado a lo anterior, l</w:t>
      </w:r>
      <w:r w:rsidR="004461D5">
        <w:rPr>
          <w:rFonts w:ascii="Century Gothic" w:hAnsi="Century Gothic" w:cs="Arial"/>
          <w:bCs/>
          <w:sz w:val="24"/>
          <w:szCs w:val="24"/>
          <w:lang w:val="es-ES_tradnl"/>
        </w:rPr>
        <w:t>a Comisión de Transparencia, Acceso a la Información Pública y Parlamento Abierto de este H. Congreso, al dictaminar el asunto a que se ha venido haciendo referencia, esgrimió una serie de consideraciones para justificar la pertinencia de la reforma en cuesti</w:t>
      </w:r>
      <w:r>
        <w:rPr>
          <w:rFonts w:ascii="Century Gothic" w:hAnsi="Century Gothic" w:cs="Arial"/>
          <w:bCs/>
          <w:sz w:val="24"/>
          <w:szCs w:val="24"/>
          <w:lang w:val="es-ES_tradnl"/>
        </w:rPr>
        <w:t>ón, dentro de las que destaca</w:t>
      </w:r>
      <w:r w:rsidR="004461D5">
        <w:rPr>
          <w:rFonts w:ascii="Century Gothic" w:hAnsi="Century Gothic" w:cs="Arial"/>
          <w:bCs/>
          <w:sz w:val="24"/>
          <w:szCs w:val="24"/>
          <w:lang w:val="es-ES_tradnl"/>
        </w:rPr>
        <w:t xml:space="preserve"> </w:t>
      </w:r>
      <w:r>
        <w:rPr>
          <w:rFonts w:ascii="Century Gothic" w:hAnsi="Century Gothic" w:cs="Arial"/>
          <w:bCs/>
          <w:sz w:val="24"/>
          <w:szCs w:val="24"/>
          <w:lang w:val="es-ES_tradnl"/>
        </w:rPr>
        <w:t xml:space="preserve">que la exigencia del requisito relativo a la experiencia </w:t>
      </w:r>
      <w:r w:rsidRPr="00EF6D60">
        <w:rPr>
          <w:rFonts w:ascii="Century Gothic" w:hAnsi="Century Gothic" w:cs="Arial"/>
          <w:bCs/>
          <w:i/>
          <w:sz w:val="24"/>
          <w:szCs w:val="24"/>
          <w:lang w:val="es-ES_tradnl"/>
        </w:rPr>
        <w:t>“…</w:t>
      </w:r>
      <w:r w:rsidRPr="00EF6D60">
        <w:rPr>
          <w:rFonts w:ascii="Century Gothic" w:hAnsi="Century Gothic" w:cs="Arial"/>
          <w:i/>
          <w:sz w:val="24"/>
          <w:szCs w:val="24"/>
        </w:rPr>
        <w:t xml:space="preserve">coadyuvará a privilegiar a aquellas personas que cuenten con un mayor grado de profesionalización en las funciones propias del Instituto”. </w:t>
      </w:r>
      <w:r w:rsidRPr="00EF6D60">
        <w:rPr>
          <w:rFonts w:ascii="Century Gothic" w:hAnsi="Century Gothic" w:cs="Arial"/>
          <w:bCs/>
          <w:i/>
          <w:sz w:val="24"/>
          <w:szCs w:val="24"/>
          <w:lang w:val="es-ES_tradnl"/>
        </w:rPr>
        <w:t xml:space="preserve"> </w:t>
      </w:r>
    </w:p>
    <w:p w:rsidR="00EF6D60" w:rsidRDefault="00EF6D60" w:rsidP="00693A84">
      <w:pPr>
        <w:spacing w:after="0" w:line="360" w:lineRule="auto"/>
        <w:contextualSpacing/>
        <w:jc w:val="both"/>
        <w:rPr>
          <w:rFonts w:ascii="Century Gothic" w:hAnsi="Century Gothic" w:cs="Arial"/>
          <w:bCs/>
          <w:i/>
          <w:sz w:val="24"/>
          <w:szCs w:val="24"/>
          <w:lang w:val="es-ES_tradnl"/>
        </w:rPr>
      </w:pPr>
    </w:p>
    <w:p w:rsidR="00EF6D60" w:rsidRPr="00EF6D60" w:rsidRDefault="00406F0E" w:rsidP="00693A84">
      <w:pPr>
        <w:spacing w:after="0" w:line="360" w:lineRule="auto"/>
        <w:contextualSpacing/>
        <w:jc w:val="both"/>
        <w:rPr>
          <w:rFonts w:ascii="Century Gothic" w:hAnsi="Century Gothic" w:cs="Arial"/>
          <w:bCs/>
          <w:sz w:val="24"/>
          <w:szCs w:val="24"/>
          <w:lang w:val="es-ES_tradnl"/>
        </w:rPr>
      </w:pPr>
      <w:r w:rsidRPr="00406F0E">
        <w:rPr>
          <w:rFonts w:ascii="Century Gothic" w:hAnsi="Century Gothic" w:cs="Arial"/>
          <w:b/>
          <w:bCs/>
          <w:sz w:val="24"/>
          <w:szCs w:val="24"/>
          <w:lang w:val="es-ES_tradnl"/>
        </w:rPr>
        <w:t>V.-</w:t>
      </w:r>
      <w:r>
        <w:rPr>
          <w:rFonts w:ascii="Century Gothic" w:hAnsi="Century Gothic" w:cs="Arial"/>
          <w:bCs/>
          <w:sz w:val="24"/>
          <w:szCs w:val="24"/>
          <w:lang w:val="es-ES_tradnl"/>
        </w:rPr>
        <w:t xml:space="preserve"> </w:t>
      </w:r>
      <w:r w:rsidR="00EF6D60">
        <w:rPr>
          <w:rFonts w:ascii="Century Gothic" w:hAnsi="Century Gothic" w:cs="Arial"/>
          <w:bCs/>
          <w:sz w:val="24"/>
          <w:szCs w:val="24"/>
          <w:lang w:val="es-ES_tradnl"/>
        </w:rPr>
        <w:t xml:space="preserve">Se debe resaltar que en razón del carácter eminentemente técnico de las funciones que realiza la Unidad de Transparencia de este H. Congreso, es menester que quien la encabece </w:t>
      </w:r>
      <w:r>
        <w:rPr>
          <w:rFonts w:ascii="Century Gothic" w:hAnsi="Century Gothic" w:cs="Arial"/>
          <w:bCs/>
          <w:sz w:val="24"/>
          <w:szCs w:val="24"/>
          <w:lang w:val="es-ES_tradnl"/>
        </w:rPr>
        <w:t xml:space="preserve">cuente con los conocimientos específicos en la materia, mismos que en gran medida garantiza la experiencia, a fin de asegurar el mejor desempeño de sus labores y por lo tanto, del cumplimiento de las obligaciones de trasparencia y protección de datos personales que debe observar esta Soberanía. </w:t>
      </w:r>
    </w:p>
    <w:p w:rsidR="00EF6D60" w:rsidRDefault="00EF6D60" w:rsidP="00693A84">
      <w:pPr>
        <w:spacing w:after="0" w:line="360" w:lineRule="auto"/>
        <w:contextualSpacing/>
        <w:jc w:val="both"/>
        <w:rPr>
          <w:rFonts w:ascii="Century Gothic" w:hAnsi="Century Gothic" w:cs="Arial"/>
          <w:bCs/>
          <w:i/>
          <w:sz w:val="24"/>
          <w:szCs w:val="24"/>
          <w:lang w:val="es-ES_tradnl"/>
        </w:rPr>
      </w:pPr>
    </w:p>
    <w:p w:rsidR="00406F0E" w:rsidRDefault="00406F0E" w:rsidP="00406F0E">
      <w:pPr>
        <w:pStyle w:val="Textoindependiente"/>
        <w:spacing w:line="360" w:lineRule="auto"/>
        <w:rPr>
          <w:rFonts w:ascii="Century Gothic" w:eastAsia="Arial" w:hAnsi="Century Gothic" w:cs="Arial"/>
        </w:rPr>
      </w:pPr>
      <w:r>
        <w:rPr>
          <w:rFonts w:ascii="Century Gothic" w:hAnsi="Century Gothic" w:cs="Arial"/>
          <w:bCs/>
          <w:lang w:val="es-ES_tradnl"/>
        </w:rPr>
        <w:t>No obstante, a juicio de quienes integramos este órgano dictaminador</w:t>
      </w:r>
      <w:r w:rsidR="00E23780">
        <w:rPr>
          <w:rFonts w:ascii="Century Gothic" w:hAnsi="Century Gothic" w:cs="Arial"/>
          <w:bCs/>
          <w:lang w:val="es-ES_tradnl"/>
        </w:rPr>
        <w:t>,</w:t>
      </w:r>
      <w:r>
        <w:rPr>
          <w:rFonts w:ascii="Century Gothic" w:hAnsi="Century Gothic" w:cs="Arial"/>
          <w:bCs/>
          <w:lang w:val="es-ES_tradnl"/>
        </w:rPr>
        <w:t xml:space="preserve"> resultaría más adecuado sustituir la redacción propuesta por el iniciador, en la parte que señala </w:t>
      </w:r>
      <w:r w:rsidRPr="00406F0E">
        <w:rPr>
          <w:rFonts w:ascii="Century Gothic" w:hAnsi="Century Gothic" w:cs="Arial"/>
          <w:bCs/>
          <w:i/>
          <w:lang w:val="es-ES_tradnl"/>
        </w:rPr>
        <w:t>“… en el ámbito del derecho de acceso a la información”</w:t>
      </w:r>
      <w:r>
        <w:rPr>
          <w:rFonts w:ascii="Century Gothic" w:hAnsi="Century Gothic" w:cs="Arial"/>
          <w:bCs/>
          <w:i/>
          <w:lang w:val="es-ES_tradnl"/>
        </w:rPr>
        <w:t xml:space="preserve">, </w:t>
      </w:r>
      <w:r>
        <w:rPr>
          <w:rFonts w:ascii="Century Gothic" w:hAnsi="Century Gothic" w:cs="Arial"/>
          <w:bCs/>
          <w:lang w:val="es-ES_tradnl"/>
        </w:rPr>
        <w:t xml:space="preserve">por </w:t>
      </w:r>
      <w:r w:rsidRPr="00406F0E">
        <w:rPr>
          <w:rFonts w:ascii="Century Gothic" w:hAnsi="Century Gothic" w:cs="Arial"/>
          <w:bCs/>
          <w:i/>
          <w:lang w:val="es-ES_tradnl"/>
        </w:rPr>
        <w:t>“en materia de transparencia, acceso a la información pública y protección de datos personales.”</w:t>
      </w:r>
      <w:r>
        <w:rPr>
          <w:rFonts w:ascii="Century Gothic" w:hAnsi="Century Gothic" w:cs="Arial"/>
          <w:bCs/>
          <w:lang w:val="es-ES_tradnl"/>
        </w:rPr>
        <w:t xml:space="preserve">, a fin de dotar de mayor claridad el segmento normativo en concordancia con la </w:t>
      </w:r>
      <w:r>
        <w:rPr>
          <w:rFonts w:ascii="Century Gothic" w:eastAsia="Arial" w:hAnsi="Century Gothic" w:cs="Arial"/>
        </w:rPr>
        <w:t xml:space="preserve">Ley de Transparencia y Acceso a la Información Pública del Estado de Chihuahua. </w:t>
      </w:r>
    </w:p>
    <w:p w:rsidR="00406F0E" w:rsidRDefault="00406F0E" w:rsidP="00406F0E">
      <w:pPr>
        <w:pStyle w:val="Textoindependiente"/>
        <w:spacing w:line="360" w:lineRule="auto"/>
        <w:rPr>
          <w:rFonts w:ascii="Century Gothic" w:eastAsia="Arial" w:hAnsi="Century Gothic" w:cs="Arial"/>
        </w:rPr>
      </w:pPr>
    </w:p>
    <w:p w:rsidR="00DE3FAC" w:rsidRDefault="00406F0E" w:rsidP="00406F0E">
      <w:pPr>
        <w:pStyle w:val="Textoindependiente"/>
        <w:spacing w:line="360" w:lineRule="auto"/>
        <w:rPr>
          <w:rFonts w:ascii="Century Gothic" w:eastAsia="Arial" w:hAnsi="Century Gothic" w:cs="Arial"/>
        </w:rPr>
      </w:pPr>
      <w:r>
        <w:rPr>
          <w:rFonts w:ascii="Century Gothic" w:eastAsia="Arial" w:hAnsi="Century Gothic" w:cs="Arial"/>
        </w:rPr>
        <w:t>Como qued</w:t>
      </w:r>
      <w:r w:rsidR="00DE3FAC">
        <w:rPr>
          <w:rFonts w:ascii="Century Gothic" w:eastAsia="Arial" w:hAnsi="Century Gothic" w:cs="Arial"/>
        </w:rPr>
        <w:t xml:space="preserve">ó señalado anteriormente, no pasa desapercibido para esta Comisión que la reforma aprobada por este H. Congreso en el Decreto 411/19 se refiere a </w:t>
      </w:r>
      <w:r w:rsidR="00DE3FAC">
        <w:rPr>
          <w:rFonts w:ascii="Century Gothic" w:eastAsia="Arial" w:hAnsi="Century Gothic" w:cs="Arial"/>
        </w:rPr>
        <w:lastRenderedPageBreak/>
        <w:t xml:space="preserve">requisitos de las personas comisionadas del Instituto, </w:t>
      </w:r>
      <w:r w:rsidR="001A2C6F">
        <w:rPr>
          <w:rFonts w:ascii="Century Gothic" w:eastAsia="Arial" w:hAnsi="Century Gothic" w:cs="Arial"/>
        </w:rPr>
        <w:t xml:space="preserve">pero </w:t>
      </w:r>
      <w:r w:rsidR="00DE3FAC">
        <w:rPr>
          <w:rFonts w:ascii="Century Gothic" w:eastAsia="Arial" w:hAnsi="Century Gothic" w:cs="Arial"/>
        </w:rPr>
        <w:t xml:space="preserve">resulta innegable que, en razón de dicho antecedente legislativo, y por un acto de coherencia en la materia, se debe incorporar también dicha exigencia para la persona titular de la Unidad de Transparencia de esta Soberanía, sobre todo en un afán de garantizar que solo perfiles idóneos, es decir con la experiencia necesaria, puedan acceder a este puesto que tan transcendentales tareas realiza para este Poder Legislativo. </w:t>
      </w:r>
    </w:p>
    <w:p w:rsidR="00DE3FAC" w:rsidRDefault="00DE3FAC" w:rsidP="00406F0E">
      <w:pPr>
        <w:pStyle w:val="Textoindependiente"/>
        <w:spacing w:line="360" w:lineRule="auto"/>
        <w:rPr>
          <w:rFonts w:ascii="Century Gothic" w:eastAsia="Arial" w:hAnsi="Century Gothic" w:cs="Arial"/>
        </w:rPr>
      </w:pPr>
    </w:p>
    <w:p w:rsidR="00DE3FAC" w:rsidRPr="00DE3FAC" w:rsidRDefault="00DE3FAC" w:rsidP="00406F0E">
      <w:pPr>
        <w:pStyle w:val="Textoindependiente"/>
        <w:spacing w:line="360" w:lineRule="auto"/>
        <w:rPr>
          <w:rFonts w:ascii="Century Gothic" w:eastAsia="Arial" w:hAnsi="Century Gothic" w:cs="Arial"/>
        </w:rPr>
      </w:pPr>
      <w:r>
        <w:rPr>
          <w:rFonts w:ascii="Century Gothic" w:eastAsia="Arial" w:hAnsi="Century Gothic" w:cs="Arial"/>
        </w:rPr>
        <w:t xml:space="preserve">En virtud de lo antes señalado, quienes integramos esta Comisión consideramos oportuna, viable y necesaria la reforma planteada en la iniciativa que motiva el presente, así mismo estimamos que se trata de un medio para fomentar la excelencia de los quehaceres de este Cuerpo Colegiado y fortalecer la construcción de una sociedad democrática e informada. </w:t>
      </w:r>
    </w:p>
    <w:p w:rsidR="00E3583A" w:rsidRDefault="00E3583A" w:rsidP="00693A84">
      <w:pPr>
        <w:spacing w:after="0" w:line="360" w:lineRule="auto"/>
        <w:contextualSpacing/>
        <w:jc w:val="both"/>
        <w:rPr>
          <w:rFonts w:ascii="Century Gothic" w:eastAsia="Arial" w:hAnsi="Century Gothic" w:cs="Arial"/>
          <w:sz w:val="24"/>
          <w:szCs w:val="24"/>
          <w:lang w:eastAsia="es-ES"/>
        </w:rPr>
      </w:pPr>
    </w:p>
    <w:p w:rsidR="00E3583A" w:rsidRPr="00F9709B" w:rsidRDefault="00E3583A" w:rsidP="00693A84">
      <w:pPr>
        <w:spacing w:after="0" w:line="360" w:lineRule="auto"/>
        <w:contextualSpacing/>
        <w:jc w:val="both"/>
        <w:rPr>
          <w:rFonts w:ascii="Century Gothic" w:hAnsi="Century Gothic"/>
          <w:sz w:val="24"/>
          <w:szCs w:val="24"/>
        </w:rPr>
      </w:pPr>
    </w:p>
    <w:p w:rsidR="00F9709B" w:rsidRPr="00F9709B" w:rsidRDefault="00F9709B" w:rsidP="00F9709B">
      <w:pPr>
        <w:spacing w:after="0" w:line="360" w:lineRule="auto"/>
        <w:jc w:val="both"/>
        <w:rPr>
          <w:rFonts w:ascii="Century Gothic" w:hAnsi="Century Gothic"/>
          <w:sz w:val="24"/>
          <w:szCs w:val="24"/>
        </w:rPr>
      </w:pPr>
      <w:r w:rsidRPr="00F9709B">
        <w:rPr>
          <w:rFonts w:ascii="Century Gothic" w:eastAsia="Arial" w:hAnsi="Century Gothic" w:cs="Arial"/>
          <w:sz w:val="24"/>
          <w:szCs w:val="24"/>
          <w:lang w:val="es-ES_tradnl" w:eastAsia="es-ES_tradnl"/>
        </w:rPr>
        <w:t>Por lo anteriormente expuesto, con fundamento en lo dispuesto por los artículos 57 y 58 de la Constitución Política del Estado, así como 87, 88 y 111 de la Ley Orgánica del Poder Legislativo, la Comisión Primera de Gobernación y Puntos Constitucionales somete a la consideración del Pleno el presente proyecto con carácter de:</w:t>
      </w:r>
    </w:p>
    <w:p w:rsidR="00F9709B" w:rsidRPr="00F9709B" w:rsidRDefault="00F9709B" w:rsidP="00F9709B">
      <w:pPr>
        <w:tabs>
          <w:tab w:val="left" w:pos="993"/>
        </w:tabs>
        <w:spacing w:after="0" w:line="360" w:lineRule="auto"/>
        <w:jc w:val="both"/>
        <w:rPr>
          <w:rFonts w:ascii="Century Gothic" w:eastAsia="Arial" w:hAnsi="Century Gothic" w:cs="Arial"/>
          <w:color w:val="000000"/>
          <w:sz w:val="28"/>
          <w:szCs w:val="28"/>
          <w:lang w:eastAsia="es-MX"/>
        </w:rPr>
      </w:pPr>
    </w:p>
    <w:p w:rsidR="00F9709B" w:rsidRDefault="00F9709B" w:rsidP="00F9709B">
      <w:pPr>
        <w:tabs>
          <w:tab w:val="left" w:pos="993"/>
        </w:tabs>
        <w:spacing w:after="0" w:line="360" w:lineRule="auto"/>
        <w:jc w:val="center"/>
        <w:rPr>
          <w:rFonts w:ascii="Century Gothic" w:eastAsia="Arial" w:hAnsi="Century Gothic" w:cs="Arial"/>
          <w:b/>
          <w:color w:val="000000"/>
          <w:sz w:val="28"/>
          <w:szCs w:val="28"/>
          <w:lang w:eastAsia="es-MX"/>
        </w:rPr>
      </w:pPr>
      <w:r w:rsidRPr="00F9709B">
        <w:rPr>
          <w:rFonts w:ascii="Century Gothic" w:eastAsia="Arial" w:hAnsi="Century Gothic" w:cs="Arial"/>
          <w:b/>
          <w:color w:val="000000"/>
          <w:sz w:val="28"/>
          <w:szCs w:val="28"/>
          <w:lang w:eastAsia="es-MX"/>
        </w:rPr>
        <w:t>DECRETO</w:t>
      </w:r>
    </w:p>
    <w:p w:rsidR="008359CD" w:rsidRDefault="008359CD" w:rsidP="00F9709B">
      <w:pPr>
        <w:tabs>
          <w:tab w:val="left" w:pos="993"/>
        </w:tabs>
        <w:spacing w:after="0" w:line="360" w:lineRule="auto"/>
        <w:jc w:val="center"/>
        <w:rPr>
          <w:rFonts w:ascii="Century Gothic" w:eastAsia="Arial" w:hAnsi="Century Gothic" w:cs="Arial"/>
          <w:b/>
          <w:color w:val="000000"/>
          <w:sz w:val="28"/>
          <w:szCs w:val="28"/>
          <w:lang w:eastAsia="es-MX"/>
        </w:rPr>
      </w:pPr>
    </w:p>
    <w:p w:rsidR="008359CD" w:rsidRPr="008359CD" w:rsidRDefault="008359CD" w:rsidP="001A2C6F">
      <w:pPr>
        <w:spacing w:after="0" w:line="360" w:lineRule="auto"/>
        <w:jc w:val="both"/>
        <w:rPr>
          <w:rFonts w:ascii="Century Gothic" w:hAnsi="Century Gothic" w:cs="Arial"/>
          <w:sz w:val="24"/>
          <w:szCs w:val="24"/>
        </w:rPr>
      </w:pPr>
      <w:r w:rsidRPr="008359CD">
        <w:rPr>
          <w:rFonts w:ascii="Century Gothic" w:hAnsi="Century Gothic" w:cs="Arial"/>
          <w:b/>
          <w:sz w:val="28"/>
          <w:szCs w:val="28"/>
        </w:rPr>
        <w:t>ARTÍCULO ÚNICO.-</w:t>
      </w:r>
      <w:r>
        <w:rPr>
          <w:rFonts w:ascii="Century Gothic" w:hAnsi="Century Gothic" w:cs="Arial"/>
          <w:sz w:val="24"/>
          <w:szCs w:val="24"/>
        </w:rPr>
        <w:t xml:space="preserve"> Se </w:t>
      </w:r>
      <w:r w:rsidR="001A2C6F">
        <w:rPr>
          <w:rFonts w:ascii="Century Gothic" w:hAnsi="Century Gothic" w:cs="Arial"/>
          <w:sz w:val="24"/>
          <w:szCs w:val="24"/>
        </w:rPr>
        <w:t>adiciona al</w:t>
      </w:r>
      <w:r w:rsidRPr="008359CD">
        <w:rPr>
          <w:rFonts w:ascii="Century Gothic" w:hAnsi="Century Gothic" w:cs="Arial"/>
          <w:sz w:val="24"/>
          <w:szCs w:val="24"/>
        </w:rPr>
        <w:t xml:space="preserve"> artículo 128</w:t>
      </w:r>
      <w:r w:rsidR="001A2C6F">
        <w:rPr>
          <w:rFonts w:ascii="Century Gothic" w:hAnsi="Century Gothic" w:cs="Arial"/>
          <w:sz w:val="24"/>
          <w:szCs w:val="24"/>
        </w:rPr>
        <w:t>, fracción III, un inciso d),</w:t>
      </w:r>
      <w:r w:rsidRPr="008359CD">
        <w:rPr>
          <w:rFonts w:ascii="Century Gothic" w:hAnsi="Century Gothic" w:cs="Arial"/>
          <w:sz w:val="24"/>
          <w:szCs w:val="24"/>
        </w:rPr>
        <w:t xml:space="preserve"> de la Ley Orgánica del Poder Legislativo</w:t>
      </w:r>
      <w:r w:rsidR="001A2C6F">
        <w:rPr>
          <w:rFonts w:ascii="Century Gothic" w:hAnsi="Century Gothic" w:cs="Arial"/>
          <w:sz w:val="24"/>
          <w:szCs w:val="24"/>
        </w:rPr>
        <w:t xml:space="preserve"> del Estado de Chihuahua,</w:t>
      </w:r>
      <w:r w:rsidRPr="008359CD">
        <w:rPr>
          <w:rFonts w:ascii="Century Gothic" w:hAnsi="Century Gothic" w:cs="Arial"/>
          <w:sz w:val="24"/>
          <w:szCs w:val="24"/>
        </w:rPr>
        <w:t xml:space="preserve"> para quedar redactado de la siguiente manera:</w:t>
      </w:r>
    </w:p>
    <w:p w:rsidR="008359CD" w:rsidRPr="008359CD" w:rsidRDefault="008359CD" w:rsidP="008359CD">
      <w:pPr>
        <w:jc w:val="both"/>
        <w:rPr>
          <w:rFonts w:ascii="Century Gothic" w:hAnsi="Century Gothic" w:cs="Arial"/>
          <w:sz w:val="24"/>
          <w:szCs w:val="24"/>
        </w:rPr>
      </w:pPr>
    </w:p>
    <w:p w:rsidR="008359CD" w:rsidRPr="008359CD" w:rsidRDefault="008359CD" w:rsidP="008359CD">
      <w:pPr>
        <w:jc w:val="both"/>
        <w:rPr>
          <w:rFonts w:ascii="Century Gothic" w:hAnsi="Century Gothic" w:cs="Arial"/>
          <w:sz w:val="24"/>
          <w:szCs w:val="24"/>
        </w:rPr>
      </w:pPr>
      <w:r w:rsidRPr="008359CD">
        <w:rPr>
          <w:rFonts w:ascii="Century Gothic" w:hAnsi="Century Gothic" w:cs="Arial"/>
          <w:b/>
          <w:sz w:val="24"/>
          <w:szCs w:val="24"/>
        </w:rPr>
        <w:lastRenderedPageBreak/>
        <w:t xml:space="preserve">ARTÍCULO 128. </w:t>
      </w:r>
      <w:r>
        <w:rPr>
          <w:rFonts w:ascii="Century Gothic" w:hAnsi="Century Gothic" w:cs="Arial"/>
          <w:sz w:val="24"/>
          <w:szCs w:val="24"/>
        </w:rPr>
        <w:t>…</w:t>
      </w:r>
    </w:p>
    <w:p w:rsidR="008359CD" w:rsidRPr="008359CD" w:rsidRDefault="008359CD" w:rsidP="008359CD">
      <w:pPr>
        <w:jc w:val="both"/>
        <w:rPr>
          <w:rFonts w:ascii="Century Gothic" w:hAnsi="Century Gothic" w:cs="Arial"/>
          <w:sz w:val="24"/>
          <w:szCs w:val="24"/>
        </w:rPr>
      </w:pPr>
    </w:p>
    <w:p w:rsidR="008359CD" w:rsidRPr="008359CD" w:rsidRDefault="008359CD" w:rsidP="00C8057C">
      <w:pPr>
        <w:ind w:left="142" w:firstLine="567"/>
        <w:jc w:val="both"/>
        <w:rPr>
          <w:rFonts w:ascii="Century Gothic" w:hAnsi="Century Gothic" w:cs="Arial"/>
          <w:sz w:val="24"/>
          <w:szCs w:val="24"/>
        </w:rPr>
      </w:pPr>
      <w:r>
        <w:rPr>
          <w:rFonts w:ascii="Century Gothic" w:hAnsi="Century Gothic" w:cs="Arial"/>
          <w:sz w:val="24"/>
          <w:szCs w:val="24"/>
        </w:rPr>
        <w:t>I. y II. …</w:t>
      </w:r>
    </w:p>
    <w:p w:rsidR="008359CD" w:rsidRPr="008359CD" w:rsidRDefault="008359CD" w:rsidP="00C8057C">
      <w:pPr>
        <w:ind w:left="709"/>
        <w:jc w:val="both"/>
        <w:rPr>
          <w:rFonts w:ascii="Century Gothic" w:hAnsi="Century Gothic" w:cs="Arial"/>
          <w:sz w:val="24"/>
          <w:szCs w:val="24"/>
        </w:rPr>
      </w:pPr>
      <w:r>
        <w:rPr>
          <w:rFonts w:ascii="Century Gothic" w:hAnsi="Century Gothic" w:cs="Arial"/>
          <w:sz w:val="24"/>
          <w:szCs w:val="24"/>
        </w:rPr>
        <w:t>III</w:t>
      </w:r>
      <w:proofErr w:type="gramStart"/>
      <w:r>
        <w:rPr>
          <w:rFonts w:ascii="Century Gothic" w:hAnsi="Century Gothic" w:cs="Arial"/>
          <w:sz w:val="24"/>
          <w:szCs w:val="24"/>
        </w:rPr>
        <w:t>. …</w:t>
      </w:r>
      <w:proofErr w:type="gramEnd"/>
    </w:p>
    <w:p w:rsidR="008359CD" w:rsidRPr="008359CD" w:rsidRDefault="00C8057C" w:rsidP="00C8057C">
      <w:pPr>
        <w:ind w:left="708" w:firstLine="708"/>
        <w:jc w:val="both"/>
        <w:rPr>
          <w:rFonts w:ascii="Century Gothic" w:hAnsi="Century Gothic" w:cs="Arial"/>
          <w:sz w:val="24"/>
          <w:szCs w:val="24"/>
        </w:rPr>
      </w:pPr>
      <w:r>
        <w:rPr>
          <w:rFonts w:ascii="Century Gothic" w:hAnsi="Century Gothic" w:cs="Arial"/>
          <w:sz w:val="24"/>
          <w:szCs w:val="24"/>
        </w:rPr>
        <w:t xml:space="preserve"> a) a</w:t>
      </w:r>
      <w:r w:rsidR="008359CD" w:rsidRPr="008359CD">
        <w:rPr>
          <w:rFonts w:ascii="Century Gothic" w:hAnsi="Century Gothic" w:cs="Arial"/>
          <w:sz w:val="24"/>
          <w:szCs w:val="24"/>
        </w:rPr>
        <w:t xml:space="preserve"> c)…</w:t>
      </w:r>
    </w:p>
    <w:p w:rsidR="008359CD" w:rsidRPr="00C8057C" w:rsidRDefault="008359CD" w:rsidP="00C8057C">
      <w:pPr>
        <w:ind w:left="1416"/>
        <w:jc w:val="both"/>
        <w:rPr>
          <w:rFonts w:ascii="Century Gothic" w:hAnsi="Century Gothic" w:cs="Arial"/>
          <w:b/>
          <w:sz w:val="24"/>
          <w:szCs w:val="24"/>
        </w:rPr>
      </w:pPr>
      <w:r w:rsidRPr="008359CD">
        <w:rPr>
          <w:rFonts w:ascii="Century Gothic" w:hAnsi="Century Gothic" w:cs="Arial"/>
          <w:b/>
          <w:sz w:val="24"/>
          <w:szCs w:val="24"/>
        </w:rPr>
        <w:t xml:space="preserve">d) </w:t>
      </w:r>
      <w:r w:rsidRPr="00C8057C">
        <w:rPr>
          <w:rFonts w:ascii="Century Gothic" w:hAnsi="Century Gothic" w:cs="Arial"/>
          <w:b/>
          <w:sz w:val="24"/>
          <w:szCs w:val="24"/>
        </w:rPr>
        <w:t xml:space="preserve">Tratándose de la Unidad de Transparencia, la persona titular deberá contar con experiencia mínima de un año en </w:t>
      </w:r>
      <w:r w:rsidR="00C8057C" w:rsidRPr="00C8057C">
        <w:rPr>
          <w:rFonts w:ascii="Century Gothic" w:hAnsi="Century Gothic" w:cs="Arial"/>
          <w:b/>
          <w:bCs/>
          <w:sz w:val="24"/>
          <w:szCs w:val="24"/>
          <w:lang w:val="es-ES_tradnl"/>
        </w:rPr>
        <w:t>materia de transparencia, acceso a la información pública y protección de datos personales.</w:t>
      </w:r>
    </w:p>
    <w:p w:rsidR="008359CD" w:rsidRPr="00C8057C" w:rsidRDefault="008359CD" w:rsidP="00C8057C">
      <w:pPr>
        <w:ind w:firstLine="709"/>
        <w:jc w:val="both"/>
        <w:rPr>
          <w:rFonts w:ascii="Century Gothic" w:hAnsi="Century Gothic" w:cs="Arial"/>
          <w:sz w:val="24"/>
          <w:szCs w:val="24"/>
        </w:rPr>
      </w:pPr>
      <w:r w:rsidRPr="00C8057C">
        <w:rPr>
          <w:rFonts w:ascii="Century Gothic" w:hAnsi="Century Gothic" w:cs="Arial"/>
          <w:sz w:val="24"/>
          <w:szCs w:val="24"/>
        </w:rPr>
        <w:t>IV</w:t>
      </w:r>
      <w:r w:rsidR="00E23780">
        <w:rPr>
          <w:rFonts w:ascii="Century Gothic" w:hAnsi="Century Gothic" w:cs="Arial"/>
          <w:sz w:val="24"/>
          <w:szCs w:val="24"/>
        </w:rPr>
        <w:t>. a VI. …</w:t>
      </w:r>
    </w:p>
    <w:p w:rsidR="00C8057C" w:rsidRDefault="00C8057C" w:rsidP="00C8057C">
      <w:pPr>
        <w:jc w:val="both"/>
        <w:rPr>
          <w:rFonts w:ascii="Century Gothic" w:hAnsi="Century Gothic" w:cs="Arial"/>
          <w:sz w:val="24"/>
          <w:szCs w:val="24"/>
        </w:rPr>
      </w:pPr>
      <w:r>
        <w:rPr>
          <w:rFonts w:ascii="Century Gothic" w:hAnsi="Century Gothic" w:cs="Arial"/>
          <w:sz w:val="24"/>
          <w:szCs w:val="24"/>
        </w:rPr>
        <w:t>…</w:t>
      </w:r>
    </w:p>
    <w:p w:rsidR="00F9709B" w:rsidRPr="00F9709B" w:rsidRDefault="00F9709B" w:rsidP="00F9709B">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val="es-ES_tradnl" w:eastAsia="es-ES"/>
        </w:rPr>
      </w:pPr>
    </w:p>
    <w:p w:rsidR="00F9709B" w:rsidRPr="00F9709B" w:rsidRDefault="00F9709B" w:rsidP="00F9709B">
      <w:pPr>
        <w:pBdr>
          <w:top w:val="nil"/>
          <w:left w:val="nil"/>
          <w:bottom w:val="nil"/>
          <w:right w:val="nil"/>
          <w:between w:val="nil"/>
          <w:bar w:val="nil"/>
        </w:pBdr>
        <w:spacing w:after="0" w:line="360" w:lineRule="auto"/>
        <w:jc w:val="center"/>
        <w:rPr>
          <w:rFonts w:ascii="Century Gothic" w:eastAsia="Arial" w:hAnsi="Century Gothic" w:cs="Arial"/>
          <w:b/>
          <w:bCs/>
          <w:color w:val="000000"/>
          <w:sz w:val="28"/>
          <w:szCs w:val="28"/>
          <w:u w:color="000000"/>
          <w:bdr w:val="nil"/>
          <w:shd w:val="clear" w:color="auto" w:fill="FFFFFF"/>
          <w:lang w:eastAsia="es-MX"/>
        </w:rPr>
      </w:pPr>
      <w:r w:rsidRPr="00F9709B">
        <w:rPr>
          <w:rFonts w:ascii="Century Gothic" w:eastAsia="Arial Unicode MS" w:hAnsi="Century Gothic" w:cs="Arial Unicode MS"/>
          <w:b/>
          <w:bCs/>
          <w:color w:val="000000"/>
          <w:sz w:val="28"/>
          <w:szCs w:val="28"/>
          <w:u w:color="000000"/>
          <w:bdr w:val="nil"/>
          <w:shd w:val="clear" w:color="auto" w:fill="FFFFFF"/>
          <w:lang w:val="de-DE" w:eastAsia="es-MX"/>
        </w:rPr>
        <w:t>TRANSITORIO</w:t>
      </w:r>
    </w:p>
    <w:p w:rsidR="00F9709B" w:rsidRPr="00F9709B" w:rsidRDefault="00F9709B" w:rsidP="00F9709B">
      <w:pPr>
        <w:pBdr>
          <w:top w:val="nil"/>
          <w:left w:val="nil"/>
          <w:bottom w:val="nil"/>
          <w:right w:val="nil"/>
          <w:between w:val="nil"/>
          <w:bar w:val="nil"/>
        </w:pBdr>
        <w:spacing w:after="0" w:line="360" w:lineRule="auto"/>
        <w:jc w:val="center"/>
        <w:rPr>
          <w:rFonts w:ascii="Century Gothic" w:eastAsia="Arial" w:hAnsi="Century Gothic" w:cs="Arial"/>
          <w:color w:val="000000"/>
          <w:sz w:val="24"/>
          <w:szCs w:val="24"/>
          <w:u w:color="000000"/>
          <w:bdr w:val="nil"/>
          <w:shd w:val="clear" w:color="auto" w:fill="FFFFFF"/>
          <w:lang w:val="es-ES_tradnl" w:eastAsia="es-MX"/>
        </w:rPr>
      </w:pPr>
    </w:p>
    <w:p w:rsidR="00F9709B" w:rsidRPr="00F9709B" w:rsidRDefault="00F9709B" w:rsidP="00F9709B">
      <w:pPr>
        <w:pBdr>
          <w:top w:val="nil"/>
          <w:left w:val="nil"/>
          <w:bottom w:val="nil"/>
          <w:right w:val="nil"/>
          <w:between w:val="nil"/>
          <w:bar w:val="nil"/>
        </w:pBdr>
        <w:spacing w:after="0" w:line="360" w:lineRule="auto"/>
        <w:jc w:val="both"/>
        <w:rPr>
          <w:rFonts w:ascii="Century Gothic" w:eastAsia="Arial" w:hAnsi="Century Gothic" w:cs="Arial"/>
          <w:color w:val="000000"/>
          <w:sz w:val="24"/>
          <w:szCs w:val="24"/>
          <w:u w:color="000000"/>
          <w:bdr w:val="nil"/>
          <w:shd w:val="clear" w:color="auto" w:fill="FFFFFF"/>
          <w:lang w:eastAsia="es-MX"/>
        </w:rPr>
      </w:pPr>
      <w:r w:rsidRPr="00F9709B">
        <w:rPr>
          <w:rFonts w:ascii="Century Gothic" w:eastAsia="Arial Unicode MS" w:hAnsi="Century Gothic" w:cs="Arial Unicode MS"/>
          <w:b/>
          <w:bCs/>
          <w:color w:val="000000"/>
          <w:sz w:val="28"/>
          <w:szCs w:val="28"/>
          <w:u w:color="000000"/>
          <w:bdr w:val="nil"/>
          <w:shd w:val="clear" w:color="auto" w:fill="FFFFFF"/>
          <w:lang w:val="es-ES_tradnl" w:eastAsia="es-MX"/>
        </w:rPr>
        <w:t>ARTÍCULO ÚNICO.-</w:t>
      </w:r>
      <w:r w:rsidRPr="00F9709B">
        <w:rPr>
          <w:rFonts w:ascii="Century Gothic" w:eastAsia="Arial Unicode MS" w:hAnsi="Century Gothic" w:cs="Arial Unicode MS"/>
          <w:color w:val="000000"/>
          <w:sz w:val="24"/>
          <w:szCs w:val="24"/>
          <w:u w:color="000000"/>
          <w:bdr w:val="nil"/>
          <w:shd w:val="clear" w:color="auto" w:fill="FFFFFF"/>
          <w:lang w:val="es-ES_tradnl" w:eastAsia="es-MX"/>
        </w:rPr>
        <w:t xml:space="preserve"> El presente Decreto entrar</w:t>
      </w:r>
      <w:r w:rsidRPr="00F9709B">
        <w:rPr>
          <w:rFonts w:ascii="Century Gothic" w:eastAsia="Arial Unicode MS" w:hAnsi="Century Gothic" w:cs="Arial Unicode MS"/>
          <w:color w:val="000000"/>
          <w:sz w:val="24"/>
          <w:szCs w:val="24"/>
          <w:u w:color="000000"/>
          <w:bdr w:val="nil"/>
          <w:shd w:val="clear" w:color="auto" w:fill="FFFFFF"/>
          <w:lang w:eastAsia="es-MX"/>
        </w:rPr>
        <w:t xml:space="preserve">á </w:t>
      </w:r>
      <w:r w:rsidRPr="00F9709B">
        <w:rPr>
          <w:rFonts w:ascii="Century Gothic" w:eastAsia="Arial Unicode MS" w:hAnsi="Century Gothic" w:cs="Arial Unicode MS"/>
          <w:color w:val="000000"/>
          <w:sz w:val="24"/>
          <w:szCs w:val="24"/>
          <w:u w:color="000000"/>
          <w:bdr w:val="nil"/>
          <w:shd w:val="clear" w:color="auto" w:fill="FFFFFF"/>
          <w:lang w:val="es-ES_tradnl" w:eastAsia="es-MX"/>
        </w:rPr>
        <w:t>en vigor el d</w:t>
      </w:r>
      <w:r w:rsidRPr="00F9709B">
        <w:rPr>
          <w:rFonts w:ascii="Century Gothic" w:eastAsia="Arial Unicode MS" w:hAnsi="Century Gothic" w:cs="Arial Unicode MS"/>
          <w:color w:val="000000"/>
          <w:sz w:val="24"/>
          <w:szCs w:val="24"/>
          <w:u w:color="000000"/>
          <w:bdr w:val="nil"/>
          <w:shd w:val="clear" w:color="auto" w:fill="FFFFFF"/>
          <w:lang w:eastAsia="es-MX"/>
        </w:rPr>
        <w:t>í</w:t>
      </w:r>
      <w:r w:rsidRPr="00F9709B">
        <w:rPr>
          <w:rFonts w:ascii="Century Gothic" w:eastAsia="Arial Unicode MS" w:hAnsi="Century Gothic" w:cs="Arial Unicode MS"/>
          <w:color w:val="000000"/>
          <w:sz w:val="24"/>
          <w:szCs w:val="24"/>
          <w:u w:color="000000"/>
          <w:bdr w:val="nil"/>
          <w:shd w:val="clear" w:color="auto" w:fill="FFFFFF"/>
          <w:lang w:val="es-ES_tradnl" w:eastAsia="es-MX"/>
        </w:rPr>
        <w:t xml:space="preserve">a siguiente de publicación </w:t>
      </w:r>
      <w:r w:rsidR="001A2C6F">
        <w:rPr>
          <w:rFonts w:ascii="Century Gothic" w:eastAsia="Arial Unicode MS" w:hAnsi="Century Gothic" w:cs="Arial Unicode MS"/>
          <w:color w:val="000000"/>
          <w:sz w:val="24"/>
          <w:szCs w:val="24"/>
          <w:u w:color="000000"/>
          <w:bdr w:val="nil"/>
          <w:shd w:val="clear" w:color="auto" w:fill="FFFFFF"/>
          <w:lang w:val="es-ES_tradnl" w:eastAsia="es-MX"/>
        </w:rPr>
        <w:t xml:space="preserve">en el </w:t>
      </w:r>
      <w:proofErr w:type="spellStart"/>
      <w:r w:rsidR="001A2C6F">
        <w:rPr>
          <w:rFonts w:ascii="Century Gothic" w:eastAsia="Arial Unicode MS" w:hAnsi="Century Gothic" w:cs="Arial Unicode MS"/>
          <w:color w:val="000000"/>
          <w:sz w:val="24"/>
          <w:szCs w:val="24"/>
          <w:u w:color="000000"/>
          <w:bdr w:val="nil"/>
          <w:shd w:val="clear" w:color="auto" w:fill="FFFFFF"/>
          <w:lang w:val="es-ES_tradnl" w:eastAsia="es-MX"/>
        </w:rPr>
        <w:t>Periódic</w:t>
      </w:r>
      <w:proofErr w:type="spellEnd"/>
      <w:r w:rsidRPr="00F9709B">
        <w:rPr>
          <w:rFonts w:ascii="Century Gothic" w:eastAsia="Arial Unicode MS" w:hAnsi="Century Gothic" w:cs="Arial Unicode MS"/>
          <w:color w:val="000000"/>
          <w:sz w:val="24"/>
          <w:szCs w:val="24"/>
          <w:u w:color="000000"/>
          <w:bdr w:val="nil"/>
          <w:shd w:val="clear" w:color="auto" w:fill="FFFFFF"/>
          <w:lang w:val="pt-PT" w:eastAsia="es-MX"/>
        </w:rPr>
        <w:t xml:space="preserve">o Oficial </w:t>
      </w:r>
      <w:r w:rsidRPr="00F9709B">
        <w:rPr>
          <w:rFonts w:ascii="Century Gothic" w:eastAsia="Arial Unicode MS" w:hAnsi="Century Gothic" w:cs="Arial Unicode MS"/>
          <w:color w:val="000000"/>
          <w:sz w:val="24"/>
          <w:szCs w:val="24"/>
          <w:u w:color="000000"/>
          <w:bdr w:val="nil"/>
          <w:shd w:val="clear" w:color="auto" w:fill="FFFFFF"/>
          <w:lang w:eastAsia="es-MX"/>
        </w:rPr>
        <w:t>del</w:t>
      </w:r>
      <w:r w:rsidRPr="00F9709B">
        <w:rPr>
          <w:rFonts w:ascii="Century Gothic" w:eastAsia="Arial Unicode MS" w:hAnsi="Century Gothic" w:cs="Arial Unicode MS"/>
          <w:color w:val="000000"/>
          <w:sz w:val="24"/>
          <w:szCs w:val="24"/>
          <w:u w:color="000000"/>
          <w:bdr w:val="nil"/>
          <w:shd w:val="clear" w:color="auto" w:fill="FFFFFF"/>
          <w:lang w:val="es-ES_tradnl" w:eastAsia="es-MX"/>
        </w:rPr>
        <w:t xml:space="preserve"> Estado de </w:t>
      </w:r>
      <w:r w:rsidRPr="00F9709B">
        <w:rPr>
          <w:rFonts w:ascii="Century Gothic" w:eastAsia="Arial Unicode MS" w:hAnsi="Century Gothic" w:cs="Arial Unicode MS"/>
          <w:color w:val="000000"/>
          <w:sz w:val="24"/>
          <w:szCs w:val="24"/>
          <w:u w:color="000000"/>
          <w:bdr w:val="nil"/>
          <w:shd w:val="clear" w:color="auto" w:fill="FFFFFF"/>
          <w:lang w:eastAsia="es-MX"/>
        </w:rPr>
        <w:t>Chihuahua.</w:t>
      </w:r>
    </w:p>
    <w:p w:rsidR="00F9709B" w:rsidRPr="00F9709B" w:rsidRDefault="00F9709B" w:rsidP="00F9709B">
      <w:pPr>
        <w:spacing w:after="0" w:line="360" w:lineRule="auto"/>
        <w:ind w:right="191"/>
        <w:jc w:val="both"/>
        <w:rPr>
          <w:rFonts w:ascii="Century Gothic" w:eastAsia="Times New Roman" w:hAnsi="Century Gothic" w:cs="Arial"/>
          <w:b/>
          <w:sz w:val="28"/>
          <w:szCs w:val="28"/>
          <w:lang w:val="es-ES_tradnl" w:eastAsia="es-ES_tradnl"/>
        </w:rPr>
      </w:pPr>
    </w:p>
    <w:p w:rsidR="00F9709B" w:rsidRPr="00F9709B" w:rsidRDefault="00F9709B" w:rsidP="00F9709B">
      <w:pPr>
        <w:spacing w:after="0" w:line="360" w:lineRule="auto"/>
        <w:ind w:right="191"/>
        <w:jc w:val="both"/>
        <w:rPr>
          <w:rFonts w:ascii="Century Gothic" w:eastAsia="Times New Roman" w:hAnsi="Century Gothic" w:cs="Arial"/>
          <w:b/>
          <w:sz w:val="28"/>
          <w:szCs w:val="28"/>
          <w:lang w:val="es-ES_tradnl" w:eastAsia="es-ES_tradnl"/>
        </w:rPr>
      </w:pPr>
    </w:p>
    <w:p w:rsidR="00F9709B" w:rsidRPr="00F9709B" w:rsidRDefault="00F9709B" w:rsidP="00F9709B">
      <w:pPr>
        <w:spacing w:after="0" w:line="360" w:lineRule="auto"/>
        <w:ind w:right="191"/>
        <w:jc w:val="both"/>
        <w:rPr>
          <w:rFonts w:ascii="Century Gothic" w:eastAsia="Times New Roman" w:hAnsi="Century Gothic" w:cs="Arial"/>
          <w:sz w:val="24"/>
          <w:szCs w:val="24"/>
          <w:lang w:val="es-ES_tradnl" w:eastAsia="es-ES_tradnl"/>
        </w:rPr>
      </w:pPr>
      <w:r w:rsidRPr="00F9709B">
        <w:rPr>
          <w:rFonts w:ascii="Century Gothic" w:eastAsia="Times New Roman" w:hAnsi="Century Gothic" w:cs="Arial"/>
          <w:b/>
          <w:sz w:val="28"/>
          <w:szCs w:val="28"/>
          <w:lang w:val="es-ES_tradnl" w:eastAsia="es-ES_tradnl"/>
        </w:rPr>
        <w:t>ECONÓMICO.-</w:t>
      </w:r>
      <w:r w:rsidRPr="00F9709B">
        <w:rPr>
          <w:rFonts w:ascii="Century Gothic" w:eastAsia="Times New Roman" w:hAnsi="Century Gothic" w:cs="Arial"/>
          <w:sz w:val="24"/>
          <w:szCs w:val="24"/>
          <w:lang w:val="es-ES_tradnl" w:eastAsia="es-ES_tradnl"/>
        </w:rPr>
        <w:t xml:space="preserve"> Aprobado que sea, túrnese a la Secretaría para que elabore la Minuta de Decreto, en los términos en que deba publicarse.</w:t>
      </w:r>
    </w:p>
    <w:p w:rsidR="00F9709B" w:rsidRPr="00F9709B" w:rsidRDefault="00F9709B" w:rsidP="00F9709B">
      <w:pPr>
        <w:spacing w:after="0" w:line="360" w:lineRule="auto"/>
        <w:ind w:right="191"/>
        <w:jc w:val="both"/>
        <w:rPr>
          <w:rFonts w:ascii="Century Gothic" w:eastAsia="Times New Roman" w:hAnsi="Century Gothic" w:cs="Arial"/>
          <w:sz w:val="24"/>
          <w:szCs w:val="24"/>
          <w:lang w:val="es-ES_tradnl" w:eastAsia="es-ES_tradnl"/>
        </w:rPr>
      </w:pPr>
    </w:p>
    <w:p w:rsidR="00F9709B" w:rsidRPr="00F9709B" w:rsidRDefault="00F9709B" w:rsidP="00F9709B">
      <w:pPr>
        <w:spacing w:after="0" w:line="360" w:lineRule="auto"/>
        <w:ind w:right="191"/>
        <w:jc w:val="both"/>
        <w:rPr>
          <w:rFonts w:ascii="Century Gothic" w:eastAsia="Times New Roman" w:hAnsi="Century Gothic" w:cs="Arial"/>
          <w:spacing w:val="10"/>
          <w:sz w:val="24"/>
          <w:szCs w:val="24"/>
          <w:lang w:val="es-ES_tradnl" w:eastAsia="es-ES_tradnl"/>
        </w:rPr>
      </w:pPr>
      <w:r w:rsidRPr="00F9709B">
        <w:rPr>
          <w:rFonts w:ascii="Century Gothic" w:eastAsia="Times New Roman" w:hAnsi="Century Gothic" w:cs="Arial"/>
          <w:spacing w:val="10"/>
          <w:sz w:val="24"/>
          <w:szCs w:val="24"/>
          <w:lang w:val="es-ES_tradnl" w:eastAsia="es-ES_tradnl"/>
        </w:rPr>
        <w:t>Dado en el Salón de Sesiones del Poder Legislativo en la Ciudad de C</w:t>
      </w:r>
      <w:r w:rsidR="000900AA">
        <w:rPr>
          <w:rFonts w:ascii="Century Gothic" w:eastAsia="Times New Roman" w:hAnsi="Century Gothic" w:cs="Arial"/>
          <w:spacing w:val="10"/>
          <w:sz w:val="24"/>
          <w:szCs w:val="24"/>
          <w:lang w:val="es-ES_tradnl" w:eastAsia="es-ES_tradnl"/>
        </w:rPr>
        <w:t>hihuahua, Chihuahua, a los 30</w:t>
      </w:r>
      <w:bookmarkStart w:id="0" w:name="_GoBack"/>
      <w:bookmarkEnd w:id="0"/>
      <w:r w:rsidRPr="00F9709B">
        <w:rPr>
          <w:rFonts w:ascii="Century Gothic" w:eastAsia="Times New Roman" w:hAnsi="Century Gothic" w:cs="Arial"/>
          <w:spacing w:val="10"/>
          <w:sz w:val="24"/>
          <w:szCs w:val="24"/>
          <w:lang w:val="es-ES_tradnl" w:eastAsia="es-ES_tradnl"/>
        </w:rPr>
        <w:t xml:space="preserve"> días d</w:t>
      </w:r>
      <w:r w:rsidR="00C8057C">
        <w:rPr>
          <w:rFonts w:ascii="Century Gothic" w:eastAsia="Times New Roman" w:hAnsi="Century Gothic" w:cs="Arial"/>
          <w:spacing w:val="10"/>
          <w:sz w:val="24"/>
          <w:szCs w:val="24"/>
          <w:lang w:val="es-ES_tradnl" w:eastAsia="es-ES_tradnl"/>
        </w:rPr>
        <w:t>el mes de enero del año 2020</w:t>
      </w:r>
      <w:r w:rsidRPr="00F9709B">
        <w:rPr>
          <w:rFonts w:ascii="Century Gothic" w:eastAsia="Times New Roman" w:hAnsi="Century Gothic" w:cs="Arial"/>
          <w:spacing w:val="10"/>
          <w:sz w:val="24"/>
          <w:szCs w:val="24"/>
          <w:lang w:val="es-ES_tradnl" w:eastAsia="es-ES_tradnl"/>
        </w:rPr>
        <w:t>.</w:t>
      </w:r>
    </w:p>
    <w:p w:rsidR="00F9709B" w:rsidRPr="00F9709B" w:rsidRDefault="00F9709B" w:rsidP="00F9709B">
      <w:pPr>
        <w:spacing w:after="0" w:line="360" w:lineRule="auto"/>
        <w:ind w:right="191"/>
        <w:jc w:val="both"/>
        <w:rPr>
          <w:rFonts w:ascii="Century Gothic" w:eastAsia="Times New Roman" w:hAnsi="Century Gothic" w:cs="Arial"/>
          <w:sz w:val="24"/>
          <w:szCs w:val="24"/>
          <w:lang w:val="es-ES_tradnl" w:eastAsia="es-ES_tradnl"/>
        </w:rPr>
      </w:pPr>
    </w:p>
    <w:p w:rsidR="00F9709B" w:rsidRPr="00F9709B" w:rsidRDefault="00F9709B" w:rsidP="00F9709B">
      <w:pPr>
        <w:spacing w:after="0" w:line="360" w:lineRule="auto"/>
        <w:ind w:right="191"/>
        <w:rPr>
          <w:rFonts w:ascii="Century Gothic" w:eastAsia="Times New Roman" w:hAnsi="Century Gothic" w:cs="Arial"/>
          <w:sz w:val="24"/>
          <w:szCs w:val="24"/>
          <w:lang w:val="es-ES_tradnl" w:eastAsia="es-ES_tradnl"/>
        </w:rPr>
      </w:pPr>
    </w:p>
    <w:p w:rsidR="00F9709B" w:rsidRPr="00F9709B" w:rsidRDefault="00F9709B" w:rsidP="00F9709B">
      <w:pPr>
        <w:spacing w:after="0" w:line="360" w:lineRule="auto"/>
        <w:ind w:right="191"/>
        <w:jc w:val="center"/>
        <w:rPr>
          <w:rFonts w:ascii="Century Gothic" w:eastAsia="Times New Roman" w:hAnsi="Century Gothic" w:cs="Arial"/>
          <w:b/>
          <w:spacing w:val="10"/>
          <w:sz w:val="24"/>
          <w:szCs w:val="24"/>
          <w:lang w:val="es-ES_tradnl" w:eastAsia="es-ES_tradnl"/>
        </w:rPr>
      </w:pPr>
      <w:r w:rsidRPr="00F9709B">
        <w:rPr>
          <w:rFonts w:ascii="Century Gothic" w:eastAsia="Times New Roman" w:hAnsi="Century Gothic" w:cs="Arial"/>
          <w:b/>
          <w:spacing w:val="10"/>
          <w:sz w:val="24"/>
          <w:szCs w:val="24"/>
          <w:lang w:val="es-ES_tradnl" w:eastAsia="es-ES_tradnl"/>
        </w:rPr>
        <w:lastRenderedPageBreak/>
        <w:t>ASÍ LO APROBÓ LA COMISIÓN PRIMERA DE GOBERNACIÓN Y PUNTOS CONSTITU</w:t>
      </w:r>
      <w:r w:rsidR="00C8057C">
        <w:rPr>
          <w:rFonts w:ascii="Century Gothic" w:eastAsia="Times New Roman" w:hAnsi="Century Gothic" w:cs="Arial"/>
          <w:b/>
          <w:spacing w:val="10"/>
          <w:sz w:val="24"/>
          <w:szCs w:val="24"/>
          <w:lang w:val="es-ES_tradnl" w:eastAsia="es-ES_tradnl"/>
        </w:rPr>
        <w:t>CIONALES, EN REUNIÓN DE FECHA 20 DE ENERO DE 2020</w:t>
      </w:r>
      <w:r w:rsidRPr="00F9709B">
        <w:rPr>
          <w:rFonts w:ascii="Century Gothic" w:eastAsia="Times New Roman" w:hAnsi="Century Gothic" w:cs="Arial"/>
          <w:b/>
          <w:spacing w:val="10"/>
          <w:sz w:val="24"/>
          <w:szCs w:val="24"/>
          <w:lang w:val="es-ES_tradnl" w:eastAsia="es-ES_tradnl"/>
        </w:rPr>
        <w:t>.</w:t>
      </w:r>
    </w:p>
    <w:p w:rsidR="00F9709B" w:rsidRPr="00F9709B" w:rsidRDefault="00F9709B" w:rsidP="00F9709B">
      <w:pPr>
        <w:spacing w:after="0" w:line="360" w:lineRule="auto"/>
        <w:ind w:right="191"/>
        <w:contextualSpacing/>
        <w:jc w:val="center"/>
        <w:rPr>
          <w:rFonts w:ascii="Century Gothic" w:eastAsia="Times New Roman" w:hAnsi="Century Gothic" w:cs="Arial"/>
          <w:b/>
          <w:sz w:val="24"/>
          <w:szCs w:val="24"/>
          <w:lang w:val="es-ES_tradnl" w:eastAsia="es-ES_tradnl"/>
        </w:rPr>
      </w:pPr>
      <w:r w:rsidRPr="00F9709B">
        <w:rPr>
          <w:rFonts w:ascii="Century Gothic" w:eastAsia="Times New Roman" w:hAnsi="Century Gothic" w:cs="Arial"/>
          <w:b/>
          <w:sz w:val="24"/>
          <w:szCs w:val="24"/>
          <w:lang w:val="es-ES_tradnl" w:eastAsia="es-ES_tradnl"/>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829"/>
        <w:gridCol w:w="1984"/>
        <w:gridCol w:w="1985"/>
        <w:gridCol w:w="1707"/>
      </w:tblGrid>
      <w:tr w:rsidR="00F9709B" w:rsidRPr="00F9709B" w:rsidTr="00DE3FAC">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F9709B" w:rsidRPr="00F9709B" w:rsidRDefault="00F9709B" w:rsidP="00F9709B">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F9709B" w:rsidRPr="00F9709B" w:rsidRDefault="00F9709B" w:rsidP="00F9709B">
            <w:pPr>
              <w:spacing w:after="0" w:line="360" w:lineRule="auto"/>
              <w:jc w:val="center"/>
              <w:rPr>
                <w:rFonts w:ascii="Century Gothic" w:eastAsia="Times New Roman" w:hAnsi="Century Gothic" w:cs="Arial"/>
                <w:b/>
                <w:color w:val="000000"/>
                <w:sz w:val="24"/>
                <w:szCs w:val="24"/>
                <w:lang w:val="es-ES" w:eastAsia="es-ES"/>
              </w:rPr>
            </w:pPr>
            <w:r w:rsidRPr="00F9709B">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F9709B" w:rsidRPr="00F9709B" w:rsidRDefault="00F9709B" w:rsidP="00F9709B">
            <w:pPr>
              <w:spacing w:after="0" w:line="360" w:lineRule="auto"/>
              <w:jc w:val="center"/>
              <w:rPr>
                <w:rFonts w:ascii="Century Gothic" w:eastAsia="Times New Roman" w:hAnsi="Century Gothic" w:cs="Arial"/>
                <w:b/>
                <w:color w:val="000000"/>
                <w:sz w:val="24"/>
                <w:szCs w:val="24"/>
                <w:lang w:val="es-ES" w:eastAsia="es-ES"/>
              </w:rPr>
            </w:pPr>
            <w:r w:rsidRPr="00F9709B">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709B" w:rsidRPr="00F9709B" w:rsidRDefault="00F9709B" w:rsidP="00F9709B">
            <w:pPr>
              <w:spacing w:after="0" w:line="360" w:lineRule="auto"/>
              <w:jc w:val="center"/>
              <w:rPr>
                <w:rFonts w:ascii="Century Gothic" w:eastAsia="Times New Roman" w:hAnsi="Century Gothic" w:cs="Arial"/>
                <w:b/>
                <w:color w:val="000000"/>
                <w:sz w:val="24"/>
                <w:szCs w:val="24"/>
                <w:lang w:val="es-ES" w:eastAsia="es-ES"/>
              </w:rPr>
            </w:pPr>
            <w:r w:rsidRPr="00F9709B">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F9709B" w:rsidRPr="00F9709B" w:rsidRDefault="00F9709B" w:rsidP="00F9709B">
            <w:pPr>
              <w:spacing w:after="0" w:line="360" w:lineRule="auto"/>
              <w:jc w:val="center"/>
              <w:rPr>
                <w:rFonts w:ascii="Century Gothic" w:eastAsia="Times New Roman" w:hAnsi="Century Gothic" w:cs="Arial"/>
                <w:b/>
                <w:color w:val="000000"/>
                <w:sz w:val="24"/>
                <w:szCs w:val="24"/>
                <w:lang w:val="es-ES" w:eastAsia="es-ES"/>
              </w:rPr>
            </w:pPr>
            <w:r w:rsidRPr="00F9709B">
              <w:rPr>
                <w:rFonts w:ascii="Century Gothic" w:eastAsia="Times New Roman" w:hAnsi="Century Gothic" w:cs="Arial"/>
                <w:b/>
                <w:color w:val="000000"/>
                <w:sz w:val="24"/>
                <w:szCs w:val="24"/>
                <w:lang w:val="es-ES" w:eastAsia="es-ES"/>
              </w:rPr>
              <w:t>ABSTENCIÓN</w:t>
            </w:r>
          </w:p>
        </w:tc>
      </w:tr>
      <w:tr w:rsidR="00F9709B" w:rsidRPr="00F9709B" w:rsidTr="00DE3FA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00DE3FAC">
              <w:rPr>
                <w:rFonts w:ascii="Century Gothic" w:eastAsia="Times New Roman" w:hAnsi="Century Gothic" w:cs="Times New Roman"/>
                <w:noProof/>
                <w:color w:val="000000"/>
                <w:sz w:val="24"/>
                <w:szCs w:val="24"/>
                <w:lang w:eastAsia="es-MX"/>
              </w:rPr>
              <w:fldChar w:fldCharType="begin"/>
            </w:r>
            <w:r w:rsidR="00DE3FA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DE3FAC">
              <w:rPr>
                <w:rFonts w:ascii="Century Gothic" w:eastAsia="Times New Roman" w:hAnsi="Century Gothic" w:cs="Times New Roman"/>
                <w:noProof/>
                <w:color w:val="000000"/>
                <w:sz w:val="24"/>
                <w:szCs w:val="24"/>
                <w:lang w:eastAsia="es-MX"/>
              </w:rPr>
              <w:fldChar w:fldCharType="separate"/>
            </w:r>
            <w:r w:rsidR="00764D2A">
              <w:rPr>
                <w:rFonts w:ascii="Century Gothic" w:eastAsia="Times New Roman" w:hAnsi="Century Gothic" w:cs="Times New Roman"/>
                <w:noProof/>
                <w:color w:val="000000"/>
                <w:sz w:val="24"/>
                <w:szCs w:val="24"/>
                <w:lang w:eastAsia="es-MX"/>
              </w:rPr>
              <w:fldChar w:fldCharType="begin"/>
            </w:r>
            <w:r w:rsidR="00764D2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764D2A">
              <w:rPr>
                <w:rFonts w:ascii="Century Gothic" w:eastAsia="Times New Roman" w:hAnsi="Century Gothic" w:cs="Times New Roman"/>
                <w:noProof/>
                <w:color w:val="000000"/>
                <w:sz w:val="24"/>
                <w:szCs w:val="24"/>
                <w:lang w:eastAsia="es-MX"/>
              </w:rPr>
              <w:fldChar w:fldCharType="separate"/>
            </w:r>
            <w:r w:rsidR="00C56DB4">
              <w:rPr>
                <w:rFonts w:ascii="Century Gothic" w:eastAsia="Times New Roman" w:hAnsi="Century Gothic" w:cs="Times New Roman"/>
                <w:noProof/>
                <w:color w:val="000000"/>
                <w:sz w:val="24"/>
                <w:szCs w:val="24"/>
                <w:lang w:eastAsia="es-MX"/>
              </w:rPr>
              <w:fldChar w:fldCharType="begin"/>
            </w:r>
            <w:r w:rsidR="00C56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C56DB4">
              <w:rPr>
                <w:rFonts w:ascii="Century Gothic" w:eastAsia="Times New Roman" w:hAnsi="Century Gothic" w:cs="Times New Roman"/>
                <w:noProof/>
                <w:color w:val="000000"/>
                <w:sz w:val="24"/>
                <w:szCs w:val="24"/>
                <w:lang w:eastAsia="es-MX"/>
              </w:rPr>
              <w:fldChar w:fldCharType="separate"/>
            </w:r>
            <w:r w:rsidR="0037757F">
              <w:rPr>
                <w:rFonts w:ascii="Century Gothic" w:eastAsia="Times New Roman" w:hAnsi="Century Gothic" w:cs="Times New Roman"/>
                <w:noProof/>
                <w:color w:val="000000"/>
                <w:sz w:val="24"/>
                <w:szCs w:val="24"/>
                <w:lang w:eastAsia="es-MX"/>
              </w:rPr>
              <w:fldChar w:fldCharType="begin"/>
            </w:r>
            <w:r w:rsidR="0037757F">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37757F">
              <w:rPr>
                <w:rFonts w:ascii="Century Gothic" w:eastAsia="Times New Roman" w:hAnsi="Century Gothic" w:cs="Times New Roman"/>
                <w:noProof/>
                <w:color w:val="000000"/>
                <w:sz w:val="24"/>
                <w:szCs w:val="24"/>
                <w:lang w:eastAsia="es-MX"/>
              </w:rPr>
              <w:fldChar w:fldCharType="separate"/>
            </w:r>
            <w:r w:rsidR="00695137">
              <w:rPr>
                <w:rFonts w:ascii="Century Gothic" w:eastAsia="Times New Roman" w:hAnsi="Century Gothic" w:cs="Times New Roman"/>
                <w:noProof/>
                <w:color w:val="000000"/>
                <w:sz w:val="24"/>
                <w:szCs w:val="24"/>
                <w:lang w:eastAsia="es-MX"/>
              </w:rPr>
              <w:fldChar w:fldCharType="begin"/>
            </w:r>
            <w:r w:rsidR="00695137">
              <w:rPr>
                <w:rFonts w:ascii="Century Gothic" w:eastAsia="Times New Roman" w:hAnsi="Century Gothic" w:cs="Times New Roman"/>
                <w:noProof/>
                <w:color w:val="000000"/>
                <w:sz w:val="24"/>
                <w:szCs w:val="24"/>
                <w:lang w:eastAsia="es-MX"/>
              </w:rPr>
              <w:instrText xml:space="preserve"> </w:instrText>
            </w:r>
            <w:r w:rsidR="00695137">
              <w:rPr>
                <w:rFonts w:ascii="Century Gothic" w:eastAsia="Times New Roman" w:hAnsi="Century Gothic" w:cs="Times New Roman"/>
                <w:noProof/>
                <w:color w:val="000000"/>
                <w:sz w:val="24"/>
                <w:szCs w:val="24"/>
                <w:lang w:eastAsia="es-MX"/>
              </w:rPr>
              <w:instrText>INCLUDEPICTURE  "http://www.congresochihuahua.gob.mx/diputados/TimThumb.php?src=imagenes/fotos/1188.jpg&amp;w=260&amp;h=280&amp;zc=1" \* MERGEFORMATINET</w:instrText>
            </w:r>
            <w:r w:rsidR="00695137">
              <w:rPr>
                <w:rFonts w:ascii="Century Gothic" w:eastAsia="Times New Roman" w:hAnsi="Century Gothic" w:cs="Times New Roman"/>
                <w:noProof/>
                <w:color w:val="000000"/>
                <w:sz w:val="24"/>
                <w:szCs w:val="24"/>
                <w:lang w:eastAsia="es-MX"/>
              </w:rPr>
              <w:instrText xml:space="preserve"> </w:instrText>
            </w:r>
            <w:r w:rsidR="00695137">
              <w:rPr>
                <w:rFonts w:ascii="Century Gothic" w:eastAsia="Times New Roman" w:hAnsi="Century Gothic" w:cs="Times New Roman"/>
                <w:noProof/>
                <w:color w:val="000000"/>
                <w:sz w:val="24"/>
                <w:szCs w:val="24"/>
                <w:lang w:eastAsia="es-MX"/>
              </w:rPr>
              <w:fldChar w:fldCharType="separate"/>
            </w:r>
            <w:r w:rsidR="000900AA">
              <w:rPr>
                <w:rFonts w:ascii="Century Gothic" w:eastAsia="Times New Roman" w:hAnsi="Century Gothic" w:cs="Times New Roman"/>
                <w:noProof/>
                <w:color w:val="000000"/>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visibility:visible">
                  <v:imagedata r:id="rId7" r:href="rId8"/>
                </v:shape>
              </w:pict>
            </w:r>
            <w:r w:rsidR="00695137">
              <w:rPr>
                <w:rFonts w:ascii="Century Gothic" w:eastAsia="Times New Roman" w:hAnsi="Century Gothic" w:cs="Times New Roman"/>
                <w:noProof/>
                <w:color w:val="000000"/>
                <w:sz w:val="24"/>
                <w:szCs w:val="24"/>
                <w:lang w:eastAsia="es-MX"/>
              </w:rPr>
              <w:fldChar w:fldCharType="end"/>
            </w:r>
            <w:r w:rsidR="0037757F">
              <w:rPr>
                <w:rFonts w:ascii="Century Gothic" w:eastAsia="Times New Roman" w:hAnsi="Century Gothic" w:cs="Times New Roman"/>
                <w:noProof/>
                <w:color w:val="000000"/>
                <w:sz w:val="24"/>
                <w:szCs w:val="24"/>
                <w:lang w:eastAsia="es-MX"/>
              </w:rPr>
              <w:fldChar w:fldCharType="end"/>
            </w:r>
            <w:r w:rsidR="00C56DB4">
              <w:rPr>
                <w:rFonts w:ascii="Century Gothic" w:eastAsia="Times New Roman" w:hAnsi="Century Gothic" w:cs="Times New Roman"/>
                <w:noProof/>
                <w:color w:val="000000"/>
                <w:sz w:val="24"/>
                <w:szCs w:val="24"/>
                <w:lang w:eastAsia="es-MX"/>
              </w:rPr>
              <w:fldChar w:fldCharType="end"/>
            </w:r>
            <w:r w:rsidR="00764D2A">
              <w:rPr>
                <w:rFonts w:ascii="Century Gothic" w:eastAsia="Times New Roman" w:hAnsi="Century Gothic" w:cs="Times New Roman"/>
                <w:noProof/>
                <w:color w:val="000000"/>
                <w:sz w:val="24"/>
                <w:szCs w:val="24"/>
                <w:lang w:eastAsia="es-MX"/>
              </w:rPr>
              <w:fldChar w:fldCharType="end"/>
            </w:r>
            <w:r w:rsidR="00DE3FAC">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F9709B" w:rsidRPr="00F9709B" w:rsidRDefault="00F9709B" w:rsidP="00F9709B">
            <w:pPr>
              <w:spacing w:after="0" w:line="240" w:lineRule="auto"/>
              <w:rPr>
                <w:rFonts w:ascii="Century Gothic" w:eastAsia="Times New Roman" w:hAnsi="Century Gothic" w:cs="Arial"/>
                <w:b/>
                <w:color w:val="000000"/>
                <w:sz w:val="24"/>
                <w:szCs w:val="24"/>
                <w:lang w:val="es-ES" w:eastAsia="es-ES"/>
              </w:rPr>
            </w:pPr>
            <w:r w:rsidRPr="00F9709B">
              <w:rPr>
                <w:rFonts w:ascii="Century Gothic" w:eastAsia="Times New Roman" w:hAnsi="Century Gothic" w:cs="Arial"/>
                <w:b/>
                <w:color w:val="000000"/>
                <w:sz w:val="24"/>
                <w:szCs w:val="24"/>
                <w:lang w:val="es-ES" w:eastAsia="es-ES"/>
              </w:rPr>
              <w:t>DIP. MIGUEL FRANCISCO LA TORRE SÁENZ</w:t>
            </w:r>
          </w:p>
          <w:p w:rsidR="00F9709B" w:rsidRPr="00F9709B" w:rsidRDefault="00F9709B" w:rsidP="00F9709B">
            <w:pPr>
              <w:spacing w:after="0" w:line="240" w:lineRule="auto"/>
              <w:rPr>
                <w:rFonts w:ascii="Century Gothic" w:eastAsia="Times New Roman" w:hAnsi="Century Gothic" w:cs="Times New Roman"/>
                <w:color w:val="000000"/>
                <w:sz w:val="24"/>
                <w:szCs w:val="24"/>
                <w:lang w:val="es-ES" w:eastAsia="es-ES"/>
              </w:rPr>
            </w:pPr>
            <w:r w:rsidRPr="00F9709B">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p>
        </w:tc>
      </w:tr>
      <w:tr w:rsidR="00F9709B" w:rsidRPr="00F9709B" w:rsidTr="00DE3FA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00DE3FAC">
              <w:rPr>
                <w:rFonts w:ascii="Century Gothic" w:eastAsia="Times New Roman" w:hAnsi="Century Gothic" w:cs="Times New Roman"/>
                <w:noProof/>
                <w:color w:val="000000"/>
                <w:sz w:val="24"/>
                <w:szCs w:val="24"/>
                <w:lang w:eastAsia="es-MX"/>
              </w:rPr>
              <w:fldChar w:fldCharType="begin"/>
            </w:r>
            <w:r w:rsidR="00DE3FA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DE3FAC">
              <w:rPr>
                <w:rFonts w:ascii="Century Gothic" w:eastAsia="Times New Roman" w:hAnsi="Century Gothic" w:cs="Times New Roman"/>
                <w:noProof/>
                <w:color w:val="000000"/>
                <w:sz w:val="24"/>
                <w:szCs w:val="24"/>
                <w:lang w:eastAsia="es-MX"/>
              </w:rPr>
              <w:fldChar w:fldCharType="separate"/>
            </w:r>
            <w:r w:rsidR="00764D2A">
              <w:rPr>
                <w:rFonts w:ascii="Century Gothic" w:eastAsia="Times New Roman" w:hAnsi="Century Gothic" w:cs="Times New Roman"/>
                <w:noProof/>
                <w:color w:val="000000"/>
                <w:sz w:val="24"/>
                <w:szCs w:val="24"/>
                <w:lang w:eastAsia="es-MX"/>
              </w:rPr>
              <w:fldChar w:fldCharType="begin"/>
            </w:r>
            <w:r w:rsidR="00764D2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764D2A">
              <w:rPr>
                <w:rFonts w:ascii="Century Gothic" w:eastAsia="Times New Roman" w:hAnsi="Century Gothic" w:cs="Times New Roman"/>
                <w:noProof/>
                <w:color w:val="000000"/>
                <w:sz w:val="24"/>
                <w:szCs w:val="24"/>
                <w:lang w:eastAsia="es-MX"/>
              </w:rPr>
              <w:fldChar w:fldCharType="separate"/>
            </w:r>
            <w:r w:rsidR="00C56DB4">
              <w:rPr>
                <w:rFonts w:ascii="Century Gothic" w:eastAsia="Times New Roman" w:hAnsi="Century Gothic" w:cs="Times New Roman"/>
                <w:noProof/>
                <w:color w:val="000000"/>
                <w:sz w:val="24"/>
                <w:szCs w:val="24"/>
                <w:lang w:eastAsia="es-MX"/>
              </w:rPr>
              <w:fldChar w:fldCharType="begin"/>
            </w:r>
            <w:r w:rsidR="00C56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C56DB4">
              <w:rPr>
                <w:rFonts w:ascii="Century Gothic" w:eastAsia="Times New Roman" w:hAnsi="Century Gothic" w:cs="Times New Roman"/>
                <w:noProof/>
                <w:color w:val="000000"/>
                <w:sz w:val="24"/>
                <w:szCs w:val="24"/>
                <w:lang w:eastAsia="es-MX"/>
              </w:rPr>
              <w:fldChar w:fldCharType="separate"/>
            </w:r>
            <w:r w:rsidR="0037757F">
              <w:rPr>
                <w:rFonts w:ascii="Century Gothic" w:eastAsia="Times New Roman" w:hAnsi="Century Gothic" w:cs="Times New Roman"/>
                <w:noProof/>
                <w:color w:val="000000"/>
                <w:sz w:val="24"/>
                <w:szCs w:val="24"/>
                <w:lang w:eastAsia="es-MX"/>
              </w:rPr>
              <w:fldChar w:fldCharType="begin"/>
            </w:r>
            <w:r w:rsidR="0037757F">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37757F">
              <w:rPr>
                <w:rFonts w:ascii="Century Gothic" w:eastAsia="Times New Roman" w:hAnsi="Century Gothic" w:cs="Times New Roman"/>
                <w:noProof/>
                <w:color w:val="000000"/>
                <w:sz w:val="24"/>
                <w:szCs w:val="24"/>
                <w:lang w:eastAsia="es-MX"/>
              </w:rPr>
              <w:fldChar w:fldCharType="separate"/>
            </w:r>
            <w:r w:rsidR="00695137">
              <w:rPr>
                <w:rFonts w:ascii="Century Gothic" w:eastAsia="Times New Roman" w:hAnsi="Century Gothic" w:cs="Times New Roman"/>
                <w:noProof/>
                <w:color w:val="000000"/>
                <w:sz w:val="24"/>
                <w:szCs w:val="24"/>
                <w:lang w:eastAsia="es-MX"/>
              </w:rPr>
              <w:fldChar w:fldCharType="begin"/>
            </w:r>
            <w:r w:rsidR="00695137">
              <w:rPr>
                <w:rFonts w:ascii="Century Gothic" w:eastAsia="Times New Roman" w:hAnsi="Century Gothic" w:cs="Times New Roman"/>
                <w:noProof/>
                <w:color w:val="000000"/>
                <w:sz w:val="24"/>
                <w:szCs w:val="24"/>
                <w:lang w:eastAsia="es-MX"/>
              </w:rPr>
              <w:instrText xml:space="preserve"> </w:instrText>
            </w:r>
            <w:r w:rsidR="00695137">
              <w:rPr>
                <w:rFonts w:ascii="Century Gothic" w:eastAsia="Times New Roman" w:hAnsi="Century Gothic" w:cs="Times New Roman"/>
                <w:noProof/>
                <w:color w:val="000000"/>
                <w:sz w:val="24"/>
                <w:szCs w:val="24"/>
                <w:lang w:eastAsia="es-MX"/>
              </w:rPr>
              <w:instrText>INCLUDEPICTURE  "http://www.congresochihuahua.gob.mx/diputados/TimThumb.php?src=imagenes/fotos/1205.jpg&amp;w=260&amp;h=280&amp;zc=1" \* MERGEFORMATINET</w:instrText>
            </w:r>
            <w:r w:rsidR="00695137">
              <w:rPr>
                <w:rFonts w:ascii="Century Gothic" w:eastAsia="Times New Roman" w:hAnsi="Century Gothic" w:cs="Times New Roman"/>
                <w:noProof/>
                <w:color w:val="000000"/>
                <w:sz w:val="24"/>
                <w:szCs w:val="24"/>
                <w:lang w:eastAsia="es-MX"/>
              </w:rPr>
              <w:instrText xml:space="preserve"> </w:instrText>
            </w:r>
            <w:r w:rsidR="00695137">
              <w:rPr>
                <w:rFonts w:ascii="Century Gothic" w:eastAsia="Times New Roman" w:hAnsi="Century Gothic" w:cs="Times New Roman"/>
                <w:noProof/>
                <w:color w:val="000000"/>
                <w:sz w:val="24"/>
                <w:szCs w:val="24"/>
                <w:lang w:eastAsia="es-MX"/>
              </w:rPr>
              <w:fldChar w:fldCharType="separate"/>
            </w:r>
            <w:r w:rsidR="000900AA">
              <w:rPr>
                <w:rFonts w:ascii="Century Gothic" w:eastAsia="Times New Roman" w:hAnsi="Century Gothic" w:cs="Times New Roman"/>
                <w:noProof/>
                <w:color w:val="000000"/>
                <w:sz w:val="24"/>
                <w:szCs w:val="24"/>
                <w:lang w:eastAsia="es-MX"/>
              </w:rPr>
              <w:pict>
                <v:shape id="_x0000_i1026" type="#_x0000_t75" style="width:55.5pt;height:59.25pt;visibility:visible">
                  <v:imagedata r:id="rId9" r:href="rId10"/>
                </v:shape>
              </w:pict>
            </w:r>
            <w:r w:rsidR="00695137">
              <w:rPr>
                <w:rFonts w:ascii="Century Gothic" w:eastAsia="Times New Roman" w:hAnsi="Century Gothic" w:cs="Times New Roman"/>
                <w:noProof/>
                <w:color w:val="000000"/>
                <w:sz w:val="24"/>
                <w:szCs w:val="24"/>
                <w:lang w:eastAsia="es-MX"/>
              </w:rPr>
              <w:fldChar w:fldCharType="end"/>
            </w:r>
            <w:r w:rsidR="0037757F">
              <w:rPr>
                <w:rFonts w:ascii="Century Gothic" w:eastAsia="Times New Roman" w:hAnsi="Century Gothic" w:cs="Times New Roman"/>
                <w:noProof/>
                <w:color w:val="000000"/>
                <w:sz w:val="24"/>
                <w:szCs w:val="24"/>
                <w:lang w:eastAsia="es-MX"/>
              </w:rPr>
              <w:fldChar w:fldCharType="end"/>
            </w:r>
            <w:r w:rsidR="00C56DB4">
              <w:rPr>
                <w:rFonts w:ascii="Century Gothic" w:eastAsia="Times New Roman" w:hAnsi="Century Gothic" w:cs="Times New Roman"/>
                <w:noProof/>
                <w:color w:val="000000"/>
                <w:sz w:val="24"/>
                <w:szCs w:val="24"/>
                <w:lang w:eastAsia="es-MX"/>
              </w:rPr>
              <w:fldChar w:fldCharType="end"/>
            </w:r>
            <w:r w:rsidR="00764D2A">
              <w:rPr>
                <w:rFonts w:ascii="Century Gothic" w:eastAsia="Times New Roman" w:hAnsi="Century Gothic" w:cs="Times New Roman"/>
                <w:noProof/>
                <w:color w:val="000000"/>
                <w:sz w:val="24"/>
                <w:szCs w:val="24"/>
                <w:lang w:eastAsia="es-MX"/>
              </w:rPr>
              <w:fldChar w:fldCharType="end"/>
            </w:r>
            <w:r w:rsidR="00DE3FAC">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F9709B" w:rsidRPr="00F9709B" w:rsidRDefault="00F9709B" w:rsidP="00F9709B">
            <w:pPr>
              <w:spacing w:after="0" w:line="240" w:lineRule="auto"/>
              <w:rPr>
                <w:rFonts w:ascii="Century Gothic" w:eastAsia="Times New Roman" w:hAnsi="Century Gothic" w:cs="Arial"/>
                <w:b/>
                <w:color w:val="000000"/>
                <w:sz w:val="24"/>
                <w:szCs w:val="24"/>
                <w:lang w:val="es-ES" w:eastAsia="es-ES"/>
              </w:rPr>
            </w:pPr>
            <w:r w:rsidRPr="00F9709B">
              <w:rPr>
                <w:rFonts w:ascii="Century Gothic" w:eastAsia="Times New Roman" w:hAnsi="Century Gothic" w:cs="Arial"/>
                <w:b/>
                <w:color w:val="000000"/>
                <w:sz w:val="24"/>
                <w:szCs w:val="24"/>
                <w:lang w:val="es-ES" w:eastAsia="es-ES"/>
              </w:rPr>
              <w:t>DIP. FRANCISCO HUMBERTO CHÁVEZ HERRERA</w:t>
            </w:r>
          </w:p>
          <w:p w:rsidR="00F9709B" w:rsidRPr="00F9709B" w:rsidRDefault="00F9709B" w:rsidP="00F9709B">
            <w:pPr>
              <w:spacing w:after="0" w:line="240" w:lineRule="auto"/>
              <w:rPr>
                <w:rFonts w:ascii="Century Gothic" w:eastAsia="Times New Roman" w:hAnsi="Century Gothic" w:cs="Arial"/>
                <w:b/>
                <w:color w:val="000000"/>
                <w:sz w:val="24"/>
                <w:szCs w:val="24"/>
                <w:lang w:val="es-ES" w:eastAsia="es-ES"/>
              </w:rPr>
            </w:pPr>
            <w:r w:rsidRPr="00F9709B">
              <w:rPr>
                <w:rFonts w:ascii="Century Gothic" w:eastAsia="Times New Roman" w:hAnsi="Century Gothic" w:cs="Arial"/>
                <w:b/>
                <w:color w:val="000000"/>
                <w:sz w:val="24"/>
                <w:szCs w:val="24"/>
                <w:lang w:val="es-ES" w:eastAsia="es-ES"/>
              </w:rPr>
              <w:t>SECRETARIO</w:t>
            </w:r>
          </w:p>
        </w:tc>
        <w:tc>
          <w:tcPr>
            <w:tcW w:w="1984" w:type="dxa"/>
            <w:tcBorders>
              <w:top w:val="single" w:sz="4" w:space="0" w:color="auto"/>
              <w:left w:val="single" w:sz="4" w:space="0" w:color="auto"/>
              <w:bottom w:val="single" w:sz="4" w:space="0" w:color="auto"/>
              <w:right w:val="single" w:sz="4" w:space="0" w:color="auto"/>
            </w:tcBorders>
            <w:vAlign w:val="center"/>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p>
        </w:tc>
      </w:tr>
      <w:tr w:rsidR="00F9709B" w:rsidRPr="00F9709B" w:rsidTr="00DE3FA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00DE3FAC">
              <w:rPr>
                <w:rFonts w:ascii="Century Gothic" w:eastAsia="Times New Roman" w:hAnsi="Century Gothic" w:cs="Times New Roman"/>
                <w:noProof/>
                <w:color w:val="000000"/>
                <w:sz w:val="24"/>
                <w:szCs w:val="24"/>
                <w:lang w:eastAsia="es-MX"/>
              </w:rPr>
              <w:fldChar w:fldCharType="begin"/>
            </w:r>
            <w:r w:rsidR="00DE3FA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DE3FAC">
              <w:rPr>
                <w:rFonts w:ascii="Century Gothic" w:eastAsia="Times New Roman" w:hAnsi="Century Gothic" w:cs="Times New Roman"/>
                <w:noProof/>
                <w:color w:val="000000"/>
                <w:sz w:val="24"/>
                <w:szCs w:val="24"/>
                <w:lang w:eastAsia="es-MX"/>
              </w:rPr>
              <w:fldChar w:fldCharType="separate"/>
            </w:r>
            <w:r w:rsidR="00764D2A">
              <w:rPr>
                <w:rFonts w:ascii="Century Gothic" w:eastAsia="Times New Roman" w:hAnsi="Century Gothic" w:cs="Times New Roman"/>
                <w:noProof/>
                <w:color w:val="000000"/>
                <w:sz w:val="24"/>
                <w:szCs w:val="24"/>
                <w:lang w:eastAsia="es-MX"/>
              </w:rPr>
              <w:fldChar w:fldCharType="begin"/>
            </w:r>
            <w:r w:rsidR="00764D2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764D2A">
              <w:rPr>
                <w:rFonts w:ascii="Century Gothic" w:eastAsia="Times New Roman" w:hAnsi="Century Gothic" w:cs="Times New Roman"/>
                <w:noProof/>
                <w:color w:val="000000"/>
                <w:sz w:val="24"/>
                <w:szCs w:val="24"/>
                <w:lang w:eastAsia="es-MX"/>
              </w:rPr>
              <w:fldChar w:fldCharType="separate"/>
            </w:r>
            <w:r w:rsidR="00C56DB4">
              <w:rPr>
                <w:rFonts w:ascii="Century Gothic" w:eastAsia="Times New Roman" w:hAnsi="Century Gothic" w:cs="Times New Roman"/>
                <w:noProof/>
                <w:color w:val="000000"/>
                <w:sz w:val="24"/>
                <w:szCs w:val="24"/>
                <w:lang w:eastAsia="es-MX"/>
              </w:rPr>
              <w:fldChar w:fldCharType="begin"/>
            </w:r>
            <w:r w:rsidR="00C56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C56DB4">
              <w:rPr>
                <w:rFonts w:ascii="Century Gothic" w:eastAsia="Times New Roman" w:hAnsi="Century Gothic" w:cs="Times New Roman"/>
                <w:noProof/>
                <w:color w:val="000000"/>
                <w:sz w:val="24"/>
                <w:szCs w:val="24"/>
                <w:lang w:eastAsia="es-MX"/>
              </w:rPr>
              <w:fldChar w:fldCharType="separate"/>
            </w:r>
            <w:r w:rsidR="0037757F">
              <w:rPr>
                <w:rFonts w:ascii="Century Gothic" w:eastAsia="Times New Roman" w:hAnsi="Century Gothic" w:cs="Times New Roman"/>
                <w:noProof/>
                <w:color w:val="000000"/>
                <w:sz w:val="24"/>
                <w:szCs w:val="24"/>
                <w:lang w:eastAsia="es-MX"/>
              </w:rPr>
              <w:fldChar w:fldCharType="begin"/>
            </w:r>
            <w:r w:rsidR="0037757F">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37757F">
              <w:rPr>
                <w:rFonts w:ascii="Century Gothic" w:eastAsia="Times New Roman" w:hAnsi="Century Gothic" w:cs="Times New Roman"/>
                <w:noProof/>
                <w:color w:val="000000"/>
                <w:sz w:val="24"/>
                <w:szCs w:val="24"/>
                <w:lang w:eastAsia="es-MX"/>
              </w:rPr>
              <w:fldChar w:fldCharType="separate"/>
            </w:r>
            <w:r w:rsidR="00695137">
              <w:rPr>
                <w:rFonts w:ascii="Century Gothic" w:eastAsia="Times New Roman" w:hAnsi="Century Gothic" w:cs="Times New Roman"/>
                <w:noProof/>
                <w:color w:val="000000"/>
                <w:sz w:val="24"/>
                <w:szCs w:val="24"/>
                <w:lang w:eastAsia="es-MX"/>
              </w:rPr>
              <w:fldChar w:fldCharType="begin"/>
            </w:r>
            <w:r w:rsidR="00695137">
              <w:rPr>
                <w:rFonts w:ascii="Century Gothic" w:eastAsia="Times New Roman" w:hAnsi="Century Gothic" w:cs="Times New Roman"/>
                <w:noProof/>
                <w:color w:val="000000"/>
                <w:sz w:val="24"/>
                <w:szCs w:val="24"/>
                <w:lang w:eastAsia="es-MX"/>
              </w:rPr>
              <w:instrText xml:space="preserve"> </w:instrText>
            </w:r>
            <w:r w:rsidR="00695137">
              <w:rPr>
                <w:rFonts w:ascii="Century Gothic" w:eastAsia="Times New Roman" w:hAnsi="Century Gothic" w:cs="Times New Roman"/>
                <w:noProof/>
                <w:color w:val="000000"/>
                <w:sz w:val="24"/>
                <w:szCs w:val="24"/>
                <w:lang w:eastAsia="es-MX"/>
              </w:rPr>
              <w:instrText>INCLUDEPICTURE  "http://www.congresochihuahua.gob.mx/diputados/TimThumb.php?src=imagenes/fotos/1201.jpg&amp;w=260&amp;h=280&amp;zc=1" \* MERGEFORMATINET</w:instrText>
            </w:r>
            <w:r w:rsidR="00695137">
              <w:rPr>
                <w:rFonts w:ascii="Century Gothic" w:eastAsia="Times New Roman" w:hAnsi="Century Gothic" w:cs="Times New Roman"/>
                <w:noProof/>
                <w:color w:val="000000"/>
                <w:sz w:val="24"/>
                <w:szCs w:val="24"/>
                <w:lang w:eastAsia="es-MX"/>
              </w:rPr>
              <w:instrText xml:space="preserve"> </w:instrText>
            </w:r>
            <w:r w:rsidR="00695137">
              <w:rPr>
                <w:rFonts w:ascii="Century Gothic" w:eastAsia="Times New Roman" w:hAnsi="Century Gothic" w:cs="Times New Roman"/>
                <w:noProof/>
                <w:color w:val="000000"/>
                <w:sz w:val="24"/>
                <w:szCs w:val="24"/>
                <w:lang w:eastAsia="es-MX"/>
              </w:rPr>
              <w:fldChar w:fldCharType="separate"/>
            </w:r>
            <w:r w:rsidR="000900AA">
              <w:rPr>
                <w:rFonts w:ascii="Century Gothic" w:eastAsia="Times New Roman" w:hAnsi="Century Gothic" w:cs="Times New Roman"/>
                <w:noProof/>
                <w:color w:val="000000"/>
                <w:sz w:val="24"/>
                <w:szCs w:val="24"/>
                <w:lang w:eastAsia="es-MX"/>
              </w:rPr>
              <w:pict>
                <v:shape id="_x0000_i1027" type="#_x0000_t75" style="width:55.5pt;height:59.25pt;visibility:visible">
                  <v:imagedata r:id="rId11" r:href="rId12"/>
                </v:shape>
              </w:pict>
            </w:r>
            <w:r w:rsidR="00695137">
              <w:rPr>
                <w:rFonts w:ascii="Century Gothic" w:eastAsia="Times New Roman" w:hAnsi="Century Gothic" w:cs="Times New Roman"/>
                <w:noProof/>
                <w:color w:val="000000"/>
                <w:sz w:val="24"/>
                <w:szCs w:val="24"/>
                <w:lang w:eastAsia="es-MX"/>
              </w:rPr>
              <w:fldChar w:fldCharType="end"/>
            </w:r>
            <w:r w:rsidR="0037757F">
              <w:rPr>
                <w:rFonts w:ascii="Century Gothic" w:eastAsia="Times New Roman" w:hAnsi="Century Gothic" w:cs="Times New Roman"/>
                <w:noProof/>
                <w:color w:val="000000"/>
                <w:sz w:val="24"/>
                <w:szCs w:val="24"/>
                <w:lang w:eastAsia="es-MX"/>
              </w:rPr>
              <w:fldChar w:fldCharType="end"/>
            </w:r>
            <w:r w:rsidR="00C56DB4">
              <w:rPr>
                <w:rFonts w:ascii="Century Gothic" w:eastAsia="Times New Roman" w:hAnsi="Century Gothic" w:cs="Times New Roman"/>
                <w:noProof/>
                <w:color w:val="000000"/>
                <w:sz w:val="24"/>
                <w:szCs w:val="24"/>
                <w:lang w:eastAsia="es-MX"/>
              </w:rPr>
              <w:fldChar w:fldCharType="end"/>
            </w:r>
            <w:r w:rsidR="00764D2A">
              <w:rPr>
                <w:rFonts w:ascii="Century Gothic" w:eastAsia="Times New Roman" w:hAnsi="Century Gothic" w:cs="Times New Roman"/>
                <w:noProof/>
                <w:color w:val="000000"/>
                <w:sz w:val="24"/>
                <w:szCs w:val="24"/>
                <w:lang w:eastAsia="es-MX"/>
              </w:rPr>
              <w:fldChar w:fldCharType="end"/>
            </w:r>
            <w:r w:rsidR="00DE3FAC">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F9709B" w:rsidRPr="00F9709B" w:rsidRDefault="00F9709B" w:rsidP="00F9709B">
            <w:pPr>
              <w:spacing w:after="0" w:line="240" w:lineRule="auto"/>
              <w:rPr>
                <w:rFonts w:ascii="Century Gothic" w:eastAsia="Times New Roman" w:hAnsi="Century Gothic" w:cs="Arial"/>
                <w:b/>
                <w:color w:val="000000"/>
                <w:sz w:val="24"/>
                <w:szCs w:val="24"/>
                <w:lang w:val="es-ES" w:eastAsia="es-ES"/>
              </w:rPr>
            </w:pPr>
            <w:r w:rsidRPr="00F9709B">
              <w:rPr>
                <w:rFonts w:ascii="Century Gothic" w:eastAsia="Times New Roman" w:hAnsi="Century Gothic" w:cs="Arial"/>
                <w:b/>
                <w:color w:val="000000"/>
                <w:sz w:val="24"/>
                <w:szCs w:val="24"/>
                <w:lang w:val="es-ES" w:eastAsia="es-ES"/>
              </w:rPr>
              <w:t>DIP. RENÉ FRÍAS BENCOMO</w:t>
            </w:r>
          </w:p>
          <w:p w:rsidR="00F9709B" w:rsidRPr="00F9709B" w:rsidRDefault="00F9709B" w:rsidP="00F9709B">
            <w:pPr>
              <w:spacing w:after="0" w:line="240" w:lineRule="auto"/>
              <w:rPr>
                <w:rFonts w:ascii="Century Gothic" w:eastAsia="Times New Roman" w:hAnsi="Century Gothic" w:cs="Arial"/>
                <w:b/>
                <w:color w:val="000000"/>
                <w:sz w:val="24"/>
                <w:szCs w:val="24"/>
                <w:lang w:val="es-ES" w:eastAsia="es-ES"/>
              </w:rPr>
            </w:pPr>
            <w:r w:rsidRPr="00F9709B">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p>
        </w:tc>
      </w:tr>
      <w:tr w:rsidR="00F9709B" w:rsidRPr="00F9709B" w:rsidTr="00DE3FA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00DE3FAC">
              <w:rPr>
                <w:rFonts w:ascii="Century Gothic" w:eastAsia="Times New Roman" w:hAnsi="Century Gothic" w:cs="Times New Roman"/>
                <w:noProof/>
                <w:color w:val="000000"/>
                <w:sz w:val="24"/>
                <w:szCs w:val="24"/>
                <w:lang w:eastAsia="es-MX"/>
              </w:rPr>
              <w:fldChar w:fldCharType="begin"/>
            </w:r>
            <w:r w:rsidR="00DE3FA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DE3FAC">
              <w:rPr>
                <w:rFonts w:ascii="Century Gothic" w:eastAsia="Times New Roman" w:hAnsi="Century Gothic" w:cs="Times New Roman"/>
                <w:noProof/>
                <w:color w:val="000000"/>
                <w:sz w:val="24"/>
                <w:szCs w:val="24"/>
                <w:lang w:eastAsia="es-MX"/>
              </w:rPr>
              <w:fldChar w:fldCharType="separate"/>
            </w:r>
            <w:r w:rsidR="00764D2A">
              <w:rPr>
                <w:rFonts w:ascii="Century Gothic" w:eastAsia="Times New Roman" w:hAnsi="Century Gothic" w:cs="Times New Roman"/>
                <w:noProof/>
                <w:color w:val="000000"/>
                <w:sz w:val="24"/>
                <w:szCs w:val="24"/>
                <w:lang w:eastAsia="es-MX"/>
              </w:rPr>
              <w:fldChar w:fldCharType="begin"/>
            </w:r>
            <w:r w:rsidR="00764D2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764D2A">
              <w:rPr>
                <w:rFonts w:ascii="Century Gothic" w:eastAsia="Times New Roman" w:hAnsi="Century Gothic" w:cs="Times New Roman"/>
                <w:noProof/>
                <w:color w:val="000000"/>
                <w:sz w:val="24"/>
                <w:szCs w:val="24"/>
                <w:lang w:eastAsia="es-MX"/>
              </w:rPr>
              <w:fldChar w:fldCharType="separate"/>
            </w:r>
            <w:r w:rsidR="00C56DB4">
              <w:rPr>
                <w:rFonts w:ascii="Century Gothic" w:eastAsia="Times New Roman" w:hAnsi="Century Gothic" w:cs="Times New Roman"/>
                <w:noProof/>
                <w:color w:val="000000"/>
                <w:sz w:val="24"/>
                <w:szCs w:val="24"/>
                <w:lang w:eastAsia="es-MX"/>
              </w:rPr>
              <w:fldChar w:fldCharType="begin"/>
            </w:r>
            <w:r w:rsidR="00C56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C56DB4">
              <w:rPr>
                <w:rFonts w:ascii="Century Gothic" w:eastAsia="Times New Roman" w:hAnsi="Century Gothic" w:cs="Times New Roman"/>
                <w:noProof/>
                <w:color w:val="000000"/>
                <w:sz w:val="24"/>
                <w:szCs w:val="24"/>
                <w:lang w:eastAsia="es-MX"/>
              </w:rPr>
              <w:fldChar w:fldCharType="separate"/>
            </w:r>
            <w:r w:rsidR="0037757F">
              <w:rPr>
                <w:rFonts w:ascii="Century Gothic" w:eastAsia="Times New Roman" w:hAnsi="Century Gothic" w:cs="Times New Roman"/>
                <w:noProof/>
                <w:color w:val="000000"/>
                <w:sz w:val="24"/>
                <w:szCs w:val="24"/>
                <w:lang w:eastAsia="es-MX"/>
              </w:rPr>
              <w:fldChar w:fldCharType="begin"/>
            </w:r>
            <w:r w:rsidR="0037757F">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37757F">
              <w:rPr>
                <w:rFonts w:ascii="Century Gothic" w:eastAsia="Times New Roman" w:hAnsi="Century Gothic" w:cs="Times New Roman"/>
                <w:noProof/>
                <w:color w:val="000000"/>
                <w:sz w:val="24"/>
                <w:szCs w:val="24"/>
                <w:lang w:eastAsia="es-MX"/>
              </w:rPr>
              <w:fldChar w:fldCharType="separate"/>
            </w:r>
            <w:r w:rsidR="00695137">
              <w:rPr>
                <w:rFonts w:ascii="Century Gothic" w:eastAsia="Times New Roman" w:hAnsi="Century Gothic" w:cs="Times New Roman"/>
                <w:noProof/>
                <w:color w:val="000000"/>
                <w:sz w:val="24"/>
                <w:szCs w:val="24"/>
                <w:lang w:eastAsia="es-MX"/>
              </w:rPr>
              <w:fldChar w:fldCharType="begin"/>
            </w:r>
            <w:r w:rsidR="00695137">
              <w:rPr>
                <w:rFonts w:ascii="Century Gothic" w:eastAsia="Times New Roman" w:hAnsi="Century Gothic" w:cs="Times New Roman"/>
                <w:noProof/>
                <w:color w:val="000000"/>
                <w:sz w:val="24"/>
                <w:szCs w:val="24"/>
                <w:lang w:eastAsia="es-MX"/>
              </w:rPr>
              <w:instrText xml:space="preserve"> </w:instrText>
            </w:r>
            <w:r w:rsidR="00695137">
              <w:rPr>
                <w:rFonts w:ascii="Century Gothic" w:eastAsia="Times New Roman" w:hAnsi="Century Gothic" w:cs="Times New Roman"/>
                <w:noProof/>
                <w:color w:val="000000"/>
                <w:sz w:val="24"/>
                <w:szCs w:val="24"/>
                <w:lang w:eastAsia="es-MX"/>
              </w:rPr>
              <w:instrText>INCLUDEPICTURE  "http://www.congresochihuahua.gob.mx/diputados/TimThumb.php?src=imagenes/fotos/1200.jpg&amp;w=260&amp;h=280&amp;zc=1" \* MERGEFORMATINET</w:instrText>
            </w:r>
            <w:r w:rsidR="00695137">
              <w:rPr>
                <w:rFonts w:ascii="Century Gothic" w:eastAsia="Times New Roman" w:hAnsi="Century Gothic" w:cs="Times New Roman"/>
                <w:noProof/>
                <w:color w:val="000000"/>
                <w:sz w:val="24"/>
                <w:szCs w:val="24"/>
                <w:lang w:eastAsia="es-MX"/>
              </w:rPr>
              <w:instrText xml:space="preserve"> </w:instrText>
            </w:r>
            <w:r w:rsidR="00695137">
              <w:rPr>
                <w:rFonts w:ascii="Century Gothic" w:eastAsia="Times New Roman" w:hAnsi="Century Gothic" w:cs="Times New Roman"/>
                <w:noProof/>
                <w:color w:val="000000"/>
                <w:sz w:val="24"/>
                <w:szCs w:val="24"/>
                <w:lang w:eastAsia="es-MX"/>
              </w:rPr>
              <w:fldChar w:fldCharType="separate"/>
            </w:r>
            <w:r w:rsidR="000900AA">
              <w:rPr>
                <w:rFonts w:ascii="Century Gothic" w:eastAsia="Times New Roman" w:hAnsi="Century Gothic" w:cs="Times New Roman"/>
                <w:noProof/>
                <w:color w:val="000000"/>
                <w:sz w:val="24"/>
                <w:szCs w:val="24"/>
                <w:lang w:eastAsia="es-MX"/>
              </w:rPr>
              <w:pict>
                <v:shape id="_x0000_i1028" type="#_x0000_t75" style="width:52.5pt;height:56.25pt;visibility:visible">
                  <v:imagedata r:id="rId13" r:href="rId14"/>
                </v:shape>
              </w:pict>
            </w:r>
            <w:r w:rsidR="00695137">
              <w:rPr>
                <w:rFonts w:ascii="Century Gothic" w:eastAsia="Times New Roman" w:hAnsi="Century Gothic" w:cs="Times New Roman"/>
                <w:noProof/>
                <w:color w:val="000000"/>
                <w:sz w:val="24"/>
                <w:szCs w:val="24"/>
                <w:lang w:eastAsia="es-MX"/>
              </w:rPr>
              <w:fldChar w:fldCharType="end"/>
            </w:r>
            <w:r w:rsidR="0037757F">
              <w:rPr>
                <w:rFonts w:ascii="Century Gothic" w:eastAsia="Times New Roman" w:hAnsi="Century Gothic" w:cs="Times New Roman"/>
                <w:noProof/>
                <w:color w:val="000000"/>
                <w:sz w:val="24"/>
                <w:szCs w:val="24"/>
                <w:lang w:eastAsia="es-MX"/>
              </w:rPr>
              <w:fldChar w:fldCharType="end"/>
            </w:r>
            <w:r w:rsidR="00C56DB4">
              <w:rPr>
                <w:rFonts w:ascii="Century Gothic" w:eastAsia="Times New Roman" w:hAnsi="Century Gothic" w:cs="Times New Roman"/>
                <w:noProof/>
                <w:color w:val="000000"/>
                <w:sz w:val="24"/>
                <w:szCs w:val="24"/>
                <w:lang w:eastAsia="es-MX"/>
              </w:rPr>
              <w:fldChar w:fldCharType="end"/>
            </w:r>
            <w:r w:rsidR="00764D2A">
              <w:rPr>
                <w:rFonts w:ascii="Century Gothic" w:eastAsia="Times New Roman" w:hAnsi="Century Gothic" w:cs="Times New Roman"/>
                <w:noProof/>
                <w:color w:val="000000"/>
                <w:sz w:val="24"/>
                <w:szCs w:val="24"/>
                <w:lang w:eastAsia="es-MX"/>
              </w:rPr>
              <w:fldChar w:fldCharType="end"/>
            </w:r>
            <w:r w:rsidR="00DE3FAC">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F9709B" w:rsidRPr="00F9709B" w:rsidRDefault="00F9709B" w:rsidP="00F9709B">
            <w:pPr>
              <w:spacing w:after="0" w:line="240" w:lineRule="auto"/>
              <w:rPr>
                <w:rFonts w:ascii="Century Gothic" w:eastAsia="Times New Roman" w:hAnsi="Century Gothic" w:cs="Arial"/>
                <w:b/>
                <w:color w:val="000000"/>
                <w:sz w:val="24"/>
                <w:szCs w:val="24"/>
                <w:lang w:val="es-ES" w:eastAsia="es-ES"/>
              </w:rPr>
            </w:pPr>
            <w:r w:rsidRPr="00F9709B">
              <w:rPr>
                <w:rFonts w:ascii="Century Gothic" w:eastAsia="Times New Roman" w:hAnsi="Century Gothic" w:cs="Arial"/>
                <w:b/>
                <w:color w:val="000000"/>
                <w:sz w:val="24"/>
                <w:szCs w:val="24"/>
                <w:lang w:val="es-ES" w:eastAsia="es-ES"/>
              </w:rPr>
              <w:t xml:space="preserve">DIP. RUBÉN AGUILAR JIMÉNEZ </w:t>
            </w:r>
          </w:p>
          <w:p w:rsidR="00F9709B" w:rsidRPr="00F9709B" w:rsidRDefault="00F9709B" w:rsidP="00F9709B">
            <w:pPr>
              <w:spacing w:after="0" w:line="240" w:lineRule="auto"/>
              <w:rPr>
                <w:rFonts w:ascii="Century Gothic" w:eastAsia="Times New Roman" w:hAnsi="Century Gothic" w:cs="Arial"/>
                <w:b/>
                <w:color w:val="000000"/>
                <w:sz w:val="24"/>
                <w:szCs w:val="24"/>
                <w:lang w:val="es-ES" w:eastAsia="es-ES"/>
              </w:rPr>
            </w:pPr>
            <w:r w:rsidRPr="00F9709B">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p>
        </w:tc>
      </w:tr>
      <w:tr w:rsidR="00F9709B" w:rsidRPr="00F9709B" w:rsidTr="00DE3FA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Pr="00F9709B">
              <w:rPr>
                <w:rFonts w:ascii="Century Gothic" w:eastAsia="Times New Roman" w:hAnsi="Century Gothic" w:cs="Times New Roman"/>
                <w:noProof/>
                <w:color w:val="000000"/>
                <w:sz w:val="24"/>
                <w:szCs w:val="24"/>
                <w:lang w:eastAsia="es-MX"/>
              </w:rPr>
              <w:fldChar w:fldCharType="begin"/>
            </w:r>
            <w:r w:rsidRPr="00F9709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F9709B">
              <w:rPr>
                <w:rFonts w:ascii="Century Gothic" w:eastAsia="Times New Roman" w:hAnsi="Century Gothic" w:cs="Times New Roman"/>
                <w:noProof/>
                <w:color w:val="000000"/>
                <w:sz w:val="24"/>
                <w:szCs w:val="24"/>
                <w:lang w:eastAsia="es-MX"/>
              </w:rPr>
              <w:fldChar w:fldCharType="separate"/>
            </w:r>
            <w:r w:rsidR="00DE3FAC">
              <w:rPr>
                <w:rFonts w:ascii="Century Gothic" w:eastAsia="Times New Roman" w:hAnsi="Century Gothic" w:cs="Times New Roman"/>
                <w:noProof/>
                <w:color w:val="000000"/>
                <w:sz w:val="24"/>
                <w:szCs w:val="24"/>
                <w:lang w:eastAsia="es-MX"/>
              </w:rPr>
              <w:fldChar w:fldCharType="begin"/>
            </w:r>
            <w:r w:rsidR="00DE3FA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DE3FAC">
              <w:rPr>
                <w:rFonts w:ascii="Century Gothic" w:eastAsia="Times New Roman" w:hAnsi="Century Gothic" w:cs="Times New Roman"/>
                <w:noProof/>
                <w:color w:val="000000"/>
                <w:sz w:val="24"/>
                <w:szCs w:val="24"/>
                <w:lang w:eastAsia="es-MX"/>
              </w:rPr>
              <w:fldChar w:fldCharType="separate"/>
            </w:r>
            <w:r w:rsidR="00764D2A">
              <w:rPr>
                <w:rFonts w:ascii="Century Gothic" w:eastAsia="Times New Roman" w:hAnsi="Century Gothic" w:cs="Times New Roman"/>
                <w:noProof/>
                <w:color w:val="000000"/>
                <w:sz w:val="24"/>
                <w:szCs w:val="24"/>
                <w:lang w:eastAsia="es-MX"/>
              </w:rPr>
              <w:fldChar w:fldCharType="begin"/>
            </w:r>
            <w:r w:rsidR="00764D2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764D2A">
              <w:rPr>
                <w:rFonts w:ascii="Century Gothic" w:eastAsia="Times New Roman" w:hAnsi="Century Gothic" w:cs="Times New Roman"/>
                <w:noProof/>
                <w:color w:val="000000"/>
                <w:sz w:val="24"/>
                <w:szCs w:val="24"/>
                <w:lang w:eastAsia="es-MX"/>
              </w:rPr>
              <w:fldChar w:fldCharType="separate"/>
            </w:r>
            <w:r w:rsidR="00C56DB4">
              <w:rPr>
                <w:rFonts w:ascii="Century Gothic" w:eastAsia="Times New Roman" w:hAnsi="Century Gothic" w:cs="Times New Roman"/>
                <w:noProof/>
                <w:color w:val="000000"/>
                <w:sz w:val="24"/>
                <w:szCs w:val="24"/>
                <w:lang w:eastAsia="es-MX"/>
              </w:rPr>
              <w:fldChar w:fldCharType="begin"/>
            </w:r>
            <w:r w:rsidR="00C56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C56DB4">
              <w:rPr>
                <w:rFonts w:ascii="Century Gothic" w:eastAsia="Times New Roman" w:hAnsi="Century Gothic" w:cs="Times New Roman"/>
                <w:noProof/>
                <w:color w:val="000000"/>
                <w:sz w:val="24"/>
                <w:szCs w:val="24"/>
                <w:lang w:eastAsia="es-MX"/>
              </w:rPr>
              <w:fldChar w:fldCharType="separate"/>
            </w:r>
            <w:r w:rsidR="0037757F">
              <w:rPr>
                <w:rFonts w:ascii="Century Gothic" w:eastAsia="Times New Roman" w:hAnsi="Century Gothic" w:cs="Times New Roman"/>
                <w:noProof/>
                <w:color w:val="000000"/>
                <w:sz w:val="24"/>
                <w:szCs w:val="24"/>
                <w:lang w:eastAsia="es-MX"/>
              </w:rPr>
              <w:fldChar w:fldCharType="begin"/>
            </w:r>
            <w:r w:rsidR="0037757F">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37757F">
              <w:rPr>
                <w:rFonts w:ascii="Century Gothic" w:eastAsia="Times New Roman" w:hAnsi="Century Gothic" w:cs="Times New Roman"/>
                <w:noProof/>
                <w:color w:val="000000"/>
                <w:sz w:val="24"/>
                <w:szCs w:val="24"/>
                <w:lang w:eastAsia="es-MX"/>
              </w:rPr>
              <w:fldChar w:fldCharType="separate"/>
            </w:r>
            <w:r w:rsidR="00695137">
              <w:rPr>
                <w:rFonts w:ascii="Century Gothic" w:eastAsia="Times New Roman" w:hAnsi="Century Gothic" w:cs="Times New Roman"/>
                <w:noProof/>
                <w:color w:val="000000"/>
                <w:sz w:val="24"/>
                <w:szCs w:val="24"/>
                <w:lang w:eastAsia="es-MX"/>
              </w:rPr>
              <w:fldChar w:fldCharType="begin"/>
            </w:r>
            <w:r w:rsidR="00695137">
              <w:rPr>
                <w:rFonts w:ascii="Century Gothic" w:eastAsia="Times New Roman" w:hAnsi="Century Gothic" w:cs="Times New Roman"/>
                <w:noProof/>
                <w:color w:val="000000"/>
                <w:sz w:val="24"/>
                <w:szCs w:val="24"/>
                <w:lang w:eastAsia="es-MX"/>
              </w:rPr>
              <w:instrText xml:space="preserve"> </w:instrText>
            </w:r>
            <w:r w:rsidR="00695137">
              <w:rPr>
                <w:rFonts w:ascii="Century Gothic" w:eastAsia="Times New Roman" w:hAnsi="Century Gothic" w:cs="Times New Roman"/>
                <w:noProof/>
                <w:color w:val="000000"/>
                <w:sz w:val="24"/>
                <w:szCs w:val="24"/>
                <w:lang w:eastAsia="es-MX"/>
              </w:rPr>
              <w:instrText>INCLUDEPICTURE  "http://www.congresochihuahua.gob.mx/diputados/TimThumb.php?src=imagenes/fotos/1202.jpg&amp;w=260&amp;h=280&amp;zc=1" \* MERGEFORMATINET</w:instrText>
            </w:r>
            <w:r w:rsidR="00695137">
              <w:rPr>
                <w:rFonts w:ascii="Century Gothic" w:eastAsia="Times New Roman" w:hAnsi="Century Gothic" w:cs="Times New Roman"/>
                <w:noProof/>
                <w:color w:val="000000"/>
                <w:sz w:val="24"/>
                <w:szCs w:val="24"/>
                <w:lang w:eastAsia="es-MX"/>
              </w:rPr>
              <w:instrText xml:space="preserve"> </w:instrText>
            </w:r>
            <w:r w:rsidR="00695137">
              <w:rPr>
                <w:rFonts w:ascii="Century Gothic" w:eastAsia="Times New Roman" w:hAnsi="Century Gothic" w:cs="Times New Roman"/>
                <w:noProof/>
                <w:color w:val="000000"/>
                <w:sz w:val="24"/>
                <w:szCs w:val="24"/>
                <w:lang w:eastAsia="es-MX"/>
              </w:rPr>
              <w:fldChar w:fldCharType="separate"/>
            </w:r>
            <w:r w:rsidR="000900AA">
              <w:rPr>
                <w:rFonts w:ascii="Century Gothic" w:eastAsia="Times New Roman" w:hAnsi="Century Gothic" w:cs="Times New Roman"/>
                <w:noProof/>
                <w:color w:val="000000"/>
                <w:sz w:val="24"/>
                <w:szCs w:val="24"/>
                <w:lang w:eastAsia="es-MX"/>
              </w:rPr>
              <w:pict>
                <v:shape id="_x0000_i1029" type="#_x0000_t75" style="width:52.5pt;height:56.25pt;visibility:visible">
                  <v:imagedata r:id="rId15" r:href="rId16"/>
                </v:shape>
              </w:pict>
            </w:r>
            <w:r w:rsidR="00695137">
              <w:rPr>
                <w:rFonts w:ascii="Century Gothic" w:eastAsia="Times New Roman" w:hAnsi="Century Gothic" w:cs="Times New Roman"/>
                <w:noProof/>
                <w:color w:val="000000"/>
                <w:sz w:val="24"/>
                <w:szCs w:val="24"/>
                <w:lang w:eastAsia="es-MX"/>
              </w:rPr>
              <w:fldChar w:fldCharType="end"/>
            </w:r>
            <w:r w:rsidR="0037757F">
              <w:rPr>
                <w:rFonts w:ascii="Century Gothic" w:eastAsia="Times New Roman" w:hAnsi="Century Gothic" w:cs="Times New Roman"/>
                <w:noProof/>
                <w:color w:val="000000"/>
                <w:sz w:val="24"/>
                <w:szCs w:val="24"/>
                <w:lang w:eastAsia="es-MX"/>
              </w:rPr>
              <w:fldChar w:fldCharType="end"/>
            </w:r>
            <w:r w:rsidR="00C56DB4">
              <w:rPr>
                <w:rFonts w:ascii="Century Gothic" w:eastAsia="Times New Roman" w:hAnsi="Century Gothic" w:cs="Times New Roman"/>
                <w:noProof/>
                <w:color w:val="000000"/>
                <w:sz w:val="24"/>
                <w:szCs w:val="24"/>
                <w:lang w:eastAsia="es-MX"/>
              </w:rPr>
              <w:fldChar w:fldCharType="end"/>
            </w:r>
            <w:r w:rsidR="00764D2A">
              <w:rPr>
                <w:rFonts w:ascii="Century Gothic" w:eastAsia="Times New Roman" w:hAnsi="Century Gothic" w:cs="Times New Roman"/>
                <w:noProof/>
                <w:color w:val="000000"/>
                <w:sz w:val="24"/>
                <w:szCs w:val="24"/>
                <w:lang w:eastAsia="es-MX"/>
              </w:rPr>
              <w:fldChar w:fldCharType="end"/>
            </w:r>
            <w:r w:rsidR="00DE3FAC">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r w:rsidRPr="00F9709B">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F9709B" w:rsidRPr="00F9709B" w:rsidRDefault="00F9709B" w:rsidP="00F9709B">
            <w:pPr>
              <w:spacing w:after="0" w:line="240" w:lineRule="auto"/>
              <w:rPr>
                <w:rFonts w:ascii="Century Gothic" w:eastAsia="Times New Roman" w:hAnsi="Century Gothic" w:cs="Arial"/>
                <w:b/>
                <w:color w:val="000000"/>
                <w:sz w:val="24"/>
                <w:szCs w:val="24"/>
                <w:lang w:val="es-ES" w:eastAsia="es-ES"/>
              </w:rPr>
            </w:pPr>
            <w:r w:rsidRPr="00F9709B">
              <w:rPr>
                <w:rFonts w:ascii="Century Gothic" w:eastAsia="Times New Roman" w:hAnsi="Century Gothic" w:cs="Arial"/>
                <w:b/>
                <w:color w:val="000000"/>
                <w:sz w:val="24"/>
                <w:szCs w:val="24"/>
                <w:lang w:val="es-ES" w:eastAsia="es-ES"/>
              </w:rPr>
              <w:t xml:space="preserve">DIP. ALEJANDRO GLORIA GONZÁLEZ </w:t>
            </w:r>
          </w:p>
          <w:p w:rsidR="00F9709B" w:rsidRPr="00F9709B" w:rsidRDefault="00F9709B" w:rsidP="00F9709B">
            <w:pPr>
              <w:spacing w:after="0" w:line="240" w:lineRule="auto"/>
              <w:rPr>
                <w:rFonts w:ascii="Century Gothic" w:eastAsia="Times New Roman" w:hAnsi="Century Gothic" w:cs="Arial"/>
                <w:b/>
                <w:color w:val="000000"/>
                <w:sz w:val="24"/>
                <w:szCs w:val="24"/>
                <w:lang w:val="es-ES" w:eastAsia="es-ES"/>
              </w:rPr>
            </w:pPr>
            <w:r w:rsidRPr="00F9709B">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F9709B" w:rsidRPr="00F9709B" w:rsidRDefault="00F9709B" w:rsidP="00F9709B">
            <w:pPr>
              <w:spacing w:after="0" w:line="360" w:lineRule="auto"/>
              <w:rPr>
                <w:rFonts w:ascii="Century Gothic" w:eastAsia="Times New Roman" w:hAnsi="Century Gothic" w:cs="Arial"/>
                <w:b/>
                <w:color w:val="000000"/>
                <w:sz w:val="24"/>
                <w:szCs w:val="24"/>
                <w:lang w:val="es-ES" w:eastAsia="es-ES"/>
              </w:rPr>
            </w:pPr>
          </w:p>
        </w:tc>
      </w:tr>
    </w:tbl>
    <w:p w:rsidR="00F9709B" w:rsidRPr="00F9709B" w:rsidRDefault="00F9709B" w:rsidP="00F9709B">
      <w:pPr>
        <w:spacing w:after="0" w:line="360" w:lineRule="auto"/>
        <w:jc w:val="both"/>
        <w:rPr>
          <w:rFonts w:ascii="Century Gothic" w:eastAsia="Times New Roman" w:hAnsi="Century Gothic" w:cs="Arial"/>
          <w:sz w:val="24"/>
          <w:szCs w:val="24"/>
          <w:lang w:val="es-ES_tradnl" w:eastAsia="es-ES_tradnl"/>
        </w:rPr>
      </w:pPr>
    </w:p>
    <w:p w:rsidR="00F9709B" w:rsidRPr="00F9709B" w:rsidRDefault="00F9709B" w:rsidP="00F9709B">
      <w:pPr>
        <w:spacing w:after="0" w:line="360" w:lineRule="auto"/>
        <w:jc w:val="both"/>
        <w:rPr>
          <w:rFonts w:ascii="Century Gothic" w:eastAsia="Times New Roman" w:hAnsi="Century Gothic" w:cs="Arial"/>
          <w:sz w:val="24"/>
          <w:szCs w:val="24"/>
          <w:lang w:val="es-ES_tradnl" w:eastAsia="es-ES_tradnl"/>
        </w:rPr>
      </w:pPr>
      <w:r w:rsidRPr="00F9709B">
        <w:rPr>
          <w:rFonts w:ascii="Century Gothic" w:eastAsia="Times New Roman" w:hAnsi="Century Gothic" w:cs="Arial"/>
          <w:sz w:val="16"/>
          <w:szCs w:val="16"/>
          <w:lang w:val="es-ES_tradnl" w:eastAsia="es-ES_tradnl"/>
        </w:rPr>
        <w:t xml:space="preserve">La presente </w:t>
      </w:r>
      <w:proofErr w:type="spellStart"/>
      <w:r w:rsidRPr="00F9709B">
        <w:rPr>
          <w:rFonts w:ascii="Century Gothic" w:eastAsia="Times New Roman" w:hAnsi="Century Gothic" w:cs="Arial"/>
          <w:sz w:val="16"/>
          <w:szCs w:val="16"/>
          <w:lang w:val="es-ES_tradnl" w:eastAsia="es-ES_tradnl"/>
        </w:rPr>
        <w:t>ho</w:t>
      </w:r>
      <w:r w:rsidRPr="00F9709B">
        <w:rPr>
          <w:rFonts w:ascii="Century Gothic" w:eastAsia="Times New Roman" w:hAnsi="Century Gothic" w:cs="Arial"/>
          <w:sz w:val="16"/>
          <w:szCs w:val="16"/>
          <w:lang w:eastAsia="es-ES_tradnl"/>
        </w:rPr>
        <w:t>ja</w:t>
      </w:r>
      <w:proofErr w:type="spellEnd"/>
      <w:r w:rsidRPr="00F9709B">
        <w:rPr>
          <w:rFonts w:ascii="Century Gothic" w:eastAsia="Times New Roman" w:hAnsi="Century Gothic" w:cs="Arial"/>
          <w:sz w:val="16"/>
          <w:szCs w:val="16"/>
          <w:lang w:eastAsia="es-ES_tradnl"/>
        </w:rPr>
        <w:t xml:space="preserve"> de firmas corresponde al Dictamen que </w:t>
      </w:r>
      <w:r w:rsidRPr="00F9709B">
        <w:rPr>
          <w:rFonts w:ascii="Century Gothic" w:eastAsia="Times New Roman" w:hAnsi="Century Gothic" w:cs="Arial"/>
          <w:bCs/>
          <w:sz w:val="16"/>
          <w:szCs w:val="16"/>
          <w:lang w:eastAsia="es-ES_tradnl"/>
        </w:rPr>
        <w:t xml:space="preserve">recae </w:t>
      </w:r>
      <w:r w:rsidRPr="00F9709B">
        <w:rPr>
          <w:rFonts w:ascii="Century Gothic" w:eastAsia="Times New Roman" w:hAnsi="Century Gothic" w:cs="Calibri"/>
          <w:sz w:val="16"/>
          <w:szCs w:val="16"/>
          <w:lang w:val="es-ES_tradnl" w:eastAsia="es-ES_tradnl"/>
        </w:rPr>
        <w:t xml:space="preserve">a la </w:t>
      </w:r>
      <w:r w:rsidRPr="00F9709B">
        <w:rPr>
          <w:rFonts w:ascii="Century Gothic" w:eastAsia="Times New Roman" w:hAnsi="Century Gothic" w:cs="Arial"/>
          <w:sz w:val="16"/>
          <w:szCs w:val="16"/>
          <w:lang w:val="es-ES_tradnl" w:eastAsia="es-ES_tradnl"/>
        </w:rPr>
        <w:t xml:space="preserve">iniciativa </w:t>
      </w:r>
      <w:r w:rsidR="00C8057C">
        <w:rPr>
          <w:rFonts w:ascii="Century Gothic" w:eastAsia="Times New Roman" w:hAnsi="Century Gothic" w:cs="Arial"/>
          <w:sz w:val="16"/>
          <w:szCs w:val="16"/>
          <w:lang w:val="es-ES_tradnl" w:eastAsia="es-ES_tradnl"/>
        </w:rPr>
        <w:t xml:space="preserve">730, por medio de la cual se reforma la Ley Orgánica del Poder Legislativo a fin de que la persona titular de la Unidad de Transparencia cuente con experiencia mínima de un año en la materia. </w:t>
      </w:r>
    </w:p>
    <w:p w:rsidR="00DE3FAC" w:rsidRDefault="00DE3FAC"/>
    <w:sectPr w:rsidR="00DE3FAC" w:rsidSect="00DE3FAC">
      <w:headerReference w:type="default" r:id="rId17"/>
      <w:footerReference w:type="default" r:id="rId18"/>
      <w:pgSz w:w="12240" w:h="15840"/>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137" w:rsidRDefault="00695137" w:rsidP="00F9709B">
      <w:pPr>
        <w:spacing w:after="0" w:line="240" w:lineRule="auto"/>
      </w:pPr>
      <w:r>
        <w:separator/>
      </w:r>
    </w:p>
  </w:endnote>
  <w:endnote w:type="continuationSeparator" w:id="0">
    <w:p w:rsidR="00695137" w:rsidRDefault="00695137" w:rsidP="00F9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AC" w:rsidRPr="00E23780" w:rsidRDefault="00E23780" w:rsidP="00E23780">
    <w:pPr>
      <w:pStyle w:val="Piedepgina"/>
      <w:tabs>
        <w:tab w:val="center" w:pos="4986"/>
        <w:tab w:val="right" w:pos="9972"/>
      </w:tabs>
      <w:jc w:val="right"/>
      <w:rPr>
        <w:sz w:val="18"/>
        <w:szCs w:val="18"/>
      </w:rPr>
    </w:pPr>
    <w:r>
      <w:tab/>
    </w:r>
    <w:r>
      <w:tab/>
    </w:r>
    <w:r w:rsidR="00DE3FAC">
      <w:fldChar w:fldCharType="begin"/>
    </w:r>
    <w:r w:rsidR="00DE3FAC">
      <w:instrText>PAGE   \* MERGEFORMAT</w:instrText>
    </w:r>
    <w:r w:rsidR="00DE3FAC">
      <w:fldChar w:fldCharType="separate"/>
    </w:r>
    <w:r w:rsidR="000900AA" w:rsidRPr="000900AA">
      <w:rPr>
        <w:noProof/>
        <w:lang w:val="es-ES"/>
      </w:rPr>
      <w:t>12</w:t>
    </w:r>
    <w:r w:rsidR="00DE3FAC">
      <w:rPr>
        <w:noProof/>
        <w:lang w:val="es-ES"/>
      </w:rPr>
      <w:fldChar w:fldCharType="end"/>
    </w:r>
    <w:r>
      <w:rPr>
        <w:noProof/>
        <w:lang w:val="es-ES"/>
      </w:rPr>
      <w:tab/>
    </w:r>
    <w:r w:rsidRPr="00E23780">
      <w:rPr>
        <w:noProof/>
        <w:sz w:val="18"/>
        <w:szCs w:val="18"/>
        <w:lang w:val="es-ES"/>
      </w:rPr>
      <w:t>LEAT/GA</w:t>
    </w:r>
    <w:r>
      <w:rPr>
        <w:noProof/>
        <w:sz w:val="18"/>
        <w:szCs w:val="18"/>
        <w:lang w:val="es-ES"/>
      </w:rPr>
      <w:t>OR/PFE</w:t>
    </w:r>
  </w:p>
  <w:p w:rsidR="00DE3FAC" w:rsidRPr="004804CA" w:rsidRDefault="00DE3FAC" w:rsidP="00DE3FAC">
    <w:pPr>
      <w:pStyle w:val="Piedepgina"/>
      <w:jc w:val="right"/>
      <w:rPr>
        <w:rFonts w:ascii="Century Gothic" w:hAnsi="Century Gothic"/>
        <w:sz w:val="18"/>
        <w:szCs w:val="18"/>
        <w:lang w:val="en-US"/>
      </w:rPr>
    </w:pPr>
    <w:r>
      <w:rPr>
        <w:rFonts w:ascii="Century Gothic" w:hAnsi="Century Gothic"/>
        <w:sz w:val="18"/>
        <w:szCs w:val="18"/>
        <w:lang w:val="en-US"/>
      </w:rPr>
      <w:t>A 730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137" w:rsidRDefault="00695137" w:rsidP="00F9709B">
      <w:pPr>
        <w:spacing w:after="0" w:line="240" w:lineRule="auto"/>
      </w:pPr>
      <w:r>
        <w:separator/>
      </w:r>
    </w:p>
  </w:footnote>
  <w:footnote w:type="continuationSeparator" w:id="0">
    <w:p w:rsidR="00695137" w:rsidRDefault="00695137" w:rsidP="00F97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AC" w:rsidRPr="00F9709B" w:rsidRDefault="00DE3FAC" w:rsidP="00F9709B">
    <w:pPr>
      <w:shd w:val="clear" w:color="auto" w:fill="FFFFFF"/>
      <w:spacing w:after="0" w:line="240" w:lineRule="auto"/>
      <w:jc w:val="right"/>
      <w:rPr>
        <w:rFonts w:ascii="Trebuchet MS" w:eastAsia="Times New Roman" w:hAnsi="Trebuchet MS" w:cs="Times New Roman"/>
        <w:color w:val="000000"/>
        <w:sz w:val="36"/>
        <w:szCs w:val="36"/>
        <w:lang w:eastAsia="es-MX"/>
      </w:rPr>
    </w:pPr>
    <w:r w:rsidRPr="00F9709B">
      <w:rPr>
        <w:rFonts w:ascii="Century Gothic" w:eastAsia="Times New Roman" w:hAnsi="Century Gothic" w:cs="Calibri"/>
        <w:b/>
        <w:bCs/>
        <w:color w:val="000000"/>
        <w:sz w:val="24"/>
        <w:szCs w:val="24"/>
        <w:lang w:eastAsia="es-MX"/>
      </w:rPr>
      <w:t>“2020, por un Nuevo Federalismo Fiscal, Justo y Equitativo”</w:t>
    </w:r>
  </w:p>
  <w:p w:rsidR="00DE3FAC" w:rsidRPr="00F9709B" w:rsidRDefault="00DE3FAC" w:rsidP="00F9709B">
    <w:pPr>
      <w:shd w:val="clear" w:color="auto" w:fill="FFFFFF"/>
      <w:spacing w:after="0" w:line="240" w:lineRule="auto"/>
      <w:jc w:val="right"/>
      <w:rPr>
        <w:rFonts w:ascii="Trebuchet MS" w:eastAsia="Times New Roman" w:hAnsi="Trebuchet MS" w:cs="Times New Roman"/>
        <w:color w:val="000000"/>
        <w:sz w:val="36"/>
        <w:szCs w:val="36"/>
        <w:lang w:eastAsia="es-MX"/>
      </w:rPr>
    </w:pPr>
    <w:r w:rsidRPr="00F9709B">
      <w:rPr>
        <w:rFonts w:ascii="Century Gothic" w:eastAsia="Times New Roman" w:hAnsi="Century Gothic" w:cs="Calibri"/>
        <w:b/>
        <w:bCs/>
        <w:color w:val="000000"/>
        <w:sz w:val="24"/>
        <w:szCs w:val="24"/>
        <w:lang w:eastAsia="es-MX"/>
      </w:rPr>
      <w:t>“2020, Año de la Sanidad Vegetal”</w:t>
    </w:r>
  </w:p>
  <w:p w:rsidR="00DE3FAC" w:rsidRDefault="00DE3FAC" w:rsidP="00DE3FAC">
    <w:pPr>
      <w:pStyle w:val="Encabezado"/>
      <w:jc w:val="right"/>
      <w:rPr>
        <w:rFonts w:ascii="Century Gothic" w:hAnsi="Century Gothic"/>
        <w:sz w:val="18"/>
        <w:szCs w:val="18"/>
      </w:rPr>
    </w:pPr>
  </w:p>
  <w:p w:rsidR="00DE3FAC" w:rsidRDefault="00DE3FAC" w:rsidP="00DE3FAC">
    <w:pPr>
      <w:pStyle w:val="Encabezado"/>
      <w:jc w:val="right"/>
      <w:rPr>
        <w:rFonts w:ascii="Century Gothic" w:hAnsi="Century Gothic"/>
        <w:sz w:val="18"/>
        <w:szCs w:val="18"/>
      </w:rPr>
    </w:pPr>
  </w:p>
  <w:p w:rsidR="00DE3FAC" w:rsidRDefault="00DE3FAC" w:rsidP="00DE3FAC">
    <w:pPr>
      <w:pStyle w:val="Encabezado"/>
      <w:jc w:val="right"/>
      <w:rPr>
        <w:rFonts w:ascii="Century Gothic" w:hAnsi="Century Gothic"/>
        <w:b/>
      </w:rPr>
    </w:pPr>
    <w:r>
      <w:rPr>
        <w:rFonts w:ascii="Century Gothic" w:hAnsi="Century Gothic"/>
        <w:b/>
      </w:rPr>
      <w:t>LXVI LEGISLATURA</w:t>
    </w:r>
  </w:p>
  <w:p w:rsidR="00DE3FAC" w:rsidRPr="000A6C7D" w:rsidRDefault="00260F47" w:rsidP="00DE3FAC">
    <w:pPr>
      <w:pStyle w:val="Encabezado"/>
      <w:jc w:val="right"/>
      <w:rPr>
        <w:rFonts w:ascii="Century Gothic" w:hAnsi="Century Gothic"/>
        <w:b/>
      </w:rPr>
    </w:pPr>
    <w:r>
      <w:rPr>
        <w:rFonts w:ascii="Century Gothic" w:hAnsi="Century Gothic"/>
        <w:b/>
      </w:rPr>
      <w:t>DCPGPC/22</w:t>
    </w:r>
    <w:r w:rsidR="00DE3FAC">
      <w:rPr>
        <w:rFonts w:ascii="Century Gothic" w:hAnsi="Century Gothic"/>
        <w:b/>
      </w:rPr>
      <w:t>/2019</w:t>
    </w:r>
  </w:p>
  <w:p w:rsidR="00DE3FAC" w:rsidRPr="002B1678" w:rsidRDefault="00DE3FAC" w:rsidP="00DE3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843B2"/>
    <w:multiLevelType w:val="hybridMultilevel"/>
    <w:tmpl w:val="66765D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851334"/>
    <w:multiLevelType w:val="hybridMultilevel"/>
    <w:tmpl w:val="ACBC13F4"/>
    <w:lvl w:ilvl="0" w:tplc="F0D6E89C">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2CF3CFC"/>
    <w:multiLevelType w:val="hybridMultilevel"/>
    <w:tmpl w:val="49A6C6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60124E0"/>
    <w:multiLevelType w:val="hybridMultilevel"/>
    <w:tmpl w:val="1008561E"/>
    <w:lvl w:ilvl="0" w:tplc="38C694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9B"/>
    <w:rsid w:val="000900AA"/>
    <w:rsid w:val="001149E8"/>
    <w:rsid w:val="001A0566"/>
    <w:rsid w:val="001A2C6F"/>
    <w:rsid w:val="001D187D"/>
    <w:rsid w:val="002433D8"/>
    <w:rsid w:val="0025275E"/>
    <w:rsid w:val="00260F47"/>
    <w:rsid w:val="00262583"/>
    <w:rsid w:val="002C49C7"/>
    <w:rsid w:val="0037757F"/>
    <w:rsid w:val="00406F0E"/>
    <w:rsid w:val="004461D5"/>
    <w:rsid w:val="00693A84"/>
    <w:rsid w:val="00695137"/>
    <w:rsid w:val="00764D2A"/>
    <w:rsid w:val="00830D80"/>
    <w:rsid w:val="008359CD"/>
    <w:rsid w:val="00881CBB"/>
    <w:rsid w:val="008E5632"/>
    <w:rsid w:val="00903E5F"/>
    <w:rsid w:val="009A104F"/>
    <w:rsid w:val="00AF3FA7"/>
    <w:rsid w:val="00B01212"/>
    <w:rsid w:val="00C52928"/>
    <w:rsid w:val="00C56DB4"/>
    <w:rsid w:val="00C8057C"/>
    <w:rsid w:val="00DE3FAC"/>
    <w:rsid w:val="00E0434F"/>
    <w:rsid w:val="00E23780"/>
    <w:rsid w:val="00E3583A"/>
    <w:rsid w:val="00EF6D60"/>
    <w:rsid w:val="00F34C58"/>
    <w:rsid w:val="00F9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98712-9B0B-4D6D-81D1-840D2265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0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09B"/>
  </w:style>
  <w:style w:type="paragraph" w:styleId="Piedepgina">
    <w:name w:val="footer"/>
    <w:basedOn w:val="Normal"/>
    <w:link w:val="PiedepginaCar"/>
    <w:unhideWhenUsed/>
    <w:rsid w:val="00F9709B"/>
    <w:pPr>
      <w:tabs>
        <w:tab w:val="center" w:pos="4419"/>
        <w:tab w:val="right" w:pos="8838"/>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rsid w:val="00F9709B"/>
    <w:rPr>
      <w:rFonts w:ascii="Times New Roman" w:eastAsia="Times New Roman" w:hAnsi="Times New Roman" w:cs="Times New Roman"/>
      <w:sz w:val="24"/>
      <w:szCs w:val="24"/>
      <w:lang w:val="es-ES_tradnl" w:eastAsia="es-ES_tradnl"/>
    </w:rPr>
  </w:style>
  <w:style w:type="table" w:styleId="Tablaconcuadrcula">
    <w:name w:val="Table Grid"/>
    <w:basedOn w:val="Tablanormal"/>
    <w:rsid w:val="00F9709B"/>
    <w:pPr>
      <w:spacing w:after="0" w:line="240" w:lineRule="auto"/>
    </w:pPr>
    <w:rPr>
      <w:rFonts w:ascii="Times New Roman" w:eastAsia="MS Mincho"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406F0E"/>
    <w:pPr>
      <w:spacing w:after="0" w:line="240" w:lineRule="auto"/>
      <w:jc w:val="both"/>
    </w:pPr>
    <w:rPr>
      <w:rFonts w:ascii="Book Antiqua" w:eastAsia="Times New Roman" w:hAnsi="Book Antiqua" w:cs="Times New Roman"/>
      <w:sz w:val="24"/>
      <w:szCs w:val="24"/>
      <w:lang w:val="es-ES" w:eastAsia="es-ES"/>
    </w:rPr>
  </w:style>
  <w:style w:type="character" w:customStyle="1" w:styleId="TextoindependienteCar">
    <w:name w:val="Texto independiente Car"/>
    <w:basedOn w:val="Fuentedeprrafopredeter"/>
    <w:link w:val="Textoindependiente"/>
    <w:rsid w:val="00406F0E"/>
    <w:rPr>
      <w:rFonts w:ascii="Book Antiqua" w:eastAsia="Times New Roman" w:hAnsi="Book Antiqua" w:cs="Times New Roman"/>
      <w:sz w:val="24"/>
      <w:szCs w:val="24"/>
      <w:lang w:val="es-ES" w:eastAsia="es-ES"/>
    </w:rPr>
  </w:style>
  <w:style w:type="paragraph" w:styleId="Prrafodelista">
    <w:name w:val="List Paragraph"/>
    <w:basedOn w:val="Normal"/>
    <w:uiPriority w:val="34"/>
    <w:qFormat/>
    <w:rsid w:val="00835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ongresochihuahua.gob.mx/diputados/TimThumb.php?src=imagenes/fotos/1188.jpg&amp;w=260&amp;h=280&amp;zc=1"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congresochihuahua.gob.mx/diputados/TimThumb.php?src=imagenes/fotos/1201.jpg&amp;w=260&amp;h=280&amp;zc=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www.congresochihuahua.gob.mx/diputados/TimThumb.php?src=imagenes/fotos/1202.jpg&amp;w=260&amp;h=280&amp;zc=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http://www.congresochihuahua.gob.mx/diputados/TimThumb.php?src=imagenes/fotos/1205.jpg&amp;w=260&amp;h=280&amp;zc=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congresochihuahua.gob.mx/diputados/TimThumb.php?src=imagenes/fotos/1200.jpg&amp;w=260&amp;h=280&amp;zc=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12</Pages>
  <Words>6002</Words>
  <Characters>33011</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Patricia Isabel Flores Elizondo</cp:lastModifiedBy>
  <cp:revision>14</cp:revision>
  <dcterms:created xsi:type="dcterms:W3CDTF">2020-01-16T19:58:00Z</dcterms:created>
  <dcterms:modified xsi:type="dcterms:W3CDTF">2020-01-24T22:00:00Z</dcterms:modified>
</cp:coreProperties>
</file>