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C870" w14:textId="4249B54E" w:rsidR="006C0586" w:rsidRPr="00FB2410" w:rsidRDefault="006C0586" w:rsidP="00EB1502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 w:rsidRPr="00FB2410">
        <w:rPr>
          <w:rFonts w:ascii="Century Gothic" w:eastAsia="Century Gothic" w:hAnsi="Century Gothic" w:cs="Century Gothic"/>
          <w:b/>
          <w:sz w:val="24"/>
          <w:szCs w:val="24"/>
        </w:rPr>
        <w:t xml:space="preserve">ANEXO A LA LEY DE INGRESOS CORRESPONDIENTE AL MUNICIPIO DE </w:t>
      </w:r>
      <w:r w:rsidR="00E57DC5" w:rsidRPr="00FB2410">
        <w:rPr>
          <w:rFonts w:ascii="Century Gothic" w:eastAsia="Century Gothic" w:hAnsi="Century Gothic" w:cs="Century Gothic"/>
          <w:b/>
          <w:sz w:val="24"/>
          <w:szCs w:val="24"/>
        </w:rPr>
        <w:t>CASAS GRANDES</w:t>
      </w:r>
      <w:r w:rsidR="003A3D55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Pr="00FB2410">
        <w:rPr>
          <w:rFonts w:ascii="Century Gothic" w:eastAsia="Century Gothic" w:hAnsi="Century Gothic" w:cs="Century Gothic"/>
          <w:b/>
          <w:sz w:val="24"/>
          <w:szCs w:val="24"/>
        </w:rPr>
        <w:t>202</w:t>
      </w:r>
      <w:r w:rsidR="0096153B" w:rsidRPr="00FB2410">
        <w:rPr>
          <w:rFonts w:ascii="Century Gothic" w:eastAsia="Century Gothic" w:hAnsi="Century Gothic" w:cs="Century Gothic"/>
          <w:b/>
          <w:sz w:val="24"/>
          <w:szCs w:val="24"/>
        </w:rPr>
        <w:t>4</w:t>
      </w:r>
    </w:p>
    <w:p w14:paraId="3EE42B9D" w14:textId="77777777" w:rsidR="003F5D55" w:rsidRPr="00FB2410" w:rsidRDefault="003F5D55" w:rsidP="00EB1502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486239BE" w14:textId="602DDAA7" w:rsidR="00EB1502" w:rsidRPr="00FB2410" w:rsidRDefault="00EB1502" w:rsidP="0017008C">
      <w:pPr>
        <w:spacing w:after="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FB2410">
        <w:rPr>
          <w:rFonts w:ascii="Century Gothic" w:eastAsia="Century Gothic" w:hAnsi="Century Gothic" w:cs="Century Gothic"/>
          <w:sz w:val="24"/>
          <w:szCs w:val="24"/>
        </w:rPr>
        <w:t xml:space="preserve">En los términos de los Artículos 115, fracción IV, inciso d) último párrafo de la Constitución Política de los Estados Unidos Mexicanos; 132 de la Constitución Política del Estado de Chihuahua, y 28, fracción XII del Código Municipal de la Entidad, el H. Congreso del Estado aprueba el monto estimado de ingresos que percibirá el Municipio de </w:t>
      </w:r>
      <w:r w:rsidR="003B74C7" w:rsidRPr="00FB2410">
        <w:rPr>
          <w:rFonts w:ascii="Century Gothic" w:eastAsia="Century Gothic" w:hAnsi="Century Gothic" w:cs="Century Gothic"/>
          <w:sz w:val="24"/>
          <w:szCs w:val="24"/>
        </w:rPr>
        <w:t>Casas Grandes</w:t>
      </w:r>
      <w:r w:rsidRPr="00FB2410">
        <w:rPr>
          <w:rFonts w:ascii="Century Gothic" w:eastAsia="Century Gothic" w:hAnsi="Century Gothic" w:cs="Century Gothic"/>
          <w:sz w:val="24"/>
          <w:szCs w:val="24"/>
        </w:rPr>
        <w:t xml:space="preserve">, durante el Ejercicio Fiscal del año </w:t>
      </w:r>
      <w:r w:rsidR="00CC5B20" w:rsidRPr="00FB2410">
        <w:rPr>
          <w:rFonts w:ascii="Century Gothic" w:eastAsia="Century Gothic" w:hAnsi="Century Gothic" w:cs="Century Gothic"/>
          <w:sz w:val="24"/>
          <w:szCs w:val="24"/>
        </w:rPr>
        <w:t>202</w:t>
      </w:r>
      <w:r w:rsidR="007541C8" w:rsidRPr="00FB2410">
        <w:rPr>
          <w:rFonts w:ascii="Century Gothic" w:eastAsia="Century Gothic" w:hAnsi="Century Gothic" w:cs="Century Gothic"/>
          <w:sz w:val="24"/>
          <w:szCs w:val="24"/>
        </w:rPr>
        <w:t>4</w:t>
      </w:r>
      <w:r w:rsidRPr="00FB2410"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7B4E1725" w14:textId="77777777" w:rsidR="00424093" w:rsidRPr="00FB2410" w:rsidRDefault="00424093" w:rsidP="001A3091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4969"/>
        <w:gridCol w:w="1958"/>
        <w:gridCol w:w="1896"/>
      </w:tblGrid>
      <w:tr w:rsidR="003A3D55" w:rsidRPr="00FB2410" w14:paraId="770DF80C" w14:textId="77777777" w:rsidTr="0088506E">
        <w:tc>
          <w:tcPr>
            <w:tcW w:w="4969" w:type="dxa"/>
          </w:tcPr>
          <w:p w14:paraId="7DDAE092" w14:textId="77777777" w:rsidR="00F643AB" w:rsidRPr="00FB2410" w:rsidRDefault="003C0A09" w:rsidP="00CE4F8A">
            <w:pPr>
              <w:spacing w:after="0" w:line="276" w:lineRule="auto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B2410">
              <w:rPr>
                <w:rFonts w:ascii="Century Gothic" w:hAnsi="Century Gothic"/>
                <w:b/>
                <w:bCs/>
                <w:sz w:val="24"/>
                <w:szCs w:val="24"/>
              </w:rPr>
              <w:t>Ingresos Locales</w:t>
            </w:r>
          </w:p>
        </w:tc>
        <w:tc>
          <w:tcPr>
            <w:tcW w:w="1958" w:type="dxa"/>
          </w:tcPr>
          <w:p w14:paraId="50E6443D" w14:textId="77777777" w:rsidR="00F643AB" w:rsidRPr="00FB2410" w:rsidRDefault="00F643AB" w:rsidP="00CE4F8A">
            <w:pPr>
              <w:spacing w:after="0"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96" w:type="dxa"/>
          </w:tcPr>
          <w:p w14:paraId="2CD4B419" w14:textId="77777777" w:rsidR="00F643AB" w:rsidRPr="00FB2410" w:rsidRDefault="00F643AB" w:rsidP="00CE4F8A">
            <w:pPr>
              <w:spacing w:after="0"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3D55" w:rsidRPr="00FB2410" w14:paraId="66755A38" w14:textId="77777777" w:rsidTr="0088506E">
        <w:tc>
          <w:tcPr>
            <w:tcW w:w="4969" w:type="dxa"/>
          </w:tcPr>
          <w:p w14:paraId="6DF1E3CF" w14:textId="77777777" w:rsidR="00EB1502" w:rsidRPr="00FB2410" w:rsidRDefault="00EB1502" w:rsidP="00CE4F8A">
            <w:pPr>
              <w:spacing w:after="0"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B2410">
              <w:rPr>
                <w:rFonts w:ascii="Century Gothic" w:hAnsi="Century Gothic"/>
                <w:sz w:val="24"/>
                <w:szCs w:val="24"/>
              </w:rPr>
              <w:t>Impuestos</w:t>
            </w:r>
          </w:p>
        </w:tc>
        <w:tc>
          <w:tcPr>
            <w:tcW w:w="1958" w:type="dxa"/>
          </w:tcPr>
          <w:p w14:paraId="73BD7B5A" w14:textId="57D663DA" w:rsidR="00EB1502" w:rsidRPr="00FB2410" w:rsidRDefault="00FB2410" w:rsidP="00FB2410">
            <w:pPr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$   </w:t>
            </w:r>
            <w:r w:rsidR="009B02A8" w:rsidRPr="00FB2410">
              <w:rPr>
                <w:rFonts w:ascii="Century Gothic" w:hAnsi="Century Gothic"/>
                <w:sz w:val="24"/>
                <w:szCs w:val="24"/>
              </w:rPr>
              <w:t>5,237,722</w:t>
            </w:r>
            <w:r w:rsidR="0044455A" w:rsidRPr="00FB2410">
              <w:rPr>
                <w:rFonts w:ascii="Century Gothic" w:hAnsi="Century Gothic"/>
                <w:sz w:val="24"/>
                <w:szCs w:val="24"/>
              </w:rPr>
              <w:t>.00</w:t>
            </w:r>
          </w:p>
        </w:tc>
        <w:tc>
          <w:tcPr>
            <w:tcW w:w="1896" w:type="dxa"/>
          </w:tcPr>
          <w:p w14:paraId="47320EFA" w14:textId="77777777" w:rsidR="00EB1502" w:rsidRPr="00FB2410" w:rsidRDefault="00EB1502" w:rsidP="00CE4F8A">
            <w:pPr>
              <w:spacing w:after="0"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3D55" w:rsidRPr="00FB2410" w14:paraId="4F3E5EB9" w14:textId="77777777" w:rsidTr="0088506E">
        <w:tc>
          <w:tcPr>
            <w:tcW w:w="4969" w:type="dxa"/>
          </w:tcPr>
          <w:p w14:paraId="0D86FA9E" w14:textId="5C3C6691" w:rsidR="00EA64EA" w:rsidRPr="00FB2410" w:rsidRDefault="00EA64EA" w:rsidP="00CE4F8A">
            <w:pPr>
              <w:spacing w:after="0"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B2410">
              <w:rPr>
                <w:rFonts w:ascii="Century Gothic" w:hAnsi="Century Gothic"/>
                <w:sz w:val="24"/>
                <w:szCs w:val="24"/>
              </w:rPr>
              <w:t>Contribuciones de Mejora</w:t>
            </w:r>
            <w:r w:rsidR="00777620" w:rsidRPr="00FB2410">
              <w:rPr>
                <w:rFonts w:ascii="Century Gothic" w:hAnsi="Century Gothic"/>
                <w:sz w:val="24"/>
                <w:szCs w:val="24"/>
              </w:rPr>
              <w:t>s</w:t>
            </w:r>
          </w:p>
        </w:tc>
        <w:tc>
          <w:tcPr>
            <w:tcW w:w="1958" w:type="dxa"/>
          </w:tcPr>
          <w:p w14:paraId="0E493B1F" w14:textId="30CE1F32" w:rsidR="00EA64EA" w:rsidRPr="00FB2410" w:rsidRDefault="00FB2410" w:rsidP="00FB2410">
            <w:pPr>
              <w:spacing w:after="0"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14:paraId="2A6DBED3" w14:textId="77777777" w:rsidR="00EA64EA" w:rsidRPr="00FB2410" w:rsidRDefault="00EA64EA" w:rsidP="00CE4F8A">
            <w:pPr>
              <w:spacing w:after="0"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3D55" w:rsidRPr="00FB2410" w14:paraId="4B4F3A79" w14:textId="77777777" w:rsidTr="0088506E">
        <w:tc>
          <w:tcPr>
            <w:tcW w:w="4969" w:type="dxa"/>
          </w:tcPr>
          <w:p w14:paraId="2CFEB912" w14:textId="77777777" w:rsidR="00EB1502" w:rsidRPr="00FB2410" w:rsidRDefault="00EB1502" w:rsidP="00CE4F8A">
            <w:pPr>
              <w:spacing w:after="0"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B2410">
              <w:rPr>
                <w:rFonts w:ascii="Century Gothic" w:hAnsi="Century Gothic"/>
                <w:sz w:val="24"/>
                <w:szCs w:val="24"/>
              </w:rPr>
              <w:t>Derechos</w:t>
            </w:r>
          </w:p>
        </w:tc>
        <w:tc>
          <w:tcPr>
            <w:tcW w:w="1958" w:type="dxa"/>
          </w:tcPr>
          <w:p w14:paraId="430EA4FB" w14:textId="4FEBA02F" w:rsidR="00EB1502" w:rsidRPr="00FB2410" w:rsidRDefault="00FB2410" w:rsidP="00FB2410">
            <w:pPr>
              <w:spacing w:after="0"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$   </w:t>
            </w:r>
            <w:r w:rsidR="009B02A8" w:rsidRPr="00FB2410">
              <w:rPr>
                <w:rFonts w:ascii="Century Gothic" w:hAnsi="Century Gothic"/>
                <w:sz w:val="24"/>
                <w:szCs w:val="24"/>
              </w:rPr>
              <w:t>5,370,077</w:t>
            </w:r>
            <w:r w:rsidR="00E77A1F" w:rsidRPr="00FB2410">
              <w:rPr>
                <w:rFonts w:ascii="Century Gothic" w:hAnsi="Century Gothic"/>
                <w:sz w:val="24"/>
                <w:szCs w:val="24"/>
              </w:rPr>
              <w:t>.</w:t>
            </w:r>
            <w:r w:rsidR="00570086" w:rsidRPr="00FB2410">
              <w:rPr>
                <w:rFonts w:ascii="Century Gothic" w:hAnsi="Century Gothic"/>
                <w:sz w:val="24"/>
                <w:szCs w:val="24"/>
              </w:rPr>
              <w:t>00</w:t>
            </w:r>
          </w:p>
        </w:tc>
        <w:tc>
          <w:tcPr>
            <w:tcW w:w="1896" w:type="dxa"/>
          </w:tcPr>
          <w:p w14:paraId="23DC08ED" w14:textId="77777777" w:rsidR="00EB1502" w:rsidRPr="00FB2410" w:rsidRDefault="00EB1502" w:rsidP="00CE4F8A">
            <w:pPr>
              <w:spacing w:after="0"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3D55" w:rsidRPr="00FB2410" w14:paraId="410F4041" w14:textId="77777777" w:rsidTr="0088506E">
        <w:tc>
          <w:tcPr>
            <w:tcW w:w="4969" w:type="dxa"/>
          </w:tcPr>
          <w:p w14:paraId="39830DA6" w14:textId="77777777" w:rsidR="00EB1502" w:rsidRPr="00FB2410" w:rsidRDefault="00EB1502" w:rsidP="00CE4F8A">
            <w:pPr>
              <w:spacing w:after="0"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B2410">
              <w:rPr>
                <w:rFonts w:ascii="Century Gothic" w:hAnsi="Century Gothic"/>
                <w:sz w:val="24"/>
                <w:szCs w:val="24"/>
              </w:rPr>
              <w:t>Productos</w:t>
            </w:r>
          </w:p>
        </w:tc>
        <w:tc>
          <w:tcPr>
            <w:tcW w:w="1958" w:type="dxa"/>
          </w:tcPr>
          <w:p w14:paraId="73AF5D09" w14:textId="1D4225F9" w:rsidR="00EB1502" w:rsidRPr="00FB2410" w:rsidRDefault="00FB2410" w:rsidP="00FB2410">
            <w:pPr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$   </w:t>
            </w:r>
            <w:r w:rsidR="00BF3C63" w:rsidRPr="00FB2410">
              <w:rPr>
                <w:rFonts w:ascii="Century Gothic" w:hAnsi="Century Gothic"/>
                <w:sz w:val="24"/>
                <w:szCs w:val="24"/>
              </w:rPr>
              <w:t>5,186,704</w:t>
            </w:r>
            <w:r w:rsidR="00917205" w:rsidRPr="00FB2410">
              <w:rPr>
                <w:rFonts w:ascii="Century Gothic" w:hAnsi="Century Gothic"/>
                <w:sz w:val="24"/>
                <w:szCs w:val="24"/>
              </w:rPr>
              <w:t>.</w:t>
            </w:r>
            <w:r w:rsidR="00FB0DD7" w:rsidRPr="00FB2410">
              <w:rPr>
                <w:rFonts w:ascii="Century Gothic" w:hAnsi="Century Gothic"/>
                <w:sz w:val="24"/>
                <w:szCs w:val="24"/>
              </w:rPr>
              <w:t>00</w:t>
            </w:r>
          </w:p>
        </w:tc>
        <w:tc>
          <w:tcPr>
            <w:tcW w:w="1896" w:type="dxa"/>
          </w:tcPr>
          <w:p w14:paraId="29912A44" w14:textId="77777777" w:rsidR="00EB1502" w:rsidRPr="00FB2410" w:rsidRDefault="00EB1502" w:rsidP="00CE4F8A">
            <w:pPr>
              <w:spacing w:after="0"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3D55" w:rsidRPr="00FB2410" w14:paraId="0573CC22" w14:textId="77777777" w:rsidTr="0088506E">
        <w:tc>
          <w:tcPr>
            <w:tcW w:w="4969" w:type="dxa"/>
          </w:tcPr>
          <w:p w14:paraId="0120D762" w14:textId="77777777" w:rsidR="00EB1502" w:rsidRPr="00FB2410" w:rsidRDefault="00EB1502" w:rsidP="00CE4F8A">
            <w:pPr>
              <w:spacing w:after="0"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B2410">
              <w:rPr>
                <w:rFonts w:ascii="Century Gothic" w:hAnsi="Century Gothic"/>
                <w:sz w:val="24"/>
                <w:szCs w:val="24"/>
              </w:rPr>
              <w:t>Aprovechamientos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63F36EF1" w14:textId="1B0DD423" w:rsidR="00EB1502" w:rsidRPr="00FB2410" w:rsidRDefault="00FB2410" w:rsidP="00FB2410">
            <w:pPr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$   </w:t>
            </w:r>
            <w:r w:rsidR="00BF3C63" w:rsidRPr="00FB2410">
              <w:rPr>
                <w:rFonts w:ascii="Century Gothic" w:hAnsi="Century Gothic"/>
                <w:sz w:val="24"/>
                <w:szCs w:val="24"/>
              </w:rPr>
              <w:t>1,242,659</w:t>
            </w:r>
            <w:r w:rsidR="00917205" w:rsidRPr="00FB2410">
              <w:rPr>
                <w:rFonts w:ascii="Century Gothic" w:hAnsi="Century Gothic"/>
                <w:sz w:val="24"/>
                <w:szCs w:val="24"/>
              </w:rPr>
              <w:t>.0</w:t>
            </w:r>
            <w:r w:rsidR="00FB0DD7" w:rsidRPr="00FB2410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14:paraId="0CF3F111" w14:textId="77777777" w:rsidR="00EB1502" w:rsidRPr="00FB2410" w:rsidRDefault="00EB1502" w:rsidP="00CE4F8A">
            <w:pPr>
              <w:spacing w:after="0"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3D55" w:rsidRPr="00FB2410" w14:paraId="0D2FB075" w14:textId="77777777" w:rsidTr="0088506E">
        <w:tc>
          <w:tcPr>
            <w:tcW w:w="4969" w:type="dxa"/>
          </w:tcPr>
          <w:p w14:paraId="466AD53F" w14:textId="77777777" w:rsidR="00EB1502" w:rsidRPr="00FB2410" w:rsidRDefault="00EB1502" w:rsidP="00CE4F8A">
            <w:pPr>
              <w:spacing w:after="0" w:line="276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proofErr w:type="gramStart"/>
            <w:r w:rsidRPr="00FB2410">
              <w:rPr>
                <w:rFonts w:ascii="Century Gothic" w:hAnsi="Century Gothic"/>
                <w:b/>
                <w:sz w:val="24"/>
                <w:szCs w:val="24"/>
              </w:rPr>
              <w:t>Total</w:t>
            </w:r>
            <w:proofErr w:type="gramEnd"/>
            <w:r w:rsidRPr="00FB2410">
              <w:rPr>
                <w:rFonts w:ascii="Century Gothic" w:hAnsi="Century Gothic"/>
                <w:b/>
                <w:sz w:val="24"/>
                <w:szCs w:val="24"/>
              </w:rPr>
              <w:t xml:space="preserve"> de</w:t>
            </w:r>
            <w:r w:rsidR="003C0A09" w:rsidRPr="00FB2410">
              <w:rPr>
                <w:rFonts w:ascii="Century Gothic" w:hAnsi="Century Gothic"/>
                <w:b/>
                <w:sz w:val="24"/>
                <w:szCs w:val="24"/>
              </w:rPr>
              <w:t xml:space="preserve"> Ingresos Locales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14:paraId="0B83A1C4" w14:textId="77777777" w:rsidR="00EB1502" w:rsidRPr="00FB2410" w:rsidRDefault="00EB1502" w:rsidP="00CE4F8A">
            <w:pPr>
              <w:spacing w:after="0"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96" w:type="dxa"/>
          </w:tcPr>
          <w:p w14:paraId="53E18171" w14:textId="225A24B7" w:rsidR="00EB1502" w:rsidRPr="00FB2410" w:rsidRDefault="00FB2410" w:rsidP="00FB2410">
            <w:pPr>
              <w:spacing w:after="0"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B2410">
              <w:rPr>
                <w:rFonts w:ascii="Century Gothic" w:hAnsi="Century Gothic"/>
                <w:b/>
                <w:bCs/>
                <w:sz w:val="24"/>
                <w:szCs w:val="24"/>
              </w:rPr>
              <w:t>$</w:t>
            </w:r>
            <w:r w:rsidR="0088506E"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  <w:r w:rsidR="00BF3C63" w:rsidRPr="00FB2410">
              <w:rPr>
                <w:rFonts w:ascii="Century Gothic" w:hAnsi="Century Gothic"/>
                <w:b/>
                <w:bCs/>
                <w:sz w:val="24"/>
                <w:szCs w:val="24"/>
              </w:rPr>
              <w:t>7,</w:t>
            </w:r>
            <w:r w:rsidR="0060758F" w:rsidRPr="00FB2410">
              <w:rPr>
                <w:rFonts w:ascii="Century Gothic" w:hAnsi="Century Gothic"/>
                <w:b/>
                <w:bCs/>
                <w:sz w:val="24"/>
                <w:szCs w:val="24"/>
              </w:rPr>
              <w:t>037,162</w:t>
            </w:r>
            <w:r w:rsidR="00917205" w:rsidRPr="00FB2410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  <w:r w:rsidR="0099774D" w:rsidRPr="00FB2410">
              <w:rPr>
                <w:rFonts w:ascii="Century Gothic" w:hAnsi="Century Gothic"/>
                <w:b/>
                <w:bCs/>
                <w:sz w:val="24"/>
                <w:szCs w:val="24"/>
              </w:rPr>
              <w:t>00</w:t>
            </w:r>
          </w:p>
        </w:tc>
      </w:tr>
      <w:tr w:rsidR="003A3D55" w:rsidRPr="00FB2410" w14:paraId="4515D89C" w14:textId="77777777" w:rsidTr="0088506E">
        <w:tc>
          <w:tcPr>
            <w:tcW w:w="4969" w:type="dxa"/>
          </w:tcPr>
          <w:p w14:paraId="79913B43" w14:textId="77777777" w:rsidR="00EB1502" w:rsidRPr="00FB2410" w:rsidRDefault="00EB1502" w:rsidP="00CE4F8A">
            <w:pPr>
              <w:spacing w:after="0" w:line="276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14:paraId="539B7379" w14:textId="77777777" w:rsidR="00EB1502" w:rsidRPr="00FB2410" w:rsidRDefault="00EB1502" w:rsidP="00CE4F8A">
            <w:pPr>
              <w:spacing w:after="0"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96" w:type="dxa"/>
          </w:tcPr>
          <w:p w14:paraId="0DA9C5CC" w14:textId="77777777" w:rsidR="00EB1502" w:rsidRPr="00FB2410" w:rsidRDefault="00EB1502" w:rsidP="00CE4F8A">
            <w:pPr>
              <w:spacing w:after="0"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3D55" w:rsidRPr="00FB2410" w14:paraId="3135901F" w14:textId="77777777" w:rsidTr="0088506E">
        <w:tc>
          <w:tcPr>
            <w:tcW w:w="4969" w:type="dxa"/>
          </w:tcPr>
          <w:p w14:paraId="7223A6AB" w14:textId="77777777" w:rsidR="00EB1502" w:rsidRPr="00FB2410" w:rsidRDefault="00EB1502" w:rsidP="00CE4F8A">
            <w:pPr>
              <w:spacing w:after="0" w:line="276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FB2410">
              <w:rPr>
                <w:rFonts w:ascii="Century Gothic" w:hAnsi="Century Gothic"/>
                <w:b/>
                <w:sz w:val="24"/>
                <w:szCs w:val="24"/>
              </w:rPr>
              <w:t>Participaciones</w:t>
            </w:r>
            <w:r w:rsidR="009E0A5E" w:rsidRPr="00FB2410">
              <w:rPr>
                <w:rFonts w:ascii="Century Gothic" w:hAnsi="Century Gothic"/>
                <w:b/>
                <w:sz w:val="24"/>
                <w:szCs w:val="24"/>
              </w:rPr>
              <w:t xml:space="preserve"> Federales</w:t>
            </w:r>
          </w:p>
        </w:tc>
        <w:tc>
          <w:tcPr>
            <w:tcW w:w="1958" w:type="dxa"/>
          </w:tcPr>
          <w:p w14:paraId="5CBDF1B2" w14:textId="77777777" w:rsidR="00EB1502" w:rsidRPr="00FB2410" w:rsidRDefault="00EB1502" w:rsidP="00CE4F8A">
            <w:pPr>
              <w:spacing w:after="0"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96" w:type="dxa"/>
          </w:tcPr>
          <w:p w14:paraId="7DEE1200" w14:textId="77777777" w:rsidR="00EB1502" w:rsidRPr="00FB2410" w:rsidRDefault="00EB1502" w:rsidP="00CE4F8A">
            <w:pPr>
              <w:spacing w:after="0"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3D55" w:rsidRPr="00FB2410" w14:paraId="2A65E573" w14:textId="77777777" w:rsidTr="0088506E">
        <w:tc>
          <w:tcPr>
            <w:tcW w:w="4969" w:type="dxa"/>
            <w:shd w:val="clear" w:color="auto" w:fill="auto"/>
          </w:tcPr>
          <w:p w14:paraId="6EE6D47E" w14:textId="77777777" w:rsidR="00EB1502" w:rsidRPr="00FB2410" w:rsidRDefault="00EB1502" w:rsidP="00CE4F8A">
            <w:pPr>
              <w:spacing w:after="0"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B2410">
              <w:rPr>
                <w:rFonts w:ascii="Century Gothic" w:hAnsi="Century Gothic"/>
                <w:sz w:val="24"/>
                <w:szCs w:val="24"/>
              </w:rPr>
              <w:t>Fondo General de Participaciones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2872E0CF" w14:textId="43473329" w:rsidR="00EB1502" w:rsidRPr="00FB2410" w:rsidRDefault="00D914A6" w:rsidP="00CE4F8A">
            <w:pPr>
              <w:spacing w:after="0"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FB2410">
              <w:rPr>
                <w:rFonts w:ascii="Century Gothic" w:hAnsi="Century Gothic"/>
                <w:sz w:val="24"/>
                <w:szCs w:val="24"/>
              </w:rPr>
              <w:t>$</w:t>
            </w:r>
            <w:r w:rsidR="001A1561" w:rsidRPr="00FB241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FE7DF6" w:rsidRPr="00FB2410">
              <w:rPr>
                <w:rFonts w:ascii="Century Gothic" w:hAnsi="Century Gothic"/>
                <w:sz w:val="24"/>
                <w:szCs w:val="24"/>
              </w:rPr>
              <w:t>20,357,099.32</w:t>
            </w:r>
            <w:r w:rsidRPr="00FB241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896" w:type="dxa"/>
            <w:shd w:val="clear" w:color="auto" w:fill="auto"/>
          </w:tcPr>
          <w:p w14:paraId="5A272290" w14:textId="77777777" w:rsidR="00EB1502" w:rsidRPr="00FB2410" w:rsidRDefault="00EB1502" w:rsidP="00CE4F8A">
            <w:pPr>
              <w:spacing w:after="0"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3D55" w:rsidRPr="00FB2410" w14:paraId="10FD58D1" w14:textId="77777777" w:rsidTr="0088506E">
        <w:tc>
          <w:tcPr>
            <w:tcW w:w="4969" w:type="dxa"/>
            <w:shd w:val="clear" w:color="auto" w:fill="auto"/>
          </w:tcPr>
          <w:p w14:paraId="22203F47" w14:textId="77777777" w:rsidR="00EB1502" w:rsidRPr="00FB2410" w:rsidRDefault="00EB1502" w:rsidP="00CE4F8A">
            <w:pPr>
              <w:spacing w:after="0"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B2410">
              <w:rPr>
                <w:rFonts w:ascii="Century Gothic" w:hAnsi="Century Gothic"/>
                <w:sz w:val="24"/>
                <w:szCs w:val="24"/>
              </w:rPr>
              <w:t>Fondo de Fomento Municipal 70%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4A2839BE" w14:textId="501DE087" w:rsidR="00EB1502" w:rsidRPr="00FB2410" w:rsidRDefault="00FB2410" w:rsidP="00FB2410">
            <w:pPr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$   </w:t>
            </w:r>
            <w:r w:rsidR="00237D3A" w:rsidRPr="00FB2410">
              <w:rPr>
                <w:rFonts w:ascii="Century Gothic" w:hAnsi="Century Gothic"/>
                <w:sz w:val="24"/>
                <w:szCs w:val="24"/>
              </w:rPr>
              <w:t>3,</w:t>
            </w:r>
            <w:r w:rsidR="00FE7DF6" w:rsidRPr="00FB2410">
              <w:rPr>
                <w:rFonts w:ascii="Century Gothic" w:hAnsi="Century Gothic"/>
                <w:sz w:val="24"/>
                <w:szCs w:val="24"/>
              </w:rPr>
              <w:t>672,607.40</w:t>
            </w:r>
          </w:p>
        </w:tc>
        <w:tc>
          <w:tcPr>
            <w:tcW w:w="1896" w:type="dxa"/>
            <w:shd w:val="clear" w:color="auto" w:fill="auto"/>
          </w:tcPr>
          <w:p w14:paraId="043C1BA6" w14:textId="77777777" w:rsidR="00EB1502" w:rsidRPr="00FB2410" w:rsidRDefault="00EB1502" w:rsidP="00CE4F8A">
            <w:pPr>
              <w:spacing w:after="0"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3D55" w:rsidRPr="00FB2410" w14:paraId="7D6087E6" w14:textId="77777777" w:rsidTr="0088506E">
        <w:tc>
          <w:tcPr>
            <w:tcW w:w="4969" w:type="dxa"/>
            <w:shd w:val="clear" w:color="auto" w:fill="auto"/>
          </w:tcPr>
          <w:p w14:paraId="62451587" w14:textId="77777777" w:rsidR="00EB1502" w:rsidRPr="00FB2410" w:rsidRDefault="00EB1502" w:rsidP="00CE4F8A">
            <w:pPr>
              <w:spacing w:after="0"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B2410">
              <w:rPr>
                <w:rFonts w:ascii="Century Gothic" w:hAnsi="Century Gothic"/>
                <w:sz w:val="24"/>
                <w:szCs w:val="24"/>
              </w:rPr>
              <w:t>Fondo de Fomento Municipal 30%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0F57C073" w14:textId="228F486D" w:rsidR="00EB1502" w:rsidRPr="00FB2410" w:rsidRDefault="00FB2410" w:rsidP="00FB2410">
            <w:pPr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$   </w:t>
            </w:r>
            <w:r w:rsidR="00237D3A" w:rsidRPr="00FB2410">
              <w:rPr>
                <w:rFonts w:ascii="Century Gothic" w:hAnsi="Century Gothic"/>
                <w:sz w:val="24"/>
                <w:szCs w:val="24"/>
              </w:rPr>
              <w:t>1,</w:t>
            </w:r>
            <w:r w:rsidR="0076345D" w:rsidRPr="00FB2410">
              <w:rPr>
                <w:rFonts w:ascii="Century Gothic" w:hAnsi="Century Gothic"/>
                <w:sz w:val="24"/>
                <w:szCs w:val="24"/>
              </w:rPr>
              <w:t>138,570.83</w:t>
            </w:r>
          </w:p>
        </w:tc>
        <w:tc>
          <w:tcPr>
            <w:tcW w:w="1896" w:type="dxa"/>
            <w:shd w:val="clear" w:color="auto" w:fill="auto"/>
          </w:tcPr>
          <w:p w14:paraId="347EBE8A" w14:textId="77777777" w:rsidR="00EB1502" w:rsidRPr="00FB2410" w:rsidRDefault="00EB1502" w:rsidP="00CE4F8A">
            <w:pPr>
              <w:spacing w:after="0"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3D55" w:rsidRPr="00FB2410" w14:paraId="3E4C8AEE" w14:textId="77777777" w:rsidTr="0088506E">
        <w:tc>
          <w:tcPr>
            <w:tcW w:w="4969" w:type="dxa"/>
            <w:shd w:val="clear" w:color="auto" w:fill="auto"/>
          </w:tcPr>
          <w:p w14:paraId="7B4A859A" w14:textId="77777777" w:rsidR="00EB1502" w:rsidRPr="00FB2410" w:rsidRDefault="00EB1502" w:rsidP="00CE4F8A">
            <w:pPr>
              <w:spacing w:after="0"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B2410">
              <w:rPr>
                <w:rFonts w:ascii="Century Gothic" w:hAnsi="Century Gothic"/>
                <w:sz w:val="24"/>
                <w:szCs w:val="24"/>
              </w:rPr>
              <w:t>Impuestos sobre Producción y Servicios en materia de cervezas, bebidas alcohólicas y tabacos labrados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74F4594E" w14:textId="773F4B8E" w:rsidR="00EB1502" w:rsidRPr="00FB2410" w:rsidRDefault="00FB2410" w:rsidP="00FB2410">
            <w:pPr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$    </w:t>
            </w:r>
            <w:r w:rsidR="0088506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6345D" w:rsidRPr="00FB2410">
              <w:rPr>
                <w:rFonts w:ascii="Century Gothic" w:hAnsi="Century Gothic"/>
                <w:sz w:val="24"/>
                <w:szCs w:val="24"/>
              </w:rPr>
              <w:t>631,</w:t>
            </w:r>
            <w:r w:rsidR="004D0FD4" w:rsidRPr="00FB2410">
              <w:rPr>
                <w:rFonts w:ascii="Century Gothic" w:hAnsi="Century Gothic"/>
                <w:sz w:val="24"/>
                <w:szCs w:val="24"/>
              </w:rPr>
              <w:t>930.10</w:t>
            </w:r>
          </w:p>
        </w:tc>
        <w:tc>
          <w:tcPr>
            <w:tcW w:w="1896" w:type="dxa"/>
            <w:shd w:val="clear" w:color="auto" w:fill="auto"/>
          </w:tcPr>
          <w:p w14:paraId="5D1308FC" w14:textId="77777777" w:rsidR="00EB1502" w:rsidRPr="00FB2410" w:rsidRDefault="00EB1502" w:rsidP="00CE4F8A">
            <w:pPr>
              <w:spacing w:after="0"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3D55" w:rsidRPr="00FB2410" w14:paraId="56D64AD4" w14:textId="77777777" w:rsidTr="0088506E">
        <w:tc>
          <w:tcPr>
            <w:tcW w:w="4969" w:type="dxa"/>
            <w:shd w:val="clear" w:color="auto" w:fill="auto"/>
          </w:tcPr>
          <w:p w14:paraId="197AAF12" w14:textId="77777777" w:rsidR="00EB1502" w:rsidRPr="00FB2410" w:rsidRDefault="00EB1502" w:rsidP="00CE4F8A">
            <w:pPr>
              <w:spacing w:after="0"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B2410">
              <w:rPr>
                <w:rFonts w:ascii="Century Gothic" w:hAnsi="Century Gothic"/>
                <w:sz w:val="24"/>
                <w:szCs w:val="24"/>
              </w:rPr>
              <w:t>Fondo de Fiscalización y Recaudación (FOFIR)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129AFA84" w14:textId="524286F0" w:rsidR="00EB1502" w:rsidRPr="00FB2410" w:rsidRDefault="00FB2410" w:rsidP="00FB2410">
            <w:pPr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$  </w:t>
            </w:r>
            <w:r w:rsidR="0088506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FE169E" w:rsidRPr="00FB2410">
              <w:rPr>
                <w:rFonts w:ascii="Century Gothic" w:hAnsi="Century Gothic"/>
                <w:sz w:val="24"/>
                <w:szCs w:val="24"/>
              </w:rPr>
              <w:t>1,</w:t>
            </w:r>
            <w:r w:rsidR="004D0FD4" w:rsidRPr="00FB2410">
              <w:rPr>
                <w:rFonts w:ascii="Century Gothic" w:hAnsi="Century Gothic"/>
                <w:sz w:val="24"/>
                <w:szCs w:val="24"/>
              </w:rPr>
              <w:t>233,069.29</w:t>
            </w:r>
          </w:p>
        </w:tc>
        <w:tc>
          <w:tcPr>
            <w:tcW w:w="1896" w:type="dxa"/>
            <w:shd w:val="clear" w:color="auto" w:fill="auto"/>
          </w:tcPr>
          <w:p w14:paraId="5E895D89" w14:textId="77777777" w:rsidR="00EB1502" w:rsidRPr="00FB2410" w:rsidRDefault="00EB1502" w:rsidP="00CE4F8A">
            <w:pPr>
              <w:spacing w:after="0"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3D55" w:rsidRPr="00FB2410" w14:paraId="13FE7C99" w14:textId="77777777" w:rsidTr="0088506E">
        <w:tc>
          <w:tcPr>
            <w:tcW w:w="4969" w:type="dxa"/>
            <w:shd w:val="clear" w:color="auto" w:fill="auto"/>
          </w:tcPr>
          <w:p w14:paraId="76017CBB" w14:textId="77777777" w:rsidR="00EB1502" w:rsidRPr="00FB2410" w:rsidRDefault="00EB1502" w:rsidP="00CE4F8A">
            <w:pPr>
              <w:spacing w:after="0"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B2410">
              <w:rPr>
                <w:rFonts w:ascii="Century Gothic" w:hAnsi="Century Gothic"/>
                <w:sz w:val="24"/>
                <w:szCs w:val="24"/>
              </w:rPr>
              <w:t>Impuestos Sobre Autos Nuevos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321B0A58" w14:textId="5D3F84DF" w:rsidR="00EB1502" w:rsidRPr="00FB2410" w:rsidRDefault="00FB2410" w:rsidP="00FB2410">
            <w:pPr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$    </w:t>
            </w:r>
            <w:r w:rsidR="0088506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D0FD4" w:rsidRPr="00FB2410">
              <w:rPr>
                <w:rFonts w:ascii="Century Gothic" w:hAnsi="Century Gothic"/>
                <w:sz w:val="24"/>
                <w:szCs w:val="24"/>
              </w:rPr>
              <w:t>571,</w:t>
            </w:r>
            <w:r w:rsidR="00831307" w:rsidRPr="00FB2410">
              <w:rPr>
                <w:rFonts w:ascii="Century Gothic" w:hAnsi="Century Gothic"/>
                <w:sz w:val="24"/>
                <w:szCs w:val="24"/>
              </w:rPr>
              <w:t>688.12</w:t>
            </w:r>
          </w:p>
        </w:tc>
        <w:tc>
          <w:tcPr>
            <w:tcW w:w="1896" w:type="dxa"/>
            <w:shd w:val="clear" w:color="auto" w:fill="auto"/>
          </w:tcPr>
          <w:p w14:paraId="5268A7E9" w14:textId="77777777" w:rsidR="00EB1502" w:rsidRPr="00FB2410" w:rsidRDefault="00EB1502" w:rsidP="00CE4F8A">
            <w:pPr>
              <w:spacing w:after="0"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3D55" w:rsidRPr="00FB2410" w14:paraId="275B7082" w14:textId="77777777" w:rsidTr="0088506E">
        <w:tc>
          <w:tcPr>
            <w:tcW w:w="4969" w:type="dxa"/>
            <w:shd w:val="clear" w:color="auto" w:fill="auto"/>
          </w:tcPr>
          <w:p w14:paraId="24FEC317" w14:textId="77777777" w:rsidR="00EB1502" w:rsidRPr="00FB2410" w:rsidRDefault="00EB1502" w:rsidP="00CE4F8A">
            <w:pPr>
              <w:spacing w:after="0"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B2410">
              <w:rPr>
                <w:rFonts w:ascii="Century Gothic" w:hAnsi="Century Gothic"/>
                <w:sz w:val="24"/>
                <w:szCs w:val="24"/>
              </w:rPr>
              <w:t>Impuestos Sobre Tenencia y Uso de Vehículos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5C8F0419" w14:textId="68D93720" w:rsidR="00EB1502" w:rsidRPr="00FB2410" w:rsidRDefault="00FB2410" w:rsidP="00FB2410">
            <w:pPr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$      </w:t>
            </w:r>
            <w:r w:rsidR="0088506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</w:t>
            </w:r>
            <w:r w:rsidR="00831307" w:rsidRPr="00FB2410">
              <w:rPr>
                <w:rFonts w:ascii="Century Gothic" w:hAnsi="Century Gothic"/>
                <w:sz w:val="24"/>
                <w:szCs w:val="24"/>
              </w:rPr>
              <w:t>470.35</w:t>
            </w:r>
          </w:p>
        </w:tc>
        <w:tc>
          <w:tcPr>
            <w:tcW w:w="1896" w:type="dxa"/>
            <w:shd w:val="clear" w:color="auto" w:fill="auto"/>
          </w:tcPr>
          <w:p w14:paraId="759D1C81" w14:textId="77777777" w:rsidR="00EB1502" w:rsidRPr="00FB2410" w:rsidRDefault="00EB1502" w:rsidP="00CE4F8A">
            <w:pPr>
              <w:spacing w:after="0"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3D55" w:rsidRPr="00FB2410" w14:paraId="235AF82D" w14:textId="77777777" w:rsidTr="0088506E">
        <w:tc>
          <w:tcPr>
            <w:tcW w:w="4969" w:type="dxa"/>
            <w:shd w:val="clear" w:color="auto" w:fill="auto"/>
          </w:tcPr>
          <w:p w14:paraId="79F7F793" w14:textId="77777777" w:rsidR="0095118E" w:rsidRPr="00FB2410" w:rsidRDefault="007B2B14" w:rsidP="00CE4F8A">
            <w:pPr>
              <w:spacing w:after="0"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B2410">
              <w:rPr>
                <w:rFonts w:ascii="Century Gothic" w:hAnsi="Century Gothic"/>
                <w:sz w:val="24"/>
                <w:szCs w:val="24"/>
              </w:rPr>
              <w:t>ISR Bienes Inmuebles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38E1C621" w14:textId="7024B7D7" w:rsidR="0095118E" w:rsidRPr="00FB2410" w:rsidRDefault="00FB2410" w:rsidP="00FB2410">
            <w:pPr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$     </w:t>
            </w:r>
            <w:r w:rsidR="0088506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31307" w:rsidRPr="00FB2410">
              <w:rPr>
                <w:rFonts w:ascii="Century Gothic" w:hAnsi="Century Gothic"/>
                <w:sz w:val="24"/>
                <w:szCs w:val="24"/>
              </w:rPr>
              <w:t>154,192.30</w:t>
            </w:r>
          </w:p>
        </w:tc>
        <w:tc>
          <w:tcPr>
            <w:tcW w:w="1896" w:type="dxa"/>
            <w:shd w:val="clear" w:color="auto" w:fill="auto"/>
          </w:tcPr>
          <w:p w14:paraId="487AA00D" w14:textId="77777777" w:rsidR="0095118E" w:rsidRPr="00FB2410" w:rsidRDefault="0095118E" w:rsidP="00CE4F8A">
            <w:pPr>
              <w:spacing w:after="0"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3D55" w:rsidRPr="00FB2410" w14:paraId="701FC674" w14:textId="77777777" w:rsidTr="0088506E">
        <w:tc>
          <w:tcPr>
            <w:tcW w:w="4969" w:type="dxa"/>
            <w:shd w:val="clear" w:color="auto" w:fill="auto"/>
          </w:tcPr>
          <w:p w14:paraId="73EFADF0" w14:textId="77777777" w:rsidR="00EB1502" w:rsidRPr="00FB2410" w:rsidRDefault="00EB1502" w:rsidP="00CE4F8A">
            <w:pPr>
              <w:spacing w:after="0"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B2410">
              <w:rPr>
                <w:rFonts w:ascii="Century Gothic" w:hAnsi="Century Gothic"/>
                <w:sz w:val="24"/>
                <w:szCs w:val="24"/>
              </w:rPr>
              <w:t>Cuotas de Gasolina y Diésel 70%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4CF0B6FD" w14:textId="4BAD9E8D" w:rsidR="00EB1502" w:rsidRPr="00FB2410" w:rsidRDefault="00FB2410" w:rsidP="00FB2410">
            <w:pPr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$   </w:t>
            </w:r>
            <w:r w:rsidR="0088506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C72401" w:rsidRPr="00FB2410">
              <w:rPr>
                <w:rFonts w:ascii="Century Gothic" w:hAnsi="Century Gothic"/>
                <w:sz w:val="24"/>
                <w:szCs w:val="24"/>
              </w:rPr>
              <w:t>378,</w:t>
            </w:r>
            <w:r w:rsidR="00612EC8" w:rsidRPr="00FB2410">
              <w:rPr>
                <w:rFonts w:ascii="Century Gothic" w:hAnsi="Century Gothic"/>
                <w:sz w:val="24"/>
                <w:szCs w:val="24"/>
              </w:rPr>
              <w:t>028.14</w:t>
            </w:r>
          </w:p>
        </w:tc>
        <w:tc>
          <w:tcPr>
            <w:tcW w:w="1896" w:type="dxa"/>
            <w:shd w:val="clear" w:color="auto" w:fill="auto"/>
          </w:tcPr>
          <w:p w14:paraId="49A8E9D7" w14:textId="77777777" w:rsidR="00EB1502" w:rsidRPr="00FB2410" w:rsidRDefault="00EB1502" w:rsidP="00CE4F8A">
            <w:pPr>
              <w:spacing w:after="0"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3D55" w:rsidRPr="00FB2410" w14:paraId="3E68978B" w14:textId="77777777" w:rsidTr="0088506E">
        <w:tc>
          <w:tcPr>
            <w:tcW w:w="4969" w:type="dxa"/>
            <w:shd w:val="clear" w:color="auto" w:fill="auto"/>
          </w:tcPr>
          <w:p w14:paraId="0E0D38D2" w14:textId="77777777" w:rsidR="00EB1502" w:rsidRPr="00FB2410" w:rsidRDefault="00EB1502" w:rsidP="00CE4F8A">
            <w:pPr>
              <w:spacing w:after="0"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B2410">
              <w:rPr>
                <w:rFonts w:ascii="Century Gothic" w:hAnsi="Century Gothic"/>
                <w:sz w:val="24"/>
                <w:szCs w:val="24"/>
              </w:rPr>
              <w:t>Cuotas de Gasolina y Diésel 30%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2C497A53" w14:textId="5EA87358" w:rsidR="00EB1502" w:rsidRPr="00FB2410" w:rsidRDefault="00FB2410" w:rsidP="00FB2410">
            <w:pPr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$   </w:t>
            </w:r>
            <w:r w:rsidR="0088506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DE2A63" w:rsidRPr="00FB2410">
              <w:rPr>
                <w:rFonts w:ascii="Century Gothic" w:hAnsi="Century Gothic"/>
                <w:sz w:val="24"/>
                <w:szCs w:val="24"/>
              </w:rPr>
              <w:t>1</w:t>
            </w:r>
            <w:r w:rsidR="00612EC8" w:rsidRPr="00FB2410">
              <w:rPr>
                <w:rFonts w:ascii="Century Gothic" w:hAnsi="Century Gothic"/>
                <w:sz w:val="24"/>
                <w:szCs w:val="24"/>
              </w:rPr>
              <w:t>62,012.06</w:t>
            </w:r>
          </w:p>
        </w:tc>
        <w:tc>
          <w:tcPr>
            <w:tcW w:w="1896" w:type="dxa"/>
            <w:shd w:val="clear" w:color="auto" w:fill="auto"/>
          </w:tcPr>
          <w:p w14:paraId="19E6982C" w14:textId="77777777" w:rsidR="00EB1502" w:rsidRPr="00FB2410" w:rsidRDefault="00EB1502" w:rsidP="00CE4F8A">
            <w:pPr>
              <w:spacing w:after="0"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3D55" w:rsidRPr="00FB2410" w14:paraId="29DAD9A8" w14:textId="77777777" w:rsidTr="0088506E">
        <w:tc>
          <w:tcPr>
            <w:tcW w:w="4969" w:type="dxa"/>
            <w:shd w:val="clear" w:color="auto" w:fill="auto"/>
          </w:tcPr>
          <w:p w14:paraId="6C2AC04E" w14:textId="30CDF69C" w:rsidR="00612EC8" w:rsidRPr="00FB2410" w:rsidRDefault="00C722C2" w:rsidP="00CE4F8A">
            <w:pPr>
              <w:spacing w:after="0"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B2410">
              <w:rPr>
                <w:rFonts w:ascii="Century Gothic" w:hAnsi="Century Gothic"/>
                <w:sz w:val="24"/>
                <w:szCs w:val="24"/>
              </w:rPr>
              <w:t xml:space="preserve">Fondo </w:t>
            </w:r>
            <w:r w:rsidR="00FB2410">
              <w:rPr>
                <w:rFonts w:ascii="Century Gothic" w:hAnsi="Century Gothic"/>
                <w:sz w:val="24"/>
                <w:szCs w:val="24"/>
              </w:rPr>
              <w:t>ISR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06C0B" w14:textId="7F5DD4ED" w:rsidR="00612EC8" w:rsidRPr="00FB2410" w:rsidRDefault="00FB2410" w:rsidP="00FB2410">
            <w:pPr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$   </w:t>
            </w:r>
            <w:r w:rsidR="0088506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1A62E3" w:rsidRPr="00FB2410">
              <w:rPr>
                <w:rFonts w:ascii="Century Gothic" w:hAnsi="Century Gothic"/>
                <w:sz w:val="24"/>
                <w:szCs w:val="24"/>
              </w:rPr>
              <w:t>153,191.18</w:t>
            </w:r>
          </w:p>
        </w:tc>
        <w:tc>
          <w:tcPr>
            <w:tcW w:w="1896" w:type="dxa"/>
            <w:shd w:val="clear" w:color="auto" w:fill="auto"/>
          </w:tcPr>
          <w:p w14:paraId="59DDB7A3" w14:textId="77777777" w:rsidR="00612EC8" w:rsidRPr="00FB2410" w:rsidRDefault="00612EC8" w:rsidP="00CE4F8A">
            <w:pPr>
              <w:spacing w:after="0"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3D55" w:rsidRPr="00FB2410" w14:paraId="4AAD92ED" w14:textId="77777777" w:rsidTr="0088506E">
        <w:tc>
          <w:tcPr>
            <w:tcW w:w="4969" w:type="dxa"/>
            <w:shd w:val="clear" w:color="auto" w:fill="auto"/>
          </w:tcPr>
          <w:p w14:paraId="4D8A74E1" w14:textId="77777777" w:rsidR="00EB1502" w:rsidRPr="00FB2410" w:rsidRDefault="00EB1502" w:rsidP="00CE4F8A">
            <w:pPr>
              <w:spacing w:after="0" w:line="276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proofErr w:type="gramStart"/>
            <w:r w:rsidRPr="00FB2410">
              <w:rPr>
                <w:rFonts w:ascii="Century Gothic" w:hAnsi="Century Gothic"/>
                <w:b/>
                <w:sz w:val="24"/>
                <w:szCs w:val="24"/>
              </w:rPr>
              <w:t>Total</w:t>
            </w:r>
            <w:proofErr w:type="gramEnd"/>
            <w:r w:rsidRPr="00FB2410">
              <w:rPr>
                <w:rFonts w:ascii="Century Gothic" w:hAnsi="Century Gothic"/>
                <w:b/>
                <w:sz w:val="24"/>
                <w:szCs w:val="24"/>
              </w:rPr>
              <w:t xml:space="preserve"> de Participaciones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auto"/>
          </w:tcPr>
          <w:p w14:paraId="53B2BD38" w14:textId="77777777" w:rsidR="00EB1502" w:rsidRPr="00FB2410" w:rsidRDefault="00EB1502" w:rsidP="00CE4F8A">
            <w:pPr>
              <w:spacing w:after="0"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14:paraId="0B11F340" w14:textId="355AC820" w:rsidR="00EB1502" w:rsidRPr="00FB2410" w:rsidRDefault="00FB2410" w:rsidP="00CE4F8A">
            <w:pPr>
              <w:spacing w:after="0" w:line="276" w:lineRule="auto"/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B2410">
              <w:rPr>
                <w:rFonts w:ascii="Century Gothic" w:hAnsi="Century Gothic"/>
                <w:b/>
                <w:bCs/>
                <w:sz w:val="24"/>
                <w:szCs w:val="24"/>
              </w:rPr>
              <w:t>$</w:t>
            </w:r>
            <w:r w:rsidR="009A617F" w:rsidRPr="00FB2410">
              <w:rPr>
                <w:rFonts w:ascii="Century Gothic" w:hAnsi="Century Gothic"/>
                <w:b/>
                <w:bCs/>
                <w:sz w:val="24"/>
                <w:szCs w:val="24"/>
              </w:rPr>
              <w:t>28,452,</w:t>
            </w:r>
            <w:r w:rsidR="00C84BF6" w:rsidRPr="00FB2410">
              <w:rPr>
                <w:rFonts w:ascii="Century Gothic" w:hAnsi="Century Gothic"/>
                <w:b/>
                <w:bCs/>
                <w:sz w:val="24"/>
                <w:szCs w:val="24"/>
              </w:rPr>
              <w:t>859.09</w:t>
            </w:r>
          </w:p>
        </w:tc>
      </w:tr>
      <w:tr w:rsidR="003A3D55" w:rsidRPr="00FB2410" w14:paraId="5BFA7353" w14:textId="77777777" w:rsidTr="0088506E">
        <w:tc>
          <w:tcPr>
            <w:tcW w:w="4969" w:type="dxa"/>
            <w:shd w:val="clear" w:color="auto" w:fill="auto"/>
          </w:tcPr>
          <w:p w14:paraId="0C86DA86" w14:textId="77777777" w:rsidR="00EB1502" w:rsidRDefault="00EB1502" w:rsidP="00CE4F8A">
            <w:pPr>
              <w:spacing w:after="0"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7FEA5C2B" w14:textId="3DBCBC0C" w:rsidR="005E761B" w:rsidRPr="00FB2410" w:rsidRDefault="005E761B" w:rsidP="00CE4F8A">
            <w:pPr>
              <w:spacing w:after="0"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14:paraId="5CDEE829" w14:textId="77777777" w:rsidR="00EB1502" w:rsidRPr="00FB2410" w:rsidRDefault="00EB1502" w:rsidP="00CE4F8A">
            <w:pPr>
              <w:spacing w:after="0"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14:paraId="6E7D678D" w14:textId="77777777" w:rsidR="00EB1502" w:rsidRPr="00FB2410" w:rsidRDefault="00EB1502" w:rsidP="00CE4F8A">
            <w:pPr>
              <w:spacing w:after="0"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3D55" w:rsidRPr="00FB2410" w14:paraId="5606FA12" w14:textId="77777777" w:rsidTr="0088506E">
        <w:tc>
          <w:tcPr>
            <w:tcW w:w="4969" w:type="dxa"/>
            <w:shd w:val="clear" w:color="auto" w:fill="auto"/>
          </w:tcPr>
          <w:p w14:paraId="32270E98" w14:textId="77777777" w:rsidR="004D03C3" w:rsidRPr="00FB2410" w:rsidRDefault="004D03C3" w:rsidP="00CE4F8A">
            <w:pPr>
              <w:spacing w:after="0" w:line="276" w:lineRule="auto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B2410">
              <w:rPr>
                <w:rFonts w:ascii="Century Gothic" w:hAnsi="Century Gothic"/>
                <w:b/>
                <w:bCs/>
                <w:sz w:val="24"/>
                <w:szCs w:val="24"/>
              </w:rPr>
              <w:t>Aportaciones Estatales</w:t>
            </w:r>
          </w:p>
        </w:tc>
        <w:tc>
          <w:tcPr>
            <w:tcW w:w="1958" w:type="dxa"/>
            <w:shd w:val="clear" w:color="auto" w:fill="auto"/>
          </w:tcPr>
          <w:p w14:paraId="1F67B616" w14:textId="77777777" w:rsidR="004D03C3" w:rsidRPr="00FB2410" w:rsidRDefault="004D03C3" w:rsidP="00CE4F8A">
            <w:pPr>
              <w:spacing w:after="0"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14:paraId="68C12DCD" w14:textId="77777777" w:rsidR="004D03C3" w:rsidRPr="00FB2410" w:rsidRDefault="004D03C3" w:rsidP="00CE4F8A">
            <w:pPr>
              <w:spacing w:after="0"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3D55" w:rsidRPr="00FB2410" w14:paraId="506D56C7" w14:textId="77777777" w:rsidTr="0088506E">
        <w:tc>
          <w:tcPr>
            <w:tcW w:w="4969" w:type="dxa"/>
            <w:shd w:val="clear" w:color="auto" w:fill="auto"/>
          </w:tcPr>
          <w:p w14:paraId="64B47441" w14:textId="77777777" w:rsidR="004D03C3" w:rsidRPr="00FB2410" w:rsidRDefault="001013C3" w:rsidP="00CE4F8A">
            <w:pPr>
              <w:spacing w:after="0"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B2410">
              <w:rPr>
                <w:rFonts w:ascii="Century Gothic" w:hAnsi="Century Gothic"/>
                <w:sz w:val="24"/>
                <w:szCs w:val="24"/>
              </w:rPr>
              <w:lastRenderedPageBreak/>
              <w:t>Fondo para el Desarrollo Socioeconómico Municipal (F</w:t>
            </w:r>
            <w:r w:rsidR="000A496B" w:rsidRPr="00FB2410">
              <w:rPr>
                <w:rFonts w:ascii="Century Gothic" w:hAnsi="Century Gothic"/>
                <w:sz w:val="24"/>
                <w:szCs w:val="24"/>
              </w:rPr>
              <w:t>ODESEM)</w:t>
            </w:r>
          </w:p>
        </w:tc>
        <w:tc>
          <w:tcPr>
            <w:tcW w:w="1958" w:type="dxa"/>
            <w:shd w:val="clear" w:color="auto" w:fill="auto"/>
          </w:tcPr>
          <w:p w14:paraId="79DCDB25" w14:textId="3984F8B3" w:rsidR="004D03C3" w:rsidRPr="00FB2410" w:rsidRDefault="0088506E" w:rsidP="00FB2410">
            <w:pPr>
              <w:spacing w:after="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FB2410">
              <w:rPr>
                <w:rFonts w:ascii="Century Gothic" w:hAnsi="Century Gothic"/>
                <w:sz w:val="24"/>
                <w:szCs w:val="24"/>
              </w:rPr>
              <w:t xml:space="preserve">$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6,838,102.74</w:t>
            </w:r>
          </w:p>
        </w:tc>
        <w:tc>
          <w:tcPr>
            <w:tcW w:w="1896" w:type="dxa"/>
            <w:shd w:val="clear" w:color="auto" w:fill="auto"/>
          </w:tcPr>
          <w:p w14:paraId="28D00C1C" w14:textId="77777777" w:rsidR="004D03C3" w:rsidRPr="00FB2410" w:rsidRDefault="004D03C3" w:rsidP="00CE4F8A">
            <w:pPr>
              <w:spacing w:after="0"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3D55" w:rsidRPr="00FB2410" w14:paraId="23DDEF48" w14:textId="77777777" w:rsidTr="0088506E">
        <w:tc>
          <w:tcPr>
            <w:tcW w:w="4969" w:type="dxa"/>
            <w:shd w:val="clear" w:color="auto" w:fill="auto"/>
          </w:tcPr>
          <w:p w14:paraId="0DA6EA83" w14:textId="77777777" w:rsidR="001013C3" w:rsidRPr="00FB2410" w:rsidRDefault="001013C3" w:rsidP="00CE4F8A">
            <w:pPr>
              <w:spacing w:after="0"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14:paraId="577F4B60" w14:textId="77777777" w:rsidR="001013C3" w:rsidRPr="00FB2410" w:rsidRDefault="001013C3" w:rsidP="00CE4F8A">
            <w:pPr>
              <w:spacing w:after="0"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14:paraId="497B8D06" w14:textId="77777777" w:rsidR="001013C3" w:rsidRPr="00FB2410" w:rsidRDefault="001013C3" w:rsidP="00CE4F8A">
            <w:pPr>
              <w:spacing w:after="0"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3D55" w:rsidRPr="00FB2410" w14:paraId="753040CF" w14:textId="77777777" w:rsidTr="0088506E">
        <w:tc>
          <w:tcPr>
            <w:tcW w:w="4969" w:type="dxa"/>
            <w:shd w:val="clear" w:color="auto" w:fill="auto"/>
          </w:tcPr>
          <w:p w14:paraId="1431574E" w14:textId="77777777" w:rsidR="00EB1502" w:rsidRPr="00FB2410" w:rsidRDefault="00EB1502" w:rsidP="00CE4F8A">
            <w:pPr>
              <w:spacing w:after="0" w:line="276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FB2410">
              <w:rPr>
                <w:rFonts w:ascii="Century Gothic" w:hAnsi="Century Gothic"/>
                <w:b/>
                <w:sz w:val="24"/>
                <w:szCs w:val="24"/>
              </w:rPr>
              <w:t>Aportaciones</w:t>
            </w:r>
            <w:r w:rsidR="00D33915" w:rsidRPr="00FB2410">
              <w:rPr>
                <w:rFonts w:ascii="Century Gothic" w:hAnsi="Century Gothic"/>
                <w:b/>
                <w:sz w:val="24"/>
                <w:szCs w:val="24"/>
              </w:rPr>
              <w:t xml:space="preserve"> Federales</w:t>
            </w:r>
          </w:p>
        </w:tc>
        <w:tc>
          <w:tcPr>
            <w:tcW w:w="1958" w:type="dxa"/>
            <w:shd w:val="clear" w:color="auto" w:fill="auto"/>
          </w:tcPr>
          <w:p w14:paraId="43EEFD03" w14:textId="77777777" w:rsidR="00EB1502" w:rsidRPr="00FB2410" w:rsidRDefault="00EB1502" w:rsidP="00CE4F8A">
            <w:pPr>
              <w:spacing w:after="0"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14:paraId="426D4657" w14:textId="77777777" w:rsidR="00EB1502" w:rsidRPr="00FB2410" w:rsidRDefault="00EB1502" w:rsidP="00CE4F8A">
            <w:pPr>
              <w:spacing w:after="0"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3D55" w:rsidRPr="00FB2410" w14:paraId="1550E6DB" w14:textId="77777777" w:rsidTr="0088506E">
        <w:tc>
          <w:tcPr>
            <w:tcW w:w="4969" w:type="dxa"/>
            <w:shd w:val="clear" w:color="auto" w:fill="auto"/>
          </w:tcPr>
          <w:p w14:paraId="573330CC" w14:textId="77777777" w:rsidR="00EB1502" w:rsidRPr="00FB2410" w:rsidRDefault="00EB1502" w:rsidP="00CE4F8A">
            <w:pPr>
              <w:spacing w:after="0"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B2410">
              <w:rPr>
                <w:rFonts w:ascii="Century Gothic" w:hAnsi="Century Gothic"/>
                <w:sz w:val="24"/>
                <w:szCs w:val="24"/>
              </w:rPr>
              <w:t>F.I.S.M.</w:t>
            </w:r>
          </w:p>
        </w:tc>
        <w:tc>
          <w:tcPr>
            <w:tcW w:w="1958" w:type="dxa"/>
            <w:shd w:val="clear" w:color="auto" w:fill="auto"/>
          </w:tcPr>
          <w:p w14:paraId="61E3D5A7" w14:textId="0ED93BE4" w:rsidR="00EB1502" w:rsidRPr="00FB2410" w:rsidRDefault="00FB2410" w:rsidP="00FB2410">
            <w:pPr>
              <w:spacing w:after="0"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$  </w:t>
            </w:r>
            <w:r w:rsidR="00E80D7C" w:rsidRPr="00FB241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91D71" w:rsidRPr="00FB2410">
              <w:rPr>
                <w:rFonts w:ascii="Century Gothic" w:hAnsi="Century Gothic"/>
                <w:sz w:val="24"/>
                <w:szCs w:val="24"/>
              </w:rPr>
              <w:t>6,486,783.00</w:t>
            </w:r>
            <w:r w:rsidR="00E80D7C" w:rsidRPr="00FB2410">
              <w:rPr>
                <w:rFonts w:ascii="Century Gothic" w:hAnsi="Century Gothic"/>
                <w:sz w:val="24"/>
                <w:szCs w:val="24"/>
              </w:rPr>
              <w:t xml:space="preserve">   </w:t>
            </w:r>
          </w:p>
        </w:tc>
        <w:tc>
          <w:tcPr>
            <w:tcW w:w="1896" w:type="dxa"/>
            <w:shd w:val="clear" w:color="auto" w:fill="auto"/>
          </w:tcPr>
          <w:p w14:paraId="7C8855CF" w14:textId="77777777" w:rsidR="00EB1502" w:rsidRPr="00FB2410" w:rsidRDefault="00EB1502" w:rsidP="00CE4F8A">
            <w:pPr>
              <w:spacing w:after="0"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3D55" w:rsidRPr="00FB2410" w14:paraId="67853634" w14:textId="77777777" w:rsidTr="0088506E">
        <w:tc>
          <w:tcPr>
            <w:tcW w:w="4969" w:type="dxa"/>
            <w:shd w:val="clear" w:color="auto" w:fill="auto"/>
          </w:tcPr>
          <w:p w14:paraId="5BB50E63" w14:textId="77777777" w:rsidR="00EB1502" w:rsidRPr="00FB2410" w:rsidRDefault="00EB1502" w:rsidP="00CE4F8A">
            <w:pPr>
              <w:spacing w:after="0"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FB2410">
              <w:rPr>
                <w:rFonts w:ascii="Century Gothic" w:hAnsi="Century Gothic"/>
                <w:sz w:val="24"/>
                <w:szCs w:val="24"/>
              </w:rPr>
              <w:t>F.A.F.M.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14:paraId="4BF5D9F6" w14:textId="47226DC0" w:rsidR="00EB1502" w:rsidRPr="00FB2410" w:rsidRDefault="00FB2410" w:rsidP="00FB2410">
            <w:pPr>
              <w:spacing w:after="0"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$ </w:t>
            </w:r>
            <w:r w:rsidR="00106F75" w:rsidRPr="00FB2410">
              <w:rPr>
                <w:rFonts w:ascii="Century Gothic" w:hAnsi="Century Gothic"/>
                <w:sz w:val="24"/>
                <w:szCs w:val="24"/>
              </w:rPr>
              <w:t>10,866,874.00</w:t>
            </w:r>
          </w:p>
        </w:tc>
        <w:tc>
          <w:tcPr>
            <w:tcW w:w="1896" w:type="dxa"/>
            <w:shd w:val="clear" w:color="auto" w:fill="auto"/>
          </w:tcPr>
          <w:p w14:paraId="31B77EB8" w14:textId="77777777" w:rsidR="00EB1502" w:rsidRPr="00FB2410" w:rsidRDefault="00EB1502" w:rsidP="00CE4F8A">
            <w:pPr>
              <w:spacing w:after="0"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3D55" w:rsidRPr="00FB2410" w14:paraId="085EA2FE" w14:textId="77777777" w:rsidTr="0088506E">
        <w:tc>
          <w:tcPr>
            <w:tcW w:w="4969" w:type="dxa"/>
            <w:shd w:val="clear" w:color="auto" w:fill="auto"/>
          </w:tcPr>
          <w:p w14:paraId="7C7D4F2A" w14:textId="0DF804D3" w:rsidR="00EB1502" w:rsidRPr="00FB2410" w:rsidRDefault="00EB1502" w:rsidP="00CE4F8A">
            <w:pPr>
              <w:spacing w:after="0" w:line="276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proofErr w:type="gramStart"/>
            <w:r w:rsidRPr="00FB2410">
              <w:rPr>
                <w:rFonts w:ascii="Century Gothic" w:hAnsi="Century Gothic"/>
                <w:b/>
                <w:sz w:val="24"/>
                <w:szCs w:val="24"/>
              </w:rPr>
              <w:t>Total</w:t>
            </w:r>
            <w:proofErr w:type="gramEnd"/>
            <w:r w:rsidRPr="00FB2410">
              <w:rPr>
                <w:rFonts w:ascii="Century Gothic" w:hAnsi="Century Gothic"/>
                <w:b/>
                <w:sz w:val="24"/>
                <w:szCs w:val="24"/>
              </w:rPr>
              <w:t xml:space="preserve"> de Aportaciones</w:t>
            </w:r>
            <w:r w:rsidR="00A364E6" w:rsidRPr="00FB2410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auto"/>
          </w:tcPr>
          <w:p w14:paraId="6E52FC23" w14:textId="77777777" w:rsidR="00EB1502" w:rsidRPr="00FB2410" w:rsidRDefault="00EB1502" w:rsidP="00CE4F8A">
            <w:pPr>
              <w:spacing w:after="0"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009FAA8D" w14:textId="656C1763" w:rsidR="00EB1502" w:rsidRPr="0088506E" w:rsidRDefault="00FB2410" w:rsidP="00CE4F8A">
            <w:pPr>
              <w:spacing w:after="0" w:line="276" w:lineRule="auto"/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8506E">
              <w:rPr>
                <w:rFonts w:ascii="Century Gothic" w:hAnsi="Century Gothic"/>
                <w:b/>
                <w:bCs/>
                <w:sz w:val="24"/>
                <w:szCs w:val="24"/>
              </w:rPr>
              <w:t>$</w:t>
            </w:r>
            <w:r w:rsidR="003A3D55">
              <w:rPr>
                <w:rFonts w:ascii="Century Gothic" w:hAnsi="Century Gothic"/>
                <w:b/>
                <w:bCs/>
                <w:sz w:val="24"/>
                <w:szCs w:val="24"/>
              </w:rPr>
              <w:t>24,191,759.74</w:t>
            </w:r>
          </w:p>
        </w:tc>
      </w:tr>
      <w:tr w:rsidR="003A3D55" w:rsidRPr="00FB2410" w14:paraId="6F3EE4E1" w14:textId="77777777" w:rsidTr="0088506E">
        <w:tc>
          <w:tcPr>
            <w:tcW w:w="4969" w:type="dxa"/>
            <w:shd w:val="clear" w:color="auto" w:fill="auto"/>
          </w:tcPr>
          <w:p w14:paraId="6AAA6E95" w14:textId="77777777" w:rsidR="0088506E" w:rsidRPr="00FB2410" w:rsidRDefault="0088506E" w:rsidP="00CE4F8A">
            <w:pPr>
              <w:spacing w:after="0" w:line="276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14:paraId="2761301C" w14:textId="77777777" w:rsidR="0088506E" w:rsidRPr="00FB2410" w:rsidRDefault="0088506E" w:rsidP="00CE4F8A">
            <w:pPr>
              <w:spacing w:after="0"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14:paraId="567F5DD0" w14:textId="77777777" w:rsidR="0088506E" w:rsidRDefault="0088506E" w:rsidP="00CE4F8A">
            <w:pPr>
              <w:spacing w:after="0"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3D55" w:rsidRPr="00FB2410" w14:paraId="770D95DD" w14:textId="77777777" w:rsidTr="0088506E">
        <w:tc>
          <w:tcPr>
            <w:tcW w:w="4969" w:type="dxa"/>
            <w:shd w:val="clear" w:color="auto" w:fill="auto"/>
          </w:tcPr>
          <w:p w14:paraId="10067091" w14:textId="72AC7755" w:rsidR="00EB1502" w:rsidRPr="00FB2410" w:rsidRDefault="0088506E" w:rsidP="00CE4F8A">
            <w:pPr>
              <w:spacing w:after="0" w:line="276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b/>
                <w:sz w:val="24"/>
                <w:szCs w:val="24"/>
              </w:rPr>
              <w:t>Total</w:t>
            </w:r>
            <w:proofErr w:type="gram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Global</w:t>
            </w:r>
          </w:p>
        </w:tc>
        <w:tc>
          <w:tcPr>
            <w:tcW w:w="1958" w:type="dxa"/>
            <w:shd w:val="clear" w:color="auto" w:fill="auto"/>
          </w:tcPr>
          <w:p w14:paraId="62193740" w14:textId="77777777" w:rsidR="00EB1502" w:rsidRPr="00FB2410" w:rsidRDefault="00EB1502" w:rsidP="00CE4F8A">
            <w:pPr>
              <w:spacing w:after="0"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14:paraId="7C698483" w14:textId="6DCBE3AD" w:rsidR="00EB1502" w:rsidRPr="0088506E" w:rsidRDefault="00FB2410" w:rsidP="00CE4F8A">
            <w:pPr>
              <w:spacing w:after="0" w:line="276" w:lineRule="auto"/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8506E">
              <w:rPr>
                <w:rFonts w:ascii="Century Gothic" w:hAnsi="Century Gothic"/>
                <w:b/>
                <w:bCs/>
                <w:sz w:val="24"/>
                <w:szCs w:val="24"/>
              </w:rPr>
              <w:t>$</w:t>
            </w:r>
            <w:r w:rsidR="00BE1CBA" w:rsidRPr="0088506E">
              <w:rPr>
                <w:rFonts w:ascii="Century Gothic" w:hAnsi="Century Gothic"/>
                <w:b/>
                <w:bCs/>
                <w:sz w:val="24"/>
                <w:szCs w:val="24"/>
              </w:rPr>
              <w:t>69</w:t>
            </w:r>
            <w:r w:rsidR="00531486" w:rsidRPr="0088506E">
              <w:rPr>
                <w:rFonts w:ascii="Century Gothic" w:hAnsi="Century Gothic"/>
                <w:b/>
                <w:bCs/>
                <w:sz w:val="24"/>
                <w:szCs w:val="24"/>
              </w:rPr>
              <w:t>,681,780.83</w:t>
            </w:r>
          </w:p>
        </w:tc>
      </w:tr>
    </w:tbl>
    <w:p w14:paraId="5F3B3E49" w14:textId="5F9FC338" w:rsidR="00424093" w:rsidRDefault="0088506E" w:rsidP="001A3091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         ============</w:t>
      </w:r>
    </w:p>
    <w:p w14:paraId="54F91BBE" w14:textId="77777777" w:rsidR="003A3D55" w:rsidRDefault="003A3D55" w:rsidP="00CE4F8A">
      <w:pPr>
        <w:spacing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5FA89B0D" w14:textId="77777777" w:rsidR="003A3D55" w:rsidRDefault="003A3D55" w:rsidP="00CE4F8A">
      <w:pPr>
        <w:spacing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60A046AF" w14:textId="77777777" w:rsidR="003A3D55" w:rsidRDefault="003A3D55" w:rsidP="00CE4F8A">
      <w:pPr>
        <w:spacing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33B36E01" w14:textId="77777777" w:rsidR="003A3D55" w:rsidRDefault="003A3D55" w:rsidP="00CE4F8A">
      <w:pPr>
        <w:spacing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7D978990" w14:textId="77777777" w:rsidR="003A3D55" w:rsidRDefault="003A3D55" w:rsidP="00CE4F8A">
      <w:pPr>
        <w:spacing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489D532B" w14:textId="77777777" w:rsidR="003A3D55" w:rsidRDefault="003A3D55" w:rsidP="00CE4F8A">
      <w:pPr>
        <w:spacing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67B92BE3" w14:textId="77777777" w:rsidR="003A3D55" w:rsidRDefault="003A3D55" w:rsidP="00CE4F8A">
      <w:pPr>
        <w:spacing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D3FE7F6" w14:textId="77777777" w:rsidR="003A3D55" w:rsidRDefault="003A3D55" w:rsidP="00CE4F8A">
      <w:pPr>
        <w:spacing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6A508512" w14:textId="77777777" w:rsidR="003A3D55" w:rsidRDefault="003A3D55" w:rsidP="00CE4F8A">
      <w:pPr>
        <w:spacing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694B11DC" w14:textId="77777777" w:rsidR="003A3D55" w:rsidRDefault="003A3D55" w:rsidP="00CE4F8A">
      <w:pPr>
        <w:spacing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10B694F8" w14:textId="77777777" w:rsidR="003A3D55" w:rsidRDefault="003A3D55" w:rsidP="00CE4F8A">
      <w:pPr>
        <w:spacing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3A4D2878" w14:textId="77777777" w:rsidR="003A3D55" w:rsidRDefault="003A3D55" w:rsidP="00CE4F8A">
      <w:pPr>
        <w:spacing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1DE2FECF" w14:textId="77777777" w:rsidR="003A3D55" w:rsidRDefault="003A3D55" w:rsidP="00CE4F8A">
      <w:pPr>
        <w:spacing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8EC63EF" w14:textId="77777777" w:rsidR="003A3D55" w:rsidRDefault="003A3D55" w:rsidP="00CE4F8A">
      <w:pPr>
        <w:spacing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12885014" w14:textId="77777777" w:rsidR="003A3D55" w:rsidRDefault="003A3D55" w:rsidP="00CE4F8A">
      <w:pPr>
        <w:spacing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73FA397" w14:textId="77777777" w:rsidR="003A3D55" w:rsidRDefault="003A3D55" w:rsidP="00CE4F8A">
      <w:pPr>
        <w:spacing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183AD39" w14:textId="77777777" w:rsidR="003A3D55" w:rsidRDefault="003A3D55" w:rsidP="00CE4F8A">
      <w:pPr>
        <w:spacing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33DEAEF4" w14:textId="77777777" w:rsidR="003A3D55" w:rsidRDefault="003A3D55" w:rsidP="00CE4F8A">
      <w:pPr>
        <w:spacing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7D319253" w14:textId="53991C47" w:rsidR="000F0B00" w:rsidRPr="00FB2410" w:rsidRDefault="000F0B00" w:rsidP="00CE4F8A">
      <w:pPr>
        <w:spacing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FB2410">
        <w:rPr>
          <w:rFonts w:ascii="Century Gothic" w:eastAsia="Century Gothic" w:hAnsi="Century Gothic" w:cs="Century Gothic"/>
          <w:sz w:val="24"/>
          <w:szCs w:val="24"/>
        </w:rPr>
        <w:lastRenderedPageBreak/>
        <w:t>Atendiendo a lo dispuesto por el artículo 61</w:t>
      </w:r>
      <w:r w:rsidR="00517708" w:rsidRPr="00FB2410">
        <w:rPr>
          <w:rFonts w:ascii="Century Gothic" w:eastAsia="Century Gothic" w:hAnsi="Century Gothic" w:cs="Century Gothic"/>
          <w:sz w:val="24"/>
          <w:szCs w:val="24"/>
        </w:rPr>
        <w:t xml:space="preserve"> fracción I</w:t>
      </w:r>
      <w:r w:rsidRPr="00FB2410">
        <w:rPr>
          <w:rFonts w:ascii="Century Gothic" w:eastAsia="Century Gothic" w:hAnsi="Century Gothic" w:cs="Century Gothic"/>
          <w:sz w:val="24"/>
          <w:szCs w:val="24"/>
        </w:rPr>
        <w:t xml:space="preserve"> de la Ley General de Contabilidad Gubernamental y el Clasificador por Rubro de Ingresos, publicado en el Diario Oficial de la Federación el 9 de diciembre de 2009, se anexa el:</w:t>
      </w:r>
    </w:p>
    <w:p w14:paraId="71C786F1" w14:textId="3271CF97" w:rsidR="00F048AC" w:rsidRDefault="005E28B2" w:rsidP="00824B95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 w:rsidRPr="00FB2410">
        <w:rPr>
          <w:rFonts w:ascii="Century Gothic" w:eastAsia="Century Gothic" w:hAnsi="Century Gothic" w:cs="Century Gothic"/>
          <w:sz w:val="24"/>
          <w:szCs w:val="24"/>
        </w:rPr>
        <w:t>Formato</w:t>
      </w:r>
      <w:r w:rsidR="00824B95" w:rsidRPr="00FB2410">
        <w:rPr>
          <w:rFonts w:ascii="Century Gothic" w:eastAsia="Century Gothic" w:hAnsi="Century Gothic" w:cs="Century Gothic"/>
          <w:sz w:val="24"/>
          <w:szCs w:val="24"/>
        </w:rPr>
        <w:t xml:space="preserve"> de Ley de Ingresos Armonizada</w:t>
      </w:r>
    </w:p>
    <w:p w14:paraId="5335AB98" w14:textId="77777777" w:rsidR="00FB2410" w:rsidRPr="00FB2410" w:rsidRDefault="00FB2410" w:rsidP="00824B95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219"/>
        <w:gridCol w:w="1493"/>
      </w:tblGrid>
      <w:tr w:rsidR="00824B95" w:rsidRPr="00FB2410" w14:paraId="1C08A335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E90B115" w14:textId="68B687EC" w:rsidR="00824B95" w:rsidRPr="00FB2410" w:rsidRDefault="00C660AE" w:rsidP="00FA2C29">
            <w:pPr>
              <w:pStyle w:val="Texto"/>
              <w:spacing w:before="40" w:after="40" w:line="240" w:lineRule="auto"/>
              <w:ind w:firstLine="0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 xml:space="preserve">Municipio de </w:t>
            </w:r>
            <w:r w:rsidR="00C42DC7" w:rsidRPr="00FB2410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Casas Grandes</w:t>
            </w:r>
          </w:p>
        </w:tc>
        <w:tc>
          <w:tcPr>
            <w:tcW w:w="14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E62AE6" w14:textId="77777777" w:rsidR="00824B95" w:rsidRPr="00FB2410" w:rsidRDefault="00824B95" w:rsidP="00824B95">
            <w:pPr>
              <w:pStyle w:val="Texto"/>
              <w:spacing w:before="40" w:after="40" w:line="240" w:lineRule="auto"/>
              <w:ind w:firstLine="0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Ingreso Estimado</w:t>
            </w:r>
          </w:p>
        </w:tc>
      </w:tr>
      <w:tr w:rsidR="00824B95" w:rsidRPr="00FB2410" w14:paraId="05A41F5C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9E014" w14:textId="712B0B79" w:rsidR="00824B95" w:rsidRPr="00FB2410" w:rsidRDefault="00824B95" w:rsidP="00824B95">
            <w:pPr>
              <w:pStyle w:val="Texto"/>
              <w:spacing w:before="40" w:after="40" w:line="240" w:lineRule="auto"/>
              <w:ind w:firstLine="0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 xml:space="preserve">Iniciativa de Ley de Ingresos para el Ejercicio Fiscal </w:t>
            </w:r>
            <w:r w:rsidR="00CC5B20" w:rsidRPr="00FB2410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202</w:t>
            </w:r>
            <w:r w:rsidR="00956B0E" w:rsidRPr="00FB2410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61F1C" w14:textId="77777777" w:rsidR="00824B95" w:rsidRPr="00FB2410" w:rsidRDefault="00824B95" w:rsidP="00824B95">
            <w:pPr>
              <w:pStyle w:val="Texto"/>
              <w:spacing w:before="40" w:after="40" w:line="240" w:lineRule="auto"/>
              <w:ind w:firstLine="0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824B95" w:rsidRPr="00FB2410" w14:paraId="6570FA03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3CA05" w14:textId="77777777" w:rsidR="00824B95" w:rsidRPr="00FB2410" w:rsidRDefault="00824B95" w:rsidP="00824B95">
            <w:pPr>
              <w:pStyle w:val="Texto"/>
              <w:spacing w:before="40" w:after="40" w:line="240" w:lineRule="auto"/>
              <w:ind w:firstLine="0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9D1C3" w14:textId="767237D2" w:rsidR="00824B95" w:rsidRPr="00FB2410" w:rsidRDefault="00531486" w:rsidP="005E28B2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69,681</w:t>
            </w:r>
            <w:r w:rsidR="008861CB" w:rsidRPr="00FB2410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,780.83</w:t>
            </w:r>
          </w:p>
        </w:tc>
      </w:tr>
      <w:tr w:rsidR="00824B95" w:rsidRPr="00FB2410" w14:paraId="01E9C5E8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425AC" w14:textId="77777777" w:rsidR="00824B95" w:rsidRPr="00FB2410" w:rsidRDefault="00824B95" w:rsidP="00824B95">
            <w:pPr>
              <w:pStyle w:val="Texto"/>
              <w:spacing w:before="40" w:after="40" w:line="240" w:lineRule="auto"/>
              <w:ind w:firstLine="0"/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6167D" w14:textId="22D83903" w:rsidR="00824B95" w:rsidRPr="00FB2410" w:rsidRDefault="00813E6C" w:rsidP="005D4655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5,237,722</w:t>
            </w:r>
            <w:r w:rsidR="0053262D" w:rsidRPr="00FB2410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.00</w:t>
            </w:r>
          </w:p>
        </w:tc>
      </w:tr>
      <w:tr w:rsidR="00824B95" w:rsidRPr="00FB2410" w14:paraId="5C5165CF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9F894" w14:textId="77777777" w:rsidR="00824B95" w:rsidRPr="00FB2410" w:rsidRDefault="00824B95" w:rsidP="00824B95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Impuestos sobre los ingresos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1E817" w14:textId="210B5AD1" w:rsidR="00824B95" w:rsidRPr="00FB2410" w:rsidRDefault="0010198E" w:rsidP="005D4655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0</w:t>
            </w:r>
            <w:r w:rsidR="007F2D84"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.00</w:t>
            </w:r>
          </w:p>
        </w:tc>
      </w:tr>
      <w:tr w:rsidR="00824B95" w:rsidRPr="00FB2410" w14:paraId="5CB8B8C5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B8D44" w14:textId="77777777" w:rsidR="00824B95" w:rsidRPr="00FB2410" w:rsidRDefault="00824B95" w:rsidP="00824B95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Impuestos sobre el patrimonio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74616" w14:textId="4F85F289" w:rsidR="00824B95" w:rsidRPr="00FB2410" w:rsidRDefault="0010198E" w:rsidP="005D4655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4,610,763</w:t>
            </w:r>
            <w:r w:rsidR="00F04D67"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.00</w:t>
            </w:r>
          </w:p>
        </w:tc>
      </w:tr>
      <w:tr w:rsidR="00824B95" w:rsidRPr="00FB2410" w14:paraId="07CBFABA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5444B" w14:textId="77777777" w:rsidR="00824B95" w:rsidRPr="00FB2410" w:rsidRDefault="00824B95" w:rsidP="00824B95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Impuestos sobre la producción, el consumo y las transacciones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9CC36" w14:textId="77777777" w:rsidR="00824B95" w:rsidRPr="00FB2410" w:rsidRDefault="005D4655" w:rsidP="005D4655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0.00</w:t>
            </w:r>
          </w:p>
        </w:tc>
      </w:tr>
      <w:tr w:rsidR="00824B95" w:rsidRPr="00FB2410" w14:paraId="42959432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E7382" w14:textId="77777777" w:rsidR="00824B95" w:rsidRPr="00FB2410" w:rsidRDefault="00824B95" w:rsidP="00824B95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Impuestos al comercio exterior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21612" w14:textId="77777777" w:rsidR="00824B95" w:rsidRPr="00FB2410" w:rsidRDefault="005D4655" w:rsidP="005D4655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0.00</w:t>
            </w:r>
          </w:p>
        </w:tc>
      </w:tr>
      <w:tr w:rsidR="00824B95" w:rsidRPr="00FB2410" w14:paraId="4134C20F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30BF7" w14:textId="77777777" w:rsidR="00824B95" w:rsidRPr="00FB2410" w:rsidRDefault="00824B95" w:rsidP="00824B95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Impuestos sobre Nóminas y Asimilables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EFFB7" w14:textId="77777777" w:rsidR="00824B95" w:rsidRPr="00FB2410" w:rsidRDefault="005D4655" w:rsidP="005D4655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0.00</w:t>
            </w:r>
          </w:p>
        </w:tc>
      </w:tr>
      <w:tr w:rsidR="00824B95" w:rsidRPr="00FB2410" w14:paraId="58DFAFF3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5843B" w14:textId="77777777" w:rsidR="00824B95" w:rsidRPr="00FB2410" w:rsidRDefault="00824B95" w:rsidP="00824B95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Impuestos Ecológicos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E898D" w14:textId="77777777" w:rsidR="00824B95" w:rsidRPr="00FB2410" w:rsidRDefault="005D4655" w:rsidP="005D4655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0.00</w:t>
            </w:r>
          </w:p>
        </w:tc>
      </w:tr>
      <w:tr w:rsidR="00824B95" w:rsidRPr="00FB2410" w14:paraId="28B12052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DF34B" w14:textId="6C4CE8F9" w:rsidR="00824B95" w:rsidRPr="00FB2410" w:rsidRDefault="00FC39F0" w:rsidP="00824B95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Accesorios de Impuestos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B3AF1" w14:textId="03F734F6" w:rsidR="00824B95" w:rsidRPr="00FB2410" w:rsidRDefault="0010198E" w:rsidP="005D4655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445</w:t>
            </w:r>
            <w:r w:rsidR="00431791"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,586</w:t>
            </w:r>
            <w:r w:rsidR="00F04D67"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.00</w:t>
            </w:r>
          </w:p>
        </w:tc>
      </w:tr>
      <w:tr w:rsidR="00824B95" w:rsidRPr="00FB2410" w14:paraId="4F9C6899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1AB6D" w14:textId="77777777" w:rsidR="00824B95" w:rsidRPr="00FB2410" w:rsidRDefault="00824B95" w:rsidP="00824B95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Otros Impuestos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A52EF" w14:textId="373CE2EA" w:rsidR="00824B95" w:rsidRPr="00FB2410" w:rsidRDefault="00137804" w:rsidP="005D4655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0.00</w:t>
            </w:r>
          </w:p>
        </w:tc>
      </w:tr>
      <w:tr w:rsidR="00824B95" w:rsidRPr="00FB2410" w14:paraId="2C7FE247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5A440" w14:textId="09BC2DA3" w:rsidR="00824B95" w:rsidRPr="00FB2410" w:rsidRDefault="00B323AC" w:rsidP="00824B95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Impuestos no Comprendidos en la Ley de Ingresos Vigente, Causados en Ejercicios Fiscales Anteriores Pendientes de Liquidación o Pago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B0FF4" w14:textId="1CA4292E" w:rsidR="00824B95" w:rsidRPr="00FB2410" w:rsidRDefault="00431791" w:rsidP="005D4655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181,373</w:t>
            </w:r>
            <w:r w:rsidR="00396669"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.00</w:t>
            </w:r>
          </w:p>
        </w:tc>
      </w:tr>
      <w:tr w:rsidR="00824B95" w:rsidRPr="00FB2410" w14:paraId="3D29B3FB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88114" w14:textId="77777777" w:rsidR="00824B95" w:rsidRPr="00FB2410" w:rsidRDefault="00824B95" w:rsidP="00824B95">
            <w:pPr>
              <w:pStyle w:val="Texto"/>
              <w:spacing w:before="40" w:after="40" w:line="240" w:lineRule="auto"/>
              <w:ind w:firstLine="0"/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CBA73" w14:textId="77777777" w:rsidR="00824B95" w:rsidRPr="00FB2410" w:rsidRDefault="005D4655" w:rsidP="005D4655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824B95" w:rsidRPr="00FB2410" w14:paraId="425AA325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A74BC" w14:textId="77777777" w:rsidR="00824B95" w:rsidRPr="00FB2410" w:rsidRDefault="00824B95" w:rsidP="00824B95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Aportaciones para Fondos de Vivienda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D0DE3" w14:textId="77777777" w:rsidR="00824B95" w:rsidRPr="00FB2410" w:rsidRDefault="007F25C9" w:rsidP="005D4655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0.00</w:t>
            </w:r>
          </w:p>
        </w:tc>
      </w:tr>
      <w:tr w:rsidR="00824B95" w:rsidRPr="00FB2410" w14:paraId="4E8AA029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18893" w14:textId="60619B5D" w:rsidR="00824B95" w:rsidRPr="00FB2410" w:rsidRDefault="00824B95" w:rsidP="00824B95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 xml:space="preserve">Cuotas para </w:t>
            </w:r>
            <w:r w:rsidR="008F4AD4"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la Seguridad</w:t>
            </w: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 xml:space="preserve"> Social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149D7" w14:textId="77777777" w:rsidR="00824B95" w:rsidRPr="00FB2410" w:rsidRDefault="007F25C9" w:rsidP="005D4655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0.00</w:t>
            </w:r>
          </w:p>
        </w:tc>
      </w:tr>
      <w:tr w:rsidR="00824B95" w:rsidRPr="00FB2410" w14:paraId="7BEFC743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F23AE" w14:textId="77777777" w:rsidR="00824B95" w:rsidRPr="00FB2410" w:rsidRDefault="00824B95" w:rsidP="00824B95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Cuotas de Ahorro para el Retiro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89B6F" w14:textId="77777777" w:rsidR="00824B95" w:rsidRPr="00FB2410" w:rsidRDefault="007F25C9" w:rsidP="005D4655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0.00</w:t>
            </w:r>
          </w:p>
        </w:tc>
      </w:tr>
      <w:tr w:rsidR="00824B95" w:rsidRPr="00FB2410" w14:paraId="58B8789E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C62A8" w14:textId="77777777" w:rsidR="00824B95" w:rsidRPr="00FB2410" w:rsidRDefault="00824B95" w:rsidP="00824B95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Otras Cuotas y Aportaciones para la seguridad social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190B0" w14:textId="77777777" w:rsidR="00824B95" w:rsidRPr="00FB2410" w:rsidRDefault="007F25C9" w:rsidP="005D4655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0.00</w:t>
            </w:r>
          </w:p>
        </w:tc>
      </w:tr>
      <w:tr w:rsidR="00824B95" w:rsidRPr="00FB2410" w14:paraId="2D2CA60E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82695" w14:textId="6133F8B1" w:rsidR="00824B95" w:rsidRPr="00FB2410" w:rsidRDefault="00824B95" w:rsidP="00824B95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Accesorios</w:t>
            </w:r>
            <w:r w:rsidR="009B30F5"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 xml:space="preserve"> </w:t>
            </w:r>
            <w:r w:rsidR="009E5DA7"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de Cuotas y Aportaciones de Seguridad Social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CEC28" w14:textId="77777777" w:rsidR="00824B95" w:rsidRPr="00FB2410" w:rsidRDefault="007F25C9" w:rsidP="005D4655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0.00</w:t>
            </w:r>
          </w:p>
        </w:tc>
      </w:tr>
      <w:tr w:rsidR="007F25C9" w:rsidRPr="00FB2410" w14:paraId="549D494F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B33AA" w14:textId="77777777" w:rsidR="007F25C9" w:rsidRPr="00FB2410" w:rsidRDefault="007F25C9" w:rsidP="007F25C9">
            <w:pPr>
              <w:pStyle w:val="Texto"/>
              <w:spacing w:before="40" w:after="40" w:line="240" w:lineRule="auto"/>
              <w:ind w:firstLine="0"/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9CCA8" w14:textId="77777777" w:rsidR="007F25C9" w:rsidRPr="00FB2410" w:rsidRDefault="00B90526" w:rsidP="007F25C9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7F25C9" w:rsidRPr="00FB2410" w14:paraId="0E36D9FA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23457" w14:textId="77777777" w:rsidR="007F25C9" w:rsidRPr="00FB2410" w:rsidRDefault="007F25C9" w:rsidP="007F25C9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Contribución de mejoras por obras públicas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EC2E0" w14:textId="77777777" w:rsidR="007F25C9" w:rsidRPr="00FB2410" w:rsidRDefault="00B90526" w:rsidP="007F25C9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0.00</w:t>
            </w:r>
          </w:p>
        </w:tc>
      </w:tr>
      <w:tr w:rsidR="007F25C9" w:rsidRPr="00FB2410" w14:paraId="11F0AF43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5140D" w14:textId="43D63FD1" w:rsidR="007F25C9" w:rsidRPr="00FB2410" w:rsidRDefault="007F25C9" w:rsidP="007F25C9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Contribuciones de Mejoras no comprendidas la Ley de Ingresos</w:t>
            </w:r>
            <w:r w:rsidR="0090245D"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 xml:space="preserve"> Vigente,</w:t>
            </w: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 xml:space="preserve"> causadas en ejercicios fiscales anteriores pendientes de liquidación o pago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F1474" w14:textId="77777777" w:rsidR="007F25C9" w:rsidRPr="00FB2410" w:rsidRDefault="00B90526" w:rsidP="007F25C9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0.00</w:t>
            </w:r>
          </w:p>
        </w:tc>
      </w:tr>
      <w:tr w:rsidR="007F25C9" w:rsidRPr="00FB2410" w14:paraId="5163573B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06066" w14:textId="77777777" w:rsidR="007F25C9" w:rsidRPr="00FB2410" w:rsidRDefault="007F25C9" w:rsidP="007F25C9">
            <w:pPr>
              <w:pStyle w:val="Texto"/>
              <w:spacing w:before="40" w:after="40" w:line="240" w:lineRule="auto"/>
              <w:ind w:firstLine="0"/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F18B3" w14:textId="55FC03FC" w:rsidR="007F25C9" w:rsidRPr="00FB2410" w:rsidRDefault="00BF58E5" w:rsidP="007F25C9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5,</w:t>
            </w:r>
            <w:r w:rsidR="001F4F0C" w:rsidRPr="00FB2410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370</w:t>
            </w:r>
            <w:r w:rsidR="00883484" w:rsidRPr="00FB2410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,077</w:t>
            </w:r>
            <w:r w:rsidR="000624DC" w:rsidRPr="00FB2410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.00</w:t>
            </w:r>
          </w:p>
        </w:tc>
      </w:tr>
      <w:tr w:rsidR="007F25C9" w:rsidRPr="00FB2410" w14:paraId="46A49F1C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641DB" w14:textId="77777777" w:rsidR="007F25C9" w:rsidRPr="00FB2410" w:rsidRDefault="007F25C9" w:rsidP="007F25C9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Derechos por el uso, goce, aprovechamiento o explotación de bienes de dominio público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95D14" w14:textId="162875C4" w:rsidR="007F25C9" w:rsidRPr="00FB2410" w:rsidRDefault="00883484" w:rsidP="007F25C9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80,123</w:t>
            </w:r>
            <w:r w:rsidR="000624DC"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.00</w:t>
            </w:r>
          </w:p>
        </w:tc>
      </w:tr>
      <w:tr w:rsidR="007F25C9" w:rsidRPr="00FB2410" w14:paraId="325DF605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8BCA8" w14:textId="4D9C30A8" w:rsidR="007F25C9" w:rsidRPr="00FB2410" w:rsidRDefault="007F25C9" w:rsidP="007F25C9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Derechos a los hidrocarburos</w:t>
            </w:r>
            <w:r w:rsidR="00E332FB"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 xml:space="preserve"> (Derogado)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A3773" w14:textId="77777777" w:rsidR="007F25C9" w:rsidRPr="00FB2410" w:rsidRDefault="00B90526" w:rsidP="007F25C9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0.00</w:t>
            </w:r>
          </w:p>
        </w:tc>
      </w:tr>
      <w:tr w:rsidR="007F25C9" w:rsidRPr="00FB2410" w14:paraId="5665C6B4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3DCFB" w14:textId="77777777" w:rsidR="007F25C9" w:rsidRPr="00FB2410" w:rsidRDefault="007F25C9" w:rsidP="007F25C9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Derechos por prestación de servicios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167BE" w14:textId="04A56FC0" w:rsidR="007F25C9" w:rsidRPr="00FB2410" w:rsidRDefault="00883484" w:rsidP="007F25C9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5,</w:t>
            </w:r>
            <w:r w:rsidR="00497618"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370</w:t>
            </w:r>
            <w:r w:rsidR="00EE2466"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,077</w:t>
            </w:r>
            <w:r w:rsidR="008A581D"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.00</w:t>
            </w:r>
          </w:p>
        </w:tc>
      </w:tr>
      <w:tr w:rsidR="007F25C9" w:rsidRPr="00FB2410" w14:paraId="60D290D7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4C9B3" w14:textId="77777777" w:rsidR="007F25C9" w:rsidRPr="00FB2410" w:rsidRDefault="007F25C9" w:rsidP="007F25C9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Otros Derechos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A977F" w14:textId="45C5A305" w:rsidR="007F25C9" w:rsidRPr="00FB2410" w:rsidRDefault="00497618" w:rsidP="007F25C9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0</w:t>
            </w:r>
            <w:r w:rsidR="00EC0C37"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.00</w:t>
            </w:r>
          </w:p>
        </w:tc>
      </w:tr>
      <w:tr w:rsidR="007F25C9" w:rsidRPr="00FB2410" w14:paraId="4167B50E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B80AB" w14:textId="1628DF3F" w:rsidR="007F25C9" w:rsidRPr="00FB2410" w:rsidRDefault="007F25C9" w:rsidP="007F25C9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Accesorios</w:t>
            </w:r>
            <w:r w:rsidR="00CF3C20"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 xml:space="preserve"> de Derechos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3DD91" w14:textId="3FC5C18A" w:rsidR="007F25C9" w:rsidRPr="00FB2410" w:rsidRDefault="00E43C53" w:rsidP="007F25C9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0.00</w:t>
            </w:r>
          </w:p>
        </w:tc>
      </w:tr>
      <w:tr w:rsidR="007F25C9" w:rsidRPr="00FB2410" w14:paraId="111681B0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9A876" w14:textId="0E25A18A" w:rsidR="007F25C9" w:rsidRPr="00FB2410" w:rsidRDefault="007F25C9" w:rsidP="007F25C9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 xml:space="preserve">Derechos no comprendidos en la Ley de Ingresos </w:t>
            </w:r>
            <w:r w:rsidR="00CF3C20"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 xml:space="preserve">Vigente, </w:t>
            </w: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causadas en ejercicios fiscales anteriores pendientes de liquidación o pago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0908F" w14:textId="77777777" w:rsidR="007F25C9" w:rsidRPr="00FB2410" w:rsidRDefault="00207335" w:rsidP="007F25C9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0</w:t>
            </w:r>
            <w:r w:rsidR="00B90526"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.00</w:t>
            </w:r>
          </w:p>
        </w:tc>
      </w:tr>
      <w:tr w:rsidR="007F25C9" w:rsidRPr="00FB2410" w14:paraId="18C196BB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9F835" w14:textId="77777777" w:rsidR="007F25C9" w:rsidRPr="00FB2410" w:rsidRDefault="007F25C9" w:rsidP="007F25C9">
            <w:pPr>
              <w:pStyle w:val="Texto"/>
              <w:spacing w:before="40" w:after="40" w:line="240" w:lineRule="auto"/>
              <w:ind w:firstLine="0"/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3D6BC" w14:textId="5D0C85C0" w:rsidR="007F25C9" w:rsidRPr="00FB2410" w:rsidRDefault="00C17128" w:rsidP="007F25C9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5,186,704</w:t>
            </w:r>
            <w:r w:rsidR="005723D1" w:rsidRPr="00FB2410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.00</w:t>
            </w:r>
          </w:p>
        </w:tc>
      </w:tr>
      <w:tr w:rsidR="007F25C9" w:rsidRPr="00FB2410" w14:paraId="31648D69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052C2" w14:textId="1740ED38" w:rsidR="007F25C9" w:rsidRPr="00FB2410" w:rsidRDefault="007F25C9" w:rsidP="007F25C9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B99D" w14:textId="64D9FA48" w:rsidR="007F25C9" w:rsidRPr="00FB2410" w:rsidRDefault="00C17128" w:rsidP="007F25C9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5,186,704</w:t>
            </w:r>
            <w:r w:rsidR="005723D1"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.00</w:t>
            </w:r>
          </w:p>
        </w:tc>
      </w:tr>
      <w:tr w:rsidR="007F25C9" w:rsidRPr="00FB2410" w14:paraId="752BC20F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1B2A8" w14:textId="303577FB" w:rsidR="007F25C9" w:rsidRPr="00FB2410" w:rsidRDefault="007F25C9" w:rsidP="007F25C9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 xml:space="preserve">Productos de </w:t>
            </w:r>
            <w:r w:rsidR="008242BB"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C</w:t>
            </w: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apital</w:t>
            </w:r>
            <w:r w:rsidR="0064698C"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 xml:space="preserve"> (Derogado)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FDC1A" w14:textId="77777777" w:rsidR="007F25C9" w:rsidRPr="00FB2410" w:rsidRDefault="0032028E" w:rsidP="007F25C9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0</w:t>
            </w:r>
            <w:r w:rsidR="003F00B9"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.00</w:t>
            </w:r>
          </w:p>
        </w:tc>
      </w:tr>
      <w:tr w:rsidR="007F25C9" w:rsidRPr="00FB2410" w14:paraId="41A89969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0B9E1" w14:textId="39D61D04" w:rsidR="007F25C9" w:rsidRPr="00FB2410" w:rsidRDefault="00C83A9F" w:rsidP="007F25C9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lastRenderedPageBreak/>
              <w:t>Productos no Comprendidos en la Ley de Ingresos Vigente, Causados en Ejercicios Fiscales Anteriores Pendientes de Liquidación o Pago.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7AD1A" w14:textId="77777777" w:rsidR="007F25C9" w:rsidRPr="00FB2410" w:rsidRDefault="003F00B9" w:rsidP="007F25C9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0.00</w:t>
            </w:r>
          </w:p>
        </w:tc>
      </w:tr>
      <w:tr w:rsidR="007F25C9" w:rsidRPr="00FB2410" w14:paraId="7714F010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21840" w14:textId="77777777" w:rsidR="007F25C9" w:rsidRPr="00FB2410" w:rsidRDefault="007F25C9" w:rsidP="007F25C9">
            <w:pPr>
              <w:pStyle w:val="Texto"/>
              <w:spacing w:before="40" w:after="40" w:line="240" w:lineRule="auto"/>
              <w:ind w:firstLine="0"/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9378C" w14:textId="429A45D7" w:rsidR="007F25C9" w:rsidRPr="00FB2410" w:rsidRDefault="00702421" w:rsidP="007F25C9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1,242,659</w:t>
            </w:r>
            <w:r w:rsidR="00F23EEC" w:rsidRPr="00FB2410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.00</w:t>
            </w:r>
          </w:p>
        </w:tc>
      </w:tr>
      <w:tr w:rsidR="007F25C9" w:rsidRPr="00FB2410" w14:paraId="112F3983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A9FD4" w14:textId="536FF7F9" w:rsidR="007F25C9" w:rsidRPr="00FB2410" w:rsidRDefault="007F25C9" w:rsidP="007F25C9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27855" w14:textId="446ADA5F" w:rsidR="007F25C9" w:rsidRPr="00FB2410" w:rsidRDefault="00702421" w:rsidP="007F25C9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1,242,659</w:t>
            </w:r>
            <w:r w:rsidR="00863174"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.00</w:t>
            </w:r>
          </w:p>
        </w:tc>
      </w:tr>
      <w:tr w:rsidR="007F25C9" w:rsidRPr="00FB2410" w14:paraId="052E0265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E07E4" w14:textId="77777777" w:rsidR="007F25C9" w:rsidRPr="00FB2410" w:rsidRDefault="007F25C9" w:rsidP="007F25C9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 xml:space="preserve">Aprovechamientos </w:t>
            </w:r>
            <w:r w:rsidR="006E1CB8"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patrimoniales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1A39A" w14:textId="3AC3B3F4" w:rsidR="007F25C9" w:rsidRPr="00FB2410" w:rsidRDefault="00863174" w:rsidP="007F25C9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0.00</w:t>
            </w:r>
          </w:p>
        </w:tc>
      </w:tr>
      <w:tr w:rsidR="000862B5" w:rsidRPr="00FB2410" w14:paraId="3BF262C5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6AA94" w14:textId="6B1F8469" w:rsidR="000862B5" w:rsidRPr="00FB2410" w:rsidRDefault="000E7D96" w:rsidP="007F25C9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Accesorios de Aprovechamientos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AACC1" w14:textId="4DE1A656" w:rsidR="000862B5" w:rsidRPr="00FB2410" w:rsidRDefault="000E7D96" w:rsidP="007F25C9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0.00</w:t>
            </w:r>
          </w:p>
        </w:tc>
      </w:tr>
      <w:tr w:rsidR="007F25C9" w:rsidRPr="00FB2410" w14:paraId="50A82E75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EA00D" w14:textId="2AF9A77F" w:rsidR="007F25C9" w:rsidRPr="00FB2410" w:rsidRDefault="006D4D23" w:rsidP="007F25C9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Aprovechamientos no Comprendidos en la Ley de Ingresos Vigente, Causados en Ejercicios Fiscales Anteriores Pendientes de Liquidación o Pago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EF7E1" w14:textId="77777777" w:rsidR="007F25C9" w:rsidRPr="00FB2410" w:rsidRDefault="003F00B9" w:rsidP="007F25C9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0.00</w:t>
            </w:r>
          </w:p>
        </w:tc>
      </w:tr>
      <w:tr w:rsidR="007F25C9" w:rsidRPr="00FB2410" w14:paraId="457068FB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B0F6D" w14:textId="735DC147" w:rsidR="007F25C9" w:rsidRPr="00FB2410" w:rsidRDefault="00BB4656" w:rsidP="007F25C9">
            <w:pPr>
              <w:pStyle w:val="Texto"/>
              <w:spacing w:before="40" w:after="40" w:line="240" w:lineRule="auto"/>
              <w:ind w:firstLine="0"/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Ingresos por Venta de Bienes, Prestación de Servicios y Otros Ingresos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BA908" w14:textId="77777777" w:rsidR="007F25C9" w:rsidRPr="00FB2410" w:rsidRDefault="003F00B9" w:rsidP="007F25C9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7F25C9" w:rsidRPr="00FB2410" w14:paraId="3CC9049C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82D32" w14:textId="456BCE43" w:rsidR="007F25C9" w:rsidRPr="00FB2410" w:rsidRDefault="007F25C9" w:rsidP="007F25C9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I</w:t>
            </w:r>
            <w:r w:rsidR="002C66BB"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ngresos por Venta de Bienes y Prestación de Servicios de Instituciones Públicas de Seguridad Social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A79A2" w14:textId="77777777" w:rsidR="007F25C9" w:rsidRPr="00FB2410" w:rsidRDefault="003F00B9" w:rsidP="007F25C9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0.00</w:t>
            </w:r>
          </w:p>
        </w:tc>
      </w:tr>
      <w:tr w:rsidR="007F25C9" w:rsidRPr="00FB2410" w14:paraId="5BF881D3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29676" w14:textId="4F5FDD90" w:rsidR="007F25C9" w:rsidRPr="00FB2410" w:rsidRDefault="00757FE0" w:rsidP="007F25C9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Ingresos por Venta de Bienes y Prestación de Servicios de Empresas Productivas del Estado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2F2C6" w14:textId="77777777" w:rsidR="007F25C9" w:rsidRPr="00FB2410" w:rsidRDefault="00CC140E" w:rsidP="007F25C9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0.00</w:t>
            </w:r>
          </w:p>
        </w:tc>
      </w:tr>
      <w:tr w:rsidR="00953956" w:rsidRPr="00FB2410" w14:paraId="1754AAA7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072FA" w14:textId="2C91F3E3" w:rsidR="00953956" w:rsidRPr="00FB2410" w:rsidRDefault="00953956" w:rsidP="007F25C9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Ingresos por Venta de Bienes y Prestación de Servicios de Entidades Paraestatales y Fideicomisos No Empresariales y No Financieros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7C1DB" w14:textId="0CBDAB18" w:rsidR="00953956" w:rsidRPr="00FB2410" w:rsidRDefault="00D5337A" w:rsidP="007F25C9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0.00</w:t>
            </w:r>
          </w:p>
        </w:tc>
      </w:tr>
      <w:tr w:rsidR="00953956" w:rsidRPr="00FB2410" w14:paraId="04F43290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4A1EB" w14:textId="6424CC5F" w:rsidR="00953956" w:rsidRPr="00FB2410" w:rsidRDefault="00D2609E" w:rsidP="007F25C9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Ingresos por Venta de Bienes y Prestación de Servicios de Entidades Paraestatales Empresariales No Financieras con Participación Estatal Mayoritaria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4830C" w14:textId="1B8FA077" w:rsidR="00953956" w:rsidRPr="00FB2410" w:rsidRDefault="00D5337A" w:rsidP="007F25C9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0.00</w:t>
            </w:r>
          </w:p>
        </w:tc>
      </w:tr>
      <w:tr w:rsidR="00D2609E" w:rsidRPr="00FB2410" w14:paraId="3D2561CB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3DA08" w14:textId="233A65ED" w:rsidR="00D2609E" w:rsidRPr="00FB2410" w:rsidRDefault="00D5337A" w:rsidP="007F25C9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Ingresos por Venta de Bienes y Prestación de Servicios de Entidades Paraestatales Empresariales Financieras Monetarias con Participación Estatal Mayoritaria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03887" w14:textId="65CDC96B" w:rsidR="00D2609E" w:rsidRPr="00FB2410" w:rsidRDefault="00D5337A" w:rsidP="007F25C9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0.00</w:t>
            </w:r>
          </w:p>
        </w:tc>
      </w:tr>
      <w:tr w:rsidR="00D5337A" w:rsidRPr="00FB2410" w14:paraId="35E7C637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2E1F9" w14:textId="49847CD7" w:rsidR="00D5337A" w:rsidRPr="00FB2410" w:rsidRDefault="002003CC" w:rsidP="007F25C9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Ingresos por Venta de Bienes y Prestación de Servicios de Entidades Paraestatales Empresariales Financieras No Monetarias con Participación Estatal Mayoritaria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408F0" w14:textId="2DAE59D0" w:rsidR="00D5337A" w:rsidRPr="00FB2410" w:rsidRDefault="002003CC" w:rsidP="007F25C9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0.00</w:t>
            </w:r>
          </w:p>
        </w:tc>
      </w:tr>
      <w:tr w:rsidR="002003CC" w:rsidRPr="00FB2410" w14:paraId="5A260379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2519E" w14:textId="42142E6E" w:rsidR="002003CC" w:rsidRPr="00FB2410" w:rsidRDefault="00D76263" w:rsidP="007F25C9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Ingresos por Venta de Bienes y Prestación de Servicios de Fideicomisos Financieros Públicos con Participación Estatal Mayoritaria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1DC1C" w14:textId="384F46A9" w:rsidR="002003CC" w:rsidRPr="00FB2410" w:rsidRDefault="00D76263" w:rsidP="007F25C9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0.00</w:t>
            </w:r>
          </w:p>
        </w:tc>
      </w:tr>
      <w:tr w:rsidR="00D76263" w:rsidRPr="00FB2410" w14:paraId="63C9465E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48456" w14:textId="2D5867E5" w:rsidR="00D76263" w:rsidRPr="00FB2410" w:rsidRDefault="00D76263" w:rsidP="007F25C9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Ingresos por Venta de Bienes y Prestación de Servicios de los Poderes Legislativo y Judicial, y de los Órganos Autónomos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5AFE2" w14:textId="33650E04" w:rsidR="00D76263" w:rsidRPr="00FB2410" w:rsidRDefault="00D76263" w:rsidP="007F25C9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0.00</w:t>
            </w:r>
          </w:p>
        </w:tc>
      </w:tr>
      <w:tr w:rsidR="007F25C9" w:rsidRPr="00FB2410" w14:paraId="2F8FD351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96B12" w14:textId="09C1C3C3" w:rsidR="007F25C9" w:rsidRPr="00FB2410" w:rsidRDefault="006D202D" w:rsidP="007F25C9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Otros Ingresos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D6F34" w14:textId="77777777" w:rsidR="007F25C9" w:rsidRPr="00FB2410" w:rsidRDefault="00CC140E" w:rsidP="007F25C9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0.00</w:t>
            </w:r>
          </w:p>
        </w:tc>
      </w:tr>
      <w:tr w:rsidR="007F25C9" w:rsidRPr="00FB2410" w14:paraId="6DC7E7B5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A9175" w14:textId="77777777" w:rsidR="007F25C9" w:rsidRPr="00FB2410" w:rsidRDefault="007F25C9" w:rsidP="007F25C9">
            <w:pPr>
              <w:pStyle w:val="Texto"/>
              <w:spacing w:before="40" w:after="40" w:line="240" w:lineRule="auto"/>
              <w:ind w:firstLine="0"/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9B16D7" w14:textId="2C00EE29" w:rsidR="007F25C9" w:rsidRPr="00FB2410" w:rsidRDefault="00EB313B" w:rsidP="007F25C9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52,644,</w:t>
            </w:r>
            <w:r w:rsidR="00296234" w:rsidRPr="00FB2410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618.83</w:t>
            </w:r>
          </w:p>
        </w:tc>
      </w:tr>
      <w:tr w:rsidR="007F25C9" w:rsidRPr="00FB2410" w14:paraId="58EF3E50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0EE09" w14:textId="77777777" w:rsidR="007F25C9" w:rsidRPr="00FB2410" w:rsidRDefault="007F25C9" w:rsidP="007F25C9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89CAD" w14:textId="5269EF50" w:rsidR="007F25C9" w:rsidRPr="00FB2410" w:rsidRDefault="00EE0CC2" w:rsidP="00EE0CC2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27</w:t>
            </w:r>
            <w:r w:rsidR="003F5D55"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,</w:t>
            </w: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726508.32</w:t>
            </w:r>
          </w:p>
        </w:tc>
      </w:tr>
      <w:tr w:rsidR="007F25C9" w:rsidRPr="00FB2410" w14:paraId="6A24FB74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65601" w14:textId="77777777" w:rsidR="007F25C9" w:rsidRPr="00FB2410" w:rsidRDefault="007F25C9" w:rsidP="007F25C9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 xml:space="preserve">Aportaciones 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8E677D" w14:textId="518F7D4E" w:rsidR="007F25C9" w:rsidRPr="00FB2410" w:rsidRDefault="008819C9" w:rsidP="005E28B2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24,</w:t>
            </w:r>
            <w:r w:rsidR="007212C7"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191,759.74</w:t>
            </w:r>
          </w:p>
        </w:tc>
      </w:tr>
      <w:tr w:rsidR="00E076A4" w:rsidRPr="00FB2410" w14:paraId="5F140187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8EEE0" w14:textId="0DEC8B1E" w:rsidR="00E076A4" w:rsidRPr="00FB2410" w:rsidRDefault="00E076A4" w:rsidP="007F25C9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90E7A8" w14:textId="6EF8EE8A" w:rsidR="00E076A4" w:rsidRPr="00FB2410" w:rsidRDefault="00B46330" w:rsidP="005E28B2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0.00</w:t>
            </w:r>
          </w:p>
        </w:tc>
      </w:tr>
      <w:tr w:rsidR="00C25CA8" w:rsidRPr="00FB2410" w14:paraId="70C97D8F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CEC56" w14:textId="79BE86DF" w:rsidR="00C25CA8" w:rsidRPr="00FB2410" w:rsidRDefault="0011546A" w:rsidP="007F25C9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Incentivos Derivados de la Colaboración Fiscal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339434" w14:textId="5EA28D7F" w:rsidR="00C25CA8" w:rsidRPr="00FB2410" w:rsidRDefault="00EE0CC2" w:rsidP="00EE0CC2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72,6350.77</w:t>
            </w:r>
          </w:p>
        </w:tc>
      </w:tr>
      <w:tr w:rsidR="007F25C9" w:rsidRPr="00FB2410" w14:paraId="32C42FE0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F7133" w14:textId="49E18524" w:rsidR="007F25C9" w:rsidRPr="00FB2410" w:rsidRDefault="00C25CA8" w:rsidP="007F25C9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Fondos Distintos de Aportaciones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6861F" w14:textId="77777777" w:rsidR="007F25C9" w:rsidRPr="00FB2410" w:rsidRDefault="00CC140E" w:rsidP="007F25C9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0.00</w:t>
            </w:r>
          </w:p>
        </w:tc>
      </w:tr>
      <w:tr w:rsidR="007F25C9" w:rsidRPr="00FB2410" w14:paraId="75B4049B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D6B55" w14:textId="7EA6C61B" w:rsidR="007F25C9" w:rsidRPr="00FB2410" w:rsidRDefault="00302958" w:rsidP="007F25C9">
            <w:pPr>
              <w:pStyle w:val="Texto"/>
              <w:spacing w:before="40" w:after="40" w:line="240" w:lineRule="auto"/>
              <w:ind w:firstLine="0"/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Transferencias, Asignaciones, Subsidios y Subvenciones, y Pensiones y Jubilaciones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B763F" w14:textId="77777777" w:rsidR="007F25C9" w:rsidRPr="00FB2410" w:rsidRDefault="00CC140E" w:rsidP="007F25C9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7F25C9" w:rsidRPr="00FB2410" w14:paraId="7622557F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1B795" w14:textId="4617BAF4" w:rsidR="007F25C9" w:rsidRPr="00FB2410" w:rsidRDefault="00C40007" w:rsidP="007F25C9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Transferencias y Asignaciones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C799D" w14:textId="77777777" w:rsidR="007F25C9" w:rsidRPr="00FB2410" w:rsidRDefault="00CC140E" w:rsidP="007F25C9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0.00</w:t>
            </w:r>
          </w:p>
        </w:tc>
      </w:tr>
      <w:tr w:rsidR="007F25C9" w:rsidRPr="00FB2410" w14:paraId="2F1537D5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6E4B2" w14:textId="5AF4BC14" w:rsidR="007F25C9" w:rsidRPr="00FB2410" w:rsidRDefault="007F25C9" w:rsidP="007F25C9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Transferencias al Resto del Sector Público</w:t>
            </w:r>
            <w:r w:rsidR="00B11199"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 xml:space="preserve"> (Derogado)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0485F" w14:textId="77777777" w:rsidR="007F25C9" w:rsidRPr="00FB2410" w:rsidRDefault="00CC140E" w:rsidP="007F25C9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0.00</w:t>
            </w:r>
          </w:p>
        </w:tc>
      </w:tr>
      <w:tr w:rsidR="007F25C9" w:rsidRPr="00FB2410" w14:paraId="578C81B7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BBF9E" w14:textId="77777777" w:rsidR="007F25C9" w:rsidRPr="00FB2410" w:rsidRDefault="007F25C9" w:rsidP="007F25C9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2F70D" w14:textId="77777777" w:rsidR="007F25C9" w:rsidRPr="00FB2410" w:rsidRDefault="00CC140E" w:rsidP="007F25C9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0.00</w:t>
            </w:r>
          </w:p>
        </w:tc>
      </w:tr>
      <w:tr w:rsidR="007F25C9" w:rsidRPr="00FB2410" w14:paraId="5043F199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93B12" w14:textId="59564BED" w:rsidR="007F25C9" w:rsidRPr="00FB2410" w:rsidRDefault="007F25C9" w:rsidP="007F25C9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 xml:space="preserve">Ayudas </w:t>
            </w:r>
            <w:r w:rsidR="00873159"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S</w:t>
            </w: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 xml:space="preserve">ociales </w:t>
            </w:r>
            <w:r w:rsidR="00873159"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(Derogado)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C0977" w14:textId="77777777" w:rsidR="007F25C9" w:rsidRPr="00FB2410" w:rsidRDefault="00CC140E" w:rsidP="007F25C9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0.00</w:t>
            </w:r>
          </w:p>
        </w:tc>
      </w:tr>
      <w:tr w:rsidR="007F25C9" w:rsidRPr="00FB2410" w14:paraId="142EB943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84C7A" w14:textId="0B0AE7FA" w:rsidR="007F25C9" w:rsidRPr="00FB2410" w:rsidRDefault="007F25C9" w:rsidP="007F25C9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AD29D" w14:textId="77777777" w:rsidR="007F25C9" w:rsidRPr="00FB2410" w:rsidRDefault="00CC140E" w:rsidP="007F25C9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0.00</w:t>
            </w:r>
          </w:p>
        </w:tc>
      </w:tr>
      <w:tr w:rsidR="00C30167" w:rsidRPr="00FB2410" w14:paraId="0E22EDB2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EA1F0" w14:textId="2B97769B" w:rsidR="00C30167" w:rsidRPr="00FB2410" w:rsidRDefault="00873159" w:rsidP="007F25C9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Transferencias a Fideicomisos, Mandatos y Análogos (Derogado)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73F44" w14:textId="08BEEA12" w:rsidR="00C30167" w:rsidRPr="00FB2410" w:rsidRDefault="00B11199" w:rsidP="007F25C9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0.00</w:t>
            </w:r>
          </w:p>
        </w:tc>
      </w:tr>
      <w:tr w:rsidR="007F25C9" w:rsidRPr="00FB2410" w14:paraId="0071B8E9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60C37" w14:textId="034E9A31" w:rsidR="007F25C9" w:rsidRPr="00FB2410" w:rsidRDefault="00B35FFE" w:rsidP="007F25C9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Transferencias del Fondo Mexicano del Petróleo para la Estabilización y el Desarrollo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F81C2" w14:textId="77777777" w:rsidR="007F25C9" w:rsidRPr="00FB2410" w:rsidRDefault="00CC140E" w:rsidP="007F25C9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0.00</w:t>
            </w:r>
          </w:p>
        </w:tc>
      </w:tr>
      <w:tr w:rsidR="007F25C9" w:rsidRPr="00FB2410" w14:paraId="2527E148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F766C" w14:textId="104D0317" w:rsidR="007F25C9" w:rsidRPr="00FB2410" w:rsidRDefault="007F25C9" w:rsidP="007F25C9">
            <w:pPr>
              <w:pStyle w:val="Texto"/>
              <w:spacing w:before="40" w:after="40" w:line="240" w:lineRule="auto"/>
              <w:ind w:firstLine="0"/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 xml:space="preserve">Ingresos </w:t>
            </w:r>
            <w:r w:rsidR="004F193A" w:rsidRPr="00FB2410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D</w:t>
            </w:r>
            <w:r w:rsidRPr="00FB2410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erivados de Financiamientos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ED46B" w14:textId="77777777" w:rsidR="007F25C9" w:rsidRPr="00FB2410" w:rsidRDefault="00CC140E" w:rsidP="007F25C9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7F25C9" w:rsidRPr="00FB2410" w14:paraId="3D183674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A3F2B" w14:textId="30C1C0BF" w:rsidR="007F25C9" w:rsidRPr="00FB2410" w:rsidRDefault="007F25C9" w:rsidP="007F25C9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 xml:space="preserve">Endeudamiento </w:t>
            </w:r>
            <w:r w:rsidR="003F5830"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I</w:t>
            </w: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nterno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612B2" w14:textId="77777777" w:rsidR="007F25C9" w:rsidRPr="00FB2410" w:rsidRDefault="00CC140E" w:rsidP="007F25C9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0.00</w:t>
            </w:r>
          </w:p>
        </w:tc>
      </w:tr>
      <w:tr w:rsidR="003F5830" w:rsidRPr="00FB2410" w14:paraId="2771FA20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5319C" w14:textId="318C73CF" w:rsidR="003F5830" w:rsidRPr="00FB2410" w:rsidRDefault="003F5830" w:rsidP="007F25C9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Endeudamiento Externo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D09E9" w14:textId="5B78D5C4" w:rsidR="003F5830" w:rsidRPr="00FB2410" w:rsidRDefault="003F5830" w:rsidP="007F25C9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0.00</w:t>
            </w:r>
          </w:p>
        </w:tc>
      </w:tr>
      <w:tr w:rsidR="007F25C9" w:rsidRPr="00FB2410" w14:paraId="787D39C3" w14:textId="77777777" w:rsidTr="00137804">
        <w:trPr>
          <w:trHeight w:val="144"/>
        </w:trPr>
        <w:tc>
          <w:tcPr>
            <w:tcW w:w="7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DE511" w14:textId="4C90DE3B" w:rsidR="007F25C9" w:rsidRPr="00FB2410" w:rsidRDefault="004F193A" w:rsidP="007F25C9">
            <w:pPr>
              <w:pStyle w:val="Texto"/>
              <w:spacing w:before="40" w:after="40" w:line="240" w:lineRule="auto"/>
              <w:ind w:left="396" w:firstLine="0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Financiamiento Interno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9B0B8" w14:textId="77777777" w:rsidR="007F25C9" w:rsidRPr="00FB2410" w:rsidRDefault="00CC140E" w:rsidP="007F25C9">
            <w:pPr>
              <w:pStyle w:val="Texto"/>
              <w:spacing w:before="40" w:after="40" w:line="240" w:lineRule="auto"/>
              <w:ind w:firstLine="0"/>
              <w:jc w:val="right"/>
              <w:rPr>
                <w:rFonts w:ascii="Century Gothic" w:hAnsi="Century Gothic" w:cs="Arial"/>
                <w:sz w:val="16"/>
                <w:szCs w:val="16"/>
                <w:lang w:eastAsia="es-MX"/>
              </w:rPr>
            </w:pPr>
            <w:r w:rsidRPr="00FB2410">
              <w:rPr>
                <w:rFonts w:ascii="Century Gothic" w:hAnsi="Century Gothic" w:cs="Arial"/>
                <w:sz w:val="16"/>
                <w:szCs w:val="16"/>
                <w:lang w:eastAsia="es-MX"/>
              </w:rPr>
              <w:t>0.00</w:t>
            </w:r>
          </w:p>
        </w:tc>
      </w:tr>
    </w:tbl>
    <w:p w14:paraId="771DF382" w14:textId="77777777" w:rsidR="00F048AC" w:rsidRPr="00FB2410" w:rsidRDefault="00EC0BA9" w:rsidP="00EC0BA9">
      <w:pPr>
        <w:tabs>
          <w:tab w:val="left" w:pos="3858"/>
        </w:tabs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FB2410">
        <w:rPr>
          <w:rFonts w:ascii="Century Gothic" w:eastAsia="Century Gothic" w:hAnsi="Century Gothic" w:cs="Century Gothic"/>
          <w:sz w:val="24"/>
          <w:szCs w:val="24"/>
        </w:rPr>
        <w:tab/>
      </w:r>
    </w:p>
    <w:sectPr w:rsidR="00F048AC" w:rsidRPr="00FB2410" w:rsidSect="003A3D55">
      <w:pgSz w:w="12240" w:h="15840" w:code="1"/>
      <w:pgMar w:top="1418" w:right="1701" w:bottom="1418" w:left="1560" w:header="709" w:footer="709" w:gutter="0"/>
      <w:paperSrc w:first="3" w:other="3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D1B"/>
    <w:multiLevelType w:val="hybridMultilevel"/>
    <w:tmpl w:val="DBFCCC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1097"/>
    <w:multiLevelType w:val="hybridMultilevel"/>
    <w:tmpl w:val="418629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12B73"/>
    <w:multiLevelType w:val="hybridMultilevel"/>
    <w:tmpl w:val="2D823B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1552E"/>
    <w:multiLevelType w:val="hybridMultilevel"/>
    <w:tmpl w:val="3AC896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3">
      <w:start w:val="1"/>
      <w:numFmt w:val="upp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64A9A"/>
    <w:multiLevelType w:val="hybridMultilevel"/>
    <w:tmpl w:val="6430E6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174F0"/>
    <w:multiLevelType w:val="hybridMultilevel"/>
    <w:tmpl w:val="3AE250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0C0A0013">
      <w:start w:val="1"/>
      <w:numFmt w:val="upperRoman"/>
      <w:lvlText w:val="%3."/>
      <w:lvlJc w:val="right"/>
      <w:pPr>
        <w:ind w:left="2160" w:hanging="180"/>
      </w:pPr>
    </w:lvl>
    <w:lvl w:ilvl="3" w:tplc="0C0A0017">
      <w:start w:val="1"/>
      <w:numFmt w:val="lowerLetter"/>
      <w:lvlText w:val="%4)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F7444"/>
    <w:multiLevelType w:val="hybridMultilevel"/>
    <w:tmpl w:val="58C4E8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34BAB"/>
    <w:multiLevelType w:val="hybridMultilevel"/>
    <w:tmpl w:val="54E42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3">
      <w:start w:val="1"/>
      <w:numFmt w:val="upp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00A52"/>
    <w:multiLevelType w:val="hybridMultilevel"/>
    <w:tmpl w:val="4D6205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A7DA7"/>
    <w:multiLevelType w:val="hybridMultilevel"/>
    <w:tmpl w:val="22F6939E"/>
    <w:lvl w:ilvl="0" w:tplc="D4820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96F71"/>
    <w:multiLevelType w:val="hybridMultilevel"/>
    <w:tmpl w:val="15FE01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3081E"/>
    <w:multiLevelType w:val="hybridMultilevel"/>
    <w:tmpl w:val="098E02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3">
      <w:start w:val="1"/>
      <w:numFmt w:val="upp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D00BE"/>
    <w:multiLevelType w:val="hybridMultilevel"/>
    <w:tmpl w:val="5D108B3A"/>
    <w:lvl w:ilvl="0" w:tplc="0C0A0013">
      <w:start w:val="1"/>
      <w:numFmt w:val="upperRoman"/>
      <w:lvlText w:val="%1."/>
      <w:lvlJc w:val="right"/>
      <w:pPr>
        <w:ind w:left="1854" w:hanging="360"/>
      </w:pPr>
    </w:lvl>
    <w:lvl w:ilvl="1" w:tplc="0C0A0019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5AE967FF"/>
    <w:multiLevelType w:val="hybridMultilevel"/>
    <w:tmpl w:val="C25019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F3BB1"/>
    <w:multiLevelType w:val="hybridMultilevel"/>
    <w:tmpl w:val="5F9418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96530"/>
    <w:multiLevelType w:val="hybridMultilevel"/>
    <w:tmpl w:val="4CD622D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743D1"/>
    <w:multiLevelType w:val="hybridMultilevel"/>
    <w:tmpl w:val="E5E06F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C04C6"/>
    <w:multiLevelType w:val="hybridMultilevel"/>
    <w:tmpl w:val="AA1A3D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B2B9A"/>
    <w:multiLevelType w:val="hybridMultilevel"/>
    <w:tmpl w:val="C1D0EB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B5412"/>
    <w:multiLevelType w:val="hybridMultilevel"/>
    <w:tmpl w:val="13F04F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74BB5"/>
    <w:multiLevelType w:val="hybridMultilevel"/>
    <w:tmpl w:val="417E04D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87F92"/>
    <w:multiLevelType w:val="hybridMultilevel"/>
    <w:tmpl w:val="C3B6CFF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3"/>
  </w:num>
  <w:num w:numId="5">
    <w:abstractNumId w:val="18"/>
  </w:num>
  <w:num w:numId="6">
    <w:abstractNumId w:val="12"/>
  </w:num>
  <w:num w:numId="7">
    <w:abstractNumId w:val="7"/>
  </w:num>
  <w:num w:numId="8">
    <w:abstractNumId w:val="11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  <w:num w:numId="13">
    <w:abstractNumId w:val="16"/>
  </w:num>
  <w:num w:numId="14">
    <w:abstractNumId w:val="10"/>
  </w:num>
  <w:num w:numId="15">
    <w:abstractNumId w:val="19"/>
  </w:num>
  <w:num w:numId="16">
    <w:abstractNumId w:val="15"/>
  </w:num>
  <w:num w:numId="17">
    <w:abstractNumId w:val="17"/>
  </w:num>
  <w:num w:numId="18">
    <w:abstractNumId w:val="14"/>
  </w:num>
  <w:num w:numId="19">
    <w:abstractNumId w:val="20"/>
  </w:num>
  <w:num w:numId="20">
    <w:abstractNumId w:val="2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4A6"/>
    <w:rsid w:val="0000681C"/>
    <w:rsid w:val="0001491C"/>
    <w:rsid w:val="00014E24"/>
    <w:rsid w:val="000150AD"/>
    <w:rsid w:val="00017D3A"/>
    <w:rsid w:val="000201D2"/>
    <w:rsid w:val="00023174"/>
    <w:rsid w:val="000269C6"/>
    <w:rsid w:val="00026AE3"/>
    <w:rsid w:val="00027515"/>
    <w:rsid w:val="00037FD6"/>
    <w:rsid w:val="00043C59"/>
    <w:rsid w:val="00046357"/>
    <w:rsid w:val="000468FE"/>
    <w:rsid w:val="000521F0"/>
    <w:rsid w:val="000566F4"/>
    <w:rsid w:val="00060EC5"/>
    <w:rsid w:val="00061902"/>
    <w:rsid w:val="000624DC"/>
    <w:rsid w:val="00065CA4"/>
    <w:rsid w:val="0007363D"/>
    <w:rsid w:val="000746C3"/>
    <w:rsid w:val="00074FBA"/>
    <w:rsid w:val="00075963"/>
    <w:rsid w:val="000779E9"/>
    <w:rsid w:val="00077B55"/>
    <w:rsid w:val="000862B5"/>
    <w:rsid w:val="000864A6"/>
    <w:rsid w:val="000934B8"/>
    <w:rsid w:val="0009411F"/>
    <w:rsid w:val="00096D90"/>
    <w:rsid w:val="0009786C"/>
    <w:rsid w:val="00097EB0"/>
    <w:rsid w:val="000A0A97"/>
    <w:rsid w:val="000A284F"/>
    <w:rsid w:val="000A496B"/>
    <w:rsid w:val="000A56C2"/>
    <w:rsid w:val="000A6ED5"/>
    <w:rsid w:val="000B1E2E"/>
    <w:rsid w:val="000B5A77"/>
    <w:rsid w:val="000C11F2"/>
    <w:rsid w:val="000C2366"/>
    <w:rsid w:val="000C5A44"/>
    <w:rsid w:val="000C7076"/>
    <w:rsid w:val="000D0152"/>
    <w:rsid w:val="000D159A"/>
    <w:rsid w:val="000D626F"/>
    <w:rsid w:val="000E123E"/>
    <w:rsid w:val="000E21B1"/>
    <w:rsid w:val="000E28F4"/>
    <w:rsid w:val="000E2E6E"/>
    <w:rsid w:val="000E326E"/>
    <w:rsid w:val="000E7D96"/>
    <w:rsid w:val="000F0B00"/>
    <w:rsid w:val="000F4479"/>
    <w:rsid w:val="000F5401"/>
    <w:rsid w:val="000F7EF7"/>
    <w:rsid w:val="001013C3"/>
    <w:rsid w:val="0010198E"/>
    <w:rsid w:val="00103560"/>
    <w:rsid w:val="001040DD"/>
    <w:rsid w:val="0010607C"/>
    <w:rsid w:val="00106F75"/>
    <w:rsid w:val="001106FE"/>
    <w:rsid w:val="00110A73"/>
    <w:rsid w:val="00112AC6"/>
    <w:rsid w:val="0011546A"/>
    <w:rsid w:val="001301AB"/>
    <w:rsid w:val="00132169"/>
    <w:rsid w:val="00132D53"/>
    <w:rsid w:val="00135C60"/>
    <w:rsid w:val="00137804"/>
    <w:rsid w:val="00137886"/>
    <w:rsid w:val="001424A5"/>
    <w:rsid w:val="001436D5"/>
    <w:rsid w:val="001440BA"/>
    <w:rsid w:val="00146E65"/>
    <w:rsid w:val="001478F1"/>
    <w:rsid w:val="00147E43"/>
    <w:rsid w:val="0015030C"/>
    <w:rsid w:val="00150B0C"/>
    <w:rsid w:val="001524CF"/>
    <w:rsid w:val="00155142"/>
    <w:rsid w:val="00155884"/>
    <w:rsid w:val="00157647"/>
    <w:rsid w:val="00160D86"/>
    <w:rsid w:val="0017008C"/>
    <w:rsid w:val="00175770"/>
    <w:rsid w:val="00175C6F"/>
    <w:rsid w:val="00180CEA"/>
    <w:rsid w:val="00181926"/>
    <w:rsid w:val="00186A0A"/>
    <w:rsid w:val="001929BB"/>
    <w:rsid w:val="0019398B"/>
    <w:rsid w:val="0019654C"/>
    <w:rsid w:val="0019696F"/>
    <w:rsid w:val="001A1561"/>
    <w:rsid w:val="001A3091"/>
    <w:rsid w:val="001A59BD"/>
    <w:rsid w:val="001A62E3"/>
    <w:rsid w:val="001A6E65"/>
    <w:rsid w:val="001B043B"/>
    <w:rsid w:val="001B2104"/>
    <w:rsid w:val="001B317F"/>
    <w:rsid w:val="001B42A1"/>
    <w:rsid w:val="001C00B3"/>
    <w:rsid w:val="001C1AA9"/>
    <w:rsid w:val="001C1BAF"/>
    <w:rsid w:val="001C32FF"/>
    <w:rsid w:val="001C3B8F"/>
    <w:rsid w:val="001C5675"/>
    <w:rsid w:val="001D0430"/>
    <w:rsid w:val="001D12A3"/>
    <w:rsid w:val="001D2E3E"/>
    <w:rsid w:val="001D3B39"/>
    <w:rsid w:val="001D4204"/>
    <w:rsid w:val="001D6A40"/>
    <w:rsid w:val="001D77E3"/>
    <w:rsid w:val="001E34C0"/>
    <w:rsid w:val="001E7611"/>
    <w:rsid w:val="001F3D79"/>
    <w:rsid w:val="001F4F0C"/>
    <w:rsid w:val="002003CC"/>
    <w:rsid w:val="00207335"/>
    <w:rsid w:val="00210935"/>
    <w:rsid w:val="00213265"/>
    <w:rsid w:val="002208AE"/>
    <w:rsid w:val="00220D84"/>
    <w:rsid w:val="002239D1"/>
    <w:rsid w:val="00225487"/>
    <w:rsid w:val="002266A0"/>
    <w:rsid w:val="00226D00"/>
    <w:rsid w:val="00231CAE"/>
    <w:rsid w:val="00231D91"/>
    <w:rsid w:val="00233CFB"/>
    <w:rsid w:val="00233F91"/>
    <w:rsid w:val="00237D3A"/>
    <w:rsid w:val="00241353"/>
    <w:rsid w:val="0024605F"/>
    <w:rsid w:val="00252306"/>
    <w:rsid w:val="00255049"/>
    <w:rsid w:val="002566D2"/>
    <w:rsid w:val="00266353"/>
    <w:rsid w:val="00275C43"/>
    <w:rsid w:val="0028033B"/>
    <w:rsid w:val="00281531"/>
    <w:rsid w:val="00282E1A"/>
    <w:rsid w:val="00283E15"/>
    <w:rsid w:val="00285094"/>
    <w:rsid w:val="0029039F"/>
    <w:rsid w:val="00291A2E"/>
    <w:rsid w:val="00292F61"/>
    <w:rsid w:val="00293431"/>
    <w:rsid w:val="00293441"/>
    <w:rsid w:val="00296234"/>
    <w:rsid w:val="002A118B"/>
    <w:rsid w:val="002A230C"/>
    <w:rsid w:val="002A2E22"/>
    <w:rsid w:val="002A4FD1"/>
    <w:rsid w:val="002A54AB"/>
    <w:rsid w:val="002B0EBA"/>
    <w:rsid w:val="002B1B74"/>
    <w:rsid w:val="002B2134"/>
    <w:rsid w:val="002B4276"/>
    <w:rsid w:val="002B45BA"/>
    <w:rsid w:val="002C5E4F"/>
    <w:rsid w:val="002C66BB"/>
    <w:rsid w:val="002D7A56"/>
    <w:rsid w:val="002E03AE"/>
    <w:rsid w:val="002F2975"/>
    <w:rsid w:val="00302958"/>
    <w:rsid w:val="00305D6B"/>
    <w:rsid w:val="00306F3E"/>
    <w:rsid w:val="003076D9"/>
    <w:rsid w:val="00311B88"/>
    <w:rsid w:val="00315DF2"/>
    <w:rsid w:val="00317608"/>
    <w:rsid w:val="0032028E"/>
    <w:rsid w:val="00321D13"/>
    <w:rsid w:val="00322079"/>
    <w:rsid w:val="0032329E"/>
    <w:rsid w:val="0032568F"/>
    <w:rsid w:val="0032624D"/>
    <w:rsid w:val="003304EA"/>
    <w:rsid w:val="00333F62"/>
    <w:rsid w:val="00335CB0"/>
    <w:rsid w:val="00336C89"/>
    <w:rsid w:val="0033787A"/>
    <w:rsid w:val="003433C9"/>
    <w:rsid w:val="0034507C"/>
    <w:rsid w:val="00346924"/>
    <w:rsid w:val="00352024"/>
    <w:rsid w:val="003522BC"/>
    <w:rsid w:val="0035637C"/>
    <w:rsid w:val="0035667C"/>
    <w:rsid w:val="00364D86"/>
    <w:rsid w:val="00367CB2"/>
    <w:rsid w:val="00371003"/>
    <w:rsid w:val="00371B74"/>
    <w:rsid w:val="0037239E"/>
    <w:rsid w:val="003744B2"/>
    <w:rsid w:val="003753A2"/>
    <w:rsid w:val="00380A95"/>
    <w:rsid w:val="00381DD5"/>
    <w:rsid w:val="00381EE4"/>
    <w:rsid w:val="00386D6D"/>
    <w:rsid w:val="00390605"/>
    <w:rsid w:val="00391A92"/>
    <w:rsid w:val="0039425D"/>
    <w:rsid w:val="00396669"/>
    <w:rsid w:val="003A13A7"/>
    <w:rsid w:val="003A3D55"/>
    <w:rsid w:val="003A75A7"/>
    <w:rsid w:val="003B4C41"/>
    <w:rsid w:val="003B4E50"/>
    <w:rsid w:val="003B74C7"/>
    <w:rsid w:val="003B77B1"/>
    <w:rsid w:val="003C0A09"/>
    <w:rsid w:val="003C2B48"/>
    <w:rsid w:val="003C4346"/>
    <w:rsid w:val="003C57EE"/>
    <w:rsid w:val="003C5ABC"/>
    <w:rsid w:val="003D3652"/>
    <w:rsid w:val="003D62DA"/>
    <w:rsid w:val="003D6B59"/>
    <w:rsid w:val="003D6FF4"/>
    <w:rsid w:val="003D70D3"/>
    <w:rsid w:val="003E0476"/>
    <w:rsid w:val="003E053E"/>
    <w:rsid w:val="003E3AEE"/>
    <w:rsid w:val="003F00B9"/>
    <w:rsid w:val="003F571D"/>
    <w:rsid w:val="003F5830"/>
    <w:rsid w:val="003F5D55"/>
    <w:rsid w:val="00400046"/>
    <w:rsid w:val="00400625"/>
    <w:rsid w:val="004030EB"/>
    <w:rsid w:val="004072AB"/>
    <w:rsid w:val="00413411"/>
    <w:rsid w:val="00414710"/>
    <w:rsid w:val="0041786D"/>
    <w:rsid w:val="00417C10"/>
    <w:rsid w:val="00417F1F"/>
    <w:rsid w:val="00421527"/>
    <w:rsid w:val="00422C4B"/>
    <w:rsid w:val="004239BC"/>
    <w:rsid w:val="00424093"/>
    <w:rsid w:val="004244CD"/>
    <w:rsid w:val="00425FFF"/>
    <w:rsid w:val="0042669E"/>
    <w:rsid w:val="004276EE"/>
    <w:rsid w:val="00430096"/>
    <w:rsid w:val="00431791"/>
    <w:rsid w:val="00431D90"/>
    <w:rsid w:val="00433AD1"/>
    <w:rsid w:val="00436A90"/>
    <w:rsid w:val="00437BEE"/>
    <w:rsid w:val="004411F8"/>
    <w:rsid w:val="00441295"/>
    <w:rsid w:val="0044260F"/>
    <w:rsid w:val="00444128"/>
    <w:rsid w:val="0044455A"/>
    <w:rsid w:val="00444B39"/>
    <w:rsid w:val="00444D0B"/>
    <w:rsid w:val="00445164"/>
    <w:rsid w:val="00445B82"/>
    <w:rsid w:val="004503B6"/>
    <w:rsid w:val="00450D34"/>
    <w:rsid w:val="00455CB4"/>
    <w:rsid w:val="00461EBF"/>
    <w:rsid w:val="004655AE"/>
    <w:rsid w:val="004708AB"/>
    <w:rsid w:val="00472612"/>
    <w:rsid w:val="004745CA"/>
    <w:rsid w:val="0047575F"/>
    <w:rsid w:val="0047785E"/>
    <w:rsid w:val="004816F4"/>
    <w:rsid w:val="00481BCF"/>
    <w:rsid w:val="00482C26"/>
    <w:rsid w:val="004835D6"/>
    <w:rsid w:val="00483AF9"/>
    <w:rsid w:val="0048422E"/>
    <w:rsid w:val="00484561"/>
    <w:rsid w:val="0048609A"/>
    <w:rsid w:val="00491D71"/>
    <w:rsid w:val="00492040"/>
    <w:rsid w:val="004921D4"/>
    <w:rsid w:val="004928B7"/>
    <w:rsid w:val="004929CD"/>
    <w:rsid w:val="00496FE9"/>
    <w:rsid w:val="00497618"/>
    <w:rsid w:val="004A5B04"/>
    <w:rsid w:val="004A6573"/>
    <w:rsid w:val="004B2E2B"/>
    <w:rsid w:val="004B3663"/>
    <w:rsid w:val="004B4AA2"/>
    <w:rsid w:val="004B7A27"/>
    <w:rsid w:val="004C1D13"/>
    <w:rsid w:val="004C1D4C"/>
    <w:rsid w:val="004C5E32"/>
    <w:rsid w:val="004D03C3"/>
    <w:rsid w:val="004D0FD4"/>
    <w:rsid w:val="004D1B6B"/>
    <w:rsid w:val="004D38A0"/>
    <w:rsid w:val="004D4A8B"/>
    <w:rsid w:val="004D532A"/>
    <w:rsid w:val="004D60ED"/>
    <w:rsid w:val="004D6B89"/>
    <w:rsid w:val="004E5F0F"/>
    <w:rsid w:val="004F1607"/>
    <w:rsid w:val="004F193A"/>
    <w:rsid w:val="004F338E"/>
    <w:rsid w:val="004F4A60"/>
    <w:rsid w:val="005043BD"/>
    <w:rsid w:val="00504761"/>
    <w:rsid w:val="00506311"/>
    <w:rsid w:val="005115BF"/>
    <w:rsid w:val="00517708"/>
    <w:rsid w:val="005253E1"/>
    <w:rsid w:val="005260AB"/>
    <w:rsid w:val="00531486"/>
    <w:rsid w:val="0053262D"/>
    <w:rsid w:val="00536B4A"/>
    <w:rsid w:val="005432D5"/>
    <w:rsid w:val="00543533"/>
    <w:rsid w:val="005528A6"/>
    <w:rsid w:val="0056315A"/>
    <w:rsid w:val="0056445F"/>
    <w:rsid w:val="00570086"/>
    <w:rsid w:val="005723D1"/>
    <w:rsid w:val="00577B26"/>
    <w:rsid w:val="00577EE7"/>
    <w:rsid w:val="00581B64"/>
    <w:rsid w:val="00583021"/>
    <w:rsid w:val="00583929"/>
    <w:rsid w:val="00584B3D"/>
    <w:rsid w:val="005854BB"/>
    <w:rsid w:val="00585D8A"/>
    <w:rsid w:val="00585EC9"/>
    <w:rsid w:val="005917D8"/>
    <w:rsid w:val="005A04F9"/>
    <w:rsid w:val="005A1A3E"/>
    <w:rsid w:val="005A466F"/>
    <w:rsid w:val="005A578E"/>
    <w:rsid w:val="005A680E"/>
    <w:rsid w:val="005A7628"/>
    <w:rsid w:val="005B06D0"/>
    <w:rsid w:val="005B3DC7"/>
    <w:rsid w:val="005B64F3"/>
    <w:rsid w:val="005C0C79"/>
    <w:rsid w:val="005C10EF"/>
    <w:rsid w:val="005D006B"/>
    <w:rsid w:val="005D1FC7"/>
    <w:rsid w:val="005D45E6"/>
    <w:rsid w:val="005D4655"/>
    <w:rsid w:val="005D4C82"/>
    <w:rsid w:val="005D71DE"/>
    <w:rsid w:val="005E184C"/>
    <w:rsid w:val="005E28B2"/>
    <w:rsid w:val="005E4F3E"/>
    <w:rsid w:val="005E55E0"/>
    <w:rsid w:val="005E6F98"/>
    <w:rsid w:val="005E761B"/>
    <w:rsid w:val="005F2209"/>
    <w:rsid w:val="005F271F"/>
    <w:rsid w:val="005F283D"/>
    <w:rsid w:val="00601D8A"/>
    <w:rsid w:val="00603800"/>
    <w:rsid w:val="00605D1F"/>
    <w:rsid w:val="0060758F"/>
    <w:rsid w:val="006076A9"/>
    <w:rsid w:val="006118E2"/>
    <w:rsid w:val="006128C8"/>
    <w:rsid w:val="00612DE5"/>
    <w:rsid w:val="00612EC8"/>
    <w:rsid w:val="006135CD"/>
    <w:rsid w:val="00615BB3"/>
    <w:rsid w:val="006167ED"/>
    <w:rsid w:val="00622020"/>
    <w:rsid w:val="00625DDE"/>
    <w:rsid w:val="00631DCD"/>
    <w:rsid w:val="00635BFA"/>
    <w:rsid w:val="00635CB2"/>
    <w:rsid w:val="0063686B"/>
    <w:rsid w:val="006409C3"/>
    <w:rsid w:val="006412FA"/>
    <w:rsid w:val="00645614"/>
    <w:rsid w:val="00645E01"/>
    <w:rsid w:val="0064698C"/>
    <w:rsid w:val="00647763"/>
    <w:rsid w:val="00647DA9"/>
    <w:rsid w:val="00655BE9"/>
    <w:rsid w:val="0067172B"/>
    <w:rsid w:val="006752D5"/>
    <w:rsid w:val="00681F66"/>
    <w:rsid w:val="0068263A"/>
    <w:rsid w:val="00684333"/>
    <w:rsid w:val="006855FB"/>
    <w:rsid w:val="006877D4"/>
    <w:rsid w:val="00687BBE"/>
    <w:rsid w:val="006922A7"/>
    <w:rsid w:val="00693A50"/>
    <w:rsid w:val="00697085"/>
    <w:rsid w:val="006A373D"/>
    <w:rsid w:val="006A462D"/>
    <w:rsid w:val="006A7AB8"/>
    <w:rsid w:val="006B01AC"/>
    <w:rsid w:val="006B3EE0"/>
    <w:rsid w:val="006B713F"/>
    <w:rsid w:val="006C0586"/>
    <w:rsid w:val="006C27D1"/>
    <w:rsid w:val="006C3B12"/>
    <w:rsid w:val="006D0C37"/>
    <w:rsid w:val="006D202D"/>
    <w:rsid w:val="006D29EF"/>
    <w:rsid w:val="006D3028"/>
    <w:rsid w:val="006D3A8B"/>
    <w:rsid w:val="006D4D23"/>
    <w:rsid w:val="006E1CB8"/>
    <w:rsid w:val="006E3352"/>
    <w:rsid w:val="006E53DB"/>
    <w:rsid w:val="006E747D"/>
    <w:rsid w:val="006F2A78"/>
    <w:rsid w:val="006F479A"/>
    <w:rsid w:val="00702421"/>
    <w:rsid w:val="007048CD"/>
    <w:rsid w:val="00705163"/>
    <w:rsid w:val="00706781"/>
    <w:rsid w:val="0070720C"/>
    <w:rsid w:val="00716195"/>
    <w:rsid w:val="007173E8"/>
    <w:rsid w:val="007212C7"/>
    <w:rsid w:val="007238C5"/>
    <w:rsid w:val="007246B7"/>
    <w:rsid w:val="00724861"/>
    <w:rsid w:val="00726F0A"/>
    <w:rsid w:val="00734776"/>
    <w:rsid w:val="00740B24"/>
    <w:rsid w:val="00742DB0"/>
    <w:rsid w:val="0074490A"/>
    <w:rsid w:val="0075079A"/>
    <w:rsid w:val="007541C8"/>
    <w:rsid w:val="007567B9"/>
    <w:rsid w:val="00757FE0"/>
    <w:rsid w:val="00761921"/>
    <w:rsid w:val="0076345D"/>
    <w:rsid w:val="007715D8"/>
    <w:rsid w:val="00773ADB"/>
    <w:rsid w:val="007755B5"/>
    <w:rsid w:val="00777620"/>
    <w:rsid w:val="00787380"/>
    <w:rsid w:val="007933DD"/>
    <w:rsid w:val="00797A5E"/>
    <w:rsid w:val="00797AAC"/>
    <w:rsid w:val="007A27A7"/>
    <w:rsid w:val="007A601E"/>
    <w:rsid w:val="007A7937"/>
    <w:rsid w:val="007B1C2A"/>
    <w:rsid w:val="007B2B14"/>
    <w:rsid w:val="007B69DE"/>
    <w:rsid w:val="007B6B2E"/>
    <w:rsid w:val="007B7045"/>
    <w:rsid w:val="007C493B"/>
    <w:rsid w:val="007D3BCE"/>
    <w:rsid w:val="007D42A1"/>
    <w:rsid w:val="007D4749"/>
    <w:rsid w:val="007D5CF3"/>
    <w:rsid w:val="007E1FFB"/>
    <w:rsid w:val="007E2F43"/>
    <w:rsid w:val="007E5C91"/>
    <w:rsid w:val="007E62D0"/>
    <w:rsid w:val="007E6B03"/>
    <w:rsid w:val="007E7A1B"/>
    <w:rsid w:val="007F1ED3"/>
    <w:rsid w:val="007F25C9"/>
    <w:rsid w:val="007F2D84"/>
    <w:rsid w:val="00800C18"/>
    <w:rsid w:val="00804BBF"/>
    <w:rsid w:val="0080560C"/>
    <w:rsid w:val="00807B86"/>
    <w:rsid w:val="00813B06"/>
    <w:rsid w:val="00813E6C"/>
    <w:rsid w:val="0081457C"/>
    <w:rsid w:val="008145C0"/>
    <w:rsid w:val="008169E0"/>
    <w:rsid w:val="00817155"/>
    <w:rsid w:val="0082282F"/>
    <w:rsid w:val="00823495"/>
    <w:rsid w:val="008242BB"/>
    <w:rsid w:val="00824B95"/>
    <w:rsid w:val="0082654A"/>
    <w:rsid w:val="00831307"/>
    <w:rsid w:val="00832141"/>
    <w:rsid w:val="00832A7A"/>
    <w:rsid w:val="00835B39"/>
    <w:rsid w:val="0084007A"/>
    <w:rsid w:val="00840853"/>
    <w:rsid w:val="008423AE"/>
    <w:rsid w:val="008429B1"/>
    <w:rsid w:val="00846969"/>
    <w:rsid w:val="0085150A"/>
    <w:rsid w:val="0085410C"/>
    <w:rsid w:val="00856670"/>
    <w:rsid w:val="00857682"/>
    <w:rsid w:val="008579D6"/>
    <w:rsid w:val="00863174"/>
    <w:rsid w:val="0086418E"/>
    <w:rsid w:val="008652B9"/>
    <w:rsid w:val="008659B5"/>
    <w:rsid w:val="00866C2B"/>
    <w:rsid w:val="008702A8"/>
    <w:rsid w:val="00873159"/>
    <w:rsid w:val="008755B6"/>
    <w:rsid w:val="008770FA"/>
    <w:rsid w:val="008802B3"/>
    <w:rsid w:val="008819C9"/>
    <w:rsid w:val="00883484"/>
    <w:rsid w:val="0088506E"/>
    <w:rsid w:val="008861CB"/>
    <w:rsid w:val="0089206E"/>
    <w:rsid w:val="00893731"/>
    <w:rsid w:val="00895C78"/>
    <w:rsid w:val="00896643"/>
    <w:rsid w:val="00897C1C"/>
    <w:rsid w:val="00897D1A"/>
    <w:rsid w:val="008A049C"/>
    <w:rsid w:val="008A21F6"/>
    <w:rsid w:val="008A285F"/>
    <w:rsid w:val="008A581D"/>
    <w:rsid w:val="008A748D"/>
    <w:rsid w:val="008B0763"/>
    <w:rsid w:val="008B4AC9"/>
    <w:rsid w:val="008C3914"/>
    <w:rsid w:val="008C62F2"/>
    <w:rsid w:val="008D1DA2"/>
    <w:rsid w:val="008D5FDC"/>
    <w:rsid w:val="008D6B6B"/>
    <w:rsid w:val="008D74D3"/>
    <w:rsid w:val="008E3CD7"/>
    <w:rsid w:val="008E6DE2"/>
    <w:rsid w:val="008E7F92"/>
    <w:rsid w:val="008F21B1"/>
    <w:rsid w:val="008F3EBA"/>
    <w:rsid w:val="008F4AD4"/>
    <w:rsid w:val="008F7599"/>
    <w:rsid w:val="00900877"/>
    <w:rsid w:val="00901426"/>
    <w:rsid w:val="009021D1"/>
    <w:rsid w:val="0090245D"/>
    <w:rsid w:val="00902960"/>
    <w:rsid w:val="00904025"/>
    <w:rsid w:val="00917205"/>
    <w:rsid w:val="00920C82"/>
    <w:rsid w:val="00924784"/>
    <w:rsid w:val="00926821"/>
    <w:rsid w:val="00926868"/>
    <w:rsid w:val="00932C0C"/>
    <w:rsid w:val="009336BF"/>
    <w:rsid w:val="0093489D"/>
    <w:rsid w:val="00936052"/>
    <w:rsid w:val="00936A8F"/>
    <w:rsid w:val="00936C29"/>
    <w:rsid w:val="00940E48"/>
    <w:rsid w:val="009411CB"/>
    <w:rsid w:val="009415D2"/>
    <w:rsid w:val="0094174F"/>
    <w:rsid w:val="00946AB3"/>
    <w:rsid w:val="00950E24"/>
    <w:rsid w:val="0095118E"/>
    <w:rsid w:val="009515CB"/>
    <w:rsid w:val="00952EB3"/>
    <w:rsid w:val="00953956"/>
    <w:rsid w:val="00954075"/>
    <w:rsid w:val="00955629"/>
    <w:rsid w:val="00956B0E"/>
    <w:rsid w:val="00957B35"/>
    <w:rsid w:val="0096138B"/>
    <w:rsid w:val="0096153B"/>
    <w:rsid w:val="00962680"/>
    <w:rsid w:val="009630C3"/>
    <w:rsid w:val="009640BE"/>
    <w:rsid w:val="00966D05"/>
    <w:rsid w:val="009677C3"/>
    <w:rsid w:val="009703CD"/>
    <w:rsid w:val="009729CF"/>
    <w:rsid w:val="0097386D"/>
    <w:rsid w:val="0097494D"/>
    <w:rsid w:val="00976FA1"/>
    <w:rsid w:val="009833C4"/>
    <w:rsid w:val="00990225"/>
    <w:rsid w:val="0099232C"/>
    <w:rsid w:val="00994008"/>
    <w:rsid w:val="00996320"/>
    <w:rsid w:val="00996829"/>
    <w:rsid w:val="0099774D"/>
    <w:rsid w:val="009A32E0"/>
    <w:rsid w:val="009A568C"/>
    <w:rsid w:val="009A617F"/>
    <w:rsid w:val="009B02A8"/>
    <w:rsid w:val="009B30F5"/>
    <w:rsid w:val="009B4750"/>
    <w:rsid w:val="009B62A6"/>
    <w:rsid w:val="009B65CE"/>
    <w:rsid w:val="009B7D31"/>
    <w:rsid w:val="009C2172"/>
    <w:rsid w:val="009C377C"/>
    <w:rsid w:val="009C4950"/>
    <w:rsid w:val="009C57C1"/>
    <w:rsid w:val="009C7AB1"/>
    <w:rsid w:val="009C7AB9"/>
    <w:rsid w:val="009D0914"/>
    <w:rsid w:val="009D0B20"/>
    <w:rsid w:val="009D2799"/>
    <w:rsid w:val="009D2D20"/>
    <w:rsid w:val="009D47E8"/>
    <w:rsid w:val="009D4BFC"/>
    <w:rsid w:val="009D745D"/>
    <w:rsid w:val="009E0A5E"/>
    <w:rsid w:val="009E5DA7"/>
    <w:rsid w:val="009E7D65"/>
    <w:rsid w:val="009F0295"/>
    <w:rsid w:val="009F2C43"/>
    <w:rsid w:val="009F4923"/>
    <w:rsid w:val="009F4F48"/>
    <w:rsid w:val="009F6583"/>
    <w:rsid w:val="009F72C1"/>
    <w:rsid w:val="00A05148"/>
    <w:rsid w:val="00A07B25"/>
    <w:rsid w:val="00A166E1"/>
    <w:rsid w:val="00A206FB"/>
    <w:rsid w:val="00A237BD"/>
    <w:rsid w:val="00A25A2C"/>
    <w:rsid w:val="00A31F82"/>
    <w:rsid w:val="00A331FC"/>
    <w:rsid w:val="00A3449D"/>
    <w:rsid w:val="00A364E6"/>
    <w:rsid w:val="00A368CF"/>
    <w:rsid w:val="00A4259A"/>
    <w:rsid w:val="00A4339F"/>
    <w:rsid w:val="00A506A3"/>
    <w:rsid w:val="00A51637"/>
    <w:rsid w:val="00A540E0"/>
    <w:rsid w:val="00A541B5"/>
    <w:rsid w:val="00A56831"/>
    <w:rsid w:val="00A56ED8"/>
    <w:rsid w:val="00A62897"/>
    <w:rsid w:val="00A6765C"/>
    <w:rsid w:val="00A82FC0"/>
    <w:rsid w:val="00A840A0"/>
    <w:rsid w:val="00A8553F"/>
    <w:rsid w:val="00A87B31"/>
    <w:rsid w:val="00A95640"/>
    <w:rsid w:val="00A97DB1"/>
    <w:rsid w:val="00AA0C51"/>
    <w:rsid w:val="00AA3FE7"/>
    <w:rsid w:val="00AA59C6"/>
    <w:rsid w:val="00AA7387"/>
    <w:rsid w:val="00AB3CD0"/>
    <w:rsid w:val="00AB4E86"/>
    <w:rsid w:val="00AB5C93"/>
    <w:rsid w:val="00AC19F3"/>
    <w:rsid w:val="00AC1F8D"/>
    <w:rsid w:val="00AC5132"/>
    <w:rsid w:val="00AC6539"/>
    <w:rsid w:val="00AC7828"/>
    <w:rsid w:val="00AC78C6"/>
    <w:rsid w:val="00AD0C8C"/>
    <w:rsid w:val="00AD5AC4"/>
    <w:rsid w:val="00AD5F59"/>
    <w:rsid w:val="00AD77F3"/>
    <w:rsid w:val="00AE178F"/>
    <w:rsid w:val="00AE26D2"/>
    <w:rsid w:val="00AE2AE1"/>
    <w:rsid w:val="00AE361A"/>
    <w:rsid w:val="00AE74A9"/>
    <w:rsid w:val="00B00BA4"/>
    <w:rsid w:val="00B0178D"/>
    <w:rsid w:val="00B01D27"/>
    <w:rsid w:val="00B02518"/>
    <w:rsid w:val="00B049A8"/>
    <w:rsid w:val="00B04DD2"/>
    <w:rsid w:val="00B11199"/>
    <w:rsid w:val="00B11DD0"/>
    <w:rsid w:val="00B12E93"/>
    <w:rsid w:val="00B156EC"/>
    <w:rsid w:val="00B20455"/>
    <w:rsid w:val="00B222E2"/>
    <w:rsid w:val="00B27127"/>
    <w:rsid w:val="00B316C5"/>
    <w:rsid w:val="00B31DB8"/>
    <w:rsid w:val="00B323AC"/>
    <w:rsid w:val="00B32D31"/>
    <w:rsid w:val="00B35FFE"/>
    <w:rsid w:val="00B36676"/>
    <w:rsid w:val="00B40E4D"/>
    <w:rsid w:val="00B41143"/>
    <w:rsid w:val="00B43681"/>
    <w:rsid w:val="00B44E14"/>
    <w:rsid w:val="00B45E64"/>
    <w:rsid w:val="00B46330"/>
    <w:rsid w:val="00B465BA"/>
    <w:rsid w:val="00B47579"/>
    <w:rsid w:val="00B47E33"/>
    <w:rsid w:val="00B50561"/>
    <w:rsid w:val="00B52E23"/>
    <w:rsid w:val="00B56061"/>
    <w:rsid w:val="00B57FED"/>
    <w:rsid w:val="00B6065D"/>
    <w:rsid w:val="00B67452"/>
    <w:rsid w:val="00B71400"/>
    <w:rsid w:val="00B74E9B"/>
    <w:rsid w:val="00B74FFB"/>
    <w:rsid w:val="00B75768"/>
    <w:rsid w:val="00B81427"/>
    <w:rsid w:val="00B82FD9"/>
    <w:rsid w:val="00B8332B"/>
    <w:rsid w:val="00B90526"/>
    <w:rsid w:val="00B908AD"/>
    <w:rsid w:val="00B92C43"/>
    <w:rsid w:val="00B92E0E"/>
    <w:rsid w:val="00B9382B"/>
    <w:rsid w:val="00B950A0"/>
    <w:rsid w:val="00B95578"/>
    <w:rsid w:val="00B96936"/>
    <w:rsid w:val="00B974F9"/>
    <w:rsid w:val="00B97A04"/>
    <w:rsid w:val="00BA0058"/>
    <w:rsid w:val="00BA08FE"/>
    <w:rsid w:val="00BA0C65"/>
    <w:rsid w:val="00BA3C49"/>
    <w:rsid w:val="00BA5BE6"/>
    <w:rsid w:val="00BB4656"/>
    <w:rsid w:val="00BB7945"/>
    <w:rsid w:val="00BC0376"/>
    <w:rsid w:val="00BC08A3"/>
    <w:rsid w:val="00BC1985"/>
    <w:rsid w:val="00BC22C6"/>
    <w:rsid w:val="00BC6D70"/>
    <w:rsid w:val="00BC744D"/>
    <w:rsid w:val="00BD1E29"/>
    <w:rsid w:val="00BD40DA"/>
    <w:rsid w:val="00BD68DD"/>
    <w:rsid w:val="00BD6D1F"/>
    <w:rsid w:val="00BE164E"/>
    <w:rsid w:val="00BE1A8A"/>
    <w:rsid w:val="00BE1CBA"/>
    <w:rsid w:val="00BE3F1B"/>
    <w:rsid w:val="00BE4DC5"/>
    <w:rsid w:val="00BE65AD"/>
    <w:rsid w:val="00BF0836"/>
    <w:rsid w:val="00BF0A9F"/>
    <w:rsid w:val="00BF1458"/>
    <w:rsid w:val="00BF3C63"/>
    <w:rsid w:val="00BF4410"/>
    <w:rsid w:val="00BF58E5"/>
    <w:rsid w:val="00C003AE"/>
    <w:rsid w:val="00C044EA"/>
    <w:rsid w:val="00C04A5F"/>
    <w:rsid w:val="00C059AD"/>
    <w:rsid w:val="00C100D9"/>
    <w:rsid w:val="00C17128"/>
    <w:rsid w:val="00C17F04"/>
    <w:rsid w:val="00C22E1A"/>
    <w:rsid w:val="00C23E7B"/>
    <w:rsid w:val="00C244C8"/>
    <w:rsid w:val="00C25CA8"/>
    <w:rsid w:val="00C30167"/>
    <w:rsid w:val="00C31A46"/>
    <w:rsid w:val="00C31E6A"/>
    <w:rsid w:val="00C3396E"/>
    <w:rsid w:val="00C34712"/>
    <w:rsid w:val="00C40007"/>
    <w:rsid w:val="00C40915"/>
    <w:rsid w:val="00C42DC7"/>
    <w:rsid w:val="00C45092"/>
    <w:rsid w:val="00C5447B"/>
    <w:rsid w:val="00C6405A"/>
    <w:rsid w:val="00C645AD"/>
    <w:rsid w:val="00C660AE"/>
    <w:rsid w:val="00C66E90"/>
    <w:rsid w:val="00C70851"/>
    <w:rsid w:val="00C722C2"/>
    <w:rsid w:val="00C72401"/>
    <w:rsid w:val="00C7377C"/>
    <w:rsid w:val="00C74A5F"/>
    <w:rsid w:val="00C83A9F"/>
    <w:rsid w:val="00C84BF6"/>
    <w:rsid w:val="00C859BC"/>
    <w:rsid w:val="00C87D8D"/>
    <w:rsid w:val="00C910C0"/>
    <w:rsid w:val="00C94631"/>
    <w:rsid w:val="00CA0A54"/>
    <w:rsid w:val="00CA3931"/>
    <w:rsid w:val="00CA68CF"/>
    <w:rsid w:val="00CA7C1D"/>
    <w:rsid w:val="00CB144C"/>
    <w:rsid w:val="00CB5BF3"/>
    <w:rsid w:val="00CB6729"/>
    <w:rsid w:val="00CB7077"/>
    <w:rsid w:val="00CC140E"/>
    <w:rsid w:val="00CC3327"/>
    <w:rsid w:val="00CC3C3D"/>
    <w:rsid w:val="00CC3F36"/>
    <w:rsid w:val="00CC5B20"/>
    <w:rsid w:val="00CD1D6F"/>
    <w:rsid w:val="00CD3E8D"/>
    <w:rsid w:val="00CD54AA"/>
    <w:rsid w:val="00CD71D7"/>
    <w:rsid w:val="00CE14CE"/>
    <w:rsid w:val="00CE34C8"/>
    <w:rsid w:val="00CE4F8A"/>
    <w:rsid w:val="00CF3C20"/>
    <w:rsid w:val="00D0569A"/>
    <w:rsid w:val="00D070D6"/>
    <w:rsid w:val="00D1043C"/>
    <w:rsid w:val="00D11EC8"/>
    <w:rsid w:val="00D12111"/>
    <w:rsid w:val="00D2130C"/>
    <w:rsid w:val="00D255CE"/>
    <w:rsid w:val="00D2609E"/>
    <w:rsid w:val="00D26E15"/>
    <w:rsid w:val="00D338FE"/>
    <w:rsid w:val="00D33915"/>
    <w:rsid w:val="00D3651F"/>
    <w:rsid w:val="00D40CBA"/>
    <w:rsid w:val="00D47475"/>
    <w:rsid w:val="00D50FB2"/>
    <w:rsid w:val="00D5337A"/>
    <w:rsid w:val="00D54120"/>
    <w:rsid w:val="00D5740E"/>
    <w:rsid w:val="00D641D5"/>
    <w:rsid w:val="00D76263"/>
    <w:rsid w:val="00D7654B"/>
    <w:rsid w:val="00D76ED3"/>
    <w:rsid w:val="00D82CD5"/>
    <w:rsid w:val="00D82FE7"/>
    <w:rsid w:val="00D914A6"/>
    <w:rsid w:val="00D92BA3"/>
    <w:rsid w:val="00D92DB9"/>
    <w:rsid w:val="00D932C5"/>
    <w:rsid w:val="00D940F2"/>
    <w:rsid w:val="00D958E7"/>
    <w:rsid w:val="00DA1E82"/>
    <w:rsid w:val="00DA34B4"/>
    <w:rsid w:val="00DA55BE"/>
    <w:rsid w:val="00DA5FEC"/>
    <w:rsid w:val="00DA64AC"/>
    <w:rsid w:val="00DA6D47"/>
    <w:rsid w:val="00DB1F4D"/>
    <w:rsid w:val="00DB3F1F"/>
    <w:rsid w:val="00DC2EC6"/>
    <w:rsid w:val="00DC4CC8"/>
    <w:rsid w:val="00DC7622"/>
    <w:rsid w:val="00DD26C8"/>
    <w:rsid w:val="00DD2782"/>
    <w:rsid w:val="00DE2A63"/>
    <w:rsid w:val="00DE486D"/>
    <w:rsid w:val="00DE5F2E"/>
    <w:rsid w:val="00DE7814"/>
    <w:rsid w:val="00DF03EE"/>
    <w:rsid w:val="00DF1BBC"/>
    <w:rsid w:val="00DF1CDF"/>
    <w:rsid w:val="00DF1E60"/>
    <w:rsid w:val="00DF236E"/>
    <w:rsid w:val="00E076A4"/>
    <w:rsid w:val="00E0798E"/>
    <w:rsid w:val="00E10AF5"/>
    <w:rsid w:val="00E10D75"/>
    <w:rsid w:val="00E231EC"/>
    <w:rsid w:val="00E26382"/>
    <w:rsid w:val="00E266FE"/>
    <w:rsid w:val="00E332FB"/>
    <w:rsid w:val="00E363C5"/>
    <w:rsid w:val="00E43C53"/>
    <w:rsid w:val="00E5421B"/>
    <w:rsid w:val="00E555F4"/>
    <w:rsid w:val="00E57DC5"/>
    <w:rsid w:val="00E60B83"/>
    <w:rsid w:val="00E612CE"/>
    <w:rsid w:val="00E62A5C"/>
    <w:rsid w:val="00E653F8"/>
    <w:rsid w:val="00E66596"/>
    <w:rsid w:val="00E75715"/>
    <w:rsid w:val="00E77A1F"/>
    <w:rsid w:val="00E80D7C"/>
    <w:rsid w:val="00E85720"/>
    <w:rsid w:val="00E9229B"/>
    <w:rsid w:val="00E9313B"/>
    <w:rsid w:val="00E94ECD"/>
    <w:rsid w:val="00E9737C"/>
    <w:rsid w:val="00E97B45"/>
    <w:rsid w:val="00EA3125"/>
    <w:rsid w:val="00EA360F"/>
    <w:rsid w:val="00EA64EA"/>
    <w:rsid w:val="00EA79E7"/>
    <w:rsid w:val="00EA7C7D"/>
    <w:rsid w:val="00EB0D6E"/>
    <w:rsid w:val="00EB1502"/>
    <w:rsid w:val="00EB201C"/>
    <w:rsid w:val="00EB2E6E"/>
    <w:rsid w:val="00EB313B"/>
    <w:rsid w:val="00EB417E"/>
    <w:rsid w:val="00EB42D8"/>
    <w:rsid w:val="00EB4F24"/>
    <w:rsid w:val="00EB5EAA"/>
    <w:rsid w:val="00EB6245"/>
    <w:rsid w:val="00EB7D66"/>
    <w:rsid w:val="00EC0BA9"/>
    <w:rsid w:val="00EC0C37"/>
    <w:rsid w:val="00EC14DB"/>
    <w:rsid w:val="00EC2655"/>
    <w:rsid w:val="00EC304E"/>
    <w:rsid w:val="00EC6EEB"/>
    <w:rsid w:val="00ED0678"/>
    <w:rsid w:val="00ED1CCB"/>
    <w:rsid w:val="00ED31F3"/>
    <w:rsid w:val="00ED719C"/>
    <w:rsid w:val="00ED78C5"/>
    <w:rsid w:val="00EE0CC2"/>
    <w:rsid w:val="00EE1036"/>
    <w:rsid w:val="00EE2466"/>
    <w:rsid w:val="00EE37F3"/>
    <w:rsid w:val="00EE4730"/>
    <w:rsid w:val="00EE53EF"/>
    <w:rsid w:val="00EE603F"/>
    <w:rsid w:val="00EF0258"/>
    <w:rsid w:val="00EF153B"/>
    <w:rsid w:val="00EF279E"/>
    <w:rsid w:val="00EF433C"/>
    <w:rsid w:val="00EF5EA5"/>
    <w:rsid w:val="00EF6F0E"/>
    <w:rsid w:val="00F01831"/>
    <w:rsid w:val="00F02096"/>
    <w:rsid w:val="00F048AC"/>
    <w:rsid w:val="00F04D67"/>
    <w:rsid w:val="00F072D0"/>
    <w:rsid w:val="00F109F1"/>
    <w:rsid w:val="00F10B61"/>
    <w:rsid w:val="00F12F70"/>
    <w:rsid w:val="00F16247"/>
    <w:rsid w:val="00F17C15"/>
    <w:rsid w:val="00F20F7C"/>
    <w:rsid w:val="00F23125"/>
    <w:rsid w:val="00F23EEC"/>
    <w:rsid w:val="00F33B75"/>
    <w:rsid w:val="00F36463"/>
    <w:rsid w:val="00F37351"/>
    <w:rsid w:val="00F47E7F"/>
    <w:rsid w:val="00F52497"/>
    <w:rsid w:val="00F54E1F"/>
    <w:rsid w:val="00F552E7"/>
    <w:rsid w:val="00F6050E"/>
    <w:rsid w:val="00F63B1D"/>
    <w:rsid w:val="00F6430E"/>
    <w:rsid w:val="00F643AB"/>
    <w:rsid w:val="00F64B5D"/>
    <w:rsid w:val="00F721A2"/>
    <w:rsid w:val="00F73CBD"/>
    <w:rsid w:val="00F8629E"/>
    <w:rsid w:val="00F93504"/>
    <w:rsid w:val="00F940F3"/>
    <w:rsid w:val="00F9473B"/>
    <w:rsid w:val="00F94B5B"/>
    <w:rsid w:val="00FA0691"/>
    <w:rsid w:val="00FA2C29"/>
    <w:rsid w:val="00FA3FA8"/>
    <w:rsid w:val="00FA62E2"/>
    <w:rsid w:val="00FB0DD7"/>
    <w:rsid w:val="00FB2410"/>
    <w:rsid w:val="00FB43F4"/>
    <w:rsid w:val="00FB74D0"/>
    <w:rsid w:val="00FC2366"/>
    <w:rsid w:val="00FC39F0"/>
    <w:rsid w:val="00FC4678"/>
    <w:rsid w:val="00FC493C"/>
    <w:rsid w:val="00FC7869"/>
    <w:rsid w:val="00FD1242"/>
    <w:rsid w:val="00FE022F"/>
    <w:rsid w:val="00FE169E"/>
    <w:rsid w:val="00FE353E"/>
    <w:rsid w:val="00FE3BCA"/>
    <w:rsid w:val="00FE3EFD"/>
    <w:rsid w:val="00FE6962"/>
    <w:rsid w:val="00FE7DF6"/>
    <w:rsid w:val="00FF2D02"/>
    <w:rsid w:val="00FF396F"/>
    <w:rsid w:val="00FF6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85BC49B"/>
  <w15:chartTrackingRefBased/>
  <w15:docId w15:val="{2930DE14-7410-4554-91A5-FDC75F62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D75"/>
    <w:pPr>
      <w:spacing w:after="160" w:line="259" w:lineRule="auto"/>
    </w:pPr>
    <w:rPr>
      <w:sz w:val="22"/>
      <w:szCs w:val="22"/>
      <w:lang w:val="es-MX" w:eastAsia="es-MX"/>
    </w:rPr>
  </w:style>
  <w:style w:type="paragraph" w:styleId="Ttulo1">
    <w:name w:val="heading 1"/>
    <w:basedOn w:val="Normal"/>
    <w:next w:val="Normal"/>
    <w:uiPriority w:val="9"/>
    <w:qFormat/>
    <w:rsid w:val="00E10D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10D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10D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10D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10D7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10D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E10D75"/>
    <w:pPr>
      <w:spacing w:after="160" w:line="259" w:lineRule="auto"/>
    </w:pPr>
    <w:rPr>
      <w:sz w:val="22"/>
      <w:szCs w:val="22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10D7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E10D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077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380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C1AA9"/>
    <w:pPr>
      <w:widowControl w:val="0"/>
      <w:spacing w:after="0" w:line="240" w:lineRule="auto"/>
    </w:pPr>
    <w:rPr>
      <w:rFonts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486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E486D"/>
    <w:rPr>
      <w:rFonts w:ascii="Tahoma" w:hAnsi="Tahoma" w:cs="Times New Roman"/>
      <w:sz w:val="16"/>
      <w:szCs w:val="16"/>
      <w:lang w:val="x-none" w:eastAsia="x-none"/>
    </w:rPr>
  </w:style>
  <w:style w:type="paragraph" w:styleId="Encabezado">
    <w:name w:val="header"/>
    <w:basedOn w:val="Normal"/>
    <w:link w:val="EncabezadoCar"/>
    <w:unhideWhenUsed/>
    <w:rsid w:val="009F4923"/>
    <w:pPr>
      <w:tabs>
        <w:tab w:val="center" w:pos="4419"/>
        <w:tab w:val="right" w:pos="8838"/>
      </w:tabs>
      <w:spacing w:after="0" w:line="240" w:lineRule="auto"/>
    </w:pPr>
    <w:rPr>
      <w:rFonts w:cs="Times New Roman"/>
      <w:sz w:val="20"/>
      <w:szCs w:val="20"/>
      <w:lang w:val="x-none" w:eastAsia="en-US"/>
    </w:rPr>
  </w:style>
  <w:style w:type="character" w:customStyle="1" w:styleId="EncabezadoCar">
    <w:name w:val="Encabezado Car"/>
    <w:link w:val="Encabezado"/>
    <w:rsid w:val="009F4923"/>
    <w:rPr>
      <w:rFonts w:cs="Times New Roman"/>
      <w:lang w:eastAsia="en-US"/>
    </w:rPr>
  </w:style>
  <w:style w:type="paragraph" w:customStyle="1" w:styleId="Texto">
    <w:name w:val="Texto"/>
    <w:basedOn w:val="Normal"/>
    <w:link w:val="TextoCar"/>
    <w:rsid w:val="00824B95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x-none"/>
    </w:rPr>
  </w:style>
  <w:style w:type="character" w:customStyle="1" w:styleId="TextoCar">
    <w:name w:val="Texto Car"/>
    <w:link w:val="Texto"/>
    <w:locked/>
    <w:rsid w:val="00824B95"/>
    <w:rPr>
      <w:rFonts w:ascii="Arial" w:eastAsia="Times New Roman" w:hAnsi="Arial" w:cs="Times New Roman"/>
      <w:sz w:val="18"/>
      <w:szCs w:val="20"/>
      <w:lang w:val="es-ES"/>
    </w:rPr>
  </w:style>
  <w:style w:type="character" w:styleId="Refdecomentario">
    <w:name w:val="annotation reference"/>
    <w:uiPriority w:val="99"/>
    <w:semiHidden/>
    <w:unhideWhenUsed/>
    <w:rsid w:val="00EB5E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5EAA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B5E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5EA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B5E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KEclmiqHxN3EGoe8DAgmb9OhOA==">AMUW2mXgGuz3gzvBEwQ5LtIdXRoQXxKugP+fI3VU9Qi6KE32aTpTXLMc7MZDFASX+k8ncm8pX+/mitRRiy/Lctqfv9+06uoI7O4qdtCnPF2eUP58gd/v0Co=</go:docsCustomData>
</go:gDocsCustomXmlDataStorage>
</file>

<file path=customXml/itemProps1.xml><?xml version="1.0" encoding="utf-8"?>
<ds:datastoreItem xmlns:ds="http://schemas.openxmlformats.org/officeDocument/2006/customXml" ds:itemID="{0D2BFD44-0ABB-4C41-BAE2-135B916F00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924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Adriana Holguin Rincon</dc:creator>
  <cp:keywords/>
  <cp:lastModifiedBy>Julia Irene Gonzalez Magallanes</cp:lastModifiedBy>
  <cp:revision>3</cp:revision>
  <cp:lastPrinted>2023-12-20T23:10:00Z</cp:lastPrinted>
  <dcterms:created xsi:type="dcterms:W3CDTF">2023-12-20T23:09:00Z</dcterms:created>
  <dcterms:modified xsi:type="dcterms:W3CDTF">2023-12-20T23:10:00Z</dcterms:modified>
</cp:coreProperties>
</file>