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CEAC" w14:textId="77777777" w:rsidR="00E45A78" w:rsidRPr="00E45A78" w:rsidRDefault="00E45A78" w:rsidP="00E45A78">
      <w:pPr>
        <w:suppressAutoHyphens w:val="0"/>
        <w:spacing w:line="240" w:lineRule="auto"/>
        <w:ind w:leftChars="0" w:left="0" w:right="284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5"/>
          <w:szCs w:val="25"/>
        </w:rPr>
      </w:pPr>
      <w:r w:rsidRPr="00E45A78">
        <w:rPr>
          <w:rFonts w:ascii="Century Gothic" w:hAnsi="Century Gothic"/>
          <w:b/>
          <w:color w:val="auto"/>
          <w:position w:val="0"/>
          <w:sz w:val="25"/>
          <w:szCs w:val="25"/>
        </w:rPr>
        <w:t xml:space="preserve">DECRETO No.       </w:t>
      </w:r>
    </w:p>
    <w:p w14:paraId="5A5D8010" w14:textId="77777777" w:rsidR="00E45A78" w:rsidRPr="00E45A78" w:rsidRDefault="00E45A78" w:rsidP="00E45A78">
      <w:pPr>
        <w:suppressAutoHyphens w:val="0"/>
        <w:spacing w:line="240" w:lineRule="auto"/>
        <w:ind w:leftChars="0" w:left="0" w:right="284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  <w:sz w:val="25"/>
          <w:szCs w:val="25"/>
          <w:lang w:val="es-MX"/>
        </w:rPr>
      </w:pP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</w:r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softHyphen/>
        <w:t>LXVII/</w:t>
      </w:r>
      <w:proofErr w:type="spellStart"/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t>RFLEY</w:t>
      </w:r>
      <w:proofErr w:type="spellEnd"/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t>/0628/</w:t>
      </w:r>
      <w:proofErr w:type="gramStart"/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t>2023  I</w:t>
      </w:r>
      <w:proofErr w:type="gramEnd"/>
      <w:r w:rsidRPr="00E45A78">
        <w:rPr>
          <w:rFonts w:ascii="Century Gothic" w:hAnsi="Century Gothic"/>
          <w:b/>
          <w:color w:val="auto"/>
          <w:position w:val="0"/>
          <w:sz w:val="25"/>
          <w:szCs w:val="25"/>
          <w:lang w:val="es-MX"/>
        </w:rPr>
        <w:t xml:space="preserve"> P.O. </w:t>
      </w:r>
    </w:p>
    <w:p w14:paraId="5006CF16" w14:textId="77777777" w:rsidR="00E45A78" w:rsidRPr="00E45A78" w:rsidRDefault="00E45A78" w:rsidP="00E45A78">
      <w:pPr>
        <w:suppressAutoHyphens w:val="0"/>
        <w:spacing w:line="240" w:lineRule="auto"/>
        <w:ind w:leftChars="0" w:left="284" w:right="284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0"/>
          <w:szCs w:val="20"/>
          <w:lang w:val="es-MX"/>
        </w:rPr>
      </w:pPr>
    </w:p>
    <w:p w14:paraId="304360B3" w14:textId="77777777" w:rsidR="00E45A78" w:rsidRPr="00E45A78" w:rsidRDefault="00E45A78" w:rsidP="00E45A78">
      <w:pPr>
        <w:suppressAutoHyphens w:val="0"/>
        <w:spacing w:line="240" w:lineRule="auto"/>
        <w:ind w:leftChars="0" w:left="0" w:right="49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6"/>
          <w:szCs w:val="26"/>
        </w:rPr>
      </w:pPr>
      <w:r w:rsidRPr="00E45A78">
        <w:rPr>
          <w:rFonts w:ascii="Century Gothic" w:hAnsi="Century Gothic"/>
          <w:b/>
          <w:color w:val="auto"/>
          <w:position w:val="0"/>
          <w:sz w:val="26"/>
          <w:szCs w:val="26"/>
        </w:rPr>
        <w:t>LA SEXAGÉSIMA SÉPTIMA LEGISLATURA DEL HONORABLE CONGRESO DEL ESTADO DE CHIHUAHUA, REUNIDA EN SU PRIMER PERÍODO ORDINARIO DE SESIONES, DENTRO DEL TERCER AÑO DE EJERCICIO CONSTITUCIONAL,</w:t>
      </w:r>
    </w:p>
    <w:p w14:paraId="1E16FBA2" w14:textId="4ECFEA78" w:rsidR="00E45A78" w:rsidRDefault="00E45A78" w:rsidP="00E45A78">
      <w:pPr>
        <w:suppressAutoHyphens w:val="0"/>
        <w:spacing w:line="240" w:lineRule="auto"/>
        <w:ind w:leftChars="0" w:left="0" w:right="284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16"/>
          <w:szCs w:val="16"/>
        </w:rPr>
      </w:pPr>
    </w:p>
    <w:p w14:paraId="1962D4BD" w14:textId="77777777" w:rsidR="00E45A78" w:rsidRPr="00E45A78" w:rsidRDefault="00E45A78" w:rsidP="00E45A78">
      <w:pPr>
        <w:suppressAutoHyphens w:val="0"/>
        <w:spacing w:line="240" w:lineRule="auto"/>
        <w:ind w:leftChars="0" w:left="0" w:right="284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16"/>
          <w:szCs w:val="16"/>
        </w:rPr>
      </w:pPr>
    </w:p>
    <w:p w14:paraId="72C0450C" w14:textId="77777777" w:rsidR="00E45A78" w:rsidRPr="00E45A78" w:rsidRDefault="00E45A78" w:rsidP="00E45A78">
      <w:pPr>
        <w:suppressAutoHyphens w:val="0"/>
        <w:spacing w:line="240" w:lineRule="auto"/>
        <w:ind w:leftChars="0" w:left="0" w:right="284" w:firstLineChars="0" w:firstLine="0"/>
        <w:jc w:val="center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8"/>
          <w:szCs w:val="28"/>
        </w:rPr>
      </w:pPr>
      <w:r w:rsidRPr="00E45A78">
        <w:rPr>
          <w:rFonts w:ascii="Century Gothic" w:hAnsi="Century Gothic"/>
          <w:b/>
          <w:color w:val="auto"/>
          <w:position w:val="0"/>
          <w:sz w:val="28"/>
          <w:szCs w:val="28"/>
        </w:rPr>
        <w:t>D E C R E T A</w:t>
      </w:r>
    </w:p>
    <w:p w14:paraId="46809B3A" w14:textId="77777777" w:rsidR="00E45A78" w:rsidRPr="00E45A78" w:rsidRDefault="00E45A78" w:rsidP="00E45A78">
      <w:pPr>
        <w:suppressAutoHyphens w:val="0"/>
        <w:spacing w:line="240" w:lineRule="auto"/>
        <w:ind w:leftChars="0" w:left="0" w:right="284" w:firstLineChars="0" w:firstLine="0"/>
        <w:jc w:val="center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8"/>
          <w:szCs w:val="28"/>
        </w:rPr>
      </w:pPr>
    </w:p>
    <w:p w14:paraId="73C5FE0B" w14:textId="5B0805E6" w:rsidR="00C4627D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sz w:val="28"/>
          <w:szCs w:val="28"/>
          <w:lang w:val="es-MX" w:eastAsia="en-US"/>
        </w:rPr>
        <w:t>ARTÍCULO ÚNICO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.- 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Se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REFORMAN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los artículos 7, fracción X; 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1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0, y 16; y se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ADICIONAN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a los artículos 5, las fracciones I BIS, II BIS y IV BIS; 10 BIS; el Título Cuarto,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Capítulo Único,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para denominarse “Del Programa Estatal Vitivinícola y </w:t>
      </w:r>
      <w:proofErr w:type="spellStart"/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Enoturístico</w:t>
      </w:r>
      <w:proofErr w:type="spellEnd"/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”, y 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el artículo 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17; el 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T</w:t>
      </w:r>
      <w:r w:rsidR="00FE133A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í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tulo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Quinto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, Capítulo Único,</w:t>
      </w:r>
      <w:r w:rsidR="00E4445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para denominarse “De la Promoción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y </w:t>
      </w:r>
      <w:r w:rsidR="006D0CDC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D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ifusión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del Vino de Chihuahua”, 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y 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los artículos 18, </w:t>
      </w:r>
      <w:r w:rsidRP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19</w:t>
      </w:r>
      <w:r w:rsidR="004D707F" w:rsidRP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y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20</w:t>
      </w:r>
      <w:r w:rsidR="00FE133A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;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y el 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T</w:t>
      </w:r>
      <w:r w:rsidR="00FE133A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í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tulo Sexto, Capítulo Único,</w:t>
      </w:r>
      <w:r w:rsidR="00AA0B9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  <w:r w:rsidR="00D45AD9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para denominarse “Disposiciones Finales”,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  <w:r w:rsidR="0062706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y el artículo 21, 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todos de la </w:t>
      </w:r>
      <w:r w:rsidRPr="00284BC2">
        <w:rPr>
          <w:rFonts w:ascii="Century Gothic" w:eastAsia="Century Gothic" w:hAnsi="Century Gothic" w:cs="Century Gothic"/>
          <w:bCs/>
          <w:color w:val="auto"/>
          <w:position w:val="0"/>
          <w:lang w:val="es-MX" w:eastAsia="en-US"/>
        </w:rPr>
        <w:t>Ley de Fomento a la Actividad Vitivinícola del Estado de Chihuahua, para quedar com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o sigue:</w:t>
      </w:r>
      <w:r w:rsidR="00E44454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</w:p>
    <w:p w14:paraId="5709063E" w14:textId="77777777" w:rsidR="00627064" w:rsidRPr="00392B73" w:rsidRDefault="00627064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2FAC41CB" w14:textId="686F233D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Artículo 5. </w:t>
      </w:r>
      <w:r w:rsidR="00C453CC"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…</w:t>
      </w:r>
    </w:p>
    <w:p w14:paraId="7E64E4E8" w14:textId="77777777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</w:p>
    <w:p w14:paraId="7FAE8227" w14:textId="77777777" w:rsidR="00C4627D" w:rsidRPr="00392B73" w:rsidRDefault="00C4627D" w:rsidP="00E45A78">
      <w:pPr>
        <w:numPr>
          <w:ilvl w:val="0"/>
          <w:numId w:val="3"/>
        </w:numPr>
        <w:suppressAutoHyphens w:val="0"/>
        <w:spacing w:line="276" w:lineRule="auto"/>
        <w:ind w:leftChars="0" w:firstLineChars="0" w:hanging="153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…</w:t>
      </w:r>
    </w:p>
    <w:p w14:paraId="64C40555" w14:textId="77777777" w:rsidR="00C4627D" w:rsidRPr="00392B73" w:rsidRDefault="00C4627D" w:rsidP="00E45A78">
      <w:pPr>
        <w:suppressAutoHyphens w:val="0"/>
        <w:spacing w:line="276" w:lineRule="auto"/>
        <w:ind w:leftChars="0" w:left="1276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</w:p>
    <w:p w14:paraId="4F0D6EC3" w14:textId="67746153" w:rsidR="00C4627D" w:rsidRDefault="00C4627D" w:rsidP="00E45A78">
      <w:pPr>
        <w:suppressAutoHyphens w:val="0"/>
        <w:spacing w:line="276" w:lineRule="auto"/>
        <w:ind w:leftChars="0" w:left="1134" w:firstLineChars="0" w:hanging="85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I BIS. </w:t>
      </w:r>
      <w:r w:rsidR="00E45A78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ab/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Enoturismo</w:t>
      </w:r>
      <w:r w:rsidR="00F47791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.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Tipo de turismo enfocado en las zonas de producción vinícolas, y relacionado con el turismo cultural con carácter histórico del sector.</w:t>
      </w:r>
      <w:r w:rsidR="000C4570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</w:p>
    <w:p w14:paraId="62CA93CF" w14:textId="77777777" w:rsidR="00E45A78" w:rsidRPr="00E45A78" w:rsidRDefault="00E45A78" w:rsidP="00E45A78">
      <w:pPr>
        <w:suppressAutoHyphens w:val="0"/>
        <w:spacing w:line="276" w:lineRule="auto"/>
        <w:ind w:leftChars="0" w:left="993" w:firstLineChars="0" w:hanging="709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sz w:val="6"/>
          <w:szCs w:val="6"/>
          <w:lang w:val="es-MX" w:eastAsia="en-US"/>
        </w:rPr>
      </w:pPr>
    </w:p>
    <w:p w14:paraId="515F035C" w14:textId="77777777" w:rsidR="00C4627D" w:rsidRPr="00392B73" w:rsidRDefault="00C4627D" w:rsidP="00E45A78">
      <w:pPr>
        <w:numPr>
          <w:ilvl w:val="0"/>
          <w:numId w:val="3"/>
        </w:numPr>
        <w:suppressAutoHyphens w:val="0"/>
        <w:spacing w:line="276" w:lineRule="auto"/>
        <w:ind w:leftChars="0" w:left="1134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lastRenderedPageBreak/>
        <w:t>…</w:t>
      </w:r>
    </w:p>
    <w:p w14:paraId="4510B611" w14:textId="77777777" w:rsidR="00C4627D" w:rsidRPr="00392B73" w:rsidRDefault="00C4627D" w:rsidP="00E45A78">
      <w:pPr>
        <w:suppressAutoHyphens w:val="0"/>
        <w:spacing w:line="276" w:lineRule="auto"/>
        <w:ind w:leftChars="0" w:left="1276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</w:p>
    <w:p w14:paraId="2D257541" w14:textId="7FA2537F" w:rsidR="00C4627D" w:rsidRPr="00392B73" w:rsidRDefault="00C4627D" w:rsidP="00844DDB">
      <w:pPr>
        <w:suppressAutoHyphens w:val="0"/>
        <w:spacing w:line="276" w:lineRule="auto"/>
        <w:ind w:leftChars="0" w:left="1134" w:firstLineChars="0" w:hanging="85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II BIS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. </w:t>
      </w:r>
      <w:r w:rsidR="00844DDB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Programa</w:t>
      </w:r>
      <w:r w:rsidR="00B162F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Programa Estatal Vitivinícola y </w:t>
      </w:r>
      <w:proofErr w:type="spellStart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Enoturístico</w:t>
      </w:r>
      <w:proofErr w:type="spellEnd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</w:p>
    <w:p w14:paraId="1110189B" w14:textId="77777777" w:rsidR="00C4627D" w:rsidRPr="00E45A78" w:rsidRDefault="00C4627D" w:rsidP="00E45A78">
      <w:pPr>
        <w:suppressAutoHyphens w:val="0"/>
        <w:spacing w:line="276" w:lineRule="auto"/>
        <w:ind w:leftChars="0" w:left="1276" w:firstLineChars="0" w:hanging="567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sz w:val="16"/>
          <w:szCs w:val="16"/>
          <w:lang w:val="es-MX" w:eastAsia="en-US"/>
        </w:rPr>
      </w:pPr>
    </w:p>
    <w:p w14:paraId="318CAB8E" w14:textId="77777777" w:rsidR="00C4627D" w:rsidRPr="00392B73" w:rsidRDefault="00C4627D" w:rsidP="00E45A78">
      <w:pPr>
        <w:numPr>
          <w:ilvl w:val="0"/>
          <w:numId w:val="3"/>
        </w:numPr>
        <w:suppressAutoHyphens w:val="0"/>
        <w:spacing w:line="276" w:lineRule="auto"/>
        <w:ind w:leftChars="0" w:left="567" w:firstLineChars="0" w:hanging="141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y IV. …</w:t>
      </w:r>
    </w:p>
    <w:p w14:paraId="7C9E37BB" w14:textId="77777777" w:rsidR="00C4627D" w:rsidRPr="00392B73" w:rsidRDefault="00C4627D" w:rsidP="00E45A78">
      <w:pPr>
        <w:suppressAutoHyphens w:val="0"/>
        <w:spacing w:line="276" w:lineRule="auto"/>
        <w:ind w:leftChars="0" w:left="1276" w:firstLineChars="0" w:hanging="567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</w:p>
    <w:p w14:paraId="5CCCF645" w14:textId="4E3EA714" w:rsidR="00C4627D" w:rsidRDefault="00C4627D" w:rsidP="00A352AA">
      <w:pPr>
        <w:tabs>
          <w:tab w:val="left" w:pos="1134"/>
        </w:tabs>
        <w:suppressAutoHyphens w:val="0"/>
        <w:spacing w:line="360" w:lineRule="auto"/>
        <w:ind w:leftChars="0" w:left="1134" w:firstLineChars="0" w:hanging="992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IV B</w:t>
      </w:r>
      <w:r w:rsidR="004C52EA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IS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  <w:r w:rsidR="00A352AA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Ruta del Vino</w:t>
      </w:r>
      <w:r w:rsidR="00B162F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  <w:r w:rsidR="00B162F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C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orredor,</w:t>
      </w:r>
      <w:r w:rsidR="00B162F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circuito o canal temático, geográfico y comercial en torno a las zonas de cultivo y producción vitivinícola, que ofrece productos, servicios y actividades relacionadas. </w:t>
      </w:r>
    </w:p>
    <w:p w14:paraId="2CA9A572" w14:textId="77777777" w:rsidR="00E45A78" w:rsidRPr="00A352AA" w:rsidRDefault="00E45A78" w:rsidP="00E45A78">
      <w:pPr>
        <w:tabs>
          <w:tab w:val="left" w:pos="1276"/>
        </w:tabs>
        <w:suppressAutoHyphens w:val="0"/>
        <w:spacing w:line="360" w:lineRule="auto"/>
        <w:ind w:leftChars="0" w:left="1134" w:firstLineChars="0" w:hanging="85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18"/>
          <w:szCs w:val="18"/>
          <w:lang w:val="es-MX" w:eastAsia="en-US"/>
        </w:rPr>
      </w:pPr>
    </w:p>
    <w:p w14:paraId="3E10A04A" w14:textId="2B539ED0" w:rsidR="00C4627D" w:rsidRPr="00392B73" w:rsidRDefault="00C4627D" w:rsidP="00E45A78">
      <w:pPr>
        <w:numPr>
          <w:ilvl w:val="0"/>
          <w:numId w:val="4"/>
        </w:numPr>
        <w:suppressAutoHyphens w:val="0"/>
        <w:spacing w:line="360" w:lineRule="auto"/>
        <w:ind w:leftChars="0" w:left="567" w:firstLineChars="0" w:hanging="142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a IX</w:t>
      </w:r>
      <w:r w:rsidR="00E45A78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. …</w:t>
      </w:r>
    </w:p>
    <w:p w14:paraId="5D4F6C11" w14:textId="77777777" w:rsidR="00E45A78" w:rsidRPr="00392B73" w:rsidRDefault="00E45A78" w:rsidP="00E45A78">
      <w:pPr>
        <w:suppressAutoHyphens w:val="0"/>
        <w:spacing w:line="360" w:lineRule="auto"/>
        <w:ind w:leftChars="0" w:left="1276" w:firstLineChars="0" w:hanging="567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</w:p>
    <w:p w14:paraId="613DFFAA" w14:textId="3788C336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Artículo 7</w:t>
      </w:r>
      <w:r w:rsidR="004C2DFC"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. 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 </w:t>
      </w:r>
      <w:r w:rsidR="004C2DFC"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…</w:t>
      </w:r>
    </w:p>
    <w:p w14:paraId="2285F52D" w14:textId="77777777" w:rsidR="00C4627D" w:rsidRPr="00E45A78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sz w:val="16"/>
          <w:szCs w:val="16"/>
          <w:lang w:val="es-MX" w:eastAsia="en-US"/>
        </w:rPr>
      </w:pPr>
    </w:p>
    <w:p w14:paraId="081B7FB7" w14:textId="77777777" w:rsidR="00C4627D" w:rsidRPr="00392B73" w:rsidRDefault="00C4627D" w:rsidP="00A352AA">
      <w:pPr>
        <w:numPr>
          <w:ilvl w:val="0"/>
          <w:numId w:val="9"/>
        </w:numPr>
        <w:suppressAutoHyphens w:val="0"/>
        <w:spacing w:line="360" w:lineRule="auto"/>
        <w:ind w:leftChars="0" w:left="709" w:firstLineChars="0" w:hanging="142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a IX. …</w:t>
      </w:r>
    </w:p>
    <w:p w14:paraId="21FF4415" w14:textId="77777777" w:rsidR="00C4627D" w:rsidRPr="00A352AA" w:rsidRDefault="00C4627D" w:rsidP="00E45A78">
      <w:pPr>
        <w:suppressAutoHyphens w:val="0"/>
        <w:spacing w:line="360" w:lineRule="auto"/>
        <w:ind w:leftChars="0" w:left="993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sz w:val="22"/>
          <w:szCs w:val="22"/>
          <w:lang w:val="es-MX" w:eastAsia="en-US"/>
        </w:rPr>
      </w:pPr>
    </w:p>
    <w:p w14:paraId="58E3A0BC" w14:textId="77777777" w:rsidR="00C4627D" w:rsidRPr="00392B73" w:rsidRDefault="00C4627D" w:rsidP="00A352AA">
      <w:pPr>
        <w:numPr>
          <w:ilvl w:val="0"/>
          <w:numId w:val="16"/>
        </w:numPr>
        <w:suppressAutoHyphens w:val="0"/>
        <w:spacing w:line="360" w:lineRule="auto"/>
        <w:ind w:leftChars="0" w:left="1134" w:firstLineChars="0" w:hanging="283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 xml:space="preserve">Promover y fortalecer la Ruta del Vino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y el enoturismo en el </w:t>
      </w:r>
      <w:r w:rsidRPr="00392B73">
        <w:rPr>
          <w:rFonts w:ascii="Century Gothic" w:eastAsia="Century Gothic" w:hAnsi="Century Gothic" w:cs="Century Gothic"/>
          <w:color w:val="auto"/>
          <w:position w:val="0"/>
          <w:lang w:val="es-MX" w:eastAsia="en-US"/>
        </w:rPr>
        <w:t>Estado.</w:t>
      </w:r>
    </w:p>
    <w:p w14:paraId="34C9EF24" w14:textId="0AB18EBB" w:rsidR="00E45A78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</w:p>
    <w:p w14:paraId="49E0A56D" w14:textId="07AAA1C2" w:rsidR="00C4627D" w:rsidRPr="00392B73" w:rsidRDefault="00C4627D" w:rsidP="000D702D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Artículo 10. El </w:t>
      </w:r>
      <w:r w:rsidRPr="00D337EF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Consejo Estatal</w:t>
      </w:r>
      <w:r w:rsidR="00EB4B57" w:rsidRPr="00D337EF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  <w:r w:rsidRPr="00D337EF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se integra </w:t>
      </w:r>
      <w:r w:rsidR="00965D27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por</w:t>
      </w:r>
      <w:r w:rsidRPr="00D337EF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las personas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titulares y representaciones siguientes: </w:t>
      </w:r>
    </w:p>
    <w:p w14:paraId="4A372A41" w14:textId="77777777" w:rsidR="00C4627D" w:rsidRPr="00392B73" w:rsidRDefault="00C4627D" w:rsidP="000D702D">
      <w:pPr>
        <w:suppressAutoHyphens w:val="0"/>
        <w:spacing w:line="360" w:lineRule="auto"/>
        <w:ind w:leftChars="0" w:left="1560" w:firstLineChars="0" w:hanging="709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415CC96B" w14:textId="77777777" w:rsidR="00C4627D" w:rsidRPr="004768E6" w:rsidRDefault="00C4627D" w:rsidP="000D702D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El Poder Ejecutivo del Estado, quien lo presidirá.</w:t>
      </w:r>
    </w:p>
    <w:p w14:paraId="1FA7E47E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06F5685B" w14:textId="77777777" w:rsidR="00C4627D" w:rsidRPr="004768E6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La Secretaría General de Gobierno. </w:t>
      </w:r>
    </w:p>
    <w:p w14:paraId="0FB10F7A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16AB7970" w14:textId="7BBB3161" w:rsidR="00C4627D" w:rsidRPr="004768E6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lastRenderedPageBreak/>
        <w:t>La Secretaría de Desarrollo Rural, o la representación que designe</w:t>
      </w:r>
      <w:r w:rsidR="002B4B5A"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</w:p>
    <w:p w14:paraId="4B5E876B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047DE386" w14:textId="77777777" w:rsidR="00C4627D" w:rsidRPr="004768E6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La Secretaría de Innovación y Desarrollo Económico. </w:t>
      </w:r>
    </w:p>
    <w:p w14:paraId="6C8E4260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28954DA5" w14:textId="77777777" w:rsidR="00C4627D" w:rsidRPr="004768E6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La Secretaría de Turismo. </w:t>
      </w:r>
    </w:p>
    <w:p w14:paraId="02D074A8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12180FF9" w14:textId="77777777" w:rsidR="00C4627D" w:rsidRPr="004768E6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La Secretaría de Salud.</w:t>
      </w:r>
    </w:p>
    <w:p w14:paraId="40298D1D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15177139" w14:textId="77777777" w:rsidR="00C4627D" w:rsidRPr="004768E6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La Secretaría de Hacienda.</w:t>
      </w:r>
    </w:p>
    <w:p w14:paraId="3F5F4976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4591FEB8" w14:textId="24F906A7" w:rsidR="00C4627D" w:rsidRPr="004768E6" w:rsidRDefault="003D109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L</w:t>
      </w:r>
      <w:r w:rsidR="00C4627D"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a Dirección </w:t>
      </w:r>
      <w:r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de </w:t>
      </w:r>
      <w:r w:rsidR="00C4627D"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Agronegocios de la Secretaría de Desarrollo Rural. </w:t>
      </w:r>
    </w:p>
    <w:p w14:paraId="0CE5C44B" w14:textId="77777777" w:rsidR="00C4627D" w:rsidRPr="004768E6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65A836DA" w14:textId="77777777" w:rsidR="00C4627D" w:rsidRPr="004768E6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4768E6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Cuatro representaciones del sector vitivinícola con las siguientes personas:</w:t>
      </w:r>
    </w:p>
    <w:p w14:paraId="014D3F96" w14:textId="77777777" w:rsidR="00C4627D" w:rsidRPr="000D702D" w:rsidRDefault="00C4627D" w:rsidP="00C4627D">
      <w:pPr>
        <w:suppressAutoHyphens w:val="0"/>
        <w:spacing w:line="360" w:lineRule="auto"/>
        <w:ind w:leftChars="0" w:left="1560" w:firstLineChars="0" w:hanging="709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18"/>
          <w:szCs w:val="18"/>
          <w:lang w:val="es-MX" w:eastAsia="en-US"/>
        </w:rPr>
      </w:pPr>
    </w:p>
    <w:p w14:paraId="0B8D10AC" w14:textId="77777777" w:rsidR="00C4627D" w:rsidRPr="00392B73" w:rsidRDefault="00C4627D" w:rsidP="00842313">
      <w:pPr>
        <w:numPr>
          <w:ilvl w:val="0"/>
          <w:numId w:val="6"/>
        </w:numPr>
        <w:suppressAutoHyphens w:val="0"/>
        <w:spacing w:line="276" w:lineRule="auto"/>
        <w:ind w:leftChars="0" w:left="1985" w:firstLineChars="0" w:hanging="567"/>
        <w:contextualSpacing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Dos del sector vitivinicultor.</w:t>
      </w:r>
    </w:p>
    <w:p w14:paraId="3DC54C49" w14:textId="77777777" w:rsidR="00C4627D" w:rsidRPr="000D702D" w:rsidRDefault="00C4627D" w:rsidP="00842313">
      <w:pPr>
        <w:suppressAutoHyphens w:val="0"/>
        <w:spacing w:after="160" w:line="276" w:lineRule="auto"/>
        <w:ind w:leftChars="0" w:left="1985" w:firstLineChars="0" w:hanging="567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18"/>
          <w:szCs w:val="18"/>
          <w:lang w:val="es-MX" w:eastAsia="en-US"/>
        </w:rPr>
      </w:pPr>
    </w:p>
    <w:p w14:paraId="550C5B88" w14:textId="77777777" w:rsidR="00C4627D" w:rsidRPr="00392B73" w:rsidRDefault="00C4627D" w:rsidP="00842313">
      <w:pPr>
        <w:numPr>
          <w:ilvl w:val="0"/>
          <w:numId w:val="6"/>
        </w:numPr>
        <w:suppressAutoHyphens w:val="0"/>
        <w:spacing w:line="360" w:lineRule="auto"/>
        <w:ind w:leftChars="0" w:left="1985" w:firstLineChars="0" w:hanging="567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Dos del sistema producto vid.</w:t>
      </w:r>
    </w:p>
    <w:p w14:paraId="56204BD1" w14:textId="77777777" w:rsidR="00C4627D" w:rsidRPr="000D702D" w:rsidRDefault="00C4627D" w:rsidP="00C4627D">
      <w:pPr>
        <w:suppressAutoHyphens w:val="0"/>
        <w:spacing w:after="160" w:line="360" w:lineRule="auto"/>
        <w:ind w:leftChars="0" w:left="1560" w:firstLineChars="0" w:hanging="709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16"/>
          <w:szCs w:val="16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   </w:t>
      </w:r>
    </w:p>
    <w:p w14:paraId="300981D8" w14:textId="3AA3FE80" w:rsidR="00C4627D" w:rsidRPr="0073042A" w:rsidRDefault="00C4627D" w:rsidP="00E45A78">
      <w:pPr>
        <w:numPr>
          <w:ilvl w:val="0"/>
          <w:numId w:val="5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73042A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La</w:t>
      </w:r>
      <w:r w:rsidR="00DC16C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s</w:t>
      </w:r>
      <w:r w:rsidRPr="0073042A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persona</w:t>
      </w:r>
      <w:r w:rsidR="00DC16C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s</w:t>
      </w:r>
      <w:r w:rsidRPr="0073042A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que ocupe</w:t>
      </w:r>
      <w:r w:rsidR="00DC16C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n la Presidencia de la</w:t>
      </w:r>
      <w:r w:rsidR="0084584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s</w:t>
      </w:r>
      <w:r w:rsidR="00DC16C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Comisio</w:t>
      </w:r>
      <w:r w:rsidRPr="0073042A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n</w:t>
      </w:r>
      <w:r w:rsidR="00DC16C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es</w:t>
      </w:r>
      <w:r w:rsidRPr="0073042A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de Turismo y Cultura</w:t>
      </w:r>
      <w:r w:rsidR="00490CCE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;</w:t>
      </w:r>
      <w:r w:rsidR="00DC16CC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y de Economía, Industria y Comercio</w:t>
      </w:r>
      <w:r w:rsidRPr="0073042A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del H. Congreso del Estado. </w:t>
      </w:r>
    </w:p>
    <w:p w14:paraId="512F96AD" w14:textId="77777777" w:rsidR="00A352AA" w:rsidRDefault="00A352AA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2D0907DC" w14:textId="5D098491" w:rsidR="00AE078D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lastRenderedPageBreak/>
        <w:t>Artículo 10 BIS. Las demás situaciones relativas al Consejo, su integración, suplencias, funcionamiento y atribuciones de sus integrantes</w:t>
      </w:r>
      <w:r w:rsidR="00157C6F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,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se establecerán en el Reglamento</w:t>
      </w:r>
      <w:r w:rsidRPr="00C74F58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</w:p>
    <w:p w14:paraId="062DA0FE" w14:textId="77777777" w:rsidR="00AE078D" w:rsidRPr="00392B73" w:rsidRDefault="00AE078D" w:rsidP="00E45A78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131DB7DC" w14:textId="77777777" w:rsidR="00B94F14" w:rsidRDefault="00C4627D" w:rsidP="00E45A78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TÍTULO </w:t>
      </w:r>
      <w:r w:rsidR="00B94F14"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CUARTO</w:t>
      </w:r>
    </w:p>
    <w:p w14:paraId="4921EFF4" w14:textId="7D006488" w:rsidR="00C4627D" w:rsidRPr="00392B73" w:rsidRDefault="00B94F14" w:rsidP="00E45A78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  <w:r w:rsidR="00C74F58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CAPÍTULO ÚNICO </w:t>
      </w:r>
    </w:p>
    <w:p w14:paraId="35FF523C" w14:textId="77777777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DEL PROGRAMA ESTATAL VITIVINÍCOLA Y ENOTURÍSTICO</w:t>
      </w:r>
    </w:p>
    <w:p w14:paraId="1F02A589" w14:textId="77777777" w:rsidR="00C4627D" w:rsidRPr="00392B73" w:rsidRDefault="00C4627D" w:rsidP="00E45A78">
      <w:pPr>
        <w:suppressAutoHyphens w:val="0"/>
        <w:spacing w:line="360" w:lineRule="auto"/>
        <w:ind w:leftChars="0" w:left="100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</w:p>
    <w:p w14:paraId="43953529" w14:textId="6ACE433B" w:rsidR="00C4627D" w:rsidRPr="00392B73" w:rsidRDefault="00C4627D" w:rsidP="00E45A78">
      <w:pPr>
        <w:suppressAutoHyphens w:val="0"/>
        <w:spacing w:line="360" w:lineRule="auto"/>
        <w:ind w:leftChars="0" w:left="-14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Artículo 16. El Programa establecerá los objetivos, metas, estrategias y acciones para el fomento, difusión, supervisión, capacitación, investigación y evaluación de las políticas públicas encaminadas al desarrollo del sector vitivinícola y del enoturismo. </w:t>
      </w:r>
    </w:p>
    <w:p w14:paraId="4E254F2B" w14:textId="77777777" w:rsidR="00C4627D" w:rsidRPr="00392B73" w:rsidRDefault="00C4627D" w:rsidP="00E45A78">
      <w:pPr>
        <w:suppressAutoHyphens w:val="0"/>
        <w:spacing w:line="360" w:lineRule="auto"/>
        <w:ind w:leftChars="0" w:left="-14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085B0655" w14:textId="6E91C146" w:rsidR="00C4627D" w:rsidRPr="00392B73" w:rsidRDefault="00C4627D" w:rsidP="00E45A78">
      <w:pPr>
        <w:suppressAutoHyphens w:val="0"/>
        <w:spacing w:line="360" w:lineRule="auto"/>
        <w:ind w:leftChars="0" w:left="-14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El proyecto del Programa, se elaborará en conjunto por la Secretaría de Turismo y la </w:t>
      </w:r>
      <w:r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Secretaría de Desarrollo Rural</w:t>
      </w:r>
      <w:r w:rsidR="00750D2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,</w:t>
      </w:r>
      <w:r w:rsidR="00B94F14"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  <w:r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con la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participación de los municipios, academia, sectores público, social y privado</w:t>
      </w:r>
      <w:r w:rsidR="00750D2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,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en los términos de esta Ley. </w:t>
      </w:r>
    </w:p>
    <w:p w14:paraId="2302F593" w14:textId="77777777" w:rsidR="00B94F14" w:rsidRDefault="00B94F14" w:rsidP="00E45A78">
      <w:pPr>
        <w:suppressAutoHyphens w:val="0"/>
        <w:spacing w:line="360" w:lineRule="auto"/>
        <w:ind w:leftChars="0" w:left="-14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760EE40A" w14:textId="4393DB6C" w:rsidR="00C4627D" w:rsidRPr="00392B73" w:rsidRDefault="00C4627D" w:rsidP="000101C1">
      <w:pPr>
        <w:suppressAutoHyphens w:val="0"/>
        <w:spacing w:line="360" w:lineRule="auto"/>
        <w:ind w:leftChars="0" w:left="-14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Artículo 17. El Programa, deberá contener como mínimo, los siguientes rubros:</w:t>
      </w:r>
    </w:p>
    <w:p w14:paraId="344F4932" w14:textId="77777777" w:rsidR="00C4627D" w:rsidRPr="00392B73" w:rsidRDefault="00C4627D" w:rsidP="000101C1">
      <w:pPr>
        <w:suppressAutoHyphens w:val="0"/>
        <w:spacing w:line="360" w:lineRule="auto"/>
        <w:ind w:leftChars="0" w:left="1276" w:firstLineChars="0" w:hanging="567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60B7DCDA" w14:textId="77777777" w:rsidR="00C4627D" w:rsidRPr="00392B73" w:rsidRDefault="00C4627D" w:rsidP="000101C1">
      <w:pPr>
        <w:numPr>
          <w:ilvl w:val="0"/>
          <w:numId w:val="7"/>
        </w:num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El diagnóstico del sector vitivinícola y </w:t>
      </w:r>
      <w:proofErr w:type="spellStart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enoturístico</w:t>
      </w:r>
      <w:proofErr w:type="spellEnd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en el Estado, indicando las áreas de oportunidad y tendencias. </w:t>
      </w:r>
    </w:p>
    <w:p w14:paraId="08A0814C" w14:textId="77777777" w:rsidR="00C4627D" w:rsidRPr="00392B73" w:rsidRDefault="00C4627D" w:rsidP="00E45A78">
      <w:p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108CFBE2" w14:textId="77777777" w:rsidR="00C4627D" w:rsidRPr="00392B73" w:rsidRDefault="00C4627D" w:rsidP="00E45A78">
      <w:pPr>
        <w:numPr>
          <w:ilvl w:val="0"/>
          <w:numId w:val="7"/>
        </w:num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lastRenderedPageBreak/>
        <w:t>La relación con la planeación y programación del desarrollo productivo.</w:t>
      </w:r>
    </w:p>
    <w:p w14:paraId="0BA7B438" w14:textId="77777777" w:rsidR="00C4627D" w:rsidRPr="00392B73" w:rsidRDefault="00C4627D" w:rsidP="00E45A78">
      <w:p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3BB974C7" w14:textId="77777777" w:rsidR="00C4627D" w:rsidRPr="00392B73" w:rsidRDefault="00C4627D" w:rsidP="00E45A78">
      <w:pPr>
        <w:numPr>
          <w:ilvl w:val="0"/>
          <w:numId w:val="7"/>
        </w:num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La difusión, promoción, fomento, investigación y desarrollo del sector vitivinícola y </w:t>
      </w:r>
      <w:proofErr w:type="spellStart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enoturístico</w:t>
      </w:r>
      <w:proofErr w:type="spellEnd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</w:p>
    <w:p w14:paraId="54C1C51E" w14:textId="77777777" w:rsidR="00C4627D" w:rsidRPr="00392B73" w:rsidRDefault="00C4627D" w:rsidP="00E45A78">
      <w:p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28B3ED09" w14:textId="77777777" w:rsidR="00C4627D" w:rsidRPr="00392B73" w:rsidRDefault="00C4627D" w:rsidP="00E45A78">
      <w:pPr>
        <w:numPr>
          <w:ilvl w:val="0"/>
          <w:numId w:val="7"/>
        </w:num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La implementación de los mecanismos de coordinación y concertación entre los órdenes de gobierno y el sector privado. </w:t>
      </w:r>
    </w:p>
    <w:p w14:paraId="199943A5" w14:textId="77777777" w:rsidR="00C4627D" w:rsidRPr="00392B73" w:rsidRDefault="00C4627D" w:rsidP="00E45A78">
      <w:p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27C4CE76" w14:textId="77777777" w:rsidR="00C4627D" w:rsidRPr="00392B73" w:rsidRDefault="00C4627D" w:rsidP="00E45A78">
      <w:pPr>
        <w:numPr>
          <w:ilvl w:val="0"/>
          <w:numId w:val="7"/>
        </w:num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La definición de indicadores y mecanismos de evaluación de avances. </w:t>
      </w:r>
    </w:p>
    <w:p w14:paraId="44313D37" w14:textId="77777777" w:rsidR="00C4627D" w:rsidRPr="00392B73" w:rsidRDefault="00C4627D" w:rsidP="00E45A78">
      <w:p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3006313C" w14:textId="57732182" w:rsidR="00C4627D" w:rsidRPr="00392B73" w:rsidRDefault="00C4627D" w:rsidP="00E45A78">
      <w:pPr>
        <w:numPr>
          <w:ilvl w:val="0"/>
          <w:numId w:val="7"/>
        </w:numPr>
        <w:suppressAutoHyphens w:val="0"/>
        <w:spacing w:line="360" w:lineRule="auto"/>
        <w:ind w:leftChars="0" w:left="850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La definición de metas, objetivos y acciones para el desarrollo del sector vitivinícola y </w:t>
      </w:r>
      <w:proofErr w:type="spellStart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enoturístico</w:t>
      </w:r>
      <w:proofErr w:type="spellEnd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.</w:t>
      </w:r>
    </w:p>
    <w:p w14:paraId="36107A68" w14:textId="77777777" w:rsidR="00B94F14" w:rsidRDefault="00B94F14" w:rsidP="00C4627D">
      <w:pPr>
        <w:suppressAutoHyphens w:val="0"/>
        <w:spacing w:line="360" w:lineRule="auto"/>
        <w:ind w:leftChars="0" w:left="560" w:firstLineChars="0" w:hanging="28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65CA945B" w14:textId="26EEE694" w:rsidR="00B94F14" w:rsidRPr="00B94F14" w:rsidRDefault="00C4627D" w:rsidP="00E45A78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TÍTULO QUINTO</w:t>
      </w:r>
    </w:p>
    <w:p w14:paraId="06107281" w14:textId="339B3933" w:rsidR="00C4627D" w:rsidRPr="00392B73" w:rsidRDefault="000B7D7F" w:rsidP="00E45A78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CAPÍTULO ÚNICO </w:t>
      </w:r>
      <w:r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</w:p>
    <w:p w14:paraId="4005659A" w14:textId="24E0FD35" w:rsidR="00C4627D" w:rsidRPr="000B7D7F" w:rsidRDefault="00C4627D" w:rsidP="00E45A78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DE LA PROMOCIÓN Y DIFUSIÓN DEL VINO </w:t>
      </w:r>
      <w:r w:rsidRPr="000B7D7F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DE CHIHUAHUA</w:t>
      </w:r>
    </w:p>
    <w:p w14:paraId="2A179B44" w14:textId="1B90DF26" w:rsidR="00C4627D" w:rsidRPr="00392B73" w:rsidRDefault="00C4627D" w:rsidP="00E45A78">
      <w:pPr>
        <w:suppressAutoHyphens w:val="0"/>
        <w:spacing w:line="360" w:lineRule="auto"/>
        <w:ind w:leftChars="0" w:left="560" w:firstLineChars="0" w:hanging="28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66AC3CC5" w14:textId="108161F2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Artículo 18. El Gobierno del Estado</w:t>
      </w:r>
      <w:r w:rsidR="00E255BE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,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a través de sus dependencias, fomentará</w:t>
      </w:r>
      <w:r w:rsidR="00E255BE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por medio de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diversos programas y acciones</w:t>
      </w:r>
      <w:r w:rsidR="00E255BE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,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la promoción y difusión del vino de Chihuahua, en </w:t>
      </w:r>
      <w:r w:rsidR="00E255BE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los </w:t>
      </w: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términos de los ordenamientos jurídicos nacionales, así como la Ley de Alcoholes del Estado</w:t>
      </w:r>
      <w:r w:rsidR="00E255BE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de Chihuahua.</w:t>
      </w:r>
    </w:p>
    <w:p w14:paraId="6D96F53B" w14:textId="77777777" w:rsidR="004F5E85" w:rsidRPr="00392B73" w:rsidRDefault="004F5E85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4D58A3FF" w14:textId="7F90B5AF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Artículo 19. El Poder Ejecutivo del Estado, podrá financiar campañas de información, difusión y promoción de la actividad vitivinícola y </w:t>
      </w:r>
      <w:proofErr w:type="spellStart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enoturística</w:t>
      </w:r>
      <w:proofErr w:type="spellEnd"/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en el marco de la normativa aplicable, y de acuerdo con el ordenamiento jurídico nacional vigente y en la Ley de Alcoholes del Estado.</w:t>
      </w:r>
    </w:p>
    <w:p w14:paraId="5C984587" w14:textId="77777777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hAnsi="Century Gothic" w:cs="Arial"/>
          <w:b/>
          <w:snapToGrid w:val="0"/>
          <w:color w:val="auto"/>
          <w:position w:val="0"/>
          <w:lang w:val="es-MX" w:eastAsia="en-US"/>
        </w:rPr>
      </w:pPr>
    </w:p>
    <w:p w14:paraId="58B0285A" w14:textId="4F8B980A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Artículo 20. Las campañas de información se deberán regir por las siguientes directrices:</w:t>
      </w:r>
    </w:p>
    <w:p w14:paraId="39549572" w14:textId="77777777" w:rsidR="00F51BDB" w:rsidRPr="000D702D" w:rsidRDefault="00F51BDB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22"/>
          <w:szCs w:val="22"/>
          <w:lang w:val="es-MX" w:eastAsia="en-US"/>
        </w:rPr>
      </w:pPr>
    </w:p>
    <w:p w14:paraId="7908FC81" w14:textId="77777777" w:rsidR="00C4627D" w:rsidRPr="00392B73" w:rsidRDefault="00C4627D" w:rsidP="00E45A78">
      <w:pPr>
        <w:numPr>
          <w:ilvl w:val="0"/>
          <w:numId w:val="8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Recomendar el consumo moderado y responsable del vino.</w:t>
      </w:r>
    </w:p>
    <w:p w14:paraId="68CBCBB5" w14:textId="77777777" w:rsidR="00C4627D" w:rsidRPr="000D702D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22"/>
          <w:szCs w:val="22"/>
          <w:lang w:val="es-MX" w:eastAsia="en-US"/>
        </w:rPr>
      </w:pPr>
    </w:p>
    <w:p w14:paraId="6D52DFDA" w14:textId="77777777" w:rsidR="00C4627D" w:rsidRPr="00392B73" w:rsidRDefault="00C4627D" w:rsidP="00E45A78">
      <w:pPr>
        <w:numPr>
          <w:ilvl w:val="0"/>
          <w:numId w:val="8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Fomentar el desarrollo sostenible del cultivo de la vid, favoreciendo el respeto del medio ambiente.</w:t>
      </w:r>
    </w:p>
    <w:p w14:paraId="27987314" w14:textId="77777777" w:rsidR="00C4627D" w:rsidRPr="000D702D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22"/>
          <w:szCs w:val="22"/>
          <w:lang w:val="es-MX" w:eastAsia="en-US"/>
        </w:rPr>
      </w:pPr>
    </w:p>
    <w:p w14:paraId="1E838090" w14:textId="77777777" w:rsidR="00C4627D" w:rsidRPr="00392B73" w:rsidRDefault="00C4627D" w:rsidP="00E45A78">
      <w:pPr>
        <w:numPr>
          <w:ilvl w:val="0"/>
          <w:numId w:val="8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Destacar los aspectos históricos, tradicionales y culturales de los vinos chihuahuenses, así como las cualidades y propiedades que les otorgan las condiciones específicas de clima y suelo.</w:t>
      </w:r>
    </w:p>
    <w:p w14:paraId="35E7D3ED" w14:textId="77777777" w:rsidR="00C4627D" w:rsidRPr="000D702D" w:rsidRDefault="00C4627D" w:rsidP="00E45A78">
      <w:p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sz w:val="22"/>
          <w:szCs w:val="22"/>
          <w:lang w:val="es-MX" w:eastAsia="en-US"/>
        </w:rPr>
      </w:pPr>
    </w:p>
    <w:p w14:paraId="19BA0D1B" w14:textId="1769922B" w:rsidR="00C4627D" w:rsidRDefault="00C4627D" w:rsidP="00E45A78">
      <w:pPr>
        <w:numPr>
          <w:ilvl w:val="0"/>
          <w:numId w:val="8"/>
        </w:numPr>
        <w:suppressAutoHyphens w:val="0"/>
        <w:spacing w:line="360" w:lineRule="auto"/>
        <w:ind w:leftChars="0" w:left="992" w:firstLineChars="0" w:hanging="425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Impulsar el conocimiento de los vinos chihuahuenses en las demás entidades federativas y a nivel internacional, con el objeto de lograr su mayor presencia en sus respectivos mercados.</w:t>
      </w:r>
    </w:p>
    <w:p w14:paraId="481944D3" w14:textId="7036D299" w:rsidR="000D702D" w:rsidRDefault="000D702D" w:rsidP="000D702D">
      <w:pPr>
        <w:suppressAutoHyphens w:val="0"/>
        <w:spacing w:line="360" w:lineRule="auto"/>
        <w:ind w:leftChars="0" w:left="992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023A3684" w14:textId="4A09764B" w:rsidR="000A3531" w:rsidRPr="00392B73" w:rsidRDefault="000A3531" w:rsidP="000D702D">
      <w:pPr>
        <w:suppressAutoHyphens w:val="0"/>
        <w:spacing w:line="360" w:lineRule="auto"/>
        <w:ind w:leftChars="0" w:left="992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</w:p>
    <w:p w14:paraId="4F1A4C43" w14:textId="77777777" w:rsidR="00B94F14" w:rsidRPr="00B94F14" w:rsidRDefault="00C4627D" w:rsidP="00E45A78">
      <w:pPr>
        <w:suppressAutoHyphens w:val="0"/>
        <w:spacing w:line="360" w:lineRule="auto"/>
        <w:ind w:leftChars="0" w:left="560" w:firstLineChars="0" w:hanging="28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lastRenderedPageBreak/>
        <w:t xml:space="preserve">TÍTULO SEXTO </w:t>
      </w:r>
      <w:r w:rsidR="005C4A4F"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 xml:space="preserve"> </w:t>
      </w:r>
    </w:p>
    <w:p w14:paraId="3192B365" w14:textId="662BA86F" w:rsidR="00C4627D" w:rsidRPr="00B94F14" w:rsidRDefault="00B94F14" w:rsidP="00E45A78">
      <w:pPr>
        <w:suppressAutoHyphens w:val="0"/>
        <w:spacing w:line="360" w:lineRule="auto"/>
        <w:ind w:leftChars="0" w:left="560" w:firstLineChars="0" w:hanging="28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CAPÍTULO ÚNICO</w:t>
      </w:r>
    </w:p>
    <w:p w14:paraId="63F8FA63" w14:textId="77777777" w:rsidR="00C4627D" w:rsidRPr="00392B73" w:rsidRDefault="00C4627D" w:rsidP="00E45A78">
      <w:pPr>
        <w:suppressAutoHyphens w:val="0"/>
        <w:spacing w:line="360" w:lineRule="auto"/>
        <w:ind w:leftChars="0" w:left="560" w:firstLineChars="0" w:hanging="280"/>
        <w:jc w:val="center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B94F14"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  <w:t>DISPOSICIONES FINALES</w:t>
      </w:r>
    </w:p>
    <w:p w14:paraId="61AA99DB" w14:textId="77777777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hAnsi="Century Gothic" w:cs="Arial"/>
          <w:b/>
          <w:snapToGrid w:val="0"/>
          <w:color w:val="auto"/>
          <w:position w:val="0"/>
          <w:lang w:val="es-MX" w:eastAsia="en-US"/>
        </w:rPr>
      </w:pPr>
    </w:p>
    <w:p w14:paraId="68DD43FE" w14:textId="63FCE527" w:rsidR="00C4627D" w:rsidRPr="00392B73" w:rsidRDefault="00C4627D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entury Gothic" w:hAnsi="Century Gothic" w:cs="Century Gothic"/>
          <w:b/>
          <w:color w:val="auto"/>
          <w:position w:val="0"/>
          <w:lang w:val="es-MX" w:eastAsia="en-US"/>
        </w:rPr>
      </w:pPr>
      <w:r w:rsidRPr="00392B73">
        <w:rPr>
          <w:rFonts w:ascii="Century Gothic" w:hAnsi="Century Gothic" w:cs="Arial"/>
          <w:b/>
          <w:snapToGrid w:val="0"/>
          <w:color w:val="auto"/>
          <w:position w:val="0"/>
          <w:lang w:val="es-MX" w:eastAsia="en-US"/>
        </w:rPr>
        <w:t>Artículo 21. Para la interpretación y solución de conflictos en la aplicación de la presente Ley, se atenderá al procedimiento establecido para tal efecto en el Código Administrativo del Estado</w:t>
      </w:r>
      <w:r w:rsidR="0014454D">
        <w:rPr>
          <w:rFonts w:ascii="Century Gothic" w:hAnsi="Century Gothic" w:cs="Arial"/>
          <w:b/>
          <w:snapToGrid w:val="0"/>
          <w:color w:val="auto"/>
          <w:position w:val="0"/>
          <w:lang w:val="es-MX" w:eastAsia="en-US"/>
        </w:rPr>
        <w:t xml:space="preserve"> de Chihuahua.</w:t>
      </w:r>
    </w:p>
    <w:p w14:paraId="35ACAA47" w14:textId="77777777" w:rsidR="00B94F14" w:rsidRPr="000D702D" w:rsidRDefault="00B94F14" w:rsidP="00E45A78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  <w:sz w:val="36"/>
          <w:szCs w:val="36"/>
          <w:lang w:val="es-MX" w:eastAsia="en-US"/>
        </w:rPr>
      </w:pPr>
    </w:p>
    <w:p w14:paraId="39FD5A9A" w14:textId="4329E913" w:rsidR="000203D4" w:rsidRPr="00E97A1D" w:rsidRDefault="000203D4" w:rsidP="00E45A78">
      <w:pPr>
        <w:spacing w:line="360" w:lineRule="auto"/>
        <w:ind w:left="1" w:hanging="3"/>
        <w:jc w:val="center"/>
        <w:rPr>
          <w:rFonts w:ascii="Century Gothic" w:eastAsia="Century Gothic" w:hAnsi="Century Gothic" w:cs="Century Gothic"/>
          <w:b/>
          <w:color w:val="auto"/>
          <w:lang w:val="en-US"/>
        </w:rPr>
      </w:pPr>
      <w:r w:rsidRPr="00E97A1D">
        <w:rPr>
          <w:rFonts w:ascii="Century Gothic" w:eastAsia="Century Gothic" w:hAnsi="Century Gothic" w:cs="Century Gothic"/>
          <w:b/>
          <w:color w:val="auto"/>
          <w:sz w:val="28"/>
          <w:szCs w:val="28"/>
          <w:lang w:val="en-US"/>
        </w:rPr>
        <w:t>T R A N S I T O R I O</w:t>
      </w:r>
      <w:r w:rsidR="00E06F19" w:rsidRPr="00E97A1D">
        <w:rPr>
          <w:rFonts w:ascii="Century Gothic" w:eastAsia="Century Gothic" w:hAnsi="Century Gothic" w:cs="Century Gothic"/>
          <w:b/>
          <w:color w:val="auto"/>
          <w:lang w:val="en-US"/>
        </w:rPr>
        <w:t xml:space="preserve"> </w:t>
      </w:r>
    </w:p>
    <w:p w14:paraId="718B1DAB" w14:textId="76634351" w:rsidR="000203D4" w:rsidRPr="00E97A1D" w:rsidRDefault="000203D4" w:rsidP="00E45A78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b/>
          <w:color w:val="auto"/>
          <w:lang w:val="en-US"/>
        </w:rPr>
      </w:pPr>
    </w:p>
    <w:p w14:paraId="189354A7" w14:textId="4AF73188" w:rsidR="00C4748B" w:rsidRPr="00392B73" w:rsidRDefault="00C4748B" w:rsidP="00E45A78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alibri" w:hAnsi="Century Gothic" w:cs="Arial"/>
          <w:color w:val="auto"/>
          <w:position w:val="0"/>
          <w:lang w:val="es-MX" w:eastAsia="en-US"/>
        </w:rPr>
      </w:pPr>
      <w:r w:rsidRPr="00B94F14">
        <w:rPr>
          <w:rFonts w:ascii="Century Gothic" w:hAnsi="Century Gothic"/>
          <w:b/>
          <w:color w:val="auto"/>
          <w:position w:val="0"/>
          <w:sz w:val="28"/>
          <w:szCs w:val="28"/>
          <w:lang w:val="es-MX" w:eastAsia="es-MX"/>
        </w:rPr>
        <w:t>ARTÍCULO</w:t>
      </w:r>
      <w:r w:rsidRPr="00B94F14">
        <w:rPr>
          <w:rFonts w:ascii="Century Gothic" w:eastAsia="Calibri" w:hAnsi="Century Gothic" w:cs="Arial"/>
          <w:b/>
          <w:color w:val="auto"/>
          <w:position w:val="0"/>
          <w:sz w:val="28"/>
          <w:szCs w:val="28"/>
          <w:lang w:val="es-MX" w:eastAsia="en-US"/>
        </w:rPr>
        <w:t xml:space="preserve"> </w:t>
      </w:r>
      <w:proofErr w:type="gramStart"/>
      <w:r w:rsidRPr="00B94F14">
        <w:rPr>
          <w:rFonts w:ascii="Century Gothic" w:eastAsia="Calibri" w:hAnsi="Century Gothic" w:cs="Arial"/>
          <w:b/>
          <w:color w:val="auto"/>
          <w:position w:val="0"/>
          <w:sz w:val="28"/>
          <w:szCs w:val="28"/>
          <w:lang w:val="es-MX" w:eastAsia="en-US"/>
        </w:rPr>
        <w:t>ÚNICO</w:t>
      </w:r>
      <w:r w:rsidRPr="00B94F14">
        <w:rPr>
          <w:rFonts w:ascii="Century Gothic" w:eastAsia="Calibri" w:hAnsi="Century Gothic" w:cs="Arial"/>
          <w:b/>
          <w:color w:val="auto"/>
          <w:position w:val="0"/>
          <w:lang w:val="es-MX" w:eastAsia="en-US"/>
        </w:rPr>
        <w:t>.</w:t>
      </w:r>
      <w:r w:rsidR="0014454D">
        <w:rPr>
          <w:rFonts w:ascii="Century Gothic" w:eastAsia="Calibri" w:hAnsi="Century Gothic" w:cs="Arial"/>
          <w:b/>
          <w:color w:val="auto"/>
          <w:position w:val="0"/>
          <w:lang w:val="es-MX" w:eastAsia="en-US"/>
        </w:rPr>
        <w:t>-</w:t>
      </w:r>
      <w:proofErr w:type="gramEnd"/>
      <w:r w:rsidR="00E06F19" w:rsidRPr="00B94F14">
        <w:rPr>
          <w:rFonts w:ascii="Century Gothic" w:eastAsia="Calibri" w:hAnsi="Century Gothic" w:cs="Arial"/>
          <w:b/>
          <w:color w:val="auto"/>
          <w:position w:val="0"/>
          <w:lang w:val="es-MX" w:eastAsia="en-US"/>
        </w:rPr>
        <w:t xml:space="preserve"> </w:t>
      </w:r>
      <w:r w:rsidRPr="00B94F14">
        <w:rPr>
          <w:rFonts w:ascii="Century Gothic" w:eastAsia="Calibri" w:hAnsi="Century Gothic" w:cs="Arial"/>
          <w:color w:val="auto"/>
          <w:position w:val="0"/>
          <w:lang w:val="es-MX" w:eastAsia="en-US"/>
        </w:rPr>
        <w:t>El</w:t>
      </w:r>
      <w:r w:rsidRPr="00392B73">
        <w:rPr>
          <w:rFonts w:ascii="Century Gothic" w:eastAsia="Calibri" w:hAnsi="Century Gothic" w:cs="Arial"/>
          <w:color w:val="auto"/>
          <w:position w:val="0"/>
          <w:lang w:val="es-MX" w:eastAsia="en-US"/>
        </w:rPr>
        <w:t xml:space="preserve"> presente Decreto entrará en vigor al día siguiente de su publicación en el Periódico Oficial del Estado.</w:t>
      </w:r>
    </w:p>
    <w:p w14:paraId="7699BDB4" w14:textId="77777777" w:rsidR="00E45A78" w:rsidRPr="00E45A78" w:rsidRDefault="00E45A78" w:rsidP="00E45A78">
      <w:pPr>
        <w:suppressAutoHyphens w:val="0"/>
        <w:spacing w:line="324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alibri" w:hAnsi="Century Gothic"/>
          <w:iCs/>
          <w:color w:val="auto"/>
          <w:position w:val="0"/>
          <w:lang w:val="es-MX" w:eastAsia="en-US"/>
        </w:rPr>
      </w:pPr>
    </w:p>
    <w:p w14:paraId="030FA272" w14:textId="77777777" w:rsidR="00E45A78" w:rsidRPr="00E45A78" w:rsidRDefault="00E45A78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  <w:r w:rsidRPr="00E45A78">
        <w:rPr>
          <w:rFonts w:ascii="Century Gothic" w:hAnsi="Century Gothic"/>
          <w:b/>
          <w:color w:val="auto"/>
          <w:position w:val="0"/>
          <w:sz w:val="28"/>
          <w:szCs w:val="28"/>
        </w:rPr>
        <w:t>D A D O</w:t>
      </w:r>
      <w:r w:rsidRPr="00E45A78">
        <w:rPr>
          <w:rFonts w:ascii="Century Gothic" w:hAnsi="Century Gothic"/>
          <w:color w:val="auto"/>
          <w:position w:val="0"/>
          <w:sz w:val="22"/>
          <w:szCs w:val="22"/>
        </w:rPr>
        <w:t xml:space="preserve"> </w:t>
      </w:r>
      <w:r w:rsidRPr="00E45A78">
        <w:rPr>
          <w:rFonts w:ascii="Century Gothic" w:hAnsi="Century Gothic"/>
          <w:color w:val="auto"/>
          <w:position w:val="0"/>
        </w:rPr>
        <w:t>en el Salón de Sesiones del Poder Legislativo, en la ciudad de Chihuahua, Chih., a los veintiocho días del mes de septiembre del año dos mil veintitrés.</w:t>
      </w:r>
    </w:p>
    <w:p w14:paraId="09D7B33A" w14:textId="5A884663" w:rsidR="00E45A78" w:rsidRDefault="00E45A78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</w:p>
    <w:p w14:paraId="39012B71" w14:textId="7CEC61F8" w:rsidR="00E45A78" w:rsidRDefault="00E45A78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</w:p>
    <w:p w14:paraId="137751B8" w14:textId="6386C59A" w:rsidR="00E45A78" w:rsidRDefault="00E45A78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</w:p>
    <w:p w14:paraId="445782E8" w14:textId="5C565287" w:rsidR="00E45A78" w:rsidRDefault="00E45A78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</w:p>
    <w:p w14:paraId="76A8EA6B" w14:textId="77777777" w:rsidR="000D702D" w:rsidRPr="00E45A78" w:rsidRDefault="000D702D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</w:p>
    <w:p w14:paraId="33037A4F" w14:textId="680BF1DC" w:rsidR="00E45A78" w:rsidRDefault="00E45A78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</w:p>
    <w:p w14:paraId="2D4A843A" w14:textId="77777777" w:rsidR="000A3531" w:rsidRPr="00E45A78" w:rsidRDefault="000A3531" w:rsidP="00E45A78">
      <w:pPr>
        <w:suppressAutoHyphens w:val="0"/>
        <w:spacing w:line="324" w:lineRule="auto"/>
        <w:ind w:leftChars="0" w:left="0" w:right="18" w:firstLineChars="0" w:firstLine="0"/>
        <w:jc w:val="both"/>
        <w:textDirection w:val="lrTb"/>
        <w:textAlignment w:val="auto"/>
        <w:outlineLvl w:val="9"/>
        <w:rPr>
          <w:rFonts w:ascii="Century Gothic" w:hAnsi="Century Gothic"/>
          <w:color w:val="auto"/>
          <w:position w:val="0"/>
        </w:rPr>
      </w:pPr>
    </w:p>
    <w:p w14:paraId="2778090D" w14:textId="77777777" w:rsidR="00E45A78" w:rsidRPr="00E45A78" w:rsidRDefault="00E45A78" w:rsidP="00E45A78">
      <w:pPr>
        <w:keepNext/>
        <w:suppressAutoHyphens w:val="0"/>
        <w:spacing w:line="276" w:lineRule="auto"/>
        <w:ind w:leftChars="0" w:left="284" w:right="284" w:firstLineChars="0" w:firstLine="0"/>
        <w:jc w:val="center"/>
        <w:textDirection w:val="lrTb"/>
        <w:textAlignment w:val="auto"/>
        <w:outlineLvl w:val="2"/>
        <w:rPr>
          <w:rFonts w:ascii="Century Gothic" w:hAnsi="Century Gothic"/>
          <w:b/>
          <w:color w:val="auto"/>
          <w:position w:val="0"/>
          <w:sz w:val="26"/>
          <w:szCs w:val="26"/>
        </w:rPr>
      </w:pPr>
      <w:r w:rsidRPr="00E45A78">
        <w:rPr>
          <w:rFonts w:ascii="Century Gothic" w:hAnsi="Century Gothic"/>
          <w:b/>
          <w:color w:val="auto"/>
          <w:position w:val="0"/>
          <w:sz w:val="26"/>
          <w:szCs w:val="26"/>
        </w:rPr>
        <w:t>PRESIDENTA</w:t>
      </w:r>
    </w:p>
    <w:p w14:paraId="42FFF294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2"/>
          <w:szCs w:val="22"/>
        </w:rPr>
      </w:pPr>
    </w:p>
    <w:p w14:paraId="7009F875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2"/>
          <w:szCs w:val="22"/>
        </w:rPr>
      </w:pPr>
    </w:p>
    <w:p w14:paraId="498D9D2F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2"/>
          <w:szCs w:val="22"/>
        </w:rPr>
      </w:pPr>
    </w:p>
    <w:p w14:paraId="58D3F781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2"/>
          <w:szCs w:val="22"/>
        </w:rPr>
      </w:pPr>
    </w:p>
    <w:p w14:paraId="56CAEB20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</w:rPr>
      </w:pPr>
    </w:p>
    <w:p w14:paraId="41AB0D9B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  <w:sz w:val="26"/>
          <w:szCs w:val="26"/>
        </w:rPr>
      </w:pPr>
      <w:proofErr w:type="spellStart"/>
      <w:r w:rsidRPr="00E45A78">
        <w:rPr>
          <w:rFonts w:ascii="Century Gothic" w:hAnsi="Century Gothic"/>
          <w:b/>
          <w:color w:val="auto"/>
          <w:position w:val="0"/>
          <w:sz w:val="26"/>
          <w:szCs w:val="26"/>
        </w:rPr>
        <w:t>DIP</w:t>
      </w:r>
      <w:proofErr w:type="spellEnd"/>
      <w:r w:rsidRPr="00E45A78">
        <w:rPr>
          <w:rFonts w:ascii="Century Gothic" w:hAnsi="Century Gothic"/>
          <w:b/>
          <w:color w:val="auto"/>
          <w:position w:val="0"/>
          <w:sz w:val="26"/>
          <w:szCs w:val="26"/>
        </w:rPr>
        <w:t>. ADRIANA TERRAZAS PORRAS</w:t>
      </w:r>
    </w:p>
    <w:p w14:paraId="5A35CB20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</w:rPr>
      </w:pPr>
    </w:p>
    <w:p w14:paraId="5CBE5FF8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</w:rPr>
      </w:pPr>
    </w:p>
    <w:p w14:paraId="00945DC3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</w:rPr>
      </w:pPr>
    </w:p>
    <w:p w14:paraId="56DDBAB6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</w:rPr>
      </w:pPr>
    </w:p>
    <w:p w14:paraId="1350ACCA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</w:rPr>
      </w:pPr>
    </w:p>
    <w:p w14:paraId="19018A11" w14:textId="77777777" w:rsidR="00E45A78" w:rsidRPr="00E45A78" w:rsidRDefault="00E45A78" w:rsidP="00E45A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hAnsi="Century Gothic"/>
          <w:b/>
          <w:color w:val="auto"/>
          <w:position w:val="0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45A78" w:rsidRPr="00E45A78" w14:paraId="75820704" w14:textId="77777777" w:rsidTr="00A3584B">
        <w:trPr>
          <w:jc w:val="center"/>
        </w:trPr>
        <w:tc>
          <w:tcPr>
            <w:tcW w:w="4610" w:type="dxa"/>
          </w:tcPr>
          <w:p w14:paraId="6B1A68FE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center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26"/>
                <w:szCs w:val="26"/>
              </w:rPr>
            </w:pPr>
            <w:r w:rsidRPr="00E45A78">
              <w:rPr>
                <w:rFonts w:ascii="Century Gothic" w:hAnsi="Century Gothic"/>
                <w:b/>
                <w:color w:val="auto"/>
                <w:position w:val="0"/>
                <w:sz w:val="26"/>
                <w:szCs w:val="26"/>
              </w:rPr>
              <w:t>SECRETARIA</w:t>
            </w:r>
          </w:p>
          <w:p w14:paraId="6F3AC8AA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22"/>
                <w:szCs w:val="22"/>
              </w:rPr>
            </w:pPr>
          </w:p>
          <w:p w14:paraId="3D310D48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16"/>
                <w:szCs w:val="16"/>
              </w:rPr>
            </w:pPr>
          </w:p>
          <w:p w14:paraId="1DD74FCF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16"/>
                <w:szCs w:val="16"/>
              </w:rPr>
            </w:pPr>
          </w:p>
          <w:p w14:paraId="681D8B11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b/>
                <w:iCs/>
                <w:color w:val="auto"/>
                <w:position w:val="0"/>
                <w:sz w:val="20"/>
                <w:szCs w:val="20"/>
              </w:rPr>
            </w:pPr>
          </w:p>
          <w:p w14:paraId="506D0755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center"/>
              <w:textDirection w:val="lrTb"/>
              <w:textAlignment w:val="auto"/>
              <w:outlineLvl w:val="9"/>
              <w:rPr>
                <w:rFonts w:ascii="Century Gothic" w:hAnsi="Century Gothic"/>
                <w:b/>
                <w:color w:val="auto"/>
                <w:position w:val="0"/>
                <w:sz w:val="26"/>
                <w:szCs w:val="26"/>
              </w:rPr>
            </w:pPr>
            <w:proofErr w:type="spellStart"/>
            <w:r w:rsidRPr="00E45A78">
              <w:rPr>
                <w:rFonts w:ascii="Century Gothic" w:hAnsi="Century Gothic" w:cs="Arial"/>
                <w:b/>
                <w:iCs/>
                <w:color w:val="auto"/>
                <w:position w:val="0"/>
                <w:sz w:val="26"/>
                <w:szCs w:val="26"/>
              </w:rPr>
              <w:t>DIP</w:t>
            </w:r>
            <w:proofErr w:type="spellEnd"/>
            <w:r w:rsidRPr="00E45A78">
              <w:rPr>
                <w:rFonts w:ascii="Century Gothic" w:hAnsi="Century Gothic" w:cs="Arial"/>
                <w:b/>
                <w:iCs/>
                <w:color w:val="auto"/>
                <w:position w:val="0"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14:paraId="01BF20E6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center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26"/>
                <w:szCs w:val="26"/>
              </w:rPr>
            </w:pPr>
            <w:r w:rsidRPr="00E45A78">
              <w:rPr>
                <w:rFonts w:ascii="Century Gothic" w:hAnsi="Century Gothic"/>
                <w:b/>
                <w:color w:val="auto"/>
                <w:position w:val="0"/>
                <w:sz w:val="26"/>
                <w:szCs w:val="26"/>
              </w:rPr>
              <w:t>SECRETARIA</w:t>
            </w:r>
          </w:p>
          <w:p w14:paraId="1C5DC2F1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22"/>
                <w:szCs w:val="22"/>
              </w:rPr>
            </w:pPr>
          </w:p>
          <w:p w14:paraId="540C518C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16"/>
                <w:szCs w:val="16"/>
              </w:rPr>
            </w:pPr>
          </w:p>
          <w:p w14:paraId="77A148F7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iCs/>
                <w:color w:val="auto"/>
                <w:position w:val="0"/>
                <w:sz w:val="16"/>
                <w:szCs w:val="16"/>
              </w:rPr>
            </w:pPr>
          </w:p>
          <w:p w14:paraId="01791529" w14:textId="77777777" w:rsidR="00E45A78" w:rsidRPr="00E45A78" w:rsidRDefault="00E45A78" w:rsidP="00E45A78">
            <w:pPr>
              <w:suppressAutoHyphens w:val="0"/>
              <w:spacing w:before="60" w:after="120" w:line="240" w:lineRule="auto"/>
              <w:ind w:leftChars="0" w:left="0" w:right="40" w:firstLineChars="0" w:firstLine="0"/>
              <w:jc w:val="both"/>
              <w:textDirection w:val="lrTb"/>
              <w:textAlignment w:val="auto"/>
              <w:outlineLvl w:val="9"/>
              <w:rPr>
                <w:rFonts w:ascii="Century Gothic" w:hAnsi="Century Gothic" w:cs="Arial"/>
                <w:b/>
                <w:iCs/>
                <w:color w:val="auto"/>
                <w:position w:val="0"/>
                <w:sz w:val="20"/>
                <w:szCs w:val="20"/>
              </w:rPr>
            </w:pPr>
          </w:p>
          <w:p w14:paraId="1D2D68E3" w14:textId="77777777" w:rsidR="00E45A78" w:rsidRPr="00E45A78" w:rsidRDefault="00E45A78" w:rsidP="00E45A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entury Gothic" w:hAnsi="Century Gothic" w:cs="Arial"/>
                <w:b/>
                <w:iCs/>
                <w:color w:val="auto"/>
                <w:position w:val="0"/>
                <w:sz w:val="26"/>
                <w:szCs w:val="26"/>
              </w:rPr>
            </w:pPr>
            <w:proofErr w:type="spellStart"/>
            <w:r w:rsidRPr="00E45A78">
              <w:rPr>
                <w:rFonts w:ascii="Century Gothic" w:hAnsi="Century Gothic" w:cs="Arial"/>
                <w:b/>
                <w:iCs/>
                <w:color w:val="auto"/>
                <w:position w:val="0"/>
                <w:sz w:val="26"/>
                <w:szCs w:val="26"/>
              </w:rPr>
              <w:t>DIP</w:t>
            </w:r>
            <w:proofErr w:type="spellEnd"/>
            <w:r w:rsidRPr="00E45A78">
              <w:rPr>
                <w:rFonts w:ascii="Century Gothic" w:hAnsi="Century Gothic" w:cs="Arial"/>
                <w:b/>
                <w:iCs/>
                <w:color w:val="auto"/>
                <w:position w:val="0"/>
                <w:sz w:val="26"/>
                <w:szCs w:val="26"/>
              </w:rPr>
              <w:t xml:space="preserve">. ANA GEORGINA ZAPATA </w:t>
            </w:r>
          </w:p>
          <w:p w14:paraId="721D9FA2" w14:textId="77777777" w:rsidR="00E45A78" w:rsidRPr="00E45A78" w:rsidRDefault="00E45A78" w:rsidP="00E45A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entury Gothic" w:hAnsi="Century Gothic"/>
                <w:b/>
                <w:color w:val="auto"/>
                <w:position w:val="0"/>
                <w:sz w:val="26"/>
                <w:szCs w:val="26"/>
              </w:rPr>
            </w:pPr>
            <w:r w:rsidRPr="00E45A78">
              <w:rPr>
                <w:rFonts w:ascii="Century Gothic" w:hAnsi="Century Gothic" w:cs="Arial"/>
                <w:b/>
                <w:iCs/>
                <w:color w:val="auto"/>
                <w:position w:val="0"/>
                <w:sz w:val="26"/>
                <w:szCs w:val="26"/>
              </w:rPr>
              <w:t>LUCERO</w:t>
            </w:r>
          </w:p>
        </w:tc>
      </w:tr>
    </w:tbl>
    <w:p w14:paraId="7AAD370E" w14:textId="77777777" w:rsidR="00497FCC" w:rsidRPr="00392B73" w:rsidRDefault="00497FCC" w:rsidP="00C4748B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entury Gothic" w:eastAsia="Calibri" w:hAnsi="Century Gothic" w:cs="Arial"/>
          <w:b/>
          <w:color w:val="auto"/>
          <w:position w:val="0"/>
          <w:lang w:val="es-MX" w:eastAsia="en-US"/>
        </w:rPr>
      </w:pPr>
    </w:p>
    <w:sectPr w:rsidR="00497FCC" w:rsidRPr="00392B73" w:rsidSect="00AA1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66" w:right="1588" w:bottom="1588" w:left="1588" w:header="709" w:footer="709" w:gutter="0"/>
      <w:paperSrc w:first="258" w:other="258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9B7E" w14:textId="77777777" w:rsidR="004D40CD" w:rsidRDefault="004D40CD" w:rsidP="00442F7E">
      <w:pPr>
        <w:spacing w:line="240" w:lineRule="auto"/>
        <w:ind w:left="0" w:hanging="2"/>
      </w:pPr>
      <w:r>
        <w:separator/>
      </w:r>
    </w:p>
  </w:endnote>
  <w:endnote w:type="continuationSeparator" w:id="0">
    <w:p w14:paraId="019A10A5" w14:textId="77777777" w:rsidR="004D40CD" w:rsidRDefault="004D40CD" w:rsidP="00442F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B246" w14:textId="77777777" w:rsidR="00C757D2" w:rsidRDefault="004D40CD">
    <w:pPr>
      <w:pStyle w:val="Piedepgina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63424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E304698" w14:textId="3D76A96F" w:rsidR="000D702D" w:rsidRPr="000D702D" w:rsidRDefault="000D702D">
        <w:pPr>
          <w:pStyle w:val="Piedepgina"/>
          <w:ind w:left="1" w:hanging="3"/>
          <w:jc w:val="center"/>
          <w:rPr>
            <w:sz w:val="20"/>
          </w:rPr>
        </w:pPr>
        <w:r w:rsidRPr="000D702D">
          <w:rPr>
            <w:sz w:val="20"/>
          </w:rPr>
          <w:fldChar w:fldCharType="begin"/>
        </w:r>
        <w:r w:rsidRPr="000D702D">
          <w:rPr>
            <w:sz w:val="20"/>
          </w:rPr>
          <w:instrText>PAGE   \* MERGEFORMAT</w:instrText>
        </w:r>
        <w:r w:rsidRPr="000D702D">
          <w:rPr>
            <w:sz w:val="20"/>
          </w:rPr>
          <w:fldChar w:fldCharType="separate"/>
        </w:r>
        <w:r w:rsidRPr="000D702D">
          <w:rPr>
            <w:sz w:val="20"/>
          </w:rPr>
          <w:t>2</w:t>
        </w:r>
        <w:r w:rsidRPr="000D702D">
          <w:rPr>
            <w:sz w:val="20"/>
          </w:rPr>
          <w:fldChar w:fldCharType="end"/>
        </w:r>
      </w:p>
    </w:sdtContent>
  </w:sdt>
  <w:p w14:paraId="6B8D52D5" w14:textId="77777777" w:rsidR="00C757D2" w:rsidRDefault="004D40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entury Gothic" w:eastAsia="Century Gothic" w:hAnsi="Century Gothic" w:cs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B04E" w14:textId="77777777" w:rsidR="00C757D2" w:rsidRDefault="004D40CD">
    <w:pPr>
      <w:pStyle w:val="Piedepgina"/>
      <w:ind w:left="1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A3B8" w14:textId="77777777" w:rsidR="004D40CD" w:rsidRDefault="004D40CD" w:rsidP="00442F7E">
      <w:pPr>
        <w:spacing w:line="240" w:lineRule="auto"/>
        <w:ind w:left="0" w:hanging="2"/>
      </w:pPr>
      <w:r>
        <w:separator/>
      </w:r>
    </w:p>
  </w:footnote>
  <w:footnote w:type="continuationSeparator" w:id="0">
    <w:p w14:paraId="15E8DEC2" w14:textId="77777777" w:rsidR="004D40CD" w:rsidRDefault="004D40CD" w:rsidP="00442F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DDA0" w14:textId="77777777" w:rsidR="00C757D2" w:rsidRDefault="004D40CD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62D6" w14:textId="3584959A" w:rsidR="00E45A78" w:rsidRPr="00076D61" w:rsidRDefault="00E45A78" w:rsidP="00E45A78">
    <w:pPr>
      <w:pStyle w:val="Encabezado"/>
      <w:ind w:left="0" w:hanging="2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14:paraId="42859F82" w14:textId="6C7CB267" w:rsidR="00E45A78" w:rsidRPr="00076D61" w:rsidRDefault="00E45A78" w:rsidP="00E45A78">
    <w:pPr>
      <w:ind w:left="0" w:right="23" w:hanging="2"/>
      <w:jc w:val="right"/>
      <w:rPr>
        <w:rFonts w:ascii="Century Gothic" w:hAnsi="Century Gothic"/>
        <w:b/>
        <w:lang w:val="es-MX"/>
      </w:rPr>
    </w:pPr>
    <w:r w:rsidRPr="00076D61">
      <w:rPr>
        <w:rFonts w:ascii="Century Gothic" w:hAnsi="Century Gothic"/>
        <w:b/>
        <w:lang w:val="en-US"/>
      </w:rPr>
      <w:softHyphen/>
    </w:r>
    <w:r w:rsidRPr="00076D61"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</w:r>
    <w:r>
      <w:rPr>
        <w:rFonts w:ascii="Century Gothic" w:hAnsi="Century Gothic"/>
        <w:b/>
        <w:lang w:val="en-US"/>
      </w:rPr>
      <w:softHyphen/>
      <w:t>LXVII/</w:t>
    </w:r>
    <w:proofErr w:type="spellStart"/>
    <w:r>
      <w:rPr>
        <w:rFonts w:ascii="Century Gothic" w:hAnsi="Century Gothic"/>
        <w:b/>
        <w:lang w:val="en-US"/>
      </w:rPr>
      <w:t>RFLEY</w:t>
    </w:r>
    <w:proofErr w:type="spellEnd"/>
    <w:r>
      <w:rPr>
        <w:rFonts w:ascii="Century Gothic" w:hAnsi="Century Gothic"/>
        <w:b/>
        <w:lang w:val="en-US"/>
      </w:rPr>
      <w:t>/0628/</w:t>
    </w:r>
    <w:proofErr w:type="gramStart"/>
    <w:r>
      <w:rPr>
        <w:rFonts w:ascii="Century Gothic" w:hAnsi="Century Gothic"/>
        <w:b/>
        <w:lang w:val="en-US"/>
      </w:rPr>
      <w:t>2023</w:t>
    </w:r>
    <w:r w:rsidRPr="00076D61">
      <w:rPr>
        <w:rFonts w:ascii="Century Gothic" w:hAnsi="Century Gothic"/>
        <w:b/>
        <w:lang w:val="en-US"/>
      </w:rPr>
      <w:t xml:space="preserve">  </w:t>
    </w:r>
    <w:r>
      <w:rPr>
        <w:rFonts w:ascii="Century Gothic" w:hAnsi="Century Gothic"/>
        <w:b/>
        <w:lang w:val="en-US"/>
      </w:rPr>
      <w:t>I</w:t>
    </w:r>
    <w:proofErr w:type="gramEnd"/>
    <w:r w:rsidRPr="00076D61">
      <w:rPr>
        <w:rFonts w:ascii="Century Gothic" w:hAnsi="Century Gothic"/>
        <w:b/>
        <w:lang w:val="en-US"/>
      </w:rPr>
      <w:t xml:space="preserve"> P.O.</w:t>
    </w:r>
  </w:p>
  <w:p w14:paraId="0737B616" w14:textId="4FDF8800" w:rsidR="001242AE" w:rsidRPr="00E45A78" w:rsidRDefault="001242AE" w:rsidP="00E45A78">
    <w:pPr>
      <w:pStyle w:val="Encabezado"/>
      <w:ind w:left="1" w:hanging="3"/>
      <w:rPr>
        <w:rFonts w:eastAsia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5081" w14:textId="594B36DD" w:rsidR="00C757D2" w:rsidRDefault="004D40CD">
    <w:pPr>
      <w:pStyle w:val="Encabezado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56"/>
    <w:multiLevelType w:val="hybridMultilevel"/>
    <w:tmpl w:val="B3705C60"/>
    <w:lvl w:ilvl="0" w:tplc="D446F8D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3435D8"/>
    <w:multiLevelType w:val="hybridMultilevel"/>
    <w:tmpl w:val="6B2E5108"/>
    <w:lvl w:ilvl="0" w:tplc="AFA6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112"/>
    <w:multiLevelType w:val="hybridMultilevel"/>
    <w:tmpl w:val="C9DCB9AA"/>
    <w:lvl w:ilvl="0" w:tplc="E5DCBB08">
      <w:start w:val="1"/>
      <w:numFmt w:val="upperRoman"/>
      <w:lvlText w:val="%1."/>
      <w:lvlJc w:val="left"/>
      <w:pPr>
        <w:ind w:left="718" w:hanging="72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728527C"/>
    <w:multiLevelType w:val="hybridMultilevel"/>
    <w:tmpl w:val="86D878B2"/>
    <w:lvl w:ilvl="0" w:tplc="CA3E39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EE9"/>
    <w:multiLevelType w:val="hybridMultilevel"/>
    <w:tmpl w:val="F6C6900C"/>
    <w:lvl w:ilvl="0" w:tplc="7EDEB18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416"/>
    <w:multiLevelType w:val="hybridMultilevel"/>
    <w:tmpl w:val="C80CFA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0FE"/>
    <w:multiLevelType w:val="hybridMultilevel"/>
    <w:tmpl w:val="CBDC666E"/>
    <w:lvl w:ilvl="0" w:tplc="6068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61051"/>
    <w:multiLevelType w:val="hybridMultilevel"/>
    <w:tmpl w:val="79C28C88"/>
    <w:lvl w:ilvl="0" w:tplc="DC1EEF4C">
      <w:start w:val="10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FCD"/>
    <w:multiLevelType w:val="hybridMultilevel"/>
    <w:tmpl w:val="FA5ADA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53EF"/>
    <w:multiLevelType w:val="multilevel"/>
    <w:tmpl w:val="5E7A0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E54306"/>
    <w:multiLevelType w:val="hybridMultilevel"/>
    <w:tmpl w:val="3530F10C"/>
    <w:lvl w:ilvl="0" w:tplc="180CE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2CA0"/>
    <w:multiLevelType w:val="hybridMultilevel"/>
    <w:tmpl w:val="558E7D00"/>
    <w:lvl w:ilvl="0" w:tplc="2B58483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37B3"/>
    <w:multiLevelType w:val="multilevel"/>
    <w:tmpl w:val="103A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62C2"/>
    <w:multiLevelType w:val="hybridMultilevel"/>
    <w:tmpl w:val="F2A094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12F9"/>
    <w:multiLevelType w:val="hybridMultilevel"/>
    <w:tmpl w:val="09848B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12B2"/>
    <w:multiLevelType w:val="hybridMultilevel"/>
    <w:tmpl w:val="4F26FB04"/>
    <w:lvl w:ilvl="0" w:tplc="6FD486D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FD"/>
    <w:rsid w:val="00001AA6"/>
    <w:rsid w:val="00005DE8"/>
    <w:rsid w:val="000101C1"/>
    <w:rsid w:val="00015147"/>
    <w:rsid w:val="000203D4"/>
    <w:rsid w:val="000236B6"/>
    <w:rsid w:val="000277F8"/>
    <w:rsid w:val="0004082E"/>
    <w:rsid w:val="00044945"/>
    <w:rsid w:val="00051C40"/>
    <w:rsid w:val="00067175"/>
    <w:rsid w:val="0007081D"/>
    <w:rsid w:val="00090B98"/>
    <w:rsid w:val="0009774E"/>
    <w:rsid w:val="000A3531"/>
    <w:rsid w:val="000B4BCE"/>
    <w:rsid w:val="000B5607"/>
    <w:rsid w:val="000B7D7F"/>
    <w:rsid w:val="000C4570"/>
    <w:rsid w:val="000D2C13"/>
    <w:rsid w:val="000D5098"/>
    <w:rsid w:val="000D702D"/>
    <w:rsid w:val="000F7F2C"/>
    <w:rsid w:val="00101F68"/>
    <w:rsid w:val="00103A1C"/>
    <w:rsid w:val="00121B16"/>
    <w:rsid w:val="001242AE"/>
    <w:rsid w:val="00142A0D"/>
    <w:rsid w:val="0014454D"/>
    <w:rsid w:val="0014727D"/>
    <w:rsid w:val="00151E4A"/>
    <w:rsid w:val="00152712"/>
    <w:rsid w:val="00153071"/>
    <w:rsid w:val="00157C6F"/>
    <w:rsid w:val="00174BC3"/>
    <w:rsid w:val="0019030D"/>
    <w:rsid w:val="00194FC5"/>
    <w:rsid w:val="00196FD5"/>
    <w:rsid w:val="001A0DED"/>
    <w:rsid w:val="001B4B89"/>
    <w:rsid w:val="001B5627"/>
    <w:rsid w:val="001B74F1"/>
    <w:rsid w:val="001C4596"/>
    <w:rsid w:val="001C59B0"/>
    <w:rsid w:val="001C6CC7"/>
    <w:rsid w:val="001E1CA5"/>
    <w:rsid w:val="001F431B"/>
    <w:rsid w:val="001F5748"/>
    <w:rsid w:val="00206C69"/>
    <w:rsid w:val="00241150"/>
    <w:rsid w:val="00243851"/>
    <w:rsid w:val="00245A02"/>
    <w:rsid w:val="00246445"/>
    <w:rsid w:val="00284BC2"/>
    <w:rsid w:val="00285508"/>
    <w:rsid w:val="0028739D"/>
    <w:rsid w:val="002B44B7"/>
    <w:rsid w:val="002B4B5A"/>
    <w:rsid w:val="002B4DF4"/>
    <w:rsid w:val="002C50C7"/>
    <w:rsid w:val="002C73E5"/>
    <w:rsid w:val="002E161D"/>
    <w:rsid w:val="002E1EE9"/>
    <w:rsid w:val="00305146"/>
    <w:rsid w:val="003051D6"/>
    <w:rsid w:val="003258E6"/>
    <w:rsid w:val="00334022"/>
    <w:rsid w:val="003443AB"/>
    <w:rsid w:val="00351332"/>
    <w:rsid w:val="00373CF1"/>
    <w:rsid w:val="00386EDA"/>
    <w:rsid w:val="00392B73"/>
    <w:rsid w:val="003A0C84"/>
    <w:rsid w:val="003A1293"/>
    <w:rsid w:val="003B6209"/>
    <w:rsid w:val="003B74AA"/>
    <w:rsid w:val="003C07FC"/>
    <w:rsid w:val="003C3B85"/>
    <w:rsid w:val="003C3C6D"/>
    <w:rsid w:val="003D109D"/>
    <w:rsid w:val="003D48A4"/>
    <w:rsid w:val="003E7FDA"/>
    <w:rsid w:val="004026BA"/>
    <w:rsid w:val="0040365F"/>
    <w:rsid w:val="004263C3"/>
    <w:rsid w:val="00430D5B"/>
    <w:rsid w:val="004407BD"/>
    <w:rsid w:val="00441F3C"/>
    <w:rsid w:val="00442F7E"/>
    <w:rsid w:val="00445AB4"/>
    <w:rsid w:val="00454DE0"/>
    <w:rsid w:val="004634F2"/>
    <w:rsid w:val="00466446"/>
    <w:rsid w:val="004768E6"/>
    <w:rsid w:val="00477524"/>
    <w:rsid w:val="0049070F"/>
    <w:rsid w:val="00490CCE"/>
    <w:rsid w:val="00497FCC"/>
    <w:rsid w:val="004B5805"/>
    <w:rsid w:val="004B601D"/>
    <w:rsid w:val="004C2DFC"/>
    <w:rsid w:val="004C4BDB"/>
    <w:rsid w:val="004C52EA"/>
    <w:rsid w:val="004D40CD"/>
    <w:rsid w:val="004D707F"/>
    <w:rsid w:val="004E3BC7"/>
    <w:rsid w:val="004F1501"/>
    <w:rsid w:val="004F5E85"/>
    <w:rsid w:val="00506303"/>
    <w:rsid w:val="00510E03"/>
    <w:rsid w:val="00511174"/>
    <w:rsid w:val="00522EC0"/>
    <w:rsid w:val="0053465F"/>
    <w:rsid w:val="005414F6"/>
    <w:rsid w:val="00546C9B"/>
    <w:rsid w:val="00556952"/>
    <w:rsid w:val="005651B5"/>
    <w:rsid w:val="00580F79"/>
    <w:rsid w:val="005931CC"/>
    <w:rsid w:val="005B1B64"/>
    <w:rsid w:val="005B23AA"/>
    <w:rsid w:val="005B349B"/>
    <w:rsid w:val="005C41CE"/>
    <w:rsid w:val="005C4A4F"/>
    <w:rsid w:val="005C79E6"/>
    <w:rsid w:val="005D0892"/>
    <w:rsid w:val="005D4117"/>
    <w:rsid w:val="005D4CAC"/>
    <w:rsid w:val="005E3E99"/>
    <w:rsid w:val="005E6A01"/>
    <w:rsid w:val="005F7350"/>
    <w:rsid w:val="005F7446"/>
    <w:rsid w:val="00611AE3"/>
    <w:rsid w:val="00624151"/>
    <w:rsid w:val="00624F77"/>
    <w:rsid w:val="00627064"/>
    <w:rsid w:val="006421CC"/>
    <w:rsid w:val="0065028D"/>
    <w:rsid w:val="006550CE"/>
    <w:rsid w:val="006551F7"/>
    <w:rsid w:val="006601E4"/>
    <w:rsid w:val="00663DDA"/>
    <w:rsid w:val="006763DC"/>
    <w:rsid w:val="0068103C"/>
    <w:rsid w:val="00681CF4"/>
    <w:rsid w:val="006832D4"/>
    <w:rsid w:val="00697F0E"/>
    <w:rsid w:val="006A3A8A"/>
    <w:rsid w:val="006A4B07"/>
    <w:rsid w:val="006C306C"/>
    <w:rsid w:val="006D0CDC"/>
    <w:rsid w:val="006D313F"/>
    <w:rsid w:val="006F1DC0"/>
    <w:rsid w:val="006F6BAC"/>
    <w:rsid w:val="00703D39"/>
    <w:rsid w:val="0073042A"/>
    <w:rsid w:val="00750D24"/>
    <w:rsid w:val="0075201F"/>
    <w:rsid w:val="00753B39"/>
    <w:rsid w:val="0076193E"/>
    <w:rsid w:val="0076594D"/>
    <w:rsid w:val="0077348E"/>
    <w:rsid w:val="0077606F"/>
    <w:rsid w:val="00781E2D"/>
    <w:rsid w:val="0078405F"/>
    <w:rsid w:val="00784AF3"/>
    <w:rsid w:val="007869D5"/>
    <w:rsid w:val="007A1AE9"/>
    <w:rsid w:val="007A6ABF"/>
    <w:rsid w:val="007D1792"/>
    <w:rsid w:val="007E02FD"/>
    <w:rsid w:val="007E6023"/>
    <w:rsid w:val="007F1040"/>
    <w:rsid w:val="00800644"/>
    <w:rsid w:val="0080654D"/>
    <w:rsid w:val="00811FFE"/>
    <w:rsid w:val="008138F3"/>
    <w:rsid w:val="008143F9"/>
    <w:rsid w:val="0082576E"/>
    <w:rsid w:val="00832839"/>
    <w:rsid w:val="008331AF"/>
    <w:rsid w:val="00837FB1"/>
    <w:rsid w:val="00842313"/>
    <w:rsid w:val="00844DDB"/>
    <w:rsid w:val="00845844"/>
    <w:rsid w:val="00851B9E"/>
    <w:rsid w:val="008574FB"/>
    <w:rsid w:val="00872CD1"/>
    <w:rsid w:val="00872FC7"/>
    <w:rsid w:val="00881F14"/>
    <w:rsid w:val="00884E22"/>
    <w:rsid w:val="00885306"/>
    <w:rsid w:val="0089309F"/>
    <w:rsid w:val="008957D8"/>
    <w:rsid w:val="008961FD"/>
    <w:rsid w:val="00897926"/>
    <w:rsid w:val="008A096E"/>
    <w:rsid w:val="008A31E0"/>
    <w:rsid w:val="008C0ED5"/>
    <w:rsid w:val="008C226C"/>
    <w:rsid w:val="008C6F4F"/>
    <w:rsid w:val="008E1134"/>
    <w:rsid w:val="00911C6D"/>
    <w:rsid w:val="009154D9"/>
    <w:rsid w:val="0092074B"/>
    <w:rsid w:val="009327C0"/>
    <w:rsid w:val="00940283"/>
    <w:rsid w:val="00953BA5"/>
    <w:rsid w:val="00962A72"/>
    <w:rsid w:val="00965D27"/>
    <w:rsid w:val="0098532F"/>
    <w:rsid w:val="00987755"/>
    <w:rsid w:val="009B17C7"/>
    <w:rsid w:val="009B1AD8"/>
    <w:rsid w:val="009B4ED9"/>
    <w:rsid w:val="009B736F"/>
    <w:rsid w:val="009D37AA"/>
    <w:rsid w:val="009D3892"/>
    <w:rsid w:val="009D766C"/>
    <w:rsid w:val="009F452E"/>
    <w:rsid w:val="00A0453E"/>
    <w:rsid w:val="00A04A84"/>
    <w:rsid w:val="00A1445D"/>
    <w:rsid w:val="00A21773"/>
    <w:rsid w:val="00A22FCA"/>
    <w:rsid w:val="00A267DB"/>
    <w:rsid w:val="00A27411"/>
    <w:rsid w:val="00A3417C"/>
    <w:rsid w:val="00A352AA"/>
    <w:rsid w:val="00A3683E"/>
    <w:rsid w:val="00A85AD4"/>
    <w:rsid w:val="00A96CFC"/>
    <w:rsid w:val="00AA0B93"/>
    <w:rsid w:val="00AA1C10"/>
    <w:rsid w:val="00AC140A"/>
    <w:rsid w:val="00AD3FB8"/>
    <w:rsid w:val="00AD42C9"/>
    <w:rsid w:val="00AE078D"/>
    <w:rsid w:val="00AE5A2D"/>
    <w:rsid w:val="00AE7CF1"/>
    <w:rsid w:val="00AF10F1"/>
    <w:rsid w:val="00AF59BB"/>
    <w:rsid w:val="00B01575"/>
    <w:rsid w:val="00B026B6"/>
    <w:rsid w:val="00B10FC5"/>
    <w:rsid w:val="00B162FC"/>
    <w:rsid w:val="00B35B4B"/>
    <w:rsid w:val="00B465A6"/>
    <w:rsid w:val="00B47623"/>
    <w:rsid w:val="00B612A0"/>
    <w:rsid w:val="00B6224C"/>
    <w:rsid w:val="00B6397D"/>
    <w:rsid w:val="00B71844"/>
    <w:rsid w:val="00B81FD5"/>
    <w:rsid w:val="00B87DF1"/>
    <w:rsid w:val="00B90C86"/>
    <w:rsid w:val="00B94F14"/>
    <w:rsid w:val="00BA264E"/>
    <w:rsid w:val="00BA2D4D"/>
    <w:rsid w:val="00BC4630"/>
    <w:rsid w:val="00BE153D"/>
    <w:rsid w:val="00BF0124"/>
    <w:rsid w:val="00C01DEB"/>
    <w:rsid w:val="00C06433"/>
    <w:rsid w:val="00C10E39"/>
    <w:rsid w:val="00C210CA"/>
    <w:rsid w:val="00C40AB8"/>
    <w:rsid w:val="00C453CC"/>
    <w:rsid w:val="00C4627D"/>
    <w:rsid w:val="00C4748B"/>
    <w:rsid w:val="00C53A36"/>
    <w:rsid w:val="00C53AC0"/>
    <w:rsid w:val="00C54D64"/>
    <w:rsid w:val="00C60DFC"/>
    <w:rsid w:val="00C74F58"/>
    <w:rsid w:val="00C92126"/>
    <w:rsid w:val="00C9408D"/>
    <w:rsid w:val="00CC0920"/>
    <w:rsid w:val="00CC0D8E"/>
    <w:rsid w:val="00CE7460"/>
    <w:rsid w:val="00CF7640"/>
    <w:rsid w:val="00D15579"/>
    <w:rsid w:val="00D17BDC"/>
    <w:rsid w:val="00D337EF"/>
    <w:rsid w:val="00D45AD9"/>
    <w:rsid w:val="00D55941"/>
    <w:rsid w:val="00D644D2"/>
    <w:rsid w:val="00D646F2"/>
    <w:rsid w:val="00D65B1D"/>
    <w:rsid w:val="00D701C9"/>
    <w:rsid w:val="00D7500E"/>
    <w:rsid w:val="00D97FCA"/>
    <w:rsid w:val="00DB33FA"/>
    <w:rsid w:val="00DB3789"/>
    <w:rsid w:val="00DB7B05"/>
    <w:rsid w:val="00DC16CC"/>
    <w:rsid w:val="00DC1865"/>
    <w:rsid w:val="00DC63E7"/>
    <w:rsid w:val="00DC6B7F"/>
    <w:rsid w:val="00DC70B3"/>
    <w:rsid w:val="00DC7417"/>
    <w:rsid w:val="00DF48C1"/>
    <w:rsid w:val="00E06F19"/>
    <w:rsid w:val="00E10378"/>
    <w:rsid w:val="00E122FD"/>
    <w:rsid w:val="00E21D39"/>
    <w:rsid w:val="00E255BE"/>
    <w:rsid w:val="00E362E8"/>
    <w:rsid w:val="00E37447"/>
    <w:rsid w:val="00E44454"/>
    <w:rsid w:val="00E45A78"/>
    <w:rsid w:val="00E678D8"/>
    <w:rsid w:val="00E76084"/>
    <w:rsid w:val="00E81E86"/>
    <w:rsid w:val="00E82FD3"/>
    <w:rsid w:val="00E8434B"/>
    <w:rsid w:val="00E848CE"/>
    <w:rsid w:val="00E85A4C"/>
    <w:rsid w:val="00E97A1D"/>
    <w:rsid w:val="00EB02F3"/>
    <w:rsid w:val="00EB0C44"/>
    <w:rsid w:val="00EB23C0"/>
    <w:rsid w:val="00EB4B57"/>
    <w:rsid w:val="00EB7D3D"/>
    <w:rsid w:val="00EC2C1B"/>
    <w:rsid w:val="00ED0684"/>
    <w:rsid w:val="00ED14A9"/>
    <w:rsid w:val="00ED78CC"/>
    <w:rsid w:val="00EE6323"/>
    <w:rsid w:val="00EE7160"/>
    <w:rsid w:val="00F031C6"/>
    <w:rsid w:val="00F41DE5"/>
    <w:rsid w:val="00F47791"/>
    <w:rsid w:val="00F51BDB"/>
    <w:rsid w:val="00F56B5A"/>
    <w:rsid w:val="00F62343"/>
    <w:rsid w:val="00F6773F"/>
    <w:rsid w:val="00F83956"/>
    <w:rsid w:val="00F86D2A"/>
    <w:rsid w:val="00FB1D12"/>
    <w:rsid w:val="00FB5D34"/>
    <w:rsid w:val="00FD321B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E809"/>
  <w15:chartTrackingRefBased/>
  <w15:docId w15:val="{90C49656-9581-47F9-83F3-ED400BBF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F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070F"/>
    <w:pPr>
      <w:keepNext/>
      <w:keepLines/>
      <w:spacing w:before="24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17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D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7E02FD"/>
    <w:rPr>
      <w:sz w:val="28"/>
      <w:szCs w:val="20"/>
    </w:rPr>
  </w:style>
  <w:style w:type="character" w:customStyle="1" w:styleId="EncabezadoCar">
    <w:name w:val="Encabezado Car"/>
    <w:basedOn w:val="Fuentedeprrafopredeter"/>
    <w:link w:val="Encabezado"/>
    <w:rsid w:val="007E02FD"/>
    <w:rPr>
      <w:rFonts w:ascii="Times New Roman" w:eastAsia="Times New Roman" w:hAnsi="Times New Roman" w:cs="Times New Roman"/>
      <w:color w:val="000000"/>
      <w:position w:val="-1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qFormat/>
    <w:rsid w:val="007E02FD"/>
    <w:rPr>
      <w:sz w:val="28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2FD"/>
    <w:rPr>
      <w:rFonts w:ascii="Times New Roman" w:eastAsia="Times New Roman" w:hAnsi="Times New Roman" w:cs="Times New Roman"/>
      <w:color w:val="000000"/>
      <w:position w:val="-1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E02F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E02FD"/>
    <w:rPr>
      <w:rFonts w:ascii="Times New Roman" w:eastAsia="Times New Roman" w:hAnsi="Times New Roman" w:cs="Times New Roman"/>
      <w:color w:val="000000"/>
      <w:position w:val="-1"/>
      <w:sz w:val="16"/>
      <w:szCs w:val="16"/>
      <w:lang w:val="es-ES" w:eastAsia="es-ES"/>
    </w:rPr>
  </w:style>
  <w:style w:type="paragraph" w:customStyle="1" w:styleId="Normal1">
    <w:name w:val="Normal1"/>
    <w:rsid w:val="00C53A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9070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9070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070F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29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207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7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74B"/>
    <w:rPr>
      <w:rFonts w:ascii="Times New Roman" w:eastAsia="Times New Roman" w:hAnsi="Times New Roman" w:cs="Times New Roman"/>
      <w:color w:val="000000"/>
      <w:position w:val="-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74B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074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074B"/>
    <w:rPr>
      <w:rFonts w:ascii="Times New Roman" w:eastAsia="Times New Roman" w:hAnsi="Times New Roman" w:cs="Times New Roman"/>
      <w:color w:val="000000"/>
      <w:position w:val="-1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074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DE0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7C7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7C7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11C6D"/>
    <w:rPr>
      <w:b/>
      <w:bCs/>
    </w:rPr>
  </w:style>
  <w:style w:type="paragraph" w:customStyle="1" w:styleId="scfont-paragraph">
    <w:name w:val="sc__font-paragraph"/>
    <w:basedOn w:val="Normal"/>
    <w:rsid w:val="00911C6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val="es-MX" w:eastAsia="es-MX"/>
    </w:rPr>
  </w:style>
  <w:style w:type="table" w:styleId="Tablaconcuadrculaclara">
    <w:name w:val="Grid Table Light"/>
    <w:basedOn w:val="Tablanormal"/>
    <w:uiPriority w:val="40"/>
    <w:rsid w:val="00D1557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CE746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45A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45A78"/>
    <w:rPr>
      <w:rFonts w:ascii="Times New Roman" w:eastAsia="Times New Roman" w:hAnsi="Times New Roman" w:cs="Times New Roman"/>
      <w:color w:val="000000"/>
      <w:position w:val="-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6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D043-0576-4E08-B2F1-F7B3FA28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Sánchez Pacheco</dc:creator>
  <cp:keywords/>
  <dc:description/>
  <cp:lastModifiedBy>Sonia Pérez Chacón</cp:lastModifiedBy>
  <cp:revision>5</cp:revision>
  <cp:lastPrinted>2023-10-02T15:31:00Z</cp:lastPrinted>
  <dcterms:created xsi:type="dcterms:W3CDTF">2023-10-02T15:48:00Z</dcterms:created>
  <dcterms:modified xsi:type="dcterms:W3CDTF">2023-10-02T15:49:00Z</dcterms:modified>
</cp:coreProperties>
</file>