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DB27A4" w:rsidP="00DB27A4">
      <w:pPr>
        <w:pStyle w:val="Textoindependiente3"/>
        <w:rPr>
          <w:rFonts w:ascii="Century Gothic" w:hAnsi="Century Gothic"/>
          <w:sz w:val="25"/>
          <w:szCs w:val="25"/>
        </w:rPr>
      </w:pPr>
      <w:r w:rsidRPr="00284C5D">
        <w:rPr>
          <w:rFonts w:ascii="Century Gothic" w:hAnsi="Century Gothic"/>
          <w:sz w:val="25"/>
          <w:szCs w:val="25"/>
        </w:rPr>
        <w:t xml:space="preserve">DECRETO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FE7352" w:rsidRPr="00DB5C64">
        <w:rPr>
          <w:rFonts w:ascii="Century Gothic" w:hAnsi="Century Gothic"/>
          <w:b/>
          <w:sz w:val="25"/>
          <w:szCs w:val="25"/>
          <w:lang w:val="es-MX"/>
        </w:rPr>
        <w:t>/</w:t>
      </w:r>
      <w:proofErr w:type="spellStart"/>
      <w:r w:rsidR="00EE3671">
        <w:rPr>
          <w:rFonts w:ascii="Century Gothic" w:hAnsi="Century Gothic"/>
          <w:b/>
          <w:sz w:val="25"/>
          <w:szCs w:val="25"/>
          <w:lang w:val="es-MX"/>
        </w:rPr>
        <w:t>RF</w:t>
      </w:r>
      <w:r w:rsidR="00BF211F">
        <w:rPr>
          <w:rFonts w:ascii="Century Gothic" w:hAnsi="Century Gothic"/>
          <w:b/>
          <w:sz w:val="25"/>
          <w:szCs w:val="25"/>
          <w:lang w:val="es-MX"/>
        </w:rPr>
        <w:t>L</w:t>
      </w:r>
      <w:r w:rsidR="00F479D0">
        <w:rPr>
          <w:rFonts w:ascii="Century Gothic" w:hAnsi="Century Gothic"/>
          <w:b/>
          <w:sz w:val="25"/>
          <w:szCs w:val="25"/>
          <w:lang w:val="es-MX"/>
        </w:rPr>
        <w:t>IM</w:t>
      </w:r>
      <w:proofErr w:type="spellEnd"/>
      <w:r w:rsidR="00FE7352" w:rsidRPr="00DB5C64">
        <w:rPr>
          <w:rFonts w:ascii="Century Gothic" w:hAnsi="Century Gothic"/>
          <w:b/>
          <w:sz w:val="25"/>
          <w:szCs w:val="25"/>
          <w:lang w:val="es-MX"/>
        </w:rPr>
        <w:t>/</w:t>
      </w:r>
      <w:r w:rsidR="008B1F26">
        <w:rPr>
          <w:rFonts w:ascii="Century Gothic" w:hAnsi="Century Gothic"/>
          <w:b/>
          <w:sz w:val="25"/>
          <w:szCs w:val="25"/>
          <w:lang w:val="es-MX"/>
        </w:rPr>
        <w:t>0</w:t>
      </w:r>
      <w:r w:rsidR="00F23DD5">
        <w:rPr>
          <w:rFonts w:ascii="Century Gothic" w:hAnsi="Century Gothic"/>
          <w:b/>
          <w:sz w:val="25"/>
          <w:szCs w:val="25"/>
          <w:lang w:val="es-MX"/>
        </w:rPr>
        <w:t>3</w:t>
      </w:r>
      <w:r w:rsidR="00587A52">
        <w:rPr>
          <w:rFonts w:ascii="Century Gothic" w:hAnsi="Century Gothic"/>
          <w:b/>
          <w:sz w:val="25"/>
          <w:szCs w:val="25"/>
          <w:lang w:val="es-MX"/>
        </w:rPr>
        <w:t>1</w:t>
      </w:r>
      <w:r w:rsidR="001774AD">
        <w:rPr>
          <w:rFonts w:ascii="Century Gothic" w:hAnsi="Century Gothic"/>
          <w:b/>
          <w:sz w:val="25"/>
          <w:szCs w:val="25"/>
          <w:lang w:val="es-MX"/>
        </w:rPr>
        <w:t>1</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8B1F26">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8B1F26">
        <w:rPr>
          <w:rFonts w:ascii="Century Gothic" w:hAnsi="Century Gothic"/>
          <w:b/>
          <w:sz w:val="25"/>
          <w:szCs w:val="25"/>
          <w:lang w:val="es-MX"/>
        </w:rPr>
        <w:t>I</w:t>
      </w:r>
      <w:r w:rsidRPr="00DB5C64">
        <w:rPr>
          <w:rFonts w:ascii="Century Gothic" w:hAnsi="Century Gothic"/>
          <w:b/>
          <w:sz w:val="25"/>
          <w:szCs w:val="25"/>
          <w:lang w:val="es-MX"/>
        </w:rPr>
        <w:t xml:space="preserve"> P.O. </w:t>
      </w:r>
    </w:p>
    <w:p w:rsidR="00DB27A4" w:rsidRPr="00DB5C64" w:rsidRDefault="00DB27A4" w:rsidP="00DB27A4">
      <w:pPr>
        <w:ind w:left="284" w:right="284"/>
        <w:jc w:val="both"/>
        <w:rPr>
          <w:rFonts w:ascii="Century Gothic" w:hAnsi="Century Gothic"/>
          <w:b/>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8B1F26">
        <w:rPr>
          <w:rFonts w:ascii="Century Gothic" w:hAnsi="Century Gothic"/>
          <w:sz w:val="26"/>
          <w:szCs w:val="26"/>
        </w:rPr>
        <w:t>SEGUNDO</w:t>
      </w:r>
      <w:r w:rsidR="00DB27A4" w:rsidRPr="000628B4">
        <w:rPr>
          <w:rFonts w:ascii="Century Gothic" w:hAnsi="Century Gothic"/>
          <w:sz w:val="26"/>
          <w:szCs w:val="26"/>
        </w:rPr>
        <w:t xml:space="preserve"> AÑO DE EJERCICIO CONSTITUCIONAL,</w:t>
      </w:r>
    </w:p>
    <w:p w:rsidR="00835A33" w:rsidRPr="006C65FC" w:rsidRDefault="00835A33" w:rsidP="00DB27A4">
      <w:pPr>
        <w:pStyle w:val="Textoindependiente3"/>
        <w:rPr>
          <w:rFonts w:ascii="Century Gothic" w:hAnsi="Century Gothic"/>
          <w:sz w:val="16"/>
          <w:szCs w:val="16"/>
        </w:rPr>
      </w:pPr>
    </w:p>
    <w:p w:rsidR="00952BFD" w:rsidRPr="006C65FC" w:rsidRDefault="00952BFD"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054F47" w:rsidRPr="006C65FC" w:rsidRDefault="00054F47" w:rsidP="00054F47">
      <w:pPr>
        <w:pStyle w:val="Textosinformato"/>
        <w:jc w:val="both"/>
        <w:rPr>
          <w:rFonts w:ascii="Century Gothic" w:hAnsi="Century Gothic" w:cs="Arial"/>
          <w:b/>
          <w:bCs/>
          <w:sz w:val="16"/>
          <w:szCs w:val="16"/>
        </w:rPr>
      </w:pPr>
      <w:r w:rsidRPr="006C65FC">
        <w:rPr>
          <w:rFonts w:ascii="Century Gothic" w:hAnsi="Century Gothic" w:cs="Arial"/>
          <w:b/>
          <w:bCs/>
          <w:sz w:val="16"/>
          <w:szCs w:val="16"/>
        </w:rPr>
        <w:t xml:space="preserve"> </w:t>
      </w:r>
    </w:p>
    <w:p w:rsidR="00EC6312" w:rsidRPr="006C65FC" w:rsidRDefault="00EC6312" w:rsidP="00054F47">
      <w:pPr>
        <w:pStyle w:val="Textosinformato"/>
        <w:jc w:val="both"/>
        <w:rPr>
          <w:rFonts w:ascii="Century Gothic" w:hAnsi="Century Gothic"/>
          <w:b/>
          <w:sz w:val="16"/>
          <w:szCs w:val="16"/>
        </w:rPr>
      </w:pPr>
    </w:p>
    <w:p w:rsidR="006277B6" w:rsidRPr="006C65FC" w:rsidRDefault="006277B6" w:rsidP="006C65FC">
      <w:pPr>
        <w:spacing w:line="360" w:lineRule="auto"/>
        <w:contextualSpacing/>
        <w:jc w:val="both"/>
        <w:rPr>
          <w:rFonts w:ascii="Century Gothic" w:eastAsia="Calibri" w:hAnsi="Century Gothic" w:cs="Arial"/>
          <w:sz w:val="24"/>
          <w:szCs w:val="24"/>
          <w:lang w:val="es-MX" w:eastAsia="en-US"/>
        </w:rPr>
      </w:pPr>
      <w:r w:rsidRPr="006277B6">
        <w:rPr>
          <w:rFonts w:ascii="Century Gothic" w:eastAsia="Yu Gothic UI Light" w:hAnsi="Century Gothic" w:cs="Arial"/>
          <w:b/>
          <w:sz w:val="28"/>
          <w:szCs w:val="24"/>
          <w:lang w:val="es-MX" w:eastAsia="en-US"/>
        </w:rPr>
        <w:t>ARTÍCULO ÚNICO.-</w:t>
      </w:r>
      <w:r w:rsidRPr="006277B6">
        <w:rPr>
          <w:rFonts w:ascii="Century Gothic" w:eastAsia="Yu Gothic UI Light" w:hAnsi="Century Gothic" w:cs="Arial"/>
          <w:sz w:val="28"/>
          <w:szCs w:val="24"/>
          <w:lang w:val="es-MX" w:eastAsia="en-US"/>
        </w:rPr>
        <w:t xml:space="preserve"> </w:t>
      </w:r>
      <w:r w:rsidRPr="006C65FC">
        <w:rPr>
          <w:rFonts w:ascii="Century Gothic" w:eastAsia="Yu Gothic UI Light" w:hAnsi="Century Gothic" w:cs="Arial"/>
          <w:sz w:val="24"/>
          <w:szCs w:val="24"/>
          <w:lang w:val="es-MX" w:eastAsia="en-US"/>
        </w:rPr>
        <w:t xml:space="preserve">Se adiciona el Artículo Primero, apartado A, fracción II, numeral 13, con un nuevo punto; así como la fracción II, numeral 14, con un inciso b), en el apartado de la Tarifa, de </w:t>
      </w:r>
      <w:r w:rsidRPr="006C65FC">
        <w:rPr>
          <w:rFonts w:ascii="Century Gothic" w:eastAsia="Calibri" w:hAnsi="Century Gothic" w:cs="Arial"/>
          <w:sz w:val="24"/>
          <w:szCs w:val="24"/>
          <w:lang w:val="es-MX" w:eastAsia="en-US"/>
        </w:rPr>
        <w:t>la Ley de Ingresos del Municipio de Guadalupe, para el Ejercicio Fiscal 2022,</w:t>
      </w:r>
      <w:r w:rsidRPr="006C65FC">
        <w:rPr>
          <w:rFonts w:ascii="Century Gothic" w:eastAsia="Yu Gothic UI Light" w:hAnsi="Century Gothic" w:cs="Arial"/>
          <w:sz w:val="24"/>
          <w:szCs w:val="24"/>
          <w:lang w:val="es-MX" w:eastAsia="en-US"/>
        </w:rPr>
        <w:t xml:space="preserve"> </w:t>
      </w:r>
      <w:r w:rsidRPr="006C65FC">
        <w:rPr>
          <w:rFonts w:ascii="Century Gothic" w:eastAsia="Calibri" w:hAnsi="Century Gothic" w:cs="Arial"/>
          <w:sz w:val="24"/>
          <w:szCs w:val="24"/>
          <w:lang w:val="es-MX" w:eastAsia="en-US"/>
        </w:rPr>
        <w:t>para quedar en los siguientes términos:</w:t>
      </w:r>
    </w:p>
    <w:p w:rsidR="006277B6" w:rsidRPr="006C65FC" w:rsidRDefault="006277B6" w:rsidP="006C65FC">
      <w:pPr>
        <w:spacing w:line="360" w:lineRule="auto"/>
        <w:contextualSpacing/>
        <w:jc w:val="both"/>
        <w:rPr>
          <w:rFonts w:ascii="Century Gothic" w:eastAsia="Calibri" w:hAnsi="Century Gothic" w:cs="Arial"/>
          <w:sz w:val="24"/>
          <w:szCs w:val="24"/>
          <w:lang w:val="es-MX" w:eastAsia="en-US"/>
        </w:rPr>
      </w:pPr>
    </w:p>
    <w:p w:rsidR="006277B6" w:rsidRPr="006C65FC" w:rsidRDefault="006277B6" w:rsidP="006C65FC">
      <w:pPr>
        <w:spacing w:line="360" w:lineRule="auto"/>
        <w:contextualSpacing/>
        <w:jc w:val="both"/>
        <w:rPr>
          <w:rFonts w:ascii="Century Gothic" w:eastAsia="Calibri" w:hAnsi="Century Gothic" w:cs="Arial"/>
          <w:sz w:val="24"/>
          <w:szCs w:val="24"/>
          <w:lang w:val="es-MX" w:eastAsia="en-US"/>
        </w:rPr>
      </w:pPr>
      <w:r w:rsidRPr="006C65FC">
        <w:rPr>
          <w:rFonts w:ascii="Century Gothic" w:eastAsia="Calibri" w:hAnsi="Century Gothic" w:cs="Arial"/>
          <w:b/>
          <w:sz w:val="24"/>
          <w:szCs w:val="24"/>
          <w:lang w:val="es-MX" w:eastAsia="en-US"/>
        </w:rPr>
        <w:t xml:space="preserve">ARTÍCULO PRIMERO. </w:t>
      </w:r>
      <w:r w:rsidRPr="006C65FC">
        <w:rPr>
          <w:rFonts w:ascii="Century Gothic" w:eastAsia="Calibri" w:hAnsi="Century Gothic" w:cs="Arial"/>
          <w:sz w:val="24"/>
          <w:szCs w:val="24"/>
          <w:lang w:val="es-MX" w:eastAsia="en-US"/>
        </w:rPr>
        <w:t>…</w:t>
      </w:r>
    </w:p>
    <w:p w:rsidR="006277B6" w:rsidRPr="006C65FC" w:rsidRDefault="006277B6" w:rsidP="006C65FC">
      <w:pPr>
        <w:spacing w:line="360" w:lineRule="auto"/>
        <w:contextualSpacing/>
        <w:jc w:val="both"/>
        <w:rPr>
          <w:rFonts w:ascii="Century Gothic" w:eastAsia="Calibri" w:hAnsi="Century Gothic" w:cs="Arial"/>
          <w:b/>
          <w:sz w:val="24"/>
          <w:szCs w:val="24"/>
          <w:lang w:val="es-MX" w:eastAsia="en-US"/>
        </w:rPr>
      </w:pPr>
    </w:p>
    <w:p w:rsidR="006277B6" w:rsidRPr="006C65FC" w:rsidRDefault="006277B6" w:rsidP="006C65FC">
      <w:pPr>
        <w:spacing w:line="360" w:lineRule="auto"/>
        <w:contextualSpacing/>
        <w:jc w:val="both"/>
        <w:rPr>
          <w:rFonts w:ascii="Century Gothic" w:eastAsia="Calibri" w:hAnsi="Century Gothic" w:cs="Arial"/>
          <w:sz w:val="24"/>
          <w:szCs w:val="24"/>
          <w:lang w:val="es-MX" w:eastAsia="en-US"/>
        </w:rPr>
      </w:pPr>
      <w:r w:rsidRPr="006C65FC">
        <w:rPr>
          <w:rFonts w:ascii="Century Gothic" w:eastAsia="Calibri" w:hAnsi="Century Gothic" w:cs="Arial"/>
          <w:b/>
          <w:sz w:val="24"/>
          <w:szCs w:val="24"/>
          <w:lang w:val="es-MX" w:eastAsia="en-US"/>
        </w:rPr>
        <w:t>A.</w:t>
      </w:r>
      <w:proofErr w:type="gramStart"/>
      <w:r w:rsidRPr="006C65FC">
        <w:rPr>
          <w:rFonts w:ascii="Century Gothic" w:eastAsia="Calibri" w:hAnsi="Century Gothic" w:cs="Arial"/>
          <w:b/>
          <w:sz w:val="24"/>
          <w:szCs w:val="24"/>
          <w:lang w:val="es-MX" w:eastAsia="en-US"/>
        </w:rPr>
        <w:t xml:space="preserve">- </w:t>
      </w:r>
      <w:r w:rsidRPr="006C65FC">
        <w:rPr>
          <w:rFonts w:ascii="Century Gothic" w:eastAsia="Calibri" w:hAnsi="Century Gothic" w:cs="Arial"/>
          <w:sz w:val="24"/>
          <w:szCs w:val="24"/>
          <w:lang w:val="es-MX" w:eastAsia="en-US"/>
        </w:rPr>
        <w:t>…</w:t>
      </w:r>
      <w:proofErr w:type="gramEnd"/>
    </w:p>
    <w:p w:rsidR="006277B6" w:rsidRPr="006C65FC" w:rsidRDefault="006277B6" w:rsidP="006C65FC">
      <w:pPr>
        <w:spacing w:line="360" w:lineRule="auto"/>
        <w:contextualSpacing/>
        <w:jc w:val="both"/>
        <w:rPr>
          <w:rFonts w:ascii="Century Gothic" w:eastAsia="Calibri" w:hAnsi="Century Gothic" w:cs="Arial"/>
          <w:b/>
          <w:sz w:val="24"/>
          <w:szCs w:val="24"/>
          <w:lang w:val="es-MX" w:eastAsia="en-US"/>
        </w:rPr>
      </w:pPr>
    </w:p>
    <w:p w:rsidR="006277B6" w:rsidRPr="006C65FC" w:rsidRDefault="006277B6" w:rsidP="006C65FC">
      <w:pPr>
        <w:spacing w:line="360" w:lineRule="auto"/>
        <w:contextualSpacing/>
        <w:jc w:val="both"/>
        <w:rPr>
          <w:rFonts w:ascii="Century Gothic" w:eastAsia="Calibri" w:hAnsi="Century Gothic" w:cs="Arial"/>
          <w:sz w:val="24"/>
          <w:szCs w:val="24"/>
          <w:lang w:val="es-MX" w:eastAsia="en-US"/>
        </w:rPr>
      </w:pPr>
      <w:r w:rsidRPr="006C65FC">
        <w:rPr>
          <w:rFonts w:ascii="Century Gothic" w:eastAsia="Calibri" w:hAnsi="Century Gothic" w:cs="Arial"/>
          <w:b/>
          <w:sz w:val="24"/>
          <w:szCs w:val="24"/>
          <w:lang w:val="es-MX" w:eastAsia="en-US"/>
        </w:rPr>
        <w:t>I.</w:t>
      </w:r>
      <w:proofErr w:type="gramStart"/>
      <w:r w:rsidRPr="006C65FC">
        <w:rPr>
          <w:rFonts w:ascii="Century Gothic" w:eastAsia="Calibri" w:hAnsi="Century Gothic" w:cs="Arial"/>
          <w:b/>
          <w:sz w:val="24"/>
          <w:szCs w:val="24"/>
          <w:lang w:val="es-MX" w:eastAsia="en-US"/>
        </w:rPr>
        <w:t>-</w:t>
      </w:r>
      <w:r w:rsidRPr="006C65FC">
        <w:rPr>
          <w:rFonts w:ascii="Century Gothic" w:eastAsia="Calibri" w:hAnsi="Century Gothic" w:cs="Arial"/>
          <w:sz w:val="24"/>
          <w:szCs w:val="24"/>
          <w:lang w:val="es-MX" w:eastAsia="en-US"/>
        </w:rPr>
        <w:t xml:space="preserve"> …</w:t>
      </w:r>
      <w:proofErr w:type="gramEnd"/>
    </w:p>
    <w:p w:rsidR="006277B6" w:rsidRPr="006C65FC" w:rsidRDefault="006277B6" w:rsidP="006C65FC">
      <w:pPr>
        <w:spacing w:line="360" w:lineRule="auto"/>
        <w:contextualSpacing/>
        <w:jc w:val="both"/>
        <w:rPr>
          <w:rFonts w:ascii="Century Gothic" w:eastAsia="Calibri" w:hAnsi="Century Gothic" w:cs="Arial"/>
          <w:b/>
          <w:sz w:val="24"/>
          <w:szCs w:val="24"/>
          <w:lang w:val="es-MX" w:eastAsia="en-US"/>
        </w:rPr>
      </w:pPr>
    </w:p>
    <w:p w:rsidR="006277B6" w:rsidRPr="006C65FC" w:rsidRDefault="006277B6" w:rsidP="006C65FC">
      <w:pPr>
        <w:spacing w:line="360" w:lineRule="auto"/>
        <w:contextualSpacing/>
        <w:jc w:val="both"/>
        <w:rPr>
          <w:rFonts w:ascii="Century Gothic" w:eastAsia="Calibri" w:hAnsi="Century Gothic" w:cs="Arial"/>
          <w:sz w:val="24"/>
          <w:szCs w:val="24"/>
          <w:lang w:val="es-MX" w:eastAsia="en-US"/>
        </w:rPr>
      </w:pPr>
      <w:r w:rsidRPr="006C65FC">
        <w:rPr>
          <w:rFonts w:ascii="Century Gothic" w:eastAsia="Calibri" w:hAnsi="Century Gothic" w:cs="Arial"/>
          <w:b/>
          <w:sz w:val="24"/>
          <w:szCs w:val="24"/>
          <w:lang w:val="es-MX" w:eastAsia="en-US"/>
        </w:rPr>
        <w:t>II.</w:t>
      </w:r>
      <w:proofErr w:type="gramStart"/>
      <w:r w:rsidRPr="006C65FC">
        <w:rPr>
          <w:rFonts w:ascii="Century Gothic" w:eastAsia="Calibri" w:hAnsi="Century Gothic" w:cs="Arial"/>
          <w:b/>
          <w:sz w:val="24"/>
          <w:szCs w:val="24"/>
          <w:lang w:val="es-MX" w:eastAsia="en-US"/>
        </w:rPr>
        <w:t xml:space="preserve">- </w:t>
      </w:r>
      <w:r w:rsidRPr="006C65FC">
        <w:rPr>
          <w:rFonts w:ascii="Century Gothic" w:eastAsia="Calibri" w:hAnsi="Century Gothic" w:cs="Arial"/>
          <w:sz w:val="24"/>
          <w:szCs w:val="24"/>
          <w:lang w:val="es-MX" w:eastAsia="en-US"/>
        </w:rPr>
        <w:t>…</w:t>
      </w:r>
      <w:proofErr w:type="gramEnd"/>
    </w:p>
    <w:p w:rsidR="006277B6" w:rsidRPr="006C65FC" w:rsidRDefault="006277B6" w:rsidP="006C65FC">
      <w:pPr>
        <w:spacing w:line="360" w:lineRule="auto"/>
        <w:contextualSpacing/>
        <w:jc w:val="both"/>
        <w:rPr>
          <w:rFonts w:ascii="Century Gothic" w:eastAsia="Calibri" w:hAnsi="Century Gothic" w:cs="Arial"/>
          <w:b/>
          <w:sz w:val="24"/>
          <w:szCs w:val="24"/>
          <w:lang w:val="es-MX" w:eastAsia="en-US"/>
        </w:rPr>
      </w:pPr>
    </w:p>
    <w:p w:rsidR="006277B6" w:rsidRDefault="006277B6" w:rsidP="006C65FC">
      <w:pPr>
        <w:spacing w:line="360" w:lineRule="auto"/>
        <w:contextualSpacing/>
        <w:jc w:val="both"/>
        <w:rPr>
          <w:rFonts w:ascii="Century Gothic" w:eastAsia="Calibri" w:hAnsi="Century Gothic" w:cs="Arial"/>
          <w:sz w:val="24"/>
          <w:szCs w:val="24"/>
          <w:lang w:val="es-MX" w:eastAsia="en-US"/>
        </w:rPr>
      </w:pPr>
      <w:r w:rsidRPr="006C65FC">
        <w:rPr>
          <w:rFonts w:ascii="Century Gothic" w:eastAsia="Calibri" w:hAnsi="Century Gothic" w:cs="Arial"/>
          <w:sz w:val="24"/>
          <w:szCs w:val="24"/>
          <w:lang w:val="es-MX" w:eastAsia="en-US"/>
        </w:rPr>
        <w:t>1. a 12. …</w:t>
      </w:r>
    </w:p>
    <w:p w:rsidR="00393F84" w:rsidRPr="006C65FC" w:rsidRDefault="00393F84" w:rsidP="006C65FC">
      <w:pPr>
        <w:spacing w:line="360" w:lineRule="auto"/>
        <w:contextualSpacing/>
        <w:jc w:val="both"/>
        <w:rPr>
          <w:rFonts w:ascii="Century Gothic" w:eastAsia="Calibri" w:hAnsi="Century Gothic" w:cs="Arial"/>
          <w:sz w:val="24"/>
          <w:szCs w:val="24"/>
          <w:lang w:val="es-MX" w:eastAsia="en-US"/>
        </w:rPr>
      </w:pPr>
    </w:p>
    <w:p w:rsidR="006277B6" w:rsidRPr="006C65FC" w:rsidRDefault="006277B6" w:rsidP="006C65FC">
      <w:pPr>
        <w:spacing w:line="360" w:lineRule="auto"/>
        <w:contextualSpacing/>
        <w:jc w:val="both"/>
        <w:rPr>
          <w:rFonts w:ascii="Century Gothic" w:eastAsia="Calibri" w:hAnsi="Century Gothic" w:cs="Arial"/>
          <w:sz w:val="24"/>
          <w:szCs w:val="24"/>
          <w:lang w:val="es-MX" w:eastAsia="en-US"/>
        </w:rPr>
      </w:pPr>
      <w:r w:rsidRPr="006C65FC">
        <w:rPr>
          <w:rFonts w:ascii="Century Gothic" w:eastAsia="Calibri" w:hAnsi="Century Gothic" w:cs="Arial"/>
          <w:sz w:val="24"/>
          <w:szCs w:val="24"/>
          <w:lang w:val="es-MX" w:eastAsia="en-US"/>
        </w:rPr>
        <w:t>13</w:t>
      </w:r>
      <w:proofErr w:type="gramStart"/>
      <w:r w:rsidRPr="006C65FC">
        <w:rPr>
          <w:rFonts w:ascii="Century Gothic" w:eastAsia="Calibri" w:hAnsi="Century Gothic" w:cs="Arial"/>
          <w:sz w:val="24"/>
          <w:szCs w:val="24"/>
          <w:lang w:val="es-MX" w:eastAsia="en-US"/>
        </w:rPr>
        <w:t>. …</w:t>
      </w:r>
      <w:proofErr w:type="gramEnd"/>
    </w:p>
    <w:p w:rsidR="006C65FC" w:rsidRPr="00393F84" w:rsidRDefault="006C65FC" w:rsidP="006C65FC">
      <w:pPr>
        <w:spacing w:line="360" w:lineRule="auto"/>
        <w:contextualSpacing/>
        <w:jc w:val="both"/>
        <w:rPr>
          <w:rFonts w:ascii="Century Gothic" w:eastAsia="Calibri" w:hAnsi="Century Gothic" w:cs="Arial"/>
          <w:sz w:val="16"/>
          <w:szCs w:val="24"/>
          <w:lang w:val="es-MX" w:eastAsia="en-US"/>
        </w:rPr>
      </w:pPr>
    </w:p>
    <w:p w:rsidR="006277B6" w:rsidRPr="006C65FC" w:rsidRDefault="006277B6" w:rsidP="006C65FC">
      <w:pPr>
        <w:numPr>
          <w:ilvl w:val="0"/>
          <w:numId w:val="3"/>
        </w:numPr>
        <w:spacing w:line="360" w:lineRule="auto"/>
        <w:contextualSpacing/>
        <w:jc w:val="both"/>
        <w:rPr>
          <w:rFonts w:ascii="Century Gothic" w:eastAsia="Calibri" w:hAnsi="Century Gothic" w:cs="Arial"/>
          <w:sz w:val="24"/>
          <w:szCs w:val="24"/>
          <w:lang w:val="es-MX" w:eastAsia="en-US"/>
        </w:rPr>
      </w:pPr>
      <w:r w:rsidRPr="006C65FC">
        <w:rPr>
          <w:rFonts w:ascii="Century Gothic" w:eastAsia="Calibri" w:hAnsi="Century Gothic" w:cs="Arial"/>
          <w:sz w:val="24"/>
          <w:szCs w:val="24"/>
          <w:lang w:val="es-MX" w:eastAsia="en-US"/>
        </w:rPr>
        <w:t>…</w:t>
      </w:r>
    </w:p>
    <w:p w:rsidR="006277B6" w:rsidRPr="006C65FC" w:rsidRDefault="006277B6" w:rsidP="006C65FC">
      <w:pPr>
        <w:numPr>
          <w:ilvl w:val="0"/>
          <w:numId w:val="3"/>
        </w:numPr>
        <w:spacing w:line="360" w:lineRule="auto"/>
        <w:contextualSpacing/>
        <w:jc w:val="both"/>
        <w:rPr>
          <w:rFonts w:ascii="Century Gothic" w:eastAsia="Calibri" w:hAnsi="Century Gothic" w:cs="Arial"/>
          <w:b/>
          <w:sz w:val="24"/>
          <w:szCs w:val="24"/>
          <w:lang w:val="es-MX" w:eastAsia="en-US"/>
        </w:rPr>
      </w:pPr>
      <w:r w:rsidRPr="006C65FC">
        <w:rPr>
          <w:rFonts w:ascii="Century Gothic" w:eastAsia="Calibri" w:hAnsi="Century Gothic" w:cs="Arial"/>
          <w:b/>
          <w:sz w:val="24"/>
          <w:szCs w:val="24"/>
          <w:lang w:val="es-MX" w:eastAsia="en-US"/>
        </w:rPr>
        <w:t>Alumbrado Público.</w:t>
      </w:r>
    </w:p>
    <w:p w:rsidR="006277B6" w:rsidRPr="006C65FC" w:rsidRDefault="006277B6" w:rsidP="006C65FC">
      <w:pPr>
        <w:spacing w:line="360" w:lineRule="auto"/>
        <w:ind w:left="720"/>
        <w:contextualSpacing/>
        <w:jc w:val="both"/>
        <w:rPr>
          <w:rFonts w:ascii="Century Gothic" w:eastAsia="Calibri" w:hAnsi="Century Gothic" w:cs="Arial"/>
          <w:b/>
          <w:sz w:val="24"/>
          <w:szCs w:val="24"/>
          <w:lang w:val="es-MX" w:eastAsia="en-US"/>
        </w:rPr>
      </w:pPr>
    </w:p>
    <w:p w:rsidR="006277B6" w:rsidRPr="006C65FC" w:rsidRDefault="006277B6" w:rsidP="006C65FC">
      <w:pPr>
        <w:spacing w:line="360" w:lineRule="auto"/>
        <w:rPr>
          <w:rFonts w:ascii="Century Gothic" w:eastAsia="Calibri" w:hAnsi="Century Gothic"/>
          <w:sz w:val="24"/>
          <w:szCs w:val="24"/>
          <w:lang w:val="en-US" w:eastAsia="en-US"/>
        </w:rPr>
      </w:pPr>
      <w:r w:rsidRPr="006C65FC">
        <w:rPr>
          <w:rFonts w:ascii="Century Gothic" w:eastAsia="Calibri" w:hAnsi="Century Gothic"/>
          <w:sz w:val="24"/>
          <w:szCs w:val="24"/>
          <w:lang w:val="en-US" w:eastAsia="en-US"/>
        </w:rPr>
        <w:t xml:space="preserve">14. </w:t>
      </w:r>
      <w:proofErr w:type="gramStart"/>
      <w:r w:rsidRPr="006C65FC">
        <w:rPr>
          <w:rFonts w:ascii="Century Gothic" w:eastAsia="Calibri" w:hAnsi="Century Gothic"/>
          <w:sz w:val="24"/>
          <w:szCs w:val="24"/>
          <w:lang w:val="en-US" w:eastAsia="en-US"/>
        </w:rPr>
        <w:t>a</w:t>
      </w:r>
      <w:proofErr w:type="gramEnd"/>
      <w:r w:rsidRPr="006C65FC">
        <w:rPr>
          <w:rFonts w:ascii="Century Gothic" w:eastAsia="Calibri" w:hAnsi="Century Gothic"/>
          <w:sz w:val="24"/>
          <w:szCs w:val="24"/>
          <w:lang w:val="en-US" w:eastAsia="en-US"/>
        </w:rPr>
        <w:t xml:space="preserve"> 17. …</w:t>
      </w:r>
    </w:p>
    <w:p w:rsidR="006277B6" w:rsidRPr="006C65FC" w:rsidRDefault="006277B6" w:rsidP="006C65FC">
      <w:pPr>
        <w:spacing w:line="360" w:lineRule="auto"/>
        <w:rPr>
          <w:rFonts w:ascii="Century Gothic" w:eastAsia="Calibri" w:hAnsi="Century Gothic"/>
          <w:sz w:val="24"/>
          <w:szCs w:val="24"/>
          <w:lang w:val="en-US" w:eastAsia="en-US"/>
        </w:rPr>
      </w:pPr>
    </w:p>
    <w:p w:rsidR="006277B6" w:rsidRPr="006C65FC" w:rsidRDefault="006277B6" w:rsidP="006C65FC">
      <w:pPr>
        <w:spacing w:line="360" w:lineRule="auto"/>
        <w:rPr>
          <w:rFonts w:ascii="Century Gothic" w:eastAsia="Calibri" w:hAnsi="Century Gothic"/>
          <w:sz w:val="24"/>
          <w:szCs w:val="24"/>
          <w:lang w:val="en-US" w:eastAsia="en-US"/>
        </w:rPr>
      </w:pPr>
      <w:r w:rsidRPr="006C65FC">
        <w:rPr>
          <w:rFonts w:ascii="Century Gothic" w:eastAsia="Calibri" w:hAnsi="Century Gothic"/>
          <w:sz w:val="24"/>
          <w:szCs w:val="24"/>
          <w:lang w:val="en-US" w:eastAsia="en-US"/>
        </w:rPr>
        <w:t>…</w:t>
      </w:r>
    </w:p>
    <w:p w:rsidR="006277B6" w:rsidRPr="006C65FC" w:rsidRDefault="006277B6" w:rsidP="006C65FC">
      <w:pPr>
        <w:spacing w:line="360" w:lineRule="auto"/>
        <w:rPr>
          <w:rFonts w:ascii="Century Gothic" w:eastAsia="Calibri" w:hAnsi="Century Gothic"/>
          <w:sz w:val="24"/>
          <w:szCs w:val="24"/>
          <w:lang w:val="en-US" w:eastAsia="en-US"/>
        </w:rPr>
      </w:pPr>
    </w:p>
    <w:p w:rsidR="006277B6" w:rsidRPr="006C65FC" w:rsidRDefault="006277B6" w:rsidP="006C65FC">
      <w:pPr>
        <w:spacing w:line="360" w:lineRule="auto"/>
        <w:rPr>
          <w:rFonts w:ascii="Century Gothic" w:eastAsia="Calibri" w:hAnsi="Century Gothic"/>
          <w:sz w:val="24"/>
          <w:szCs w:val="24"/>
          <w:lang w:val="en-US" w:eastAsia="en-US"/>
        </w:rPr>
      </w:pPr>
      <w:r w:rsidRPr="006C65FC">
        <w:rPr>
          <w:rFonts w:ascii="Century Gothic" w:eastAsia="Calibri" w:hAnsi="Century Gothic"/>
          <w:b/>
          <w:sz w:val="24"/>
          <w:szCs w:val="24"/>
          <w:lang w:val="en-US" w:eastAsia="en-US"/>
        </w:rPr>
        <w:t>III</w:t>
      </w:r>
      <w:proofErr w:type="gramStart"/>
      <w:r w:rsidRPr="006C65FC">
        <w:rPr>
          <w:rFonts w:ascii="Century Gothic" w:eastAsia="Calibri" w:hAnsi="Century Gothic"/>
          <w:b/>
          <w:sz w:val="24"/>
          <w:szCs w:val="24"/>
          <w:lang w:val="en-US" w:eastAsia="en-US"/>
        </w:rPr>
        <w:t>.-</w:t>
      </w:r>
      <w:proofErr w:type="gramEnd"/>
      <w:r w:rsidRPr="006C65FC">
        <w:rPr>
          <w:rFonts w:ascii="Century Gothic" w:eastAsia="Calibri" w:hAnsi="Century Gothic"/>
          <w:b/>
          <w:sz w:val="24"/>
          <w:szCs w:val="24"/>
          <w:lang w:val="en-US" w:eastAsia="en-US"/>
        </w:rPr>
        <w:t xml:space="preserve"> </w:t>
      </w:r>
      <w:r w:rsidRPr="006C65FC">
        <w:rPr>
          <w:rFonts w:ascii="Century Gothic" w:eastAsia="Calibri" w:hAnsi="Century Gothic"/>
          <w:sz w:val="24"/>
          <w:szCs w:val="24"/>
          <w:lang w:val="en-US" w:eastAsia="en-US"/>
        </w:rPr>
        <w:t>a</w:t>
      </w:r>
      <w:r w:rsidRPr="006C65FC">
        <w:rPr>
          <w:rFonts w:ascii="Century Gothic" w:eastAsia="Calibri" w:hAnsi="Century Gothic"/>
          <w:b/>
          <w:sz w:val="24"/>
          <w:szCs w:val="24"/>
          <w:lang w:val="en-US" w:eastAsia="en-US"/>
        </w:rPr>
        <w:t xml:space="preserve"> VIII.- </w:t>
      </w:r>
      <w:r w:rsidRPr="006C65FC">
        <w:rPr>
          <w:rFonts w:ascii="Century Gothic" w:eastAsia="Calibri" w:hAnsi="Century Gothic"/>
          <w:sz w:val="24"/>
          <w:szCs w:val="24"/>
          <w:lang w:val="en-US" w:eastAsia="en-US"/>
        </w:rPr>
        <w:t>…</w:t>
      </w:r>
    </w:p>
    <w:p w:rsidR="006277B6" w:rsidRPr="006C65FC" w:rsidRDefault="006277B6" w:rsidP="006C65FC">
      <w:pPr>
        <w:spacing w:line="360" w:lineRule="auto"/>
        <w:rPr>
          <w:rFonts w:ascii="Century Gothic" w:eastAsia="Calibri" w:hAnsi="Century Gothic"/>
          <w:b/>
          <w:sz w:val="24"/>
          <w:szCs w:val="24"/>
          <w:lang w:val="en-US" w:eastAsia="en-US"/>
        </w:rPr>
      </w:pPr>
    </w:p>
    <w:p w:rsidR="006277B6" w:rsidRPr="006C65FC" w:rsidRDefault="006277B6" w:rsidP="006C65FC">
      <w:pPr>
        <w:spacing w:line="360" w:lineRule="auto"/>
        <w:rPr>
          <w:rFonts w:ascii="Century Gothic" w:eastAsia="Calibri" w:hAnsi="Century Gothic"/>
          <w:sz w:val="24"/>
          <w:szCs w:val="24"/>
          <w:lang w:val="en-US" w:eastAsia="en-US"/>
        </w:rPr>
      </w:pPr>
      <w:proofErr w:type="gramStart"/>
      <w:r w:rsidRPr="006C65FC">
        <w:rPr>
          <w:rFonts w:ascii="Century Gothic" w:eastAsia="Calibri" w:hAnsi="Century Gothic"/>
          <w:b/>
          <w:sz w:val="24"/>
          <w:szCs w:val="24"/>
          <w:lang w:val="en-US" w:eastAsia="en-US"/>
        </w:rPr>
        <w:t>B.-</w:t>
      </w:r>
      <w:proofErr w:type="gramEnd"/>
      <w:r w:rsidRPr="006C65FC">
        <w:rPr>
          <w:rFonts w:ascii="Century Gothic" w:eastAsia="Calibri" w:hAnsi="Century Gothic"/>
          <w:b/>
          <w:sz w:val="24"/>
          <w:szCs w:val="24"/>
          <w:lang w:val="en-US" w:eastAsia="en-US"/>
        </w:rPr>
        <w:t xml:space="preserve"> </w:t>
      </w:r>
      <w:r w:rsidRPr="006C65FC">
        <w:rPr>
          <w:rFonts w:ascii="Century Gothic" w:eastAsia="Calibri" w:hAnsi="Century Gothic"/>
          <w:sz w:val="24"/>
          <w:szCs w:val="24"/>
          <w:lang w:val="en-US" w:eastAsia="en-US"/>
        </w:rPr>
        <w:t>…</w:t>
      </w:r>
    </w:p>
    <w:p w:rsidR="006277B6" w:rsidRPr="006C65FC" w:rsidRDefault="006277B6" w:rsidP="006C65FC">
      <w:pPr>
        <w:spacing w:line="360" w:lineRule="auto"/>
        <w:rPr>
          <w:rFonts w:ascii="Century Gothic" w:eastAsia="Calibri" w:hAnsi="Century Gothic"/>
          <w:b/>
          <w:sz w:val="24"/>
          <w:szCs w:val="24"/>
          <w:lang w:val="en-US" w:eastAsia="en-US"/>
        </w:rPr>
      </w:pPr>
    </w:p>
    <w:p w:rsidR="006277B6" w:rsidRPr="006C65FC" w:rsidRDefault="006277B6" w:rsidP="006C65FC">
      <w:pPr>
        <w:spacing w:line="360" w:lineRule="auto"/>
        <w:jc w:val="center"/>
        <w:rPr>
          <w:rFonts w:ascii="Century Gothic" w:eastAsia="Calibri" w:hAnsi="Century Gothic"/>
          <w:b/>
          <w:sz w:val="24"/>
          <w:szCs w:val="24"/>
          <w:lang w:val="en-US" w:eastAsia="en-US"/>
        </w:rPr>
      </w:pPr>
      <w:r w:rsidRPr="006C65FC">
        <w:rPr>
          <w:rFonts w:ascii="Century Gothic" w:eastAsia="Calibri" w:hAnsi="Century Gothic"/>
          <w:b/>
          <w:sz w:val="24"/>
          <w:szCs w:val="24"/>
          <w:lang w:val="en-US" w:eastAsia="en-US"/>
        </w:rPr>
        <w:t>T A R I F A</w:t>
      </w:r>
    </w:p>
    <w:p w:rsidR="006277B6" w:rsidRPr="006C65FC" w:rsidRDefault="006277B6" w:rsidP="006C65FC">
      <w:pPr>
        <w:spacing w:line="360" w:lineRule="auto"/>
        <w:rPr>
          <w:rFonts w:ascii="Century Gothic" w:eastAsia="Calibri" w:hAnsi="Century Gothic"/>
          <w:b/>
          <w:sz w:val="24"/>
          <w:szCs w:val="24"/>
          <w:lang w:val="en-US" w:eastAsia="en-US"/>
        </w:rPr>
      </w:pPr>
    </w:p>
    <w:p w:rsidR="006277B6" w:rsidRPr="006C65FC" w:rsidRDefault="006277B6" w:rsidP="006C65FC">
      <w:pPr>
        <w:spacing w:line="360" w:lineRule="auto"/>
        <w:rPr>
          <w:rFonts w:ascii="Century Gothic" w:eastAsia="Calibri" w:hAnsi="Century Gothic"/>
          <w:sz w:val="24"/>
          <w:szCs w:val="24"/>
          <w:lang w:val="en-US" w:eastAsia="en-US"/>
        </w:rPr>
      </w:pPr>
      <w:r w:rsidRPr="006C65FC">
        <w:rPr>
          <w:rFonts w:ascii="Century Gothic" w:eastAsia="Calibri" w:hAnsi="Century Gothic"/>
          <w:sz w:val="24"/>
          <w:szCs w:val="24"/>
          <w:lang w:val="en-US" w:eastAsia="en-US"/>
        </w:rPr>
        <w:t>…</w:t>
      </w:r>
    </w:p>
    <w:p w:rsidR="006277B6" w:rsidRPr="006C65FC" w:rsidRDefault="006277B6" w:rsidP="006C65FC">
      <w:pPr>
        <w:spacing w:line="360" w:lineRule="auto"/>
        <w:rPr>
          <w:rFonts w:ascii="Century Gothic" w:eastAsia="Calibri" w:hAnsi="Century Gothic"/>
          <w:sz w:val="24"/>
          <w:szCs w:val="24"/>
          <w:lang w:val="en-US" w:eastAsia="en-US"/>
        </w:rPr>
      </w:pPr>
    </w:p>
    <w:p w:rsidR="006277B6" w:rsidRPr="006C65FC" w:rsidRDefault="006277B6" w:rsidP="006C65FC">
      <w:pPr>
        <w:spacing w:line="360" w:lineRule="auto"/>
        <w:rPr>
          <w:rFonts w:ascii="Century Gothic" w:eastAsia="Calibri" w:hAnsi="Century Gothic"/>
          <w:sz w:val="24"/>
          <w:szCs w:val="24"/>
          <w:lang w:val="en-US" w:eastAsia="en-US"/>
        </w:rPr>
      </w:pPr>
      <w:r w:rsidRPr="006C65FC">
        <w:rPr>
          <w:rFonts w:ascii="Century Gothic" w:eastAsia="Calibri" w:hAnsi="Century Gothic"/>
          <w:b/>
          <w:sz w:val="24"/>
          <w:szCs w:val="24"/>
          <w:lang w:val="en-US" w:eastAsia="en-US"/>
        </w:rPr>
        <w:t>II.</w:t>
      </w:r>
      <w:r w:rsidRPr="006C65FC">
        <w:rPr>
          <w:rFonts w:ascii="Century Gothic" w:eastAsia="Calibri" w:hAnsi="Century Gothic"/>
          <w:sz w:val="24"/>
          <w:szCs w:val="24"/>
          <w:lang w:val="en-US" w:eastAsia="en-US"/>
        </w:rPr>
        <w:t xml:space="preserve"> …</w:t>
      </w:r>
    </w:p>
    <w:p w:rsidR="006277B6" w:rsidRPr="006C65FC" w:rsidRDefault="006277B6" w:rsidP="006C65FC">
      <w:pPr>
        <w:spacing w:line="360" w:lineRule="auto"/>
        <w:rPr>
          <w:rFonts w:ascii="Century Gothic" w:eastAsia="Calibri" w:hAnsi="Century Gothic"/>
          <w:sz w:val="24"/>
          <w:szCs w:val="24"/>
          <w:lang w:val="en-US" w:eastAsia="en-US"/>
        </w:rPr>
      </w:pPr>
    </w:p>
    <w:p w:rsidR="006277B6" w:rsidRPr="006C65FC" w:rsidRDefault="006277B6" w:rsidP="006C65FC">
      <w:pPr>
        <w:spacing w:line="360" w:lineRule="auto"/>
        <w:rPr>
          <w:rFonts w:ascii="Century Gothic" w:eastAsia="Calibri" w:hAnsi="Century Gothic"/>
          <w:sz w:val="24"/>
          <w:szCs w:val="24"/>
          <w:lang w:val="en-US" w:eastAsia="en-US"/>
        </w:rPr>
      </w:pPr>
      <w:r w:rsidRPr="006C65FC">
        <w:rPr>
          <w:rFonts w:ascii="Century Gothic" w:eastAsia="Calibri" w:hAnsi="Century Gothic"/>
          <w:b/>
          <w:sz w:val="24"/>
          <w:szCs w:val="24"/>
          <w:lang w:val="en-US" w:eastAsia="en-US"/>
        </w:rPr>
        <w:t>1.</w:t>
      </w:r>
      <w:r w:rsidRPr="006C65FC">
        <w:rPr>
          <w:rFonts w:ascii="Century Gothic" w:eastAsia="Calibri" w:hAnsi="Century Gothic"/>
          <w:sz w:val="24"/>
          <w:szCs w:val="24"/>
          <w:lang w:val="en-US" w:eastAsia="en-US"/>
        </w:rPr>
        <w:t xml:space="preserve"> </w:t>
      </w:r>
      <w:proofErr w:type="gramStart"/>
      <w:r w:rsidRPr="006C65FC">
        <w:rPr>
          <w:rFonts w:ascii="Century Gothic" w:eastAsia="Calibri" w:hAnsi="Century Gothic"/>
          <w:sz w:val="24"/>
          <w:szCs w:val="24"/>
          <w:lang w:val="en-US" w:eastAsia="en-US"/>
        </w:rPr>
        <w:t>a</w:t>
      </w:r>
      <w:proofErr w:type="gramEnd"/>
      <w:r w:rsidRPr="006C65FC">
        <w:rPr>
          <w:rFonts w:ascii="Century Gothic" w:eastAsia="Calibri" w:hAnsi="Century Gothic"/>
          <w:sz w:val="24"/>
          <w:szCs w:val="24"/>
          <w:lang w:val="en-US" w:eastAsia="en-US"/>
        </w:rPr>
        <w:t xml:space="preserve"> </w:t>
      </w:r>
      <w:r w:rsidRPr="006C65FC">
        <w:rPr>
          <w:rFonts w:ascii="Century Gothic" w:eastAsia="Calibri" w:hAnsi="Century Gothic"/>
          <w:b/>
          <w:sz w:val="24"/>
          <w:szCs w:val="24"/>
          <w:lang w:val="en-US" w:eastAsia="en-US"/>
        </w:rPr>
        <w:t>13.</w:t>
      </w:r>
      <w:r w:rsidRPr="006C65FC">
        <w:rPr>
          <w:rFonts w:ascii="Century Gothic" w:eastAsia="Calibri" w:hAnsi="Century Gothic"/>
          <w:sz w:val="24"/>
          <w:szCs w:val="24"/>
          <w:lang w:val="en-US" w:eastAsia="en-US"/>
        </w:rPr>
        <w:t xml:space="preserve"> …</w:t>
      </w:r>
    </w:p>
    <w:p w:rsidR="006277B6" w:rsidRPr="006C65FC" w:rsidRDefault="006277B6" w:rsidP="006C65FC">
      <w:pPr>
        <w:spacing w:line="360" w:lineRule="auto"/>
        <w:rPr>
          <w:rFonts w:ascii="Century Gothic" w:eastAsia="Calibri" w:hAnsi="Century Gothic"/>
          <w:sz w:val="24"/>
          <w:szCs w:val="24"/>
          <w:lang w:val="en-US" w:eastAsia="en-US"/>
        </w:rPr>
      </w:pPr>
    </w:p>
    <w:p w:rsidR="006277B6" w:rsidRPr="006C65FC" w:rsidRDefault="006277B6" w:rsidP="006C65FC">
      <w:pPr>
        <w:spacing w:line="360" w:lineRule="auto"/>
        <w:rPr>
          <w:rFonts w:ascii="Century Gothic" w:eastAsia="Calibri" w:hAnsi="Century Gothic"/>
          <w:sz w:val="24"/>
          <w:szCs w:val="24"/>
          <w:lang w:val="en-US" w:eastAsia="en-US"/>
        </w:rPr>
      </w:pPr>
      <w:r w:rsidRPr="006C65FC">
        <w:rPr>
          <w:rFonts w:ascii="Century Gothic" w:eastAsia="Calibri" w:hAnsi="Century Gothic"/>
          <w:b/>
          <w:sz w:val="24"/>
          <w:szCs w:val="24"/>
          <w:lang w:val="en-US" w:eastAsia="en-US"/>
        </w:rPr>
        <w:lastRenderedPageBreak/>
        <w:t>14.</w:t>
      </w:r>
      <w:r w:rsidRPr="006C65FC">
        <w:rPr>
          <w:rFonts w:ascii="Century Gothic" w:eastAsia="Calibri" w:hAnsi="Century Gothic"/>
          <w:sz w:val="24"/>
          <w:szCs w:val="24"/>
          <w:lang w:val="en-US" w:eastAsia="en-US"/>
        </w:rPr>
        <w:t xml:space="preserve"> …</w:t>
      </w:r>
    </w:p>
    <w:p w:rsidR="006277B6" w:rsidRPr="00393F84" w:rsidRDefault="006277B6" w:rsidP="006C65FC">
      <w:pPr>
        <w:spacing w:line="360" w:lineRule="auto"/>
        <w:rPr>
          <w:rFonts w:ascii="Century Gothic" w:eastAsia="Calibri" w:hAnsi="Century Gothic"/>
          <w:b/>
          <w:sz w:val="18"/>
          <w:szCs w:val="24"/>
          <w:lang w:val="en-US" w:eastAsia="en-US"/>
        </w:rPr>
      </w:pPr>
    </w:p>
    <w:p w:rsidR="006277B6" w:rsidRDefault="006277B6" w:rsidP="006C65FC">
      <w:pPr>
        <w:spacing w:line="360" w:lineRule="auto"/>
        <w:rPr>
          <w:rFonts w:ascii="Century Gothic" w:eastAsia="Calibri" w:hAnsi="Century Gothic"/>
          <w:sz w:val="24"/>
          <w:szCs w:val="24"/>
          <w:lang w:val="en-US" w:eastAsia="en-US"/>
        </w:rPr>
      </w:pPr>
      <w:r w:rsidRPr="006C65FC">
        <w:rPr>
          <w:rFonts w:ascii="Century Gothic" w:eastAsia="Calibri" w:hAnsi="Century Gothic"/>
          <w:sz w:val="24"/>
          <w:szCs w:val="24"/>
          <w:lang w:val="en-US" w:eastAsia="en-US"/>
        </w:rPr>
        <w:t>a) …</w:t>
      </w:r>
    </w:p>
    <w:p w:rsidR="006C65FC" w:rsidRPr="00393F84" w:rsidRDefault="006C65FC" w:rsidP="006C65FC">
      <w:pPr>
        <w:spacing w:line="360" w:lineRule="auto"/>
        <w:rPr>
          <w:rFonts w:ascii="Century Gothic" w:eastAsia="Calibri" w:hAnsi="Century Gothic"/>
          <w:sz w:val="18"/>
          <w:szCs w:val="24"/>
          <w:lang w:val="en-US" w:eastAsia="en-US"/>
        </w:rPr>
      </w:pPr>
    </w:p>
    <w:p w:rsidR="006277B6" w:rsidRPr="006C65FC" w:rsidRDefault="006277B6" w:rsidP="006C65FC">
      <w:pPr>
        <w:spacing w:line="360" w:lineRule="auto"/>
        <w:rPr>
          <w:rFonts w:ascii="Century Gothic" w:eastAsia="Calibri" w:hAnsi="Century Gothic"/>
          <w:b/>
          <w:sz w:val="24"/>
          <w:szCs w:val="24"/>
          <w:lang w:val="es-MX" w:eastAsia="en-US"/>
        </w:rPr>
      </w:pPr>
      <w:r w:rsidRPr="006C65FC">
        <w:rPr>
          <w:rFonts w:ascii="Century Gothic" w:eastAsia="Calibri" w:hAnsi="Century Gothic"/>
          <w:b/>
          <w:sz w:val="24"/>
          <w:szCs w:val="24"/>
          <w:lang w:val="es-MX" w:eastAsia="en-US"/>
        </w:rPr>
        <w:t>b) Derecho de Alumbrado Público</w:t>
      </w:r>
    </w:p>
    <w:p w:rsidR="006C65FC" w:rsidRPr="00393F84" w:rsidRDefault="006C65FC" w:rsidP="006C65FC">
      <w:pPr>
        <w:spacing w:line="360" w:lineRule="auto"/>
        <w:rPr>
          <w:rFonts w:ascii="Century Gothic" w:eastAsia="Calibri" w:hAnsi="Century Gothic"/>
          <w:b/>
          <w:sz w:val="10"/>
          <w:szCs w:val="24"/>
          <w:lang w:val="es-MX" w:eastAsia="en-US"/>
        </w:rPr>
      </w:pPr>
    </w:p>
    <w:tbl>
      <w:tblPr>
        <w:tblW w:w="0" w:type="auto"/>
        <w:tblLook w:val="04A0" w:firstRow="1" w:lastRow="0" w:firstColumn="1" w:lastColumn="0" w:noHBand="0" w:noVBand="1"/>
      </w:tblPr>
      <w:tblGrid>
        <w:gridCol w:w="7054"/>
        <w:gridCol w:w="1856"/>
      </w:tblGrid>
      <w:tr w:rsidR="006277B6" w:rsidRPr="006C65FC" w:rsidTr="00090977">
        <w:tc>
          <w:tcPr>
            <w:tcW w:w="7054" w:type="dxa"/>
            <w:shd w:val="clear" w:color="auto" w:fill="auto"/>
          </w:tcPr>
          <w:p w:rsidR="006277B6" w:rsidRPr="006C65FC" w:rsidRDefault="006277B6" w:rsidP="006C65FC">
            <w:pPr>
              <w:spacing w:line="360" w:lineRule="auto"/>
              <w:jc w:val="both"/>
              <w:rPr>
                <w:rFonts w:ascii="Century Gothic" w:eastAsia="Calibri" w:hAnsi="Century Gothic"/>
                <w:b/>
                <w:sz w:val="24"/>
                <w:szCs w:val="24"/>
                <w:lang w:val="es-MX" w:eastAsia="en-US"/>
              </w:rPr>
            </w:pPr>
            <w:proofErr w:type="spellStart"/>
            <w:r w:rsidRPr="006C65FC">
              <w:rPr>
                <w:rFonts w:ascii="Century Gothic" w:eastAsia="Calibri" w:hAnsi="Century Gothic"/>
                <w:b/>
                <w:sz w:val="24"/>
                <w:szCs w:val="24"/>
                <w:lang w:val="es-MX" w:eastAsia="en-US"/>
              </w:rPr>
              <w:t>b.1</w:t>
            </w:r>
            <w:proofErr w:type="spellEnd"/>
            <w:r w:rsidRPr="006C65FC">
              <w:rPr>
                <w:rFonts w:ascii="Century Gothic" w:eastAsia="Calibri" w:hAnsi="Century Gothic"/>
                <w:b/>
                <w:sz w:val="24"/>
                <w:szCs w:val="24"/>
                <w:lang w:val="es-MX" w:eastAsia="en-US"/>
              </w:rPr>
              <w:t>. Los contribuyentes que cuenten con contrato de suministro de energía eléctrica con la Comisión Federal de Electricidad (CFE), deberán pagar una cuota fija mensual o bimestral, por el Derecho del Alumbrado Público, simultáneamente en el recibo que expida dicho organismo, en los términos del convenio que se establezca con la citada Comisión para tales efectos.</w:t>
            </w:r>
          </w:p>
          <w:p w:rsidR="006277B6" w:rsidRPr="00393F84" w:rsidRDefault="006277B6" w:rsidP="006C65FC">
            <w:pPr>
              <w:spacing w:line="360" w:lineRule="auto"/>
              <w:jc w:val="both"/>
              <w:rPr>
                <w:rFonts w:ascii="Century Gothic" w:eastAsia="Calibri" w:hAnsi="Century Gothic"/>
                <w:b/>
                <w:sz w:val="18"/>
                <w:szCs w:val="24"/>
                <w:lang w:val="es-MX" w:eastAsia="en-US"/>
              </w:rPr>
            </w:pPr>
          </w:p>
        </w:tc>
        <w:tc>
          <w:tcPr>
            <w:tcW w:w="1856" w:type="dxa"/>
            <w:shd w:val="clear" w:color="auto" w:fill="auto"/>
          </w:tcPr>
          <w:p w:rsidR="006277B6" w:rsidRPr="006C65FC" w:rsidRDefault="006277B6" w:rsidP="006C65FC">
            <w:pPr>
              <w:spacing w:line="360" w:lineRule="auto"/>
              <w:jc w:val="center"/>
              <w:rPr>
                <w:rFonts w:ascii="Century Gothic" w:eastAsia="Calibri" w:hAnsi="Century Gothic"/>
                <w:b/>
                <w:sz w:val="24"/>
                <w:szCs w:val="24"/>
                <w:lang w:val="es-MX" w:eastAsia="en-US"/>
              </w:rPr>
            </w:pPr>
            <w:r w:rsidRPr="006C65FC">
              <w:rPr>
                <w:rFonts w:ascii="Century Gothic" w:eastAsia="Calibri" w:hAnsi="Century Gothic"/>
                <w:b/>
                <w:sz w:val="24"/>
                <w:szCs w:val="24"/>
                <w:lang w:val="es-MX" w:eastAsia="en-US"/>
              </w:rPr>
              <w:t>Cuota fija mensual</w:t>
            </w:r>
          </w:p>
          <w:p w:rsidR="006277B6" w:rsidRPr="006C65FC" w:rsidRDefault="006277B6" w:rsidP="006C65FC">
            <w:pPr>
              <w:spacing w:line="360" w:lineRule="auto"/>
              <w:jc w:val="center"/>
              <w:rPr>
                <w:rFonts w:ascii="Century Gothic" w:eastAsia="Calibri" w:hAnsi="Century Gothic"/>
                <w:b/>
                <w:sz w:val="24"/>
                <w:szCs w:val="24"/>
                <w:lang w:val="es-MX" w:eastAsia="en-US"/>
              </w:rPr>
            </w:pPr>
            <w:r w:rsidRPr="006C65FC">
              <w:rPr>
                <w:rFonts w:ascii="Century Gothic" w:eastAsia="Calibri" w:hAnsi="Century Gothic"/>
                <w:b/>
                <w:sz w:val="24"/>
                <w:szCs w:val="24"/>
                <w:lang w:val="es-MX" w:eastAsia="en-US"/>
              </w:rPr>
              <w:t>$25.00</w:t>
            </w:r>
          </w:p>
          <w:p w:rsidR="006277B6" w:rsidRPr="006C65FC" w:rsidRDefault="006277B6" w:rsidP="006C65FC">
            <w:pPr>
              <w:spacing w:line="360" w:lineRule="auto"/>
              <w:jc w:val="center"/>
              <w:rPr>
                <w:rFonts w:ascii="Century Gothic" w:eastAsia="Calibri" w:hAnsi="Century Gothic"/>
                <w:b/>
                <w:sz w:val="24"/>
                <w:szCs w:val="24"/>
                <w:lang w:val="es-MX" w:eastAsia="en-US"/>
              </w:rPr>
            </w:pPr>
          </w:p>
          <w:p w:rsidR="006277B6" w:rsidRPr="006C65FC" w:rsidRDefault="006277B6" w:rsidP="006C65FC">
            <w:pPr>
              <w:spacing w:line="360" w:lineRule="auto"/>
              <w:jc w:val="center"/>
              <w:rPr>
                <w:rFonts w:ascii="Century Gothic" w:eastAsia="Calibri" w:hAnsi="Century Gothic"/>
                <w:b/>
                <w:sz w:val="24"/>
                <w:szCs w:val="24"/>
                <w:lang w:val="es-MX" w:eastAsia="en-US"/>
              </w:rPr>
            </w:pPr>
            <w:r w:rsidRPr="006C65FC">
              <w:rPr>
                <w:rFonts w:ascii="Century Gothic" w:eastAsia="Calibri" w:hAnsi="Century Gothic"/>
                <w:b/>
                <w:sz w:val="24"/>
                <w:szCs w:val="24"/>
                <w:lang w:val="es-MX" w:eastAsia="en-US"/>
              </w:rPr>
              <w:t>Cuota fija bimestral</w:t>
            </w:r>
          </w:p>
          <w:p w:rsidR="006277B6" w:rsidRPr="006C65FC" w:rsidRDefault="006277B6" w:rsidP="006C65FC">
            <w:pPr>
              <w:spacing w:line="360" w:lineRule="auto"/>
              <w:jc w:val="center"/>
              <w:rPr>
                <w:rFonts w:ascii="Century Gothic" w:eastAsia="Calibri" w:hAnsi="Century Gothic"/>
                <w:b/>
                <w:sz w:val="24"/>
                <w:szCs w:val="24"/>
                <w:lang w:val="es-MX" w:eastAsia="en-US"/>
              </w:rPr>
            </w:pPr>
            <w:r w:rsidRPr="006C65FC">
              <w:rPr>
                <w:rFonts w:ascii="Century Gothic" w:eastAsia="Calibri" w:hAnsi="Century Gothic"/>
                <w:b/>
                <w:sz w:val="24"/>
                <w:szCs w:val="24"/>
                <w:lang w:val="es-MX" w:eastAsia="en-US"/>
              </w:rPr>
              <w:t>$50.00</w:t>
            </w:r>
          </w:p>
        </w:tc>
      </w:tr>
      <w:tr w:rsidR="006277B6" w:rsidRPr="006C65FC" w:rsidTr="00090977">
        <w:tc>
          <w:tcPr>
            <w:tcW w:w="7054" w:type="dxa"/>
            <w:shd w:val="clear" w:color="auto" w:fill="auto"/>
          </w:tcPr>
          <w:p w:rsidR="006277B6" w:rsidRPr="006C65FC" w:rsidRDefault="006277B6" w:rsidP="006C65FC">
            <w:pPr>
              <w:spacing w:line="360" w:lineRule="auto"/>
              <w:jc w:val="both"/>
              <w:rPr>
                <w:rFonts w:ascii="Century Gothic" w:eastAsia="Calibri" w:hAnsi="Century Gothic"/>
                <w:b/>
                <w:sz w:val="24"/>
                <w:szCs w:val="24"/>
                <w:lang w:val="es-MX" w:eastAsia="en-US"/>
              </w:rPr>
            </w:pPr>
            <w:proofErr w:type="spellStart"/>
            <w:r w:rsidRPr="006C65FC">
              <w:rPr>
                <w:rFonts w:ascii="Century Gothic" w:eastAsia="Calibri" w:hAnsi="Century Gothic"/>
                <w:b/>
                <w:sz w:val="24"/>
                <w:szCs w:val="24"/>
                <w:lang w:val="es-MX" w:eastAsia="en-US"/>
              </w:rPr>
              <w:t>b.2</w:t>
            </w:r>
            <w:proofErr w:type="spellEnd"/>
            <w:r w:rsidRPr="006C65FC">
              <w:rPr>
                <w:rFonts w:ascii="Century Gothic" w:eastAsia="Calibri" w:hAnsi="Century Gothic"/>
                <w:b/>
                <w:sz w:val="24"/>
                <w:szCs w:val="24"/>
                <w:lang w:val="es-MX" w:eastAsia="en-US"/>
              </w:rPr>
              <w:t>. Para el caso de los terrenos baldíos, predios rústicos, urbanos, semiurbanos y/o en desuso, que no son usuarios de la Comisión Federal de Electricidad (CFE), se establece cuota bimestral, misma que deberá liquidarse al vencimiento del periodo correspondiente, al juicio del contribuyente en las oficinas de la Tesorería Municipal, o bien, en los organismos o empresas autorizadas para tal efecto, previo a convenio respectivo, quienes expedirán también el recibo correspondiente.</w:t>
            </w:r>
          </w:p>
        </w:tc>
        <w:tc>
          <w:tcPr>
            <w:tcW w:w="1856" w:type="dxa"/>
            <w:shd w:val="clear" w:color="auto" w:fill="auto"/>
          </w:tcPr>
          <w:p w:rsidR="006277B6" w:rsidRPr="006C65FC" w:rsidRDefault="006277B6" w:rsidP="006C65FC">
            <w:pPr>
              <w:spacing w:line="360" w:lineRule="auto"/>
              <w:jc w:val="center"/>
              <w:rPr>
                <w:rFonts w:ascii="Century Gothic" w:eastAsia="Calibri" w:hAnsi="Century Gothic"/>
                <w:b/>
                <w:sz w:val="24"/>
                <w:szCs w:val="24"/>
                <w:lang w:val="es-MX" w:eastAsia="en-US"/>
              </w:rPr>
            </w:pPr>
            <w:r w:rsidRPr="006C65FC">
              <w:rPr>
                <w:rFonts w:ascii="Century Gothic" w:eastAsia="Calibri" w:hAnsi="Century Gothic"/>
                <w:b/>
                <w:sz w:val="24"/>
                <w:szCs w:val="24"/>
                <w:lang w:val="es-MX" w:eastAsia="en-US"/>
              </w:rPr>
              <w:t>Cuota fija bimestral</w:t>
            </w:r>
          </w:p>
          <w:p w:rsidR="006277B6" w:rsidRPr="006C65FC" w:rsidRDefault="006277B6" w:rsidP="006C65FC">
            <w:pPr>
              <w:spacing w:line="360" w:lineRule="auto"/>
              <w:jc w:val="center"/>
              <w:rPr>
                <w:rFonts w:ascii="Century Gothic" w:eastAsia="Calibri" w:hAnsi="Century Gothic"/>
                <w:b/>
                <w:sz w:val="24"/>
                <w:szCs w:val="24"/>
                <w:lang w:val="es-MX" w:eastAsia="en-US"/>
              </w:rPr>
            </w:pPr>
            <w:r w:rsidRPr="006C65FC">
              <w:rPr>
                <w:rFonts w:ascii="Century Gothic" w:eastAsia="Calibri" w:hAnsi="Century Gothic"/>
                <w:b/>
                <w:sz w:val="24"/>
                <w:szCs w:val="24"/>
                <w:lang w:val="es-MX" w:eastAsia="en-US"/>
              </w:rPr>
              <w:t>$50.00</w:t>
            </w:r>
          </w:p>
        </w:tc>
      </w:tr>
    </w:tbl>
    <w:p w:rsidR="00FD63DA" w:rsidRPr="00FD63DA" w:rsidRDefault="00FD63DA" w:rsidP="00B42568">
      <w:pPr>
        <w:spacing w:line="360" w:lineRule="auto"/>
        <w:rPr>
          <w:rFonts w:ascii="Century Gothic" w:eastAsia="Calibri" w:hAnsi="Century Gothic"/>
          <w:b/>
          <w:lang w:val="en-US" w:eastAsia="en-US"/>
        </w:rPr>
      </w:pPr>
    </w:p>
    <w:p w:rsidR="00B42568" w:rsidRPr="00FD63DA" w:rsidRDefault="00B42568" w:rsidP="00B42568">
      <w:pPr>
        <w:spacing w:line="360" w:lineRule="auto"/>
        <w:rPr>
          <w:rFonts w:ascii="Century Gothic" w:eastAsia="Calibri" w:hAnsi="Century Gothic"/>
          <w:sz w:val="24"/>
          <w:szCs w:val="24"/>
          <w:lang w:val="es-MX" w:eastAsia="en-US"/>
        </w:rPr>
      </w:pPr>
      <w:r w:rsidRPr="00FD63DA">
        <w:rPr>
          <w:rFonts w:ascii="Century Gothic" w:eastAsia="Calibri" w:hAnsi="Century Gothic"/>
          <w:b/>
          <w:sz w:val="24"/>
          <w:szCs w:val="24"/>
          <w:lang w:val="es-MX" w:eastAsia="en-US"/>
        </w:rPr>
        <w:lastRenderedPageBreak/>
        <w:t>15.</w:t>
      </w:r>
      <w:r w:rsidRPr="00FD63DA">
        <w:rPr>
          <w:rFonts w:ascii="Century Gothic" w:eastAsia="Calibri" w:hAnsi="Century Gothic"/>
          <w:sz w:val="24"/>
          <w:szCs w:val="24"/>
          <w:lang w:val="es-MX" w:eastAsia="en-US"/>
        </w:rPr>
        <w:t xml:space="preserve"> a </w:t>
      </w:r>
      <w:r w:rsidRPr="00FD63DA">
        <w:rPr>
          <w:rFonts w:ascii="Century Gothic" w:eastAsia="Calibri" w:hAnsi="Century Gothic"/>
          <w:b/>
          <w:sz w:val="24"/>
          <w:szCs w:val="24"/>
          <w:lang w:val="es-MX" w:eastAsia="en-US"/>
        </w:rPr>
        <w:t>18.</w:t>
      </w:r>
      <w:r w:rsidRPr="00FD63DA">
        <w:rPr>
          <w:rFonts w:ascii="Century Gothic" w:eastAsia="Calibri" w:hAnsi="Century Gothic"/>
          <w:sz w:val="24"/>
          <w:szCs w:val="24"/>
          <w:lang w:val="es-MX" w:eastAsia="en-US"/>
        </w:rPr>
        <w:t xml:space="preserve"> …</w:t>
      </w:r>
    </w:p>
    <w:p w:rsidR="00BA232D" w:rsidRPr="00FD63DA" w:rsidRDefault="00BA232D" w:rsidP="006C65FC">
      <w:pPr>
        <w:spacing w:line="360" w:lineRule="auto"/>
        <w:ind w:right="-34"/>
        <w:outlineLvl w:val="0"/>
        <w:rPr>
          <w:rFonts w:ascii="Century Gothic" w:eastAsia="Calibri" w:hAnsi="Century Gothic" w:cs="Arial"/>
          <w:b/>
          <w:sz w:val="32"/>
          <w:szCs w:val="32"/>
          <w:lang w:val="es-MX" w:eastAsia="en-US"/>
        </w:rPr>
      </w:pPr>
    </w:p>
    <w:p w:rsidR="006277B6" w:rsidRPr="00FD63DA" w:rsidRDefault="006277B6" w:rsidP="006C65FC">
      <w:pPr>
        <w:spacing w:line="360" w:lineRule="auto"/>
        <w:ind w:right="-34"/>
        <w:jc w:val="center"/>
        <w:outlineLvl w:val="0"/>
        <w:rPr>
          <w:rFonts w:ascii="Century Gothic" w:eastAsia="Calibri" w:hAnsi="Century Gothic" w:cs="Arial"/>
          <w:b/>
          <w:bCs/>
          <w:spacing w:val="-11"/>
          <w:kern w:val="32"/>
          <w:sz w:val="28"/>
          <w:szCs w:val="24"/>
          <w:lang w:val="es-MX" w:eastAsia="en-US"/>
        </w:rPr>
      </w:pPr>
      <w:r w:rsidRPr="00FD63DA">
        <w:rPr>
          <w:rFonts w:ascii="Century Gothic" w:eastAsia="Calibri" w:hAnsi="Century Gothic" w:cs="Arial"/>
          <w:b/>
          <w:sz w:val="28"/>
          <w:szCs w:val="24"/>
          <w:lang w:val="es-MX" w:eastAsia="en-US"/>
        </w:rPr>
        <w:t>T R A N S I T O R I O</w:t>
      </w:r>
    </w:p>
    <w:p w:rsidR="006277B6" w:rsidRPr="00E27329" w:rsidRDefault="006277B6" w:rsidP="006C65FC">
      <w:pPr>
        <w:spacing w:line="360" w:lineRule="auto"/>
        <w:ind w:right="-34"/>
        <w:outlineLvl w:val="0"/>
        <w:rPr>
          <w:rFonts w:ascii="Century Gothic" w:eastAsia="Calibri" w:hAnsi="Century Gothic" w:cs="Arial"/>
          <w:b/>
          <w:sz w:val="24"/>
          <w:szCs w:val="24"/>
          <w:lang w:val="es-MX" w:eastAsia="en-US"/>
        </w:rPr>
      </w:pPr>
    </w:p>
    <w:p w:rsidR="006277B6" w:rsidRDefault="006277B6" w:rsidP="006C65FC">
      <w:pPr>
        <w:spacing w:line="360" w:lineRule="auto"/>
        <w:ind w:right="-34"/>
        <w:jc w:val="both"/>
        <w:rPr>
          <w:rFonts w:ascii="Century Gothic" w:eastAsia="Yu Gothic UI Light" w:hAnsi="Century Gothic" w:cs="Arial"/>
          <w:sz w:val="24"/>
          <w:szCs w:val="24"/>
          <w:lang w:val="es-MX" w:eastAsia="en-US"/>
        </w:rPr>
      </w:pPr>
      <w:r w:rsidRPr="006277B6">
        <w:rPr>
          <w:rFonts w:ascii="Century Gothic" w:eastAsia="Yu Gothic UI Light" w:hAnsi="Century Gothic" w:cs="Arial"/>
          <w:b/>
          <w:sz w:val="28"/>
          <w:szCs w:val="24"/>
          <w:lang w:val="es-MX" w:eastAsia="en-US"/>
        </w:rPr>
        <w:t xml:space="preserve">ARTÍCULO ÚNICO.- </w:t>
      </w:r>
      <w:r w:rsidRPr="006277B6">
        <w:rPr>
          <w:rFonts w:ascii="Century Gothic" w:eastAsia="Yu Gothic UI Light" w:hAnsi="Century Gothic" w:cs="Arial"/>
          <w:sz w:val="24"/>
          <w:szCs w:val="24"/>
          <w:lang w:val="es-MX" w:eastAsia="en-US"/>
        </w:rPr>
        <w:t>El presente Decreto entrará en vigor al día siguiente de su publicación en el Periódico Oficial del Estado, sin efectos retroactivos.</w:t>
      </w:r>
    </w:p>
    <w:p w:rsidR="006277B6" w:rsidRPr="006C65FC" w:rsidRDefault="006277B6" w:rsidP="006C65FC">
      <w:pPr>
        <w:spacing w:line="360" w:lineRule="auto"/>
        <w:ind w:right="-34"/>
        <w:jc w:val="both"/>
        <w:rPr>
          <w:rFonts w:ascii="Century Gothic" w:eastAsia="Yu Gothic UI Light" w:hAnsi="Century Gothic" w:cs="Arial"/>
          <w:sz w:val="28"/>
          <w:szCs w:val="24"/>
          <w:lang w:val="es-MX" w:eastAsia="en-US"/>
        </w:rPr>
      </w:pPr>
      <w:bookmarkStart w:id="0" w:name="_GoBack"/>
      <w:bookmarkEnd w:id="0"/>
    </w:p>
    <w:p w:rsidR="00DB27A4" w:rsidRDefault="00DB27A4" w:rsidP="006C65FC">
      <w:pPr>
        <w:pStyle w:val="Sangradetextonormal"/>
        <w:spacing w:line="360" w:lineRule="auto"/>
        <w:ind w:left="0" w:right="18"/>
        <w:rPr>
          <w:rFonts w:ascii="Century Gothic" w:hAnsi="Century Gothic"/>
          <w:szCs w:val="24"/>
        </w:rPr>
      </w:pPr>
      <w:r w:rsidRPr="00EE3671">
        <w:rPr>
          <w:rFonts w:ascii="Century Gothic" w:hAnsi="Century Gothic"/>
          <w:b/>
          <w:sz w:val="28"/>
          <w:szCs w:val="28"/>
        </w:rPr>
        <w:t>D A D O</w:t>
      </w:r>
      <w:r w:rsidRPr="00EE3671">
        <w:rPr>
          <w:rFonts w:ascii="Century Gothic" w:hAnsi="Century Gothic"/>
          <w:sz w:val="22"/>
          <w:szCs w:val="22"/>
        </w:rPr>
        <w:t xml:space="preserve"> </w:t>
      </w:r>
      <w:r w:rsidRPr="00EE3671">
        <w:rPr>
          <w:rFonts w:ascii="Century Gothic" w:hAnsi="Century Gothic"/>
          <w:szCs w:val="24"/>
        </w:rPr>
        <w:t>en el Salón de Sesiones del Poder Legislativo, en la ciudad de</w:t>
      </w:r>
      <w:r>
        <w:rPr>
          <w:rFonts w:ascii="Century Gothic" w:hAnsi="Century Gothic"/>
          <w:szCs w:val="24"/>
        </w:rPr>
        <w:t xml:space="preserve"> Chihuahua, Chih., </w:t>
      </w:r>
      <w:r w:rsidR="00940A60">
        <w:rPr>
          <w:rFonts w:ascii="Century Gothic" w:hAnsi="Century Gothic"/>
          <w:szCs w:val="24"/>
        </w:rPr>
        <w:t xml:space="preserve">a los </w:t>
      </w:r>
      <w:r w:rsidR="00F479D0">
        <w:rPr>
          <w:rFonts w:ascii="Century Gothic" w:hAnsi="Century Gothic"/>
          <w:szCs w:val="24"/>
        </w:rPr>
        <w:t>veint</w:t>
      </w:r>
      <w:r w:rsidR="00587A52">
        <w:rPr>
          <w:rFonts w:ascii="Century Gothic" w:hAnsi="Century Gothic"/>
          <w:szCs w:val="24"/>
        </w:rPr>
        <w:t>idós</w:t>
      </w:r>
      <w:r w:rsidR="00940A60">
        <w:rPr>
          <w:rFonts w:ascii="Century Gothic" w:hAnsi="Century Gothic"/>
          <w:szCs w:val="24"/>
        </w:rPr>
        <w:t xml:space="preserve"> días</w:t>
      </w:r>
      <w:r w:rsidR="0008553C">
        <w:rPr>
          <w:rFonts w:ascii="Century Gothic" w:hAnsi="Century Gothic"/>
          <w:szCs w:val="24"/>
        </w:rPr>
        <w:t xml:space="preserve"> del mes de septiembre</w:t>
      </w:r>
      <w:r w:rsidR="00C455BA">
        <w:rPr>
          <w:rFonts w:ascii="Century Gothic" w:hAnsi="Century Gothic"/>
          <w:szCs w:val="24"/>
        </w:rPr>
        <w:t xml:space="preserve"> d</w:t>
      </w:r>
      <w:r w:rsidRPr="00481951">
        <w:rPr>
          <w:rFonts w:ascii="Century Gothic" w:hAnsi="Century Gothic"/>
          <w:szCs w:val="24"/>
        </w:rPr>
        <w:t xml:space="preserve">el año dos mil </w:t>
      </w:r>
      <w:r w:rsidR="006268EA">
        <w:rPr>
          <w:rFonts w:ascii="Century Gothic" w:hAnsi="Century Gothic"/>
          <w:szCs w:val="24"/>
        </w:rPr>
        <w:t>veinti</w:t>
      </w:r>
      <w:r w:rsidR="008B1F26">
        <w:rPr>
          <w:rFonts w:ascii="Century Gothic" w:hAnsi="Century Gothic"/>
          <w:szCs w:val="24"/>
        </w:rPr>
        <w:t>dós</w:t>
      </w:r>
      <w:r w:rsidRPr="00481951">
        <w:rPr>
          <w:rFonts w:ascii="Century Gothic" w:hAnsi="Century Gothic"/>
          <w:szCs w:val="24"/>
        </w:rPr>
        <w:t>.</w:t>
      </w:r>
    </w:p>
    <w:p w:rsidR="006C65FC" w:rsidRDefault="006C65FC" w:rsidP="006C65FC">
      <w:pPr>
        <w:pStyle w:val="Sangradetextonormal"/>
        <w:spacing w:line="360" w:lineRule="auto"/>
        <w:ind w:left="0" w:right="18"/>
        <w:rPr>
          <w:rFonts w:ascii="Century Gothic" w:hAnsi="Century Gothic"/>
          <w:szCs w:val="24"/>
        </w:rPr>
      </w:pPr>
    </w:p>
    <w:p w:rsidR="006C65FC" w:rsidRDefault="006C65FC" w:rsidP="006C65FC">
      <w:pPr>
        <w:pStyle w:val="Sangradetextonormal"/>
        <w:spacing w:line="360" w:lineRule="auto"/>
        <w:ind w:left="0" w:right="18"/>
        <w:rPr>
          <w:rFonts w:ascii="Century Gothic" w:hAnsi="Century Gothic"/>
          <w:szCs w:val="24"/>
        </w:rPr>
      </w:pPr>
    </w:p>
    <w:p w:rsidR="006C65FC" w:rsidRDefault="006C65FC" w:rsidP="006C65FC">
      <w:pPr>
        <w:pStyle w:val="Sangradetextonormal"/>
        <w:spacing w:line="360" w:lineRule="auto"/>
        <w:ind w:left="0" w:right="18"/>
        <w:rPr>
          <w:rFonts w:ascii="Century Gothic" w:hAnsi="Century Gothic"/>
          <w:szCs w:val="24"/>
        </w:rPr>
      </w:pPr>
    </w:p>
    <w:p w:rsidR="006C65FC" w:rsidRDefault="006C65FC" w:rsidP="006C65FC">
      <w:pPr>
        <w:pStyle w:val="Sangradetextonormal"/>
        <w:spacing w:line="360" w:lineRule="auto"/>
        <w:ind w:left="0" w:right="18"/>
        <w:rPr>
          <w:rFonts w:ascii="Century Gothic" w:hAnsi="Century Gothic"/>
          <w:szCs w:val="24"/>
        </w:rPr>
      </w:pPr>
    </w:p>
    <w:p w:rsidR="006C65FC" w:rsidRDefault="006C65FC" w:rsidP="006C65FC">
      <w:pPr>
        <w:pStyle w:val="Sangradetextonormal"/>
        <w:spacing w:line="360" w:lineRule="auto"/>
        <w:ind w:left="0" w:right="18"/>
        <w:rPr>
          <w:rFonts w:ascii="Century Gothic" w:hAnsi="Century Gothic"/>
          <w:szCs w:val="24"/>
        </w:rPr>
      </w:pPr>
    </w:p>
    <w:p w:rsidR="006C65FC" w:rsidRDefault="006C65FC" w:rsidP="006C65FC">
      <w:pPr>
        <w:pStyle w:val="Sangradetextonormal"/>
        <w:spacing w:line="360" w:lineRule="auto"/>
        <w:ind w:left="0" w:right="18"/>
        <w:rPr>
          <w:rFonts w:ascii="Century Gothic" w:hAnsi="Century Gothic"/>
          <w:szCs w:val="24"/>
        </w:rPr>
      </w:pPr>
    </w:p>
    <w:p w:rsidR="006C65FC" w:rsidRDefault="006C65FC" w:rsidP="006C65FC">
      <w:pPr>
        <w:pStyle w:val="Sangradetextonormal"/>
        <w:spacing w:line="360" w:lineRule="auto"/>
        <w:ind w:left="0" w:right="18"/>
        <w:rPr>
          <w:rFonts w:ascii="Century Gothic" w:hAnsi="Century Gothic"/>
          <w:szCs w:val="24"/>
        </w:rPr>
      </w:pPr>
    </w:p>
    <w:p w:rsidR="006C65FC" w:rsidRDefault="006C65FC" w:rsidP="006C65FC">
      <w:pPr>
        <w:pStyle w:val="Sangradetextonormal"/>
        <w:spacing w:line="360" w:lineRule="auto"/>
        <w:ind w:left="0" w:right="18"/>
        <w:rPr>
          <w:rFonts w:ascii="Century Gothic" w:hAnsi="Century Gothic"/>
          <w:szCs w:val="24"/>
        </w:rPr>
      </w:pPr>
    </w:p>
    <w:p w:rsidR="006C65FC" w:rsidRDefault="006C65FC" w:rsidP="006C65FC">
      <w:pPr>
        <w:pStyle w:val="Sangradetextonormal"/>
        <w:spacing w:line="360" w:lineRule="auto"/>
        <w:ind w:left="0" w:right="18"/>
        <w:rPr>
          <w:rFonts w:ascii="Century Gothic" w:hAnsi="Century Gothic"/>
          <w:szCs w:val="24"/>
        </w:rPr>
      </w:pPr>
    </w:p>
    <w:p w:rsidR="006C65FC" w:rsidRDefault="006C65FC" w:rsidP="006C65FC">
      <w:pPr>
        <w:pStyle w:val="Sangradetextonormal"/>
        <w:spacing w:line="360" w:lineRule="auto"/>
        <w:ind w:left="0" w:right="18"/>
        <w:rPr>
          <w:rFonts w:ascii="Century Gothic" w:hAnsi="Century Gothic"/>
          <w:szCs w:val="24"/>
        </w:rPr>
      </w:pPr>
    </w:p>
    <w:p w:rsidR="00F479D0" w:rsidRDefault="00F479D0" w:rsidP="00011DF8">
      <w:pPr>
        <w:pStyle w:val="Sangradetextonormal"/>
        <w:spacing w:line="312" w:lineRule="auto"/>
        <w:ind w:left="0" w:right="18"/>
        <w:rPr>
          <w:rFonts w:ascii="Century Gothic" w:hAnsi="Century Gothic"/>
          <w:szCs w:val="24"/>
        </w:rPr>
      </w:pPr>
    </w:p>
    <w:p w:rsidR="00C27964" w:rsidRDefault="00C27964" w:rsidP="00C27964">
      <w:pPr>
        <w:pStyle w:val="Ttulo3"/>
        <w:spacing w:line="360" w:lineRule="auto"/>
        <w:ind w:left="284" w:right="284"/>
        <w:rPr>
          <w:rFonts w:ascii="Century Gothic" w:hAnsi="Century Gothic"/>
          <w:sz w:val="26"/>
          <w:szCs w:val="26"/>
        </w:rPr>
      </w:pPr>
      <w:r>
        <w:rPr>
          <w:rFonts w:ascii="Century Gothic" w:hAnsi="Century Gothic"/>
          <w:sz w:val="26"/>
          <w:szCs w:val="26"/>
        </w:rPr>
        <w:lastRenderedPageBreak/>
        <w:t xml:space="preserve">EN FUNCIONES DE </w:t>
      </w:r>
    </w:p>
    <w:p w:rsidR="00C27964" w:rsidRPr="007B4CCE" w:rsidRDefault="00C27964" w:rsidP="00C27964">
      <w:pPr>
        <w:pStyle w:val="Ttulo3"/>
        <w:spacing w:line="360" w:lineRule="auto"/>
        <w:ind w:left="284" w:right="284"/>
        <w:rPr>
          <w:rFonts w:ascii="Century Gothic" w:hAnsi="Century Gothic"/>
          <w:sz w:val="26"/>
          <w:szCs w:val="26"/>
        </w:rPr>
      </w:pPr>
      <w:r w:rsidRPr="007B4CCE">
        <w:rPr>
          <w:rFonts w:ascii="Century Gothic" w:hAnsi="Century Gothic"/>
          <w:sz w:val="26"/>
          <w:szCs w:val="26"/>
        </w:rPr>
        <w:t>PRESIDENT</w:t>
      </w:r>
      <w:r>
        <w:rPr>
          <w:rFonts w:ascii="Century Gothic" w:hAnsi="Century Gothic"/>
          <w:sz w:val="26"/>
          <w:szCs w:val="26"/>
        </w:rPr>
        <w:t>E</w:t>
      </w:r>
    </w:p>
    <w:p w:rsidR="00C27964" w:rsidRPr="003B5472" w:rsidRDefault="00C27964" w:rsidP="00C27964">
      <w:pPr>
        <w:rPr>
          <w:rFonts w:ascii="Century Gothic" w:hAnsi="Century Gothic"/>
          <w:b/>
          <w:sz w:val="22"/>
          <w:szCs w:val="22"/>
        </w:rPr>
      </w:pPr>
    </w:p>
    <w:p w:rsidR="00C27964" w:rsidRPr="003B5472" w:rsidRDefault="00C27964" w:rsidP="00C27964">
      <w:pPr>
        <w:jc w:val="center"/>
        <w:rPr>
          <w:rFonts w:ascii="Century Gothic" w:hAnsi="Century Gothic"/>
          <w:b/>
          <w:sz w:val="22"/>
          <w:szCs w:val="22"/>
        </w:rPr>
      </w:pPr>
    </w:p>
    <w:p w:rsidR="00C27964" w:rsidRDefault="00C27964" w:rsidP="00C27964">
      <w:pPr>
        <w:rPr>
          <w:rFonts w:ascii="Century Gothic" w:hAnsi="Century Gothic"/>
          <w:b/>
          <w:sz w:val="22"/>
          <w:szCs w:val="22"/>
        </w:rPr>
      </w:pPr>
    </w:p>
    <w:p w:rsidR="00C27964" w:rsidRPr="003B5472" w:rsidRDefault="00C27964" w:rsidP="00C27964">
      <w:pPr>
        <w:rPr>
          <w:rFonts w:ascii="Century Gothic" w:hAnsi="Century Gothic"/>
          <w:b/>
          <w:sz w:val="22"/>
          <w:szCs w:val="22"/>
        </w:rPr>
      </w:pPr>
    </w:p>
    <w:p w:rsidR="00C27964" w:rsidRPr="003B5472" w:rsidRDefault="00C27964" w:rsidP="00C27964">
      <w:pPr>
        <w:rPr>
          <w:rFonts w:ascii="Century Gothic" w:hAnsi="Century Gothic"/>
          <w:b/>
          <w:sz w:val="24"/>
          <w:szCs w:val="24"/>
        </w:rPr>
      </w:pPr>
    </w:p>
    <w:p w:rsidR="00C27964" w:rsidRPr="007B4CCE" w:rsidRDefault="00C27964" w:rsidP="00C27964">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EDGAR JOSÉ PIÑÓN DOMÍNGUEZ</w:t>
      </w:r>
    </w:p>
    <w:p w:rsidR="002F5CF7" w:rsidRPr="003B5472" w:rsidRDefault="002F5CF7"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D2155C" w:rsidRDefault="00D2155C" w:rsidP="002F5CF7">
      <w:pPr>
        <w:rPr>
          <w:rFonts w:ascii="Century Gothic" w:hAnsi="Century Gothic"/>
          <w:b/>
          <w:sz w:val="24"/>
          <w:szCs w:val="24"/>
        </w:rPr>
      </w:pPr>
    </w:p>
    <w:p w:rsidR="00E32E0D" w:rsidRDefault="00E32E0D" w:rsidP="002F5CF7">
      <w:pPr>
        <w:rPr>
          <w:rFonts w:ascii="Century Gothic" w:hAnsi="Century Gothic"/>
          <w:b/>
          <w:sz w:val="24"/>
          <w:szCs w:val="24"/>
        </w:rPr>
      </w:pPr>
    </w:p>
    <w:p w:rsidR="000742A8" w:rsidRPr="003B5472" w:rsidRDefault="000742A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2F5CF7" w:rsidRPr="002A09A0" w:rsidTr="00E0348F">
        <w:trPr>
          <w:jc w:val="center"/>
        </w:trPr>
        <w:tc>
          <w:tcPr>
            <w:tcW w:w="4610"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E32E0D">
              <w:rPr>
                <w:rFonts w:ascii="Century Gothic" w:hAnsi="Century Gothic"/>
                <w:b/>
                <w:sz w:val="26"/>
                <w:szCs w:val="26"/>
              </w:rPr>
              <w:t>A</w:t>
            </w:r>
          </w:p>
          <w:p w:rsidR="002F5CF7" w:rsidRPr="002A09A0" w:rsidRDefault="002F5CF7" w:rsidP="002A09A0">
            <w:pPr>
              <w:pStyle w:val="Textoindependiente"/>
              <w:spacing w:before="60"/>
              <w:ind w:right="40"/>
              <w:jc w:val="both"/>
              <w:rPr>
                <w:rFonts w:ascii="Century Gothic" w:hAnsi="Century Gothic" w:cs="Arial"/>
                <w:iCs/>
                <w:sz w:val="22"/>
                <w:szCs w:val="22"/>
              </w:rPr>
            </w:pPr>
          </w:p>
          <w:p w:rsidR="002F5CF7" w:rsidRDefault="002F5CF7" w:rsidP="002A09A0">
            <w:pPr>
              <w:pStyle w:val="Textoindependiente"/>
              <w:spacing w:before="60"/>
              <w:ind w:right="40"/>
              <w:jc w:val="both"/>
              <w:rPr>
                <w:rFonts w:ascii="Century Gothic" w:hAnsi="Century Gothic" w:cs="Arial"/>
                <w:iCs/>
                <w:sz w:val="16"/>
                <w:szCs w:val="16"/>
              </w:rPr>
            </w:pPr>
          </w:p>
          <w:p w:rsidR="003B5472" w:rsidRPr="002A09A0" w:rsidRDefault="003B5472" w:rsidP="002A09A0">
            <w:pPr>
              <w:pStyle w:val="Textoindependiente"/>
              <w:spacing w:before="60"/>
              <w:ind w:right="40"/>
              <w:jc w:val="both"/>
              <w:rPr>
                <w:rFonts w:ascii="Century Gothic" w:hAnsi="Century Gothic" w:cs="Arial"/>
                <w:iCs/>
                <w:sz w:val="16"/>
                <w:szCs w:val="16"/>
              </w:rPr>
            </w:pPr>
          </w:p>
          <w:p w:rsidR="002F5CF7" w:rsidRPr="003B5472" w:rsidRDefault="002F5CF7" w:rsidP="002A09A0">
            <w:pPr>
              <w:pStyle w:val="Textoindependiente"/>
              <w:spacing w:before="60"/>
              <w:ind w:right="40"/>
              <w:jc w:val="both"/>
              <w:rPr>
                <w:rFonts w:ascii="Century Gothic" w:hAnsi="Century Gothic" w:cs="Arial"/>
                <w:b/>
                <w:iCs/>
              </w:rPr>
            </w:pPr>
          </w:p>
          <w:p w:rsidR="002F5CF7" w:rsidRPr="002A09A0" w:rsidRDefault="002F5CF7" w:rsidP="008B1F26">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sidR="004D570A">
              <w:rPr>
                <w:rFonts w:ascii="Century Gothic" w:hAnsi="Century Gothic" w:cs="Arial"/>
                <w:b/>
                <w:iCs/>
                <w:sz w:val="26"/>
                <w:szCs w:val="26"/>
              </w:rPr>
              <w:t>.</w:t>
            </w:r>
            <w:r w:rsidR="004E7632">
              <w:rPr>
                <w:rFonts w:ascii="Century Gothic" w:hAnsi="Century Gothic" w:cs="Arial"/>
                <w:b/>
                <w:iCs/>
                <w:sz w:val="26"/>
                <w:szCs w:val="26"/>
              </w:rPr>
              <w:t xml:space="preserve"> </w:t>
            </w:r>
            <w:r w:rsidR="00E32E0D">
              <w:rPr>
                <w:rFonts w:ascii="Century Gothic" w:hAnsi="Century Gothic" w:cs="Arial"/>
                <w:b/>
                <w:iCs/>
                <w:sz w:val="26"/>
                <w:szCs w:val="26"/>
              </w:rPr>
              <w:t>DIANA IVETTE PEREDA GUTIÉRREZ</w:t>
            </w:r>
          </w:p>
        </w:tc>
        <w:tc>
          <w:tcPr>
            <w:tcW w:w="4957"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E32E0D">
              <w:rPr>
                <w:rFonts w:ascii="Century Gothic" w:hAnsi="Century Gothic"/>
                <w:b/>
                <w:sz w:val="26"/>
                <w:szCs w:val="26"/>
              </w:rPr>
              <w:t>A</w:t>
            </w:r>
          </w:p>
          <w:p w:rsidR="002F5CF7" w:rsidRPr="002A09A0" w:rsidRDefault="002F5CF7" w:rsidP="002A09A0">
            <w:pPr>
              <w:pStyle w:val="Textoindependiente"/>
              <w:spacing w:before="60"/>
              <w:ind w:right="40"/>
              <w:jc w:val="both"/>
              <w:rPr>
                <w:rFonts w:ascii="Century Gothic" w:hAnsi="Century Gothic" w:cs="Arial"/>
                <w:iCs/>
                <w:sz w:val="22"/>
                <w:szCs w:val="22"/>
              </w:rPr>
            </w:pPr>
          </w:p>
          <w:p w:rsidR="002F5CF7" w:rsidRDefault="002F5CF7" w:rsidP="002A09A0">
            <w:pPr>
              <w:pStyle w:val="Textoindependiente"/>
              <w:spacing w:before="60"/>
              <w:ind w:right="40"/>
              <w:jc w:val="both"/>
              <w:rPr>
                <w:rFonts w:ascii="Century Gothic" w:hAnsi="Century Gothic" w:cs="Arial"/>
                <w:iCs/>
                <w:sz w:val="16"/>
                <w:szCs w:val="16"/>
              </w:rPr>
            </w:pPr>
          </w:p>
          <w:p w:rsidR="003B5472" w:rsidRPr="002A09A0" w:rsidRDefault="003B5472" w:rsidP="002A09A0">
            <w:pPr>
              <w:pStyle w:val="Textoindependiente"/>
              <w:spacing w:before="60"/>
              <w:ind w:right="40"/>
              <w:jc w:val="both"/>
              <w:rPr>
                <w:rFonts w:ascii="Century Gothic" w:hAnsi="Century Gothic" w:cs="Arial"/>
                <w:iCs/>
                <w:sz w:val="16"/>
                <w:szCs w:val="16"/>
              </w:rPr>
            </w:pPr>
          </w:p>
          <w:p w:rsidR="002F5CF7" w:rsidRPr="003B5472" w:rsidRDefault="002F5CF7" w:rsidP="002A09A0">
            <w:pPr>
              <w:pStyle w:val="Textoindependiente"/>
              <w:spacing w:before="60"/>
              <w:ind w:right="40"/>
              <w:jc w:val="both"/>
              <w:rPr>
                <w:rFonts w:ascii="Century Gothic" w:hAnsi="Century Gothic" w:cs="Arial"/>
                <w:b/>
                <w:iCs/>
              </w:rPr>
            </w:pPr>
          </w:p>
          <w:p w:rsidR="00E32E0D" w:rsidRDefault="002F5CF7" w:rsidP="00E32E0D">
            <w:pPr>
              <w:jc w:val="center"/>
              <w:rPr>
                <w:rFonts w:ascii="Century Gothic" w:hAnsi="Century Gothic" w:cs="Arial"/>
                <w:b/>
                <w:iCs/>
                <w:sz w:val="26"/>
                <w:szCs w:val="26"/>
              </w:rPr>
            </w:pPr>
            <w:r w:rsidRPr="00835A33">
              <w:rPr>
                <w:rFonts w:ascii="Century Gothic" w:hAnsi="Century Gothic" w:cs="Arial"/>
                <w:b/>
                <w:iCs/>
                <w:sz w:val="26"/>
                <w:szCs w:val="26"/>
              </w:rPr>
              <w:t xml:space="preserve">DIP. </w:t>
            </w:r>
            <w:r w:rsidR="00E32E0D">
              <w:rPr>
                <w:rFonts w:ascii="Century Gothic" w:hAnsi="Century Gothic" w:cs="Arial"/>
                <w:b/>
                <w:iCs/>
                <w:sz w:val="26"/>
                <w:szCs w:val="26"/>
              </w:rPr>
              <w:t xml:space="preserve">ANA GEORGINA ZAPATA </w:t>
            </w:r>
          </w:p>
          <w:p w:rsidR="002F5CF7" w:rsidRPr="00835A33" w:rsidRDefault="00E32E0D" w:rsidP="00E32E0D">
            <w:pPr>
              <w:jc w:val="center"/>
              <w:rPr>
                <w:rFonts w:ascii="Century Gothic" w:hAnsi="Century Gothic"/>
                <w:b/>
                <w:sz w:val="26"/>
                <w:szCs w:val="26"/>
              </w:rPr>
            </w:pPr>
            <w:r>
              <w:rPr>
                <w:rFonts w:ascii="Century Gothic" w:hAnsi="Century Gothic" w:cs="Arial"/>
                <w:b/>
                <w:iCs/>
                <w:sz w:val="26"/>
                <w:szCs w:val="26"/>
              </w:rPr>
              <w:t>LUCERO</w:t>
            </w:r>
          </w:p>
        </w:tc>
      </w:tr>
    </w:tbl>
    <w:p w:rsidR="00DE4EEE" w:rsidRPr="004E7632" w:rsidRDefault="00DE4EEE" w:rsidP="003B5472">
      <w:pPr>
        <w:pStyle w:val="Ttulo3"/>
        <w:ind w:left="284" w:right="284"/>
        <w:rPr>
          <w:u w:val="words"/>
        </w:rPr>
      </w:pPr>
    </w:p>
    <w:sectPr w:rsidR="00DE4EEE" w:rsidRPr="004E7632" w:rsidSect="00393F84">
      <w:headerReference w:type="default" r:id="rId7"/>
      <w:footerReference w:type="even" r:id="rId8"/>
      <w:footerReference w:type="default" r:id="rId9"/>
      <w:pgSz w:w="12242" w:h="15842" w:code="1"/>
      <w:pgMar w:top="4423" w:right="1644" w:bottom="1588" w:left="1644" w:header="709" w:footer="709" w:gutter="0"/>
      <w:paperSrc w:first="291" w:other="2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FE0" w:rsidRDefault="009D0FE0">
      <w:r>
        <w:separator/>
      </w:r>
    </w:p>
  </w:endnote>
  <w:endnote w:type="continuationSeparator" w:id="0">
    <w:p w:rsidR="009D0FE0" w:rsidRDefault="009D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UI Light">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E27329">
      <w:rPr>
        <w:rStyle w:val="Nmerodepgina"/>
        <w:noProof/>
      </w:rPr>
      <w:t>5</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FE0" w:rsidRDefault="009D0FE0">
      <w:r>
        <w:separator/>
      </w:r>
    </w:p>
  </w:footnote>
  <w:footnote w:type="continuationSeparator" w:id="0">
    <w:p w:rsidR="009D0FE0" w:rsidRDefault="009D0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2400EA" w:rsidP="00DB27A4">
    <w:pPr>
      <w:pStyle w:val="Encabezado"/>
      <w:jc w:val="right"/>
      <w:rPr>
        <w:rFonts w:ascii="Century Gothic" w:hAnsi="Century Gothic"/>
        <w:b/>
        <w:sz w:val="24"/>
        <w:szCs w:val="24"/>
        <w:lang w:val="es-MX"/>
      </w:rPr>
    </w:pPr>
    <w:r w:rsidRPr="00076D61">
      <w:rPr>
        <w:rFonts w:ascii="Century Gothic" w:hAnsi="Century Gothic"/>
        <w:b/>
        <w:sz w:val="24"/>
        <w:szCs w:val="24"/>
        <w:lang w:val="es-MX"/>
      </w:rPr>
      <w:t>DECRETO No.</w:t>
    </w:r>
  </w:p>
  <w:p w:rsidR="002400EA" w:rsidRPr="00B42568" w:rsidRDefault="00076D61" w:rsidP="00076D61">
    <w:pPr>
      <w:ind w:right="23"/>
      <w:jc w:val="right"/>
      <w:rPr>
        <w:rFonts w:ascii="Century Gothic" w:hAnsi="Century Gothic"/>
        <w:b/>
        <w:sz w:val="24"/>
        <w:szCs w:val="24"/>
        <w:lang w:val="en-US"/>
      </w:rPr>
    </w:pPr>
    <w:r w:rsidRPr="00076D61">
      <w:rPr>
        <w:rFonts w:ascii="Century Gothic" w:hAnsi="Century Gothic"/>
        <w:b/>
        <w:sz w:val="24"/>
        <w:szCs w:val="24"/>
        <w:lang w:val="en-US"/>
      </w:rPr>
      <w:softHyphen/>
    </w:r>
    <w:r w:rsidRPr="00076D61">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t>LXV</w:t>
    </w:r>
    <w:r w:rsidR="002B07A0">
      <w:rPr>
        <w:rFonts w:ascii="Century Gothic" w:hAnsi="Century Gothic"/>
        <w:b/>
        <w:sz w:val="24"/>
        <w:szCs w:val="24"/>
        <w:lang w:val="en-US"/>
      </w:rPr>
      <w:t>I</w:t>
    </w:r>
    <w:r w:rsidR="00A02887">
      <w:rPr>
        <w:rFonts w:ascii="Century Gothic" w:hAnsi="Century Gothic"/>
        <w:b/>
        <w:sz w:val="24"/>
        <w:szCs w:val="24"/>
        <w:lang w:val="en-US"/>
      </w:rPr>
      <w:t>I</w:t>
    </w:r>
    <w:r w:rsidR="006A5F74">
      <w:rPr>
        <w:rFonts w:ascii="Century Gothic" w:hAnsi="Century Gothic"/>
        <w:b/>
        <w:sz w:val="24"/>
        <w:szCs w:val="24"/>
        <w:lang w:val="en-US"/>
      </w:rPr>
      <w:t>/</w:t>
    </w:r>
    <w:proofErr w:type="spellStart"/>
    <w:r w:rsidR="00EE3671">
      <w:rPr>
        <w:rFonts w:ascii="Century Gothic" w:hAnsi="Century Gothic"/>
        <w:b/>
        <w:sz w:val="24"/>
        <w:szCs w:val="24"/>
        <w:lang w:val="en-US"/>
      </w:rPr>
      <w:t>RF</w:t>
    </w:r>
    <w:r w:rsidR="00C23A14">
      <w:rPr>
        <w:rFonts w:ascii="Century Gothic" w:hAnsi="Century Gothic"/>
        <w:b/>
        <w:sz w:val="24"/>
        <w:szCs w:val="24"/>
        <w:lang w:val="en-US"/>
      </w:rPr>
      <w:t>L</w:t>
    </w:r>
    <w:r w:rsidR="00F479D0">
      <w:rPr>
        <w:rFonts w:ascii="Century Gothic" w:hAnsi="Century Gothic"/>
        <w:b/>
        <w:sz w:val="24"/>
        <w:szCs w:val="24"/>
        <w:lang w:val="en-US"/>
      </w:rPr>
      <w:t>IM</w:t>
    </w:r>
    <w:proofErr w:type="spellEnd"/>
    <w:r w:rsidR="008B1F26">
      <w:rPr>
        <w:rFonts w:ascii="Century Gothic" w:hAnsi="Century Gothic"/>
        <w:b/>
        <w:sz w:val="24"/>
        <w:szCs w:val="24"/>
        <w:lang w:val="en-US"/>
      </w:rPr>
      <w:t>/0</w:t>
    </w:r>
    <w:r w:rsidR="00F23DD5">
      <w:rPr>
        <w:rFonts w:ascii="Century Gothic" w:hAnsi="Century Gothic"/>
        <w:b/>
        <w:sz w:val="24"/>
        <w:szCs w:val="24"/>
        <w:lang w:val="en-US"/>
      </w:rPr>
      <w:t>3</w:t>
    </w:r>
    <w:r w:rsidR="00587A52">
      <w:rPr>
        <w:rFonts w:ascii="Century Gothic" w:hAnsi="Century Gothic"/>
        <w:b/>
        <w:sz w:val="24"/>
        <w:szCs w:val="24"/>
        <w:lang w:val="en-US"/>
      </w:rPr>
      <w:t>1</w:t>
    </w:r>
    <w:r w:rsidR="001774AD">
      <w:rPr>
        <w:rFonts w:ascii="Century Gothic" w:hAnsi="Century Gothic"/>
        <w:b/>
        <w:sz w:val="24"/>
        <w:szCs w:val="24"/>
        <w:lang w:val="en-US"/>
      </w:rPr>
      <w:t>1</w:t>
    </w:r>
    <w:r w:rsidR="008B128C">
      <w:rPr>
        <w:rFonts w:ascii="Century Gothic" w:hAnsi="Century Gothic"/>
        <w:b/>
        <w:sz w:val="24"/>
        <w:szCs w:val="24"/>
        <w:lang w:val="en-US"/>
      </w:rPr>
      <w:t>/</w:t>
    </w:r>
    <w:proofErr w:type="gramStart"/>
    <w:r w:rsidR="006A5F74">
      <w:rPr>
        <w:rFonts w:ascii="Century Gothic" w:hAnsi="Century Gothic"/>
        <w:b/>
        <w:sz w:val="24"/>
        <w:szCs w:val="24"/>
        <w:lang w:val="en-US"/>
      </w:rPr>
      <w:t>20</w:t>
    </w:r>
    <w:r w:rsidR="006268EA">
      <w:rPr>
        <w:rFonts w:ascii="Century Gothic" w:hAnsi="Century Gothic"/>
        <w:b/>
        <w:sz w:val="24"/>
        <w:szCs w:val="24"/>
        <w:lang w:val="en-US"/>
      </w:rPr>
      <w:t>2</w:t>
    </w:r>
    <w:r w:rsidR="008B1F26">
      <w:rPr>
        <w:rFonts w:ascii="Century Gothic" w:hAnsi="Century Gothic"/>
        <w:b/>
        <w:sz w:val="24"/>
        <w:szCs w:val="24"/>
        <w:lang w:val="en-US"/>
      </w:rPr>
      <w:t>2</w:t>
    </w:r>
    <w:r w:rsidRPr="00076D61">
      <w:rPr>
        <w:rFonts w:ascii="Century Gothic" w:hAnsi="Century Gothic"/>
        <w:b/>
        <w:sz w:val="24"/>
        <w:szCs w:val="24"/>
        <w:lang w:val="en-US"/>
      </w:rPr>
      <w:t xml:space="preserve">  </w:t>
    </w:r>
    <w:r w:rsidR="008B1F26">
      <w:rPr>
        <w:rFonts w:ascii="Century Gothic" w:hAnsi="Century Gothic"/>
        <w:b/>
        <w:sz w:val="24"/>
        <w:szCs w:val="24"/>
        <w:lang w:val="en-US"/>
      </w:rPr>
      <w:t>I</w:t>
    </w:r>
    <w:proofErr w:type="gramEnd"/>
    <w:r w:rsidRPr="00076D61">
      <w:rPr>
        <w:rFonts w:ascii="Century Gothic" w:hAnsi="Century Gothic"/>
        <w:b/>
        <w:sz w:val="24"/>
        <w:szCs w:val="24"/>
        <w:lang w:val="en-US"/>
      </w:rPr>
      <w:t xml:space="preserve">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430A"/>
    <w:multiLevelType w:val="hybridMultilevel"/>
    <w:tmpl w:val="50508A86"/>
    <w:lvl w:ilvl="0" w:tplc="080A0013">
      <w:start w:val="1"/>
      <w:numFmt w:val="upperRoman"/>
      <w:lvlText w:val="%1."/>
      <w:lvlJc w:val="right"/>
      <w:pPr>
        <w:ind w:left="1995" w:hanging="360"/>
      </w:pPr>
    </w:lvl>
    <w:lvl w:ilvl="1" w:tplc="080A0019" w:tentative="1">
      <w:start w:val="1"/>
      <w:numFmt w:val="lowerLetter"/>
      <w:lvlText w:val="%2."/>
      <w:lvlJc w:val="left"/>
      <w:pPr>
        <w:ind w:left="2715" w:hanging="360"/>
      </w:pPr>
    </w:lvl>
    <w:lvl w:ilvl="2" w:tplc="080A001B" w:tentative="1">
      <w:start w:val="1"/>
      <w:numFmt w:val="lowerRoman"/>
      <w:lvlText w:val="%3."/>
      <w:lvlJc w:val="right"/>
      <w:pPr>
        <w:ind w:left="3435" w:hanging="180"/>
      </w:pPr>
    </w:lvl>
    <w:lvl w:ilvl="3" w:tplc="080A000F" w:tentative="1">
      <w:start w:val="1"/>
      <w:numFmt w:val="decimal"/>
      <w:lvlText w:val="%4."/>
      <w:lvlJc w:val="left"/>
      <w:pPr>
        <w:ind w:left="4155" w:hanging="360"/>
      </w:pPr>
    </w:lvl>
    <w:lvl w:ilvl="4" w:tplc="080A0019" w:tentative="1">
      <w:start w:val="1"/>
      <w:numFmt w:val="lowerLetter"/>
      <w:lvlText w:val="%5."/>
      <w:lvlJc w:val="left"/>
      <w:pPr>
        <w:ind w:left="4875" w:hanging="360"/>
      </w:pPr>
    </w:lvl>
    <w:lvl w:ilvl="5" w:tplc="080A001B" w:tentative="1">
      <w:start w:val="1"/>
      <w:numFmt w:val="lowerRoman"/>
      <w:lvlText w:val="%6."/>
      <w:lvlJc w:val="right"/>
      <w:pPr>
        <w:ind w:left="5595" w:hanging="180"/>
      </w:pPr>
    </w:lvl>
    <w:lvl w:ilvl="6" w:tplc="080A000F" w:tentative="1">
      <w:start w:val="1"/>
      <w:numFmt w:val="decimal"/>
      <w:lvlText w:val="%7."/>
      <w:lvlJc w:val="left"/>
      <w:pPr>
        <w:ind w:left="6315" w:hanging="360"/>
      </w:pPr>
    </w:lvl>
    <w:lvl w:ilvl="7" w:tplc="080A0019" w:tentative="1">
      <w:start w:val="1"/>
      <w:numFmt w:val="lowerLetter"/>
      <w:lvlText w:val="%8."/>
      <w:lvlJc w:val="left"/>
      <w:pPr>
        <w:ind w:left="7035" w:hanging="360"/>
      </w:pPr>
    </w:lvl>
    <w:lvl w:ilvl="8" w:tplc="080A001B" w:tentative="1">
      <w:start w:val="1"/>
      <w:numFmt w:val="lowerRoman"/>
      <w:lvlText w:val="%9."/>
      <w:lvlJc w:val="right"/>
      <w:pPr>
        <w:ind w:left="7755" w:hanging="180"/>
      </w:pPr>
    </w:lvl>
  </w:abstractNum>
  <w:abstractNum w:abstractNumId="1" w15:restartNumberingAfterBreak="0">
    <w:nsid w:val="623D1557"/>
    <w:multiLevelType w:val="hybridMultilevel"/>
    <w:tmpl w:val="DF263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433ABB"/>
    <w:multiLevelType w:val="hybridMultilevel"/>
    <w:tmpl w:val="9672FA50"/>
    <w:lvl w:ilvl="0" w:tplc="87E603DA">
      <w:start w:val="25"/>
      <w:numFmt w:val="upperRoman"/>
      <w:lvlText w:val="%1."/>
      <w:lvlJc w:val="right"/>
      <w:pPr>
        <w:ind w:left="199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1DF8"/>
    <w:rsid w:val="0001245C"/>
    <w:rsid w:val="00017FE8"/>
    <w:rsid w:val="0003345D"/>
    <w:rsid w:val="00035949"/>
    <w:rsid w:val="00036BB0"/>
    <w:rsid w:val="00044090"/>
    <w:rsid w:val="0004531C"/>
    <w:rsid w:val="00046109"/>
    <w:rsid w:val="000475E9"/>
    <w:rsid w:val="00052253"/>
    <w:rsid w:val="00054F47"/>
    <w:rsid w:val="0006201C"/>
    <w:rsid w:val="0006448A"/>
    <w:rsid w:val="00070BFF"/>
    <w:rsid w:val="000712AA"/>
    <w:rsid w:val="000728E0"/>
    <w:rsid w:val="000742A8"/>
    <w:rsid w:val="00076C90"/>
    <w:rsid w:val="00076D61"/>
    <w:rsid w:val="00077082"/>
    <w:rsid w:val="0008553C"/>
    <w:rsid w:val="000912D8"/>
    <w:rsid w:val="00097F57"/>
    <w:rsid w:val="000A0596"/>
    <w:rsid w:val="000B34A5"/>
    <w:rsid w:val="000B5BD2"/>
    <w:rsid w:val="000C3DF7"/>
    <w:rsid w:val="000D44D5"/>
    <w:rsid w:val="000E0FCF"/>
    <w:rsid w:val="000F6D3E"/>
    <w:rsid w:val="00110065"/>
    <w:rsid w:val="0011650E"/>
    <w:rsid w:val="00125FD1"/>
    <w:rsid w:val="001278AA"/>
    <w:rsid w:val="001303C5"/>
    <w:rsid w:val="0014072C"/>
    <w:rsid w:val="00141286"/>
    <w:rsid w:val="001451B6"/>
    <w:rsid w:val="0014618F"/>
    <w:rsid w:val="00146477"/>
    <w:rsid w:val="001465D1"/>
    <w:rsid w:val="00150467"/>
    <w:rsid w:val="00152B75"/>
    <w:rsid w:val="00155676"/>
    <w:rsid w:val="001616E8"/>
    <w:rsid w:val="00164E4C"/>
    <w:rsid w:val="001667D8"/>
    <w:rsid w:val="001774AD"/>
    <w:rsid w:val="00177E7E"/>
    <w:rsid w:val="0018110B"/>
    <w:rsid w:val="0018307A"/>
    <w:rsid w:val="0019664E"/>
    <w:rsid w:val="001A0142"/>
    <w:rsid w:val="001A1707"/>
    <w:rsid w:val="001A649D"/>
    <w:rsid w:val="001C11D2"/>
    <w:rsid w:val="001C1583"/>
    <w:rsid w:val="001D2735"/>
    <w:rsid w:val="001D5D85"/>
    <w:rsid w:val="001D61CE"/>
    <w:rsid w:val="001D6245"/>
    <w:rsid w:val="001E53C7"/>
    <w:rsid w:val="001F21B6"/>
    <w:rsid w:val="001F4F6F"/>
    <w:rsid w:val="00212992"/>
    <w:rsid w:val="00214F1A"/>
    <w:rsid w:val="00220ACE"/>
    <w:rsid w:val="00222320"/>
    <w:rsid w:val="00227C32"/>
    <w:rsid w:val="0023189D"/>
    <w:rsid w:val="00234572"/>
    <w:rsid w:val="002400EA"/>
    <w:rsid w:val="00240224"/>
    <w:rsid w:val="00241378"/>
    <w:rsid w:val="002423EE"/>
    <w:rsid w:val="00242A38"/>
    <w:rsid w:val="00245A79"/>
    <w:rsid w:val="00252FFB"/>
    <w:rsid w:val="00255DA6"/>
    <w:rsid w:val="00267552"/>
    <w:rsid w:val="00267E02"/>
    <w:rsid w:val="00272F0B"/>
    <w:rsid w:val="00273970"/>
    <w:rsid w:val="002748C1"/>
    <w:rsid w:val="00282860"/>
    <w:rsid w:val="00284688"/>
    <w:rsid w:val="00284C5D"/>
    <w:rsid w:val="002919D5"/>
    <w:rsid w:val="00297716"/>
    <w:rsid w:val="002A09A0"/>
    <w:rsid w:val="002A255A"/>
    <w:rsid w:val="002A49C9"/>
    <w:rsid w:val="002A63E2"/>
    <w:rsid w:val="002B07A0"/>
    <w:rsid w:val="002B17F4"/>
    <w:rsid w:val="002B2717"/>
    <w:rsid w:val="002B710E"/>
    <w:rsid w:val="002C1695"/>
    <w:rsid w:val="002C3291"/>
    <w:rsid w:val="002C609E"/>
    <w:rsid w:val="002C7144"/>
    <w:rsid w:val="002D13CF"/>
    <w:rsid w:val="002D3806"/>
    <w:rsid w:val="002D7C52"/>
    <w:rsid w:val="002E7483"/>
    <w:rsid w:val="002F5982"/>
    <w:rsid w:val="002F5CF7"/>
    <w:rsid w:val="003055D3"/>
    <w:rsid w:val="0030639E"/>
    <w:rsid w:val="003100B5"/>
    <w:rsid w:val="00310745"/>
    <w:rsid w:val="00314573"/>
    <w:rsid w:val="00315EBD"/>
    <w:rsid w:val="0031738B"/>
    <w:rsid w:val="003173C1"/>
    <w:rsid w:val="00320762"/>
    <w:rsid w:val="003248DA"/>
    <w:rsid w:val="00327656"/>
    <w:rsid w:val="003328AE"/>
    <w:rsid w:val="00341601"/>
    <w:rsid w:val="00346E01"/>
    <w:rsid w:val="00347E15"/>
    <w:rsid w:val="003509C7"/>
    <w:rsid w:val="00362C47"/>
    <w:rsid w:val="003635C3"/>
    <w:rsid w:val="003642D1"/>
    <w:rsid w:val="0036442E"/>
    <w:rsid w:val="003652E5"/>
    <w:rsid w:val="003723D1"/>
    <w:rsid w:val="0037289B"/>
    <w:rsid w:val="00377311"/>
    <w:rsid w:val="00380889"/>
    <w:rsid w:val="00381DDF"/>
    <w:rsid w:val="003820C7"/>
    <w:rsid w:val="00385CF7"/>
    <w:rsid w:val="003868A6"/>
    <w:rsid w:val="00393F84"/>
    <w:rsid w:val="003A04EA"/>
    <w:rsid w:val="003A0CA8"/>
    <w:rsid w:val="003B29C4"/>
    <w:rsid w:val="003B5472"/>
    <w:rsid w:val="003B5FCF"/>
    <w:rsid w:val="003B6DC1"/>
    <w:rsid w:val="003B781A"/>
    <w:rsid w:val="003C492F"/>
    <w:rsid w:val="003E00C5"/>
    <w:rsid w:val="003E4372"/>
    <w:rsid w:val="003E529F"/>
    <w:rsid w:val="003F5E30"/>
    <w:rsid w:val="004047EA"/>
    <w:rsid w:val="00405F14"/>
    <w:rsid w:val="00406F80"/>
    <w:rsid w:val="00407FE0"/>
    <w:rsid w:val="00416E3E"/>
    <w:rsid w:val="00420F24"/>
    <w:rsid w:val="0042117F"/>
    <w:rsid w:val="0042184D"/>
    <w:rsid w:val="00423121"/>
    <w:rsid w:val="00423277"/>
    <w:rsid w:val="0042386F"/>
    <w:rsid w:val="00426B6E"/>
    <w:rsid w:val="00427E31"/>
    <w:rsid w:val="00430841"/>
    <w:rsid w:val="00430988"/>
    <w:rsid w:val="00433FD7"/>
    <w:rsid w:val="004351D5"/>
    <w:rsid w:val="004352F7"/>
    <w:rsid w:val="004372D3"/>
    <w:rsid w:val="00437AFA"/>
    <w:rsid w:val="00442D7C"/>
    <w:rsid w:val="00446707"/>
    <w:rsid w:val="00455DDD"/>
    <w:rsid w:val="0046269D"/>
    <w:rsid w:val="00471E7F"/>
    <w:rsid w:val="004758AB"/>
    <w:rsid w:val="00480FEE"/>
    <w:rsid w:val="0048126B"/>
    <w:rsid w:val="004836C9"/>
    <w:rsid w:val="00486180"/>
    <w:rsid w:val="00490C23"/>
    <w:rsid w:val="00491DFB"/>
    <w:rsid w:val="00494109"/>
    <w:rsid w:val="00496254"/>
    <w:rsid w:val="004A0205"/>
    <w:rsid w:val="004A6941"/>
    <w:rsid w:val="004B0D60"/>
    <w:rsid w:val="004C5574"/>
    <w:rsid w:val="004C647C"/>
    <w:rsid w:val="004D08E3"/>
    <w:rsid w:val="004D39FD"/>
    <w:rsid w:val="004D55E5"/>
    <w:rsid w:val="004D570A"/>
    <w:rsid w:val="004D597F"/>
    <w:rsid w:val="004D6B0E"/>
    <w:rsid w:val="004E7632"/>
    <w:rsid w:val="004E77C6"/>
    <w:rsid w:val="004F00AC"/>
    <w:rsid w:val="004F0F9E"/>
    <w:rsid w:val="004F30EB"/>
    <w:rsid w:val="004F634A"/>
    <w:rsid w:val="005204C9"/>
    <w:rsid w:val="005223B3"/>
    <w:rsid w:val="005255A3"/>
    <w:rsid w:val="00526A5E"/>
    <w:rsid w:val="005331E9"/>
    <w:rsid w:val="00534ED1"/>
    <w:rsid w:val="005365A1"/>
    <w:rsid w:val="0054078E"/>
    <w:rsid w:val="00540850"/>
    <w:rsid w:val="00540F8B"/>
    <w:rsid w:val="00542FB5"/>
    <w:rsid w:val="005439F5"/>
    <w:rsid w:val="00544252"/>
    <w:rsid w:val="00544788"/>
    <w:rsid w:val="00544828"/>
    <w:rsid w:val="00547F99"/>
    <w:rsid w:val="005525CB"/>
    <w:rsid w:val="005553A2"/>
    <w:rsid w:val="0055648F"/>
    <w:rsid w:val="00561784"/>
    <w:rsid w:val="0056218F"/>
    <w:rsid w:val="00563CC5"/>
    <w:rsid w:val="0056678F"/>
    <w:rsid w:val="00571164"/>
    <w:rsid w:val="005758E1"/>
    <w:rsid w:val="00582EE8"/>
    <w:rsid w:val="0058539A"/>
    <w:rsid w:val="00585574"/>
    <w:rsid w:val="005856E4"/>
    <w:rsid w:val="005867FD"/>
    <w:rsid w:val="00587A52"/>
    <w:rsid w:val="00591539"/>
    <w:rsid w:val="005946C6"/>
    <w:rsid w:val="005A0CF6"/>
    <w:rsid w:val="005A1AD9"/>
    <w:rsid w:val="005A6CE7"/>
    <w:rsid w:val="005B182F"/>
    <w:rsid w:val="005B20D1"/>
    <w:rsid w:val="005B3124"/>
    <w:rsid w:val="005B72EB"/>
    <w:rsid w:val="005C3136"/>
    <w:rsid w:val="005C4A83"/>
    <w:rsid w:val="005C654B"/>
    <w:rsid w:val="005D5593"/>
    <w:rsid w:val="005E2CB9"/>
    <w:rsid w:val="005E4D90"/>
    <w:rsid w:val="005F3C3A"/>
    <w:rsid w:val="005F7AF4"/>
    <w:rsid w:val="006012A7"/>
    <w:rsid w:val="00602F16"/>
    <w:rsid w:val="0060304A"/>
    <w:rsid w:val="006175D5"/>
    <w:rsid w:val="00624007"/>
    <w:rsid w:val="006268EA"/>
    <w:rsid w:val="006277B6"/>
    <w:rsid w:val="00627A0F"/>
    <w:rsid w:val="006331AE"/>
    <w:rsid w:val="006333CF"/>
    <w:rsid w:val="006379EB"/>
    <w:rsid w:val="00640303"/>
    <w:rsid w:val="006442B0"/>
    <w:rsid w:val="00651957"/>
    <w:rsid w:val="00653C60"/>
    <w:rsid w:val="00661D28"/>
    <w:rsid w:val="0066204B"/>
    <w:rsid w:val="006662E0"/>
    <w:rsid w:val="0066710C"/>
    <w:rsid w:val="00674D6E"/>
    <w:rsid w:val="00674FDF"/>
    <w:rsid w:val="00675E7D"/>
    <w:rsid w:val="00677088"/>
    <w:rsid w:val="006824CC"/>
    <w:rsid w:val="00682C1A"/>
    <w:rsid w:val="00685463"/>
    <w:rsid w:val="00687C79"/>
    <w:rsid w:val="00687D21"/>
    <w:rsid w:val="00696469"/>
    <w:rsid w:val="00697DFF"/>
    <w:rsid w:val="006A1A71"/>
    <w:rsid w:val="006A2AEA"/>
    <w:rsid w:val="006A4D8E"/>
    <w:rsid w:val="006A545D"/>
    <w:rsid w:val="006A5F74"/>
    <w:rsid w:val="006C4A3B"/>
    <w:rsid w:val="006C65FC"/>
    <w:rsid w:val="006C7A2A"/>
    <w:rsid w:val="006D2EB4"/>
    <w:rsid w:val="006E05B4"/>
    <w:rsid w:val="006E147E"/>
    <w:rsid w:val="006E272E"/>
    <w:rsid w:val="006F08F1"/>
    <w:rsid w:val="006F4AE8"/>
    <w:rsid w:val="006F5E7E"/>
    <w:rsid w:val="007071DB"/>
    <w:rsid w:val="00707F5A"/>
    <w:rsid w:val="00716CA3"/>
    <w:rsid w:val="00723EDE"/>
    <w:rsid w:val="007262FB"/>
    <w:rsid w:val="00732388"/>
    <w:rsid w:val="0073298F"/>
    <w:rsid w:val="00740993"/>
    <w:rsid w:val="00742E55"/>
    <w:rsid w:val="007442D4"/>
    <w:rsid w:val="007445BD"/>
    <w:rsid w:val="007454D4"/>
    <w:rsid w:val="00745BFA"/>
    <w:rsid w:val="00746772"/>
    <w:rsid w:val="00751AAE"/>
    <w:rsid w:val="00752076"/>
    <w:rsid w:val="00752E7A"/>
    <w:rsid w:val="00761C88"/>
    <w:rsid w:val="007659DE"/>
    <w:rsid w:val="00781A44"/>
    <w:rsid w:val="00782374"/>
    <w:rsid w:val="007832FD"/>
    <w:rsid w:val="0078589C"/>
    <w:rsid w:val="0079129C"/>
    <w:rsid w:val="00797294"/>
    <w:rsid w:val="007A213D"/>
    <w:rsid w:val="007A608B"/>
    <w:rsid w:val="007A6CFC"/>
    <w:rsid w:val="007A6FB0"/>
    <w:rsid w:val="007B38B6"/>
    <w:rsid w:val="007B5F39"/>
    <w:rsid w:val="007B7DBD"/>
    <w:rsid w:val="007C351C"/>
    <w:rsid w:val="007D34CE"/>
    <w:rsid w:val="007D5D81"/>
    <w:rsid w:val="007D6438"/>
    <w:rsid w:val="007D7724"/>
    <w:rsid w:val="007E2371"/>
    <w:rsid w:val="007F215E"/>
    <w:rsid w:val="007F7C34"/>
    <w:rsid w:val="0080128E"/>
    <w:rsid w:val="00802658"/>
    <w:rsid w:val="00804854"/>
    <w:rsid w:val="008072F2"/>
    <w:rsid w:val="00811568"/>
    <w:rsid w:val="00812F09"/>
    <w:rsid w:val="00816CF8"/>
    <w:rsid w:val="00824443"/>
    <w:rsid w:val="00830690"/>
    <w:rsid w:val="00835A33"/>
    <w:rsid w:val="00835DF6"/>
    <w:rsid w:val="00835EC4"/>
    <w:rsid w:val="00843275"/>
    <w:rsid w:val="00843EC8"/>
    <w:rsid w:val="00846983"/>
    <w:rsid w:val="00847E12"/>
    <w:rsid w:val="0085077C"/>
    <w:rsid w:val="00852DF4"/>
    <w:rsid w:val="00856C35"/>
    <w:rsid w:val="008572E6"/>
    <w:rsid w:val="00857C51"/>
    <w:rsid w:val="008624A6"/>
    <w:rsid w:val="00862EE7"/>
    <w:rsid w:val="00863888"/>
    <w:rsid w:val="00866C7D"/>
    <w:rsid w:val="00871E3B"/>
    <w:rsid w:val="0087314D"/>
    <w:rsid w:val="00873427"/>
    <w:rsid w:val="00876F6C"/>
    <w:rsid w:val="008814C7"/>
    <w:rsid w:val="0088222B"/>
    <w:rsid w:val="00883678"/>
    <w:rsid w:val="00883C70"/>
    <w:rsid w:val="008905C0"/>
    <w:rsid w:val="00891136"/>
    <w:rsid w:val="008937E5"/>
    <w:rsid w:val="008A616E"/>
    <w:rsid w:val="008B128C"/>
    <w:rsid w:val="008B1F26"/>
    <w:rsid w:val="008B5B0F"/>
    <w:rsid w:val="008C0361"/>
    <w:rsid w:val="008C25D2"/>
    <w:rsid w:val="008D4A3E"/>
    <w:rsid w:val="008D5A7A"/>
    <w:rsid w:val="008E10FD"/>
    <w:rsid w:val="008E2533"/>
    <w:rsid w:val="008E379A"/>
    <w:rsid w:val="008E5777"/>
    <w:rsid w:val="008E760F"/>
    <w:rsid w:val="008F1AF9"/>
    <w:rsid w:val="008F6B76"/>
    <w:rsid w:val="008F6DF6"/>
    <w:rsid w:val="009019D3"/>
    <w:rsid w:val="00902C60"/>
    <w:rsid w:val="00902F5F"/>
    <w:rsid w:val="0090353F"/>
    <w:rsid w:val="00903672"/>
    <w:rsid w:val="00904D1F"/>
    <w:rsid w:val="00904FDB"/>
    <w:rsid w:val="00921241"/>
    <w:rsid w:val="00925161"/>
    <w:rsid w:val="00925221"/>
    <w:rsid w:val="00925455"/>
    <w:rsid w:val="00925EBA"/>
    <w:rsid w:val="00940A60"/>
    <w:rsid w:val="00943778"/>
    <w:rsid w:val="00944EB9"/>
    <w:rsid w:val="0094638A"/>
    <w:rsid w:val="00952BFD"/>
    <w:rsid w:val="009573AB"/>
    <w:rsid w:val="00960878"/>
    <w:rsid w:val="00965752"/>
    <w:rsid w:val="0097566E"/>
    <w:rsid w:val="00981E83"/>
    <w:rsid w:val="00990BBB"/>
    <w:rsid w:val="009B03DA"/>
    <w:rsid w:val="009B7F9A"/>
    <w:rsid w:val="009C002D"/>
    <w:rsid w:val="009C1FE5"/>
    <w:rsid w:val="009C299D"/>
    <w:rsid w:val="009C6ABC"/>
    <w:rsid w:val="009D0FE0"/>
    <w:rsid w:val="009D5BE3"/>
    <w:rsid w:val="009E1BC3"/>
    <w:rsid w:val="009E7EA5"/>
    <w:rsid w:val="009F59BF"/>
    <w:rsid w:val="009F740A"/>
    <w:rsid w:val="00A01E48"/>
    <w:rsid w:val="00A02887"/>
    <w:rsid w:val="00A079A5"/>
    <w:rsid w:val="00A10E66"/>
    <w:rsid w:val="00A30573"/>
    <w:rsid w:val="00A30FC2"/>
    <w:rsid w:val="00A37EA7"/>
    <w:rsid w:val="00A437D8"/>
    <w:rsid w:val="00A578CE"/>
    <w:rsid w:val="00A61BCA"/>
    <w:rsid w:val="00A66812"/>
    <w:rsid w:val="00A73525"/>
    <w:rsid w:val="00A74CAF"/>
    <w:rsid w:val="00A769F5"/>
    <w:rsid w:val="00A77A63"/>
    <w:rsid w:val="00A84764"/>
    <w:rsid w:val="00A92D61"/>
    <w:rsid w:val="00A959CE"/>
    <w:rsid w:val="00A95EA1"/>
    <w:rsid w:val="00A965B4"/>
    <w:rsid w:val="00AA6BF1"/>
    <w:rsid w:val="00AA7534"/>
    <w:rsid w:val="00AB102E"/>
    <w:rsid w:val="00AB2FCF"/>
    <w:rsid w:val="00AB3450"/>
    <w:rsid w:val="00AB3A32"/>
    <w:rsid w:val="00AC09DA"/>
    <w:rsid w:val="00AC15F6"/>
    <w:rsid w:val="00AC4882"/>
    <w:rsid w:val="00AC4B24"/>
    <w:rsid w:val="00AC6A17"/>
    <w:rsid w:val="00AD62C2"/>
    <w:rsid w:val="00AD77E1"/>
    <w:rsid w:val="00AE4087"/>
    <w:rsid w:val="00AE63EA"/>
    <w:rsid w:val="00AE72E7"/>
    <w:rsid w:val="00AF2299"/>
    <w:rsid w:val="00AF6799"/>
    <w:rsid w:val="00B00DCB"/>
    <w:rsid w:val="00B15E16"/>
    <w:rsid w:val="00B2292F"/>
    <w:rsid w:val="00B2477E"/>
    <w:rsid w:val="00B26C76"/>
    <w:rsid w:val="00B3330B"/>
    <w:rsid w:val="00B33541"/>
    <w:rsid w:val="00B344E4"/>
    <w:rsid w:val="00B37A47"/>
    <w:rsid w:val="00B42568"/>
    <w:rsid w:val="00B429F7"/>
    <w:rsid w:val="00B45F20"/>
    <w:rsid w:val="00B46DC2"/>
    <w:rsid w:val="00B4735D"/>
    <w:rsid w:val="00B52DAC"/>
    <w:rsid w:val="00B542E0"/>
    <w:rsid w:val="00B5576C"/>
    <w:rsid w:val="00B603B0"/>
    <w:rsid w:val="00B61146"/>
    <w:rsid w:val="00B6415C"/>
    <w:rsid w:val="00B64BED"/>
    <w:rsid w:val="00B65469"/>
    <w:rsid w:val="00B67040"/>
    <w:rsid w:val="00B732A8"/>
    <w:rsid w:val="00B7389C"/>
    <w:rsid w:val="00B7462A"/>
    <w:rsid w:val="00B76300"/>
    <w:rsid w:val="00B83A98"/>
    <w:rsid w:val="00B924AF"/>
    <w:rsid w:val="00B93849"/>
    <w:rsid w:val="00B96C38"/>
    <w:rsid w:val="00BA03D9"/>
    <w:rsid w:val="00BA0B0F"/>
    <w:rsid w:val="00BA181D"/>
    <w:rsid w:val="00BA232D"/>
    <w:rsid w:val="00BB111E"/>
    <w:rsid w:val="00BB6F23"/>
    <w:rsid w:val="00BC336A"/>
    <w:rsid w:val="00BC625C"/>
    <w:rsid w:val="00BC7135"/>
    <w:rsid w:val="00BD158F"/>
    <w:rsid w:val="00BD4BCF"/>
    <w:rsid w:val="00BD6436"/>
    <w:rsid w:val="00BE15DF"/>
    <w:rsid w:val="00BE4E71"/>
    <w:rsid w:val="00BF211F"/>
    <w:rsid w:val="00BF65B5"/>
    <w:rsid w:val="00C0258C"/>
    <w:rsid w:val="00C0451E"/>
    <w:rsid w:val="00C073F7"/>
    <w:rsid w:val="00C14918"/>
    <w:rsid w:val="00C206C4"/>
    <w:rsid w:val="00C23A14"/>
    <w:rsid w:val="00C24A53"/>
    <w:rsid w:val="00C2542C"/>
    <w:rsid w:val="00C258D8"/>
    <w:rsid w:val="00C27964"/>
    <w:rsid w:val="00C35B3A"/>
    <w:rsid w:val="00C43451"/>
    <w:rsid w:val="00C44CD9"/>
    <w:rsid w:val="00C455BA"/>
    <w:rsid w:val="00C5043C"/>
    <w:rsid w:val="00C506EE"/>
    <w:rsid w:val="00C510E9"/>
    <w:rsid w:val="00C51B0F"/>
    <w:rsid w:val="00C53A0D"/>
    <w:rsid w:val="00C53C38"/>
    <w:rsid w:val="00C547C8"/>
    <w:rsid w:val="00C54B35"/>
    <w:rsid w:val="00C550AE"/>
    <w:rsid w:val="00C569D3"/>
    <w:rsid w:val="00C57426"/>
    <w:rsid w:val="00C619E1"/>
    <w:rsid w:val="00C620B8"/>
    <w:rsid w:val="00C62DA6"/>
    <w:rsid w:val="00C66438"/>
    <w:rsid w:val="00C741E1"/>
    <w:rsid w:val="00C807F0"/>
    <w:rsid w:val="00C8398E"/>
    <w:rsid w:val="00C95D6C"/>
    <w:rsid w:val="00C9682D"/>
    <w:rsid w:val="00CA0672"/>
    <w:rsid w:val="00CA5584"/>
    <w:rsid w:val="00CA7200"/>
    <w:rsid w:val="00CB0F7B"/>
    <w:rsid w:val="00CB258B"/>
    <w:rsid w:val="00CB29B3"/>
    <w:rsid w:val="00CB2BD3"/>
    <w:rsid w:val="00CC11C6"/>
    <w:rsid w:val="00CC31F6"/>
    <w:rsid w:val="00CE04B3"/>
    <w:rsid w:val="00CE1695"/>
    <w:rsid w:val="00CE621D"/>
    <w:rsid w:val="00CF7A96"/>
    <w:rsid w:val="00CF7FB8"/>
    <w:rsid w:val="00D0241F"/>
    <w:rsid w:val="00D05A2E"/>
    <w:rsid w:val="00D05C89"/>
    <w:rsid w:val="00D10763"/>
    <w:rsid w:val="00D2155C"/>
    <w:rsid w:val="00D269E5"/>
    <w:rsid w:val="00D27F38"/>
    <w:rsid w:val="00D3084C"/>
    <w:rsid w:val="00D31BF8"/>
    <w:rsid w:val="00D338FA"/>
    <w:rsid w:val="00D41C97"/>
    <w:rsid w:val="00D55054"/>
    <w:rsid w:val="00D5724B"/>
    <w:rsid w:val="00D57CA7"/>
    <w:rsid w:val="00D660BD"/>
    <w:rsid w:val="00D679FE"/>
    <w:rsid w:val="00D744E9"/>
    <w:rsid w:val="00D7760D"/>
    <w:rsid w:val="00D816DD"/>
    <w:rsid w:val="00D817E6"/>
    <w:rsid w:val="00D8620F"/>
    <w:rsid w:val="00D90571"/>
    <w:rsid w:val="00D9218C"/>
    <w:rsid w:val="00D933CF"/>
    <w:rsid w:val="00D94ACA"/>
    <w:rsid w:val="00DA1887"/>
    <w:rsid w:val="00DA1D05"/>
    <w:rsid w:val="00DB27A4"/>
    <w:rsid w:val="00DB5C64"/>
    <w:rsid w:val="00DB62D5"/>
    <w:rsid w:val="00DB6869"/>
    <w:rsid w:val="00DB742B"/>
    <w:rsid w:val="00DC24C6"/>
    <w:rsid w:val="00DC3514"/>
    <w:rsid w:val="00DD0E97"/>
    <w:rsid w:val="00DD3632"/>
    <w:rsid w:val="00DD37D0"/>
    <w:rsid w:val="00DE197E"/>
    <w:rsid w:val="00DE4EEE"/>
    <w:rsid w:val="00DF1A22"/>
    <w:rsid w:val="00DF5206"/>
    <w:rsid w:val="00DF78FD"/>
    <w:rsid w:val="00E00AD9"/>
    <w:rsid w:val="00E0348F"/>
    <w:rsid w:val="00E0453E"/>
    <w:rsid w:val="00E057D0"/>
    <w:rsid w:val="00E17FC8"/>
    <w:rsid w:val="00E20E7C"/>
    <w:rsid w:val="00E21FA3"/>
    <w:rsid w:val="00E24F9F"/>
    <w:rsid w:val="00E2575D"/>
    <w:rsid w:val="00E27329"/>
    <w:rsid w:val="00E27A82"/>
    <w:rsid w:val="00E32E0D"/>
    <w:rsid w:val="00E32F6A"/>
    <w:rsid w:val="00E32F9C"/>
    <w:rsid w:val="00E33807"/>
    <w:rsid w:val="00E4139C"/>
    <w:rsid w:val="00E53212"/>
    <w:rsid w:val="00E566C0"/>
    <w:rsid w:val="00E67F06"/>
    <w:rsid w:val="00E71DC6"/>
    <w:rsid w:val="00E8197B"/>
    <w:rsid w:val="00E83167"/>
    <w:rsid w:val="00E849A1"/>
    <w:rsid w:val="00E86DB4"/>
    <w:rsid w:val="00E8752C"/>
    <w:rsid w:val="00E87818"/>
    <w:rsid w:val="00E91CB7"/>
    <w:rsid w:val="00EA015E"/>
    <w:rsid w:val="00EA32E1"/>
    <w:rsid w:val="00EA7794"/>
    <w:rsid w:val="00EB26F5"/>
    <w:rsid w:val="00EC0528"/>
    <w:rsid w:val="00EC6312"/>
    <w:rsid w:val="00ED1288"/>
    <w:rsid w:val="00ED26C3"/>
    <w:rsid w:val="00ED58C3"/>
    <w:rsid w:val="00ED728A"/>
    <w:rsid w:val="00EE3671"/>
    <w:rsid w:val="00EE4638"/>
    <w:rsid w:val="00EE62F6"/>
    <w:rsid w:val="00EE7FF1"/>
    <w:rsid w:val="00EF13FE"/>
    <w:rsid w:val="00EF1F88"/>
    <w:rsid w:val="00EF4676"/>
    <w:rsid w:val="00F1041A"/>
    <w:rsid w:val="00F147D1"/>
    <w:rsid w:val="00F23DD5"/>
    <w:rsid w:val="00F274F6"/>
    <w:rsid w:val="00F333C8"/>
    <w:rsid w:val="00F445A8"/>
    <w:rsid w:val="00F479D0"/>
    <w:rsid w:val="00F53877"/>
    <w:rsid w:val="00F53D05"/>
    <w:rsid w:val="00F555E8"/>
    <w:rsid w:val="00F56E98"/>
    <w:rsid w:val="00F60E4A"/>
    <w:rsid w:val="00F615B2"/>
    <w:rsid w:val="00F62BE3"/>
    <w:rsid w:val="00F65FF9"/>
    <w:rsid w:val="00F75E5F"/>
    <w:rsid w:val="00F81A81"/>
    <w:rsid w:val="00F85F23"/>
    <w:rsid w:val="00F966C0"/>
    <w:rsid w:val="00FB0D61"/>
    <w:rsid w:val="00FB1885"/>
    <w:rsid w:val="00FB2CC4"/>
    <w:rsid w:val="00FB3610"/>
    <w:rsid w:val="00FB3A47"/>
    <w:rsid w:val="00FB5A13"/>
    <w:rsid w:val="00FC1E6C"/>
    <w:rsid w:val="00FC4371"/>
    <w:rsid w:val="00FC45E8"/>
    <w:rsid w:val="00FC5621"/>
    <w:rsid w:val="00FC58D9"/>
    <w:rsid w:val="00FD0DD8"/>
    <w:rsid w:val="00FD63DA"/>
    <w:rsid w:val="00FD6729"/>
    <w:rsid w:val="00FD6FC9"/>
    <w:rsid w:val="00FE5772"/>
    <w:rsid w:val="00FE73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paragraph" w:styleId="NormalWeb">
    <w:name w:val="Normal (Web)"/>
    <w:basedOn w:val="Normal"/>
    <w:uiPriority w:val="99"/>
    <w:semiHidden/>
    <w:unhideWhenUsed/>
    <w:rsid w:val="006D2EB4"/>
    <w:pPr>
      <w:spacing w:before="100" w:beforeAutospacing="1" w:after="100" w:afterAutospacing="1"/>
    </w:pPr>
    <w:rPr>
      <w:sz w:val="24"/>
      <w:szCs w:val="24"/>
      <w:lang w:val="es-MX" w:eastAsia="es-MX"/>
    </w:rPr>
  </w:style>
  <w:style w:type="character" w:customStyle="1" w:styleId="Ttulo3Car">
    <w:name w:val="Título 3 Car"/>
    <w:basedOn w:val="Fuentedeprrafopredeter"/>
    <w:link w:val="Ttulo3"/>
    <w:rsid w:val="00C27964"/>
    <w:rPr>
      <w:rFonts w:ascii="Arial" w:hAnsi="Arial"/>
      <w:b/>
      <w:sz w:val="24"/>
      <w:lang w:val="es-ES" w:eastAsia="es-ES"/>
    </w:rPr>
  </w:style>
  <w:style w:type="paragraph" w:styleId="Prrafodelista">
    <w:name w:val="List Paragraph"/>
    <w:basedOn w:val="Normal"/>
    <w:uiPriority w:val="34"/>
    <w:qFormat/>
    <w:rsid w:val="006C6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245261803">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Pages>
  <Words>346</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Sonia Pérez Chacón</cp:lastModifiedBy>
  <cp:revision>86</cp:revision>
  <cp:lastPrinted>2022-09-23T18:39:00Z</cp:lastPrinted>
  <dcterms:created xsi:type="dcterms:W3CDTF">2018-08-29T18:38:00Z</dcterms:created>
  <dcterms:modified xsi:type="dcterms:W3CDTF">2022-09-27T18:49:00Z</dcterms:modified>
</cp:coreProperties>
</file>