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54421B">
        <w:rPr>
          <w:rFonts w:ascii="Century Gothic" w:hAnsi="Century Gothic"/>
          <w:b/>
          <w:sz w:val="25"/>
          <w:szCs w:val="25"/>
          <w:lang w:val="es-MX"/>
        </w:rPr>
        <w:t>ABDEC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54421B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F479D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F479D0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F479D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F479D0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eastAsia="en-US"/>
        </w:rPr>
      </w:pPr>
      <w:r w:rsidRPr="007F4C1E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PRIMERO.-</w:t>
      </w:r>
      <w:r w:rsidRPr="007F4C1E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7F4C1E">
        <w:rPr>
          <w:rFonts w:ascii="Century Gothic" w:eastAsia="Yu Gothic UI Light" w:hAnsi="Century Gothic" w:cs="Arial"/>
          <w:iCs/>
          <w:sz w:val="24"/>
          <w:szCs w:val="24"/>
          <w:lang w:eastAsia="en-US"/>
        </w:rPr>
        <w:t>Se abroga el Decreto No. LXV/EXDEC/0349/2017 V P.E., expedido con fecha 12 de julio de 2017 y publicado en la edición número 56 del Periódico Oficial del Estado de Chihuahua, correspondiente al sábado 15 de julio de 2017.</w:t>
      </w: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eastAsia="en-US"/>
        </w:rPr>
      </w:pP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</w:pPr>
      <w:r w:rsidRPr="007F4C1E">
        <w:rPr>
          <w:rFonts w:ascii="Century Gothic" w:eastAsia="Yu Gothic UI Light" w:hAnsi="Century Gothic" w:cs="Arial"/>
          <w:b/>
          <w:iCs/>
          <w:sz w:val="28"/>
          <w:szCs w:val="24"/>
          <w:lang w:val="es-MX" w:eastAsia="en-US"/>
        </w:rPr>
        <w:t xml:space="preserve">ARTÍCULO SEGUNDO.- </w:t>
      </w:r>
      <w:r w:rsidRPr="007F4C1E"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  <w:t>Quedan sin efectos los actos realizados para la implementación del Decreto a que se refiere el Artículo Primero de este Decreto.</w:t>
      </w: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</w:pP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</w:pPr>
      <w:r w:rsidRPr="007F4C1E">
        <w:rPr>
          <w:rFonts w:ascii="Century Gothic" w:eastAsia="Yu Gothic UI Light" w:hAnsi="Century Gothic" w:cs="Arial"/>
          <w:b/>
          <w:iCs/>
          <w:sz w:val="28"/>
          <w:szCs w:val="24"/>
          <w:lang w:val="es-MX" w:eastAsia="en-US"/>
        </w:rPr>
        <w:t>ARTÍCULO TERCERO.-</w:t>
      </w:r>
      <w:r w:rsidRPr="007F4C1E">
        <w:rPr>
          <w:rFonts w:ascii="Century Gothic" w:eastAsia="Yu Gothic UI Light" w:hAnsi="Century Gothic" w:cs="Arial"/>
          <w:iCs/>
          <w:sz w:val="28"/>
          <w:szCs w:val="24"/>
          <w:lang w:val="es-MX" w:eastAsia="en-US"/>
        </w:rPr>
        <w:t xml:space="preserve"> </w:t>
      </w:r>
      <w:r w:rsidRPr="007F4C1E"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  <w:t xml:space="preserve">El Decreto No. 1039/2015 I P.O., publicado en la edición número 91 del Periódico Oficial del Estado, correspondiente al sábado 14 de noviembre de 2015 y todos los actos y autorizaciones llevados a cabo con fundamento en dicho Decreto, continúan vigentes en los </w:t>
      </w:r>
      <w:r w:rsidRPr="007F4C1E"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  <w:lastRenderedPageBreak/>
        <w:t>términos establecidos en los mismos, salvo por lo previsto en el siguiente artículo.</w:t>
      </w: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</w:pP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iCs/>
          <w:sz w:val="24"/>
          <w:szCs w:val="24"/>
          <w:lang w:eastAsia="en-US"/>
        </w:rPr>
      </w:pPr>
      <w:r w:rsidRPr="007F4C1E">
        <w:rPr>
          <w:rFonts w:ascii="Century Gothic" w:eastAsia="Yu Gothic UI Light" w:hAnsi="Century Gothic" w:cs="Arial"/>
          <w:b/>
          <w:iCs/>
          <w:sz w:val="28"/>
          <w:szCs w:val="24"/>
          <w:lang w:val="es-MX" w:eastAsia="en-US"/>
        </w:rPr>
        <w:t xml:space="preserve">ARTÍCULO CUARTO.- </w:t>
      </w:r>
      <w:r w:rsidRPr="007F4C1E">
        <w:rPr>
          <w:rFonts w:ascii="Century Gothic" w:eastAsia="Yu Gothic UI Light" w:hAnsi="Century Gothic" w:cs="Arial"/>
          <w:iCs/>
          <w:sz w:val="24"/>
          <w:szCs w:val="24"/>
          <w:lang w:val="es-MX" w:eastAsia="en-US"/>
        </w:rPr>
        <w:t>Se deroga la Sección Quinta del Decreto No. 1039/2015 I P.O., publicado en la edición número 91 del Periódico Oficial del Estado, correspondiente al sábado 14 de noviembre de 2015. Cualquier modificación que se pretenda realizar a la empresa de participación estatal mayoritaria denominada Fibra Estatal Chihuahua, S.A de C.V., en cuanto a su composición accionaria y, en general, su organización, deberá realizarse en los términos de la Ley de Entidades Paraestatales del Estado de Chihuahua y las demás disposiciones aplicables.</w:t>
      </w:r>
    </w:p>
    <w:p w:rsidR="007F4C1E" w:rsidRPr="007F4C1E" w:rsidRDefault="007F4C1E" w:rsidP="007F4C1E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7F4C1E" w:rsidRPr="007F4C1E" w:rsidRDefault="007F4C1E" w:rsidP="007F4C1E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s-MX" w:eastAsia="en-US"/>
        </w:rPr>
      </w:pPr>
      <w:r w:rsidRPr="007F4C1E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 R A N S I T O R I O</w:t>
      </w:r>
    </w:p>
    <w:p w:rsidR="007F4C1E" w:rsidRPr="007F4C1E" w:rsidRDefault="007F4C1E" w:rsidP="007F4C1E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7F4C1E" w:rsidRPr="007F4C1E" w:rsidRDefault="007F4C1E" w:rsidP="007F4C1E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7F4C1E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7F4C1E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el día de su publicación en el Periódico Oficial del Estado.</w:t>
      </w:r>
    </w:p>
    <w:p w:rsidR="00F479D0" w:rsidRPr="007F4C1E" w:rsidRDefault="00F479D0" w:rsidP="007F4C1E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7F4C1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F479D0">
        <w:rPr>
          <w:rFonts w:ascii="Century Gothic" w:hAnsi="Century Gothic"/>
          <w:szCs w:val="24"/>
        </w:rPr>
        <w:t>veinte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641C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03" w:rsidRDefault="002A6C03">
      <w:r>
        <w:separator/>
      </w:r>
    </w:p>
  </w:endnote>
  <w:endnote w:type="continuationSeparator" w:id="0">
    <w:p w:rsidR="002A6C03" w:rsidRDefault="002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1C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03" w:rsidRDefault="002A6C03">
      <w:r>
        <w:separator/>
      </w:r>
    </w:p>
  </w:footnote>
  <w:footnote w:type="continuationSeparator" w:id="0">
    <w:p w:rsidR="002A6C03" w:rsidRDefault="002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54421B">
      <w:rPr>
        <w:rFonts w:ascii="Century Gothic" w:hAnsi="Century Gothic"/>
        <w:b/>
        <w:sz w:val="24"/>
        <w:szCs w:val="24"/>
        <w:lang w:val="en-US"/>
      </w:rPr>
      <w:t>ABDEC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54421B">
      <w:rPr>
        <w:rFonts w:ascii="Century Gothic" w:hAnsi="Century Gothic"/>
        <w:b/>
        <w:sz w:val="24"/>
        <w:szCs w:val="24"/>
        <w:lang w:val="en-US"/>
      </w:rPr>
      <w:t>9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2B75"/>
    <w:rsid w:val="00155676"/>
    <w:rsid w:val="001616E8"/>
    <w:rsid w:val="001641CE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A6C03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1B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C784A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26352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4C1E"/>
    <w:rsid w:val="007F7C34"/>
    <w:rsid w:val="0080128E"/>
    <w:rsid w:val="00802658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763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4638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79</cp:revision>
  <cp:lastPrinted>2022-09-22T17:17:00Z</cp:lastPrinted>
  <dcterms:created xsi:type="dcterms:W3CDTF">2018-08-29T18:38:00Z</dcterms:created>
  <dcterms:modified xsi:type="dcterms:W3CDTF">2022-09-22T17:17:00Z</dcterms:modified>
</cp:coreProperties>
</file>