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421C6C">
        <w:rPr>
          <w:rFonts w:ascii="Century Gothic" w:hAnsi="Century Gothic"/>
          <w:b/>
          <w:sz w:val="25"/>
          <w:szCs w:val="25"/>
          <w:lang w:val="es-MX"/>
        </w:rPr>
        <w:t>CTAPB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F60F51">
        <w:rPr>
          <w:rFonts w:ascii="Century Gothic" w:hAnsi="Century Gothic"/>
          <w:b/>
          <w:sz w:val="25"/>
          <w:szCs w:val="25"/>
          <w:lang w:val="es-MX"/>
        </w:rPr>
        <w:t>6</w:t>
      </w:r>
      <w:r w:rsidR="00421C6C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</w:t>
      </w:r>
      <w:bookmarkStart w:id="0" w:name="_GoBack"/>
      <w:bookmarkEnd w:id="0"/>
      <w:r w:rsidR="00DB27A4" w:rsidRPr="000628B4">
        <w:rPr>
          <w:rFonts w:ascii="Century Gothic" w:hAnsi="Century Gothic"/>
          <w:sz w:val="26"/>
          <w:szCs w:val="26"/>
        </w:rPr>
        <w:t>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2F4A2C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0B42A7" w:rsidRPr="002F4A2C" w:rsidRDefault="000B42A7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2F4A2C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2F4A2C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2F4A2C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21C6C" w:rsidRPr="00421C6C" w:rsidRDefault="00421C6C" w:rsidP="00421C6C">
      <w:p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421C6C">
        <w:rPr>
          <w:rFonts w:ascii="Century Gothic" w:hAnsi="Century Gothic"/>
          <w:b/>
          <w:color w:val="000000"/>
          <w:sz w:val="28"/>
        </w:rPr>
        <w:t xml:space="preserve">ARTÍCULO PRIMERO.- </w:t>
      </w:r>
      <w:r w:rsidRPr="00421C6C">
        <w:rPr>
          <w:rFonts w:ascii="Century Gothic" w:hAnsi="Century Gothic"/>
          <w:color w:val="000000"/>
          <w:sz w:val="24"/>
        </w:rPr>
        <w:t>La Sexagésima Séptima Legislatura del H. Congreso del Estado de Chihuahua, con fundamento en los artículos 64, fracción VII de la Constitución Política del Estado; 46 y 68, fracción IX de la Ley de Fiscalización Superior del Estado</w:t>
      </w:r>
      <w:r w:rsidR="006068BA">
        <w:rPr>
          <w:rFonts w:ascii="Century Gothic" w:hAnsi="Century Gothic"/>
          <w:color w:val="000000"/>
          <w:sz w:val="24"/>
        </w:rPr>
        <w:t>;</w:t>
      </w:r>
      <w:r w:rsidRPr="00421C6C">
        <w:rPr>
          <w:rFonts w:ascii="Century Gothic" w:hAnsi="Century Gothic"/>
          <w:color w:val="000000"/>
          <w:sz w:val="24"/>
        </w:rPr>
        <w:t xml:space="preserve"> y 114, fracción IX de la Ley Orgánica del Poder Legislativo del Estado, una vez analizado y dictaminado el Informe General </w:t>
      </w:r>
      <w:r w:rsidRPr="00421C6C">
        <w:rPr>
          <w:rFonts w:ascii="Century Gothic" w:hAnsi="Century Gothic"/>
          <w:color w:val="000000"/>
          <w:sz w:val="24"/>
          <w:lang w:val="es-MX"/>
        </w:rPr>
        <w:t xml:space="preserve">Resultado de la Fiscalización de la Cuenta Pública 2020, presentado por la Auditoría Superior del Estado, </w:t>
      </w:r>
      <w:r w:rsidRPr="00421C6C">
        <w:rPr>
          <w:rFonts w:ascii="Century Gothic" w:hAnsi="Century Gothic"/>
          <w:color w:val="000000"/>
          <w:sz w:val="24"/>
        </w:rPr>
        <w:t>da por concluido el proceso de revisión del Informe General relativo a la Cuenta Pública 2020 del Gobierno del Estado y de los Municipios.</w:t>
      </w:r>
    </w:p>
    <w:p w:rsidR="00421C6C" w:rsidRPr="00421C6C" w:rsidRDefault="00421C6C" w:rsidP="00421C6C">
      <w:pPr>
        <w:spacing w:line="360" w:lineRule="auto"/>
        <w:jc w:val="both"/>
        <w:rPr>
          <w:rFonts w:ascii="Century Gothic" w:hAnsi="Century Gothic"/>
          <w:color w:val="000000"/>
          <w:sz w:val="24"/>
        </w:rPr>
      </w:pPr>
    </w:p>
    <w:p w:rsidR="00421C6C" w:rsidRPr="00421C6C" w:rsidRDefault="00421C6C" w:rsidP="00421C6C">
      <w:p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421C6C">
        <w:rPr>
          <w:rFonts w:ascii="Century Gothic" w:hAnsi="Century Gothic"/>
          <w:b/>
          <w:color w:val="000000"/>
          <w:sz w:val="28"/>
        </w:rPr>
        <w:t xml:space="preserve">ARTÍCULO SEGUNDO.- </w:t>
      </w:r>
      <w:r w:rsidRPr="00421C6C">
        <w:rPr>
          <w:rFonts w:ascii="Century Gothic" w:hAnsi="Century Gothic"/>
          <w:color w:val="000000"/>
          <w:sz w:val="24"/>
        </w:rPr>
        <w:t>Remítase a la Auditoría Superior del Estado, copia del presente Decreto y del dictamen que le da origen, el cual contiene el análisis del Informe General y las sugerencias respectivas, para su conocimiento y los efectos a que haya lugar.</w:t>
      </w:r>
    </w:p>
    <w:p w:rsidR="00421C6C" w:rsidRPr="00421C6C" w:rsidRDefault="00421C6C" w:rsidP="00421C6C">
      <w:pPr>
        <w:spacing w:line="360" w:lineRule="auto"/>
        <w:jc w:val="both"/>
        <w:rPr>
          <w:rFonts w:ascii="Century Gothic" w:hAnsi="Century Gothic"/>
          <w:color w:val="000000"/>
          <w:sz w:val="24"/>
        </w:rPr>
      </w:pPr>
    </w:p>
    <w:p w:rsidR="00421C6C" w:rsidRPr="00421C6C" w:rsidRDefault="00421C6C" w:rsidP="00421C6C">
      <w:pPr>
        <w:spacing w:line="360" w:lineRule="auto"/>
        <w:jc w:val="center"/>
        <w:rPr>
          <w:rFonts w:ascii="Century Gothic" w:hAnsi="Century Gothic"/>
          <w:b/>
          <w:color w:val="000000"/>
          <w:sz w:val="28"/>
          <w:lang w:val="en-US"/>
        </w:rPr>
      </w:pPr>
      <w:r w:rsidRPr="00421C6C">
        <w:rPr>
          <w:rFonts w:ascii="Century Gothic" w:hAnsi="Century Gothic"/>
          <w:b/>
          <w:color w:val="000000"/>
          <w:sz w:val="28"/>
          <w:lang w:val="en-US"/>
        </w:rPr>
        <w:t>T R A N S I T O R I O</w:t>
      </w:r>
    </w:p>
    <w:p w:rsidR="00421C6C" w:rsidRPr="00421C6C" w:rsidRDefault="00421C6C" w:rsidP="00421C6C">
      <w:pPr>
        <w:spacing w:line="360" w:lineRule="auto"/>
        <w:jc w:val="both"/>
        <w:rPr>
          <w:rFonts w:ascii="Century Gothic" w:hAnsi="Century Gothic"/>
          <w:color w:val="000000"/>
          <w:sz w:val="24"/>
          <w:lang w:val="en-US"/>
        </w:rPr>
      </w:pPr>
    </w:p>
    <w:p w:rsidR="00421C6C" w:rsidRPr="00421C6C" w:rsidRDefault="00421C6C" w:rsidP="00421C6C">
      <w:p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421C6C">
        <w:rPr>
          <w:rFonts w:ascii="Century Gothic" w:hAnsi="Century Gothic"/>
          <w:b/>
          <w:color w:val="000000"/>
          <w:sz w:val="28"/>
        </w:rPr>
        <w:t>ARTÍCULO ÚNICO.-</w:t>
      </w:r>
      <w:r w:rsidRPr="00421C6C">
        <w:rPr>
          <w:rFonts w:ascii="Century Gothic" w:hAnsi="Century Gothic"/>
          <w:color w:val="000000"/>
          <w:sz w:val="28"/>
        </w:rPr>
        <w:t xml:space="preserve"> </w:t>
      </w:r>
      <w:r w:rsidRPr="00421C6C">
        <w:rPr>
          <w:rFonts w:ascii="Century Gothic" w:hAnsi="Century Gothic"/>
          <w:color w:val="000000"/>
          <w:sz w:val="24"/>
        </w:rPr>
        <w:t>El presente Decreto entrará en vigor al momento de su aprobación, sin perjuicio de su posterior publicación en el Periódico Oficial del Estado.</w:t>
      </w:r>
    </w:p>
    <w:p w:rsidR="0024144E" w:rsidRDefault="0024144E" w:rsidP="008168FC">
      <w:pPr>
        <w:spacing w:line="360" w:lineRule="auto"/>
        <w:jc w:val="both"/>
        <w:rPr>
          <w:rFonts w:ascii="Century Gothic" w:hAnsi="Century Gothic" w:cs="Arial"/>
          <w:sz w:val="22"/>
          <w:szCs w:val="24"/>
          <w:lang w:val="es-MX" w:eastAsia="es-MX"/>
        </w:rPr>
      </w:pPr>
    </w:p>
    <w:p w:rsidR="00945577" w:rsidRDefault="00945577" w:rsidP="008168FC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A</w:t>
      </w:r>
      <w:r w:rsidRPr="00945577">
        <w:rPr>
          <w:rFonts w:ascii="Century Gothic" w:hAnsi="Century Gothic" w:cs="Century Gothic"/>
          <w:b/>
          <w:bCs/>
          <w:spacing w:val="9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O</w:t>
      </w:r>
      <w:r w:rsidRPr="00945577">
        <w:rPr>
          <w:rFonts w:ascii="Century Gothic" w:hAnsi="Century Gothic" w:cs="Century Gothic"/>
          <w:bCs/>
          <w:spacing w:val="-6"/>
          <w:sz w:val="28"/>
          <w:szCs w:val="28"/>
        </w:rPr>
        <w:t xml:space="preserve"> en </w:t>
      </w:r>
      <w:r w:rsidRPr="00945577">
        <w:rPr>
          <w:rFonts w:ascii="Century Gothic" w:eastAsia="Calibri" w:hAnsi="Century Gothic"/>
          <w:sz w:val="24"/>
          <w:szCs w:val="24"/>
          <w:lang w:val="es-ES_tradnl" w:eastAsia="es-ES_tradnl"/>
        </w:rPr>
        <w:t>la Unidad Administrativa de Gobierno del Estado, José María Morelos y Pavón</w:t>
      </w:r>
      <w:r w:rsidRPr="00945577">
        <w:rPr>
          <w:rFonts w:ascii="Century Gothic" w:hAnsi="Century Gothic" w:cs="Century Gothic"/>
          <w:sz w:val="24"/>
          <w:szCs w:val="24"/>
        </w:rPr>
        <w:t>,</w:t>
      </w:r>
      <w:r w:rsidRPr="00945577">
        <w:rPr>
          <w:rFonts w:ascii="Century Gothic" w:hAnsi="Century Gothic" w:cs="Century Gothic"/>
          <w:spacing w:val="7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en</w:t>
      </w:r>
      <w:r w:rsidRPr="00945577">
        <w:rPr>
          <w:rFonts w:ascii="Century Gothic" w:hAnsi="Century Gothic" w:cs="Century Gothic"/>
          <w:spacing w:val="6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z w:val="24"/>
          <w:szCs w:val="24"/>
        </w:rPr>
        <w:t xml:space="preserve">a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H</w:t>
      </w:r>
      <w:r w:rsidRPr="00945577">
        <w:rPr>
          <w:rFonts w:ascii="Century Gothic" w:hAnsi="Century Gothic" w:cs="Century Gothic"/>
          <w:sz w:val="24"/>
          <w:szCs w:val="24"/>
        </w:rPr>
        <w:t>er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ica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iu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3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Ju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á</w:t>
      </w:r>
      <w:r w:rsidRPr="00945577">
        <w:rPr>
          <w:rFonts w:ascii="Century Gothic" w:hAnsi="Century Gothic" w:cs="Century Gothic"/>
          <w:sz w:val="24"/>
          <w:szCs w:val="24"/>
        </w:rPr>
        <w:t>re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z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hi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>h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.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c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R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n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f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i</w:t>
      </w:r>
      <w:r w:rsidRPr="00945577">
        <w:rPr>
          <w:rFonts w:ascii="Century Gothic" w:hAnsi="Century Gothic" w:cs="Century Gothic"/>
          <w:sz w:val="24"/>
          <w:szCs w:val="24"/>
        </w:rPr>
        <w:t>ci</w:t>
      </w:r>
      <w:r w:rsidRPr="00945577">
        <w:rPr>
          <w:rFonts w:ascii="Century Gothic" w:hAnsi="Century Gothic" w:cs="Century Gothic"/>
          <w:spacing w:val="-3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e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P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er Le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g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s</w:t>
      </w:r>
      <w:r w:rsidRPr="00945577">
        <w:rPr>
          <w:rFonts w:ascii="Century Gothic" w:hAnsi="Century Gothic" w:cs="Century Gothic"/>
          <w:spacing w:val="5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v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, a</w:t>
      </w:r>
      <w:r w:rsidRPr="00945577">
        <w:rPr>
          <w:rFonts w:ascii="Century Gothic" w:hAnsi="Century Gothic"/>
          <w:sz w:val="24"/>
          <w:szCs w:val="24"/>
        </w:rPr>
        <w:t xml:space="preserve"> los treinta y un días del mes de mayo del año dos mil veintidós.</w:t>
      </w: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945577" w:rsidP="0077626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/>
      </w:r>
    </w:p>
    <w:p w:rsidR="00945577" w:rsidRDefault="00945577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4870"/>
        <w:gridCol w:w="4957"/>
      </w:tblGrid>
      <w:tr w:rsidR="00806B6B" w:rsidRPr="002A09A0" w:rsidTr="00E85700">
        <w:trPr>
          <w:jc w:val="center"/>
        </w:trPr>
        <w:tc>
          <w:tcPr>
            <w:tcW w:w="4870" w:type="dxa"/>
          </w:tcPr>
          <w:p w:rsidR="00806B6B" w:rsidRPr="007B4CCE" w:rsidRDefault="00806B6B" w:rsidP="00806B6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806B6B" w:rsidRPr="007B3224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7B4CCE" w:rsidRDefault="00806B6B" w:rsidP="001E34C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E34C7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806B6B" w:rsidRPr="007B4CCE" w:rsidRDefault="00806B6B" w:rsidP="00806B6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E34C7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06B6B" w:rsidRPr="007B3224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7B4CCE" w:rsidRDefault="00806B6B" w:rsidP="001E34C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E34C7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932B3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5D" w:rsidRDefault="0009595D">
      <w:r>
        <w:separator/>
      </w:r>
    </w:p>
  </w:endnote>
  <w:endnote w:type="continuationSeparator" w:id="0">
    <w:p w:rsidR="0009595D" w:rsidRDefault="0009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32B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5D" w:rsidRDefault="0009595D">
      <w:r>
        <w:separator/>
      </w:r>
    </w:p>
  </w:footnote>
  <w:footnote w:type="continuationSeparator" w:id="0">
    <w:p w:rsidR="0009595D" w:rsidRDefault="00095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421C6C">
      <w:rPr>
        <w:rFonts w:ascii="Century Gothic" w:hAnsi="Century Gothic"/>
        <w:b/>
        <w:sz w:val="24"/>
        <w:szCs w:val="24"/>
        <w:lang w:val="es-MX"/>
      </w:rPr>
      <w:t>CTAPB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F60F51">
      <w:rPr>
        <w:rFonts w:ascii="Century Gothic" w:hAnsi="Century Gothic"/>
        <w:b/>
        <w:sz w:val="24"/>
        <w:szCs w:val="24"/>
        <w:lang w:val="es-MX"/>
      </w:rPr>
      <w:t>6</w:t>
    </w:r>
    <w:r w:rsidR="00421C6C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25592"/>
    <w:rsid w:val="0003345D"/>
    <w:rsid w:val="00035302"/>
    <w:rsid w:val="00036BB0"/>
    <w:rsid w:val="0004282B"/>
    <w:rsid w:val="00043DF5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595D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46B2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4F48"/>
    <w:rsid w:val="001A61E9"/>
    <w:rsid w:val="001C11D2"/>
    <w:rsid w:val="001C1583"/>
    <w:rsid w:val="001C6E7E"/>
    <w:rsid w:val="001D2735"/>
    <w:rsid w:val="001D5D85"/>
    <w:rsid w:val="001D61CE"/>
    <w:rsid w:val="001D6245"/>
    <w:rsid w:val="001E24BE"/>
    <w:rsid w:val="001E34C7"/>
    <w:rsid w:val="001E53C7"/>
    <w:rsid w:val="001F21B6"/>
    <w:rsid w:val="001F4F6F"/>
    <w:rsid w:val="001F601E"/>
    <w:rsid w:val="001F74BF"/>
    <w:rsid w:val="00201279"/>
    <w:rsid w:val="00212992"/>
    <w:rsid w:val="00214F1A"/>
    <w:rsid w:val="00217132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144E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4A2C"/>
    <w:rsid w:val="002F5982"/>
    <w:rsid w:val="002F5CF7"/>
    <w:rsid w:val="003055D3"/>
    <w:rsid w:val="003100B5"/>
    <w:rsid w:val="00310745"/>
    <w:rsid w:val="00310DCD"/>
    <w:rsid w:val="00314573"/>
    <w:rsid w:val="00315EBD"/>
    <w:rsid w:val="0031738B"/>
    <w:rsid w:val="003173C1"/>
    <w:rsid w:val="00320762"/>
    <w:rsid w:val="00321B56"/>
    <w:rsid w:val="0032277A"/>
    <w:rsid w:val="003248DA"/>
    <w:rsid w:val="00327656"/>
    <w:rsid w:val="003328AE"/>
    <w:rsid w:val="0033764B"/>
    <w:rsid w:val="00337710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C545E"/>
    <w:rsid w:val="003C6081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59C"/>
    <w:rsid w:val="00416E3E"/>
    <w:rsid w:val="00420F24"/>
    <w:rsid w:val="0042117F"/>
    <w:rsid w:val="0042184D"/>
    <w:rsid w:val="00421C6C"/>
    <w:rsid w:val="00423121"/>
    <w:rsid w:val="00423277"/>
    <w:rsid w:val="0042386F"/>
    <w:rsid w:val="00425CDF"/>
    <w:rsid w:val="00426B6E"/>
    <w:rsid w:val="00427E31"/>
    <w:rsid w:val="0043001D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549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1C1A"/>
    <w:rsid w:val="004A6941"/>
    <w:rsid w:val="004B0D60"/>
    <w:rsid w:val="004C2581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3C03"/>
    <w:rsid w:val="005E4D90"/>
    <w:rsid w:val="005E71AF"/>
    <w:rsid w:val="005F3C3A"/>
    <w:rsid w:val="005F451C"/>
    <w:rsid w:val="005F7AF4"/>
    <w:rsid w:val="0060103B"/>
    <w:rsid w:val="006012A7"/>
    <w:rsid w:val="00602F16"/>
    <w:rsid w:val="006068BA"/>
    <w:rsid w:val="006175D5"/>
    <w:rsid w:val="00617F01"/>
    <w:rsid w:val="00620459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204B"/>
    <w:rsid w:val="006662E0"/>
    <w:rsid w:val="0066710C"/>
    <w:rsid w:val="0067126D"/>
    <w:rsid w:val="00674D6E"/>
    <w:rsid w:val="00674FDF"/>
    <w:rsid w:val="00675E7D"/>
    <w:rsid w:val="00677088"/>
    <w:rsid w:val="00677C25"/>
    <w:rsid w:val="006824CC"/>
    <w:rsid w:val="00682C1A"/>
    <w:rsid w:val="00683EA9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589D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6B6B"/>
    <w:rsid w:val="008072F2"/>
    <w:rsid w:val="008074DE"/>
    <w:rsid w:val="00812F09"/>
    <w:rsid w:val="00815B90"/>
    <w:rsid w:val="008168FC"/>
    <w:rsid w:val="00816CF8"/>
    <w:rsid w:val="0082028D"/>
    <w:rsid w:val="00822E12"/>
    <w:rsid w:val="00824443"/>
    <w:rsid w:val="008245C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5577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A0926"/>
    <w:rsid w:val="009B03DA"/>
    <w:rsid w:val="009B7F9A"/>
    <w:rsid w:val="009C002D"/>
    <w:rsid w:val="009C169F"/>
    <w:rsid w:val="009C1FE5"/>
    <w:rsid w:val="009C6ABC"/>
    <w:rsid w:val="009C6E5B"/>
    <w:rsid w:val="009D2675"/>
    <w:rsid w:val="009D5BE3"/>
    <w:rsid w:val="009E0969"/>
    <w:rsid w:val="009E1BC3"/>
    <w:rsid w:val="009E7E00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78CE"/>
    <w:rsid w:val="00A61BCA"/>
    <w:rsid w:val="00A660A7"/>
    <w:rsid w:val="00A66812"/>
    <w:rsid w:val="00A73525"/>
    <w:rsid w:val="00A74CAF"/>
    <w:rsid w:val="00A77A63"/>
    <w:rsid w:val="00A84764"/>
    <w:rsid w:val="00A92D61"/>
    <w:rsid w:val="00A932B3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1CA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0D0D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28F6"/>
    <w:rsid w:val="00BF65B5"/>
    <w:rsid w:val="00BF71BC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0FF2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B3601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1DFB"/>
    <w:rsid w:val="00D134C8"/>
    <w:rsid w:val="00D22D20"/>
    <w:rsid w:val="00D269E5"/>
    <w:rsid w:val="00D27F38"/>
    <w:rsid w:val="00D31BF8"/>
    <w:rsid w:val="00D31DAD"/>
    <w:rsid w:val="00D33685"/>
    <w:rsid w:val="00D338FA"/>
    <w:rsid w:val="00D41C97"/>
    <w:rsid w:val="00D55054"/>
    <w:rsid w:val="00D5724B"/>
    <w:rsid w:val="00D57CA7"/>
    <w:rsid w:val="00D660BD"/>
    <w:rsid w:val="00D679FE"/>
    <w:rsid w:val="00D71635"/>
    <w:rsid w:val="00D72C8B"/>
    <w:rsid w:val="00D744E9"/>
    <w:rsid w:val="00D7760D"/>
    <w:rsid w:val="00D77D35"/>
    <w:rsid w:val="00D80276"/>
    <w:rsid w:val="00D817E6"/>
    <w:rsid w:val="00D8620F"/>
    <w:rsid w:val="00D86B97"/>
    <w:rsid w:val="00D8790A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1E88"/>
    <w:rsid w:val="00DA26B8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370A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A7B93"/>
    <w:rsid w:val="00EB26F5"/>
    <w:rsid w:val="00EC0528"/>
    <w:rsid w:val="00EC2882"/>
    <w:rsid w:val="00EC46D5"/>
    <w:rsid w:val="00EC6312"/>
    <w:rsid w:val="00ED0D63"/>
    <w:rsid w:val="00ED1288"/>
    <w:rsid w:val="00ED224E"/>
    <w:rsid w:val="00ED26C3"/>
    <w:rsid w:val="00ED3DBB"/>
    <w:rsid w:val="00ED57C6"/>
    <w:rsid w:val="00ED58C3"/>
    <w:rsid w:val="00ED5E28"/>
    <w:rsid w:val="00ED728A"/>
    <w:rsid w:val="00EE55C9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0F51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1840"/>
    <w:rsid w:val="00FE38E2"/>
    <w:rsid w:val="00FE5772"/>
    <w:rsid w:val="00FE7352"/>
    <w:rsid w:val="00FE77E0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183</cp:revision>
  <cp:lastPrinted>2022-06-03T16:49:00Z</cp:lastPrinted>
  <dcterms:created xsi:type="dcterms:W3CDTF">2021-10-05T18:17:00Z</dcterms:created>
  <dcterms:modified xsi:type="dcterms:W3CDTF">2022-06-03T16:49:00Z</dcterms:modified>
</cp:coreProperties>
</file>