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6D4ACF">
        <w:rPr>
          <w:rFonts w:ascii="Century Gothic" w:hAnsi="Century Gothic"/>
          <w:b/>
          <w:sz w:val="25"/>
          <w:szCs w:val="25"/>
          <w:lang w:val="es-MX"/>
        </w:rPr>
        <w:t>RFDEC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6D4ACF">
        <w:rPr>
          <w:rFonts w:ascii="Century Gothic" w:hAnsi="Century Gothic"/>
          <w:b/>
          <w:sz w:val="25"/>
          <w:szCs w:val="25"/>
          <w:lang w:val="es-MX"/>
        </w:rPr>
        <w:t>237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FC0E51" w:rsidRDefault="00DB27A4" w:rsidP="00DB27A4">
      <w:pPr>
        <w:ind w:left="284"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6A2AA1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157EF4" w:rsidRPr="006A2AA1" w:rsidRDefault="00157EF4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6A2AA1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6A2AA1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6A2AA1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095E52" w:rsidRDefault="00095E52" w:rsidP="00095E52">
      <w:pPr>
        <w:spacing w:line="360" w:lineRule="auto"/>
        <w:ind w:right="23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095E52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t>ARTÍCULO PRIMERO</w:t>
      </w:r>
      <w:r w:rsidRPr="00095E52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095E52">
        <w:rPr>
          <w:rFonts w:ascii="Century Gothic" w:eastAsia="Calibri" w:hAnsi="Century Gothic" w:cs="Arial"/>
          <w:color w:val="000000"/>
          <w:sz w:val="24"/>
          <w:szCs w:val="22"/>
          <w:lang w:val="es-ES_tradnl" w:eastAsia="en-US"/>
        </w:rPr>
        <w:t xml:space="preserve">Se ADICIONA el Artículo Cuadragésimo Quinto al Decreto No. </w:t>
      </w:r>
      <w:r w:rsidRPr="00095E52">
        <w:rPr>
          <w:rFonts w:ascii="Century Gothic" w:eastAsia="Calibri" w:hAnsi="Century Gothic"/>
          <w:sz w:val="24"/>
          <w:szCs w:val="24"/>
          <w:lang w:val="es-MX" w:eastAsia="en-US"/>
        </w:rPr>
        <w:t>LXVII/EXDEC/0028/2021  I P.O., para quedar redactado de la siguiente manera:</w:t>
      </w:r>
    </w:p>
    <w:p w:rsidR="00095E52" w:rsidRPr="00095E52" w:rsidRDefault="00095E52" w:rsidP="00095E52">
      <w:pPr>
        <w:spacing w:line="360" w:lineRule="auto"/>
        <w:ind w:right="23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095E52" w:rsidRDefault="00095E52" w:rsidP="00144CE5">
      <w:pPr>
        <w:spacing w:line="360" w:lineRule="auto"/>
        <w:ind w:left="284" w:right="23" w:firstLine="12"/>
        <w:jc w:val="both"/>
        <w:rPr>
          <w:rFonts w:ascii="Century Gothic" w:eastAsia="Calibri" w:hAnsi="Century Gothic" w:cs="Arial"/>
          <w:b/>
          <w:bCs/>
          <w:sz w:val="24"/>
          <w:szCs w:val="24"/>
          <w:lang w:val="es-MX" w:eastAsia="en-US"/>
        </w:rPr>
      </w:pPr>
      <w:r w:rsidRPr="00095E52"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  <w:t xml:space="preserve">ARTÍCULO CUADRAGÉSIMO QUINTO.- La Sexagésima Séptima Legislatura del Honorable Congreso del Estado, tiene a bien designar como representantes ante el </w:t>
      </w:r>
      <w:r w:rsidRPr="00095E52">
        <w:rPr>
          <w:rFonts w:ascii="Century Gothic" w:eastAsia="Calibri" w:hAnsi="Century Gothic" w:cs="Arial"/>
          <w:b/>
          <w:bCs/>
          <w:sz w:val="24"/>
          <w:szCs w:val="24"/>
          <w:lang w:val="es-MX" w:eastAsia="en-US"/>
        </w:rPr>
        <w:t>Subcomité Especial para combatir el hambre y la pobreza, reducir las desigualdades y promover el crecimiento con inclusión social y protección al medio ambiente, a las y los Legisladores:</w:t>
      </w:r>
    </w:p>
    <w:p w:rsidR="00095E52" w:rsidRPr="00095E52" w:rsidRDefault="00095E52" w:rsidP="00095E52">
      <w:pPr>
        <w:spacing w:line="360" w:lineRule="auto"/>
        <w:ind w:left="708" w:right="23" w:firstLine="12"/>
        <w:jc w:val="both"/>
        <w:rPr>
          <w:rFonts w:ascii="Century Gothic" w:eastAsia="Calibri" w:hAnsi="Century Gothic" w:cs="Arial"/>
          <w:b/>
          <w:color w:val="000000"/>
          <w:sz w:val="24"/>
          <w:szCs w:val="24"/>
          <w:lang w:val="es-ES_tradnl" w:eastAsia="en-US"/>
        </w:rPr>
      </w:pPr>
    </w:p>
    <w:p w:rsidR="00095E52" w:rsidRPr="00095E52" w:rsidRDefault="00095E52" w:rsidP="00095E52">
      <w:pPr>
        <w:spacing w:line="360" w:lineRule="auto"/>
        <w:ind w:left="426" w:right="23" w:firstLine="720"/>
        <w:jc w:val="both"/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</w:pPr>
      <w:r w:rsidRPr="00095E52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>1. Marisela Terrazas Muñoz.</w:t>
      </w:r>
    </w:p>
    <w:p w:rsidR="00095E52" w:rsidRPr="00095E52" w:rsidRDefault="00095E52" w:rsidP="00095E52">
      <w:pPr>
        <w:spacing w:line="360" w:lineRule="auto"/>
        <w:ind w:left="426" w:right="23" w:firstLine="720"/>
        <w:jc w:val="both"/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</w:pPr>
      <w:r w:rsidRPr="00095E52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>2. María Antonieta Pérez Reyes.</w:t>
      </w:r>
    </w:p>
    <w:p w:rsidR="00095E52" w:rsidRDefault="00095E52" w:rsidP="00095E52">
      <w:pPr>
        <w:spacing w:line="360" w:lineRule="auto"/>
        <w:ind w:left="426" w:right="23" w:firstLine="720"/>
        <w:jc w:val="both"/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</w:pPr>
      <w:r w:rsidRPr="00095E52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>3. Omar Bazán Flores.</w:t>
      </w:r>
    </w:p>
    <w:p w:rsidR="00095E52" w:rsidRPr="00095E52" w:rsidRDefault="00095E52" w:rsidP="00095E52">
      <w:pPr>
        <w:spacing w:line="360" w:lineRule="auto"/>
        <w:ind w:left="426" w:right="23" w:firstLine="720"/>
        <w:jc w:val="both"/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</w:pPr>
    </w:p>
    <w:p w:rsidR="00095E52" w:rsidRDefault="00095E52" w:rsidP="00095E52">
      <w:pPr>
        <w:spacing w:line="360" w:lineRule="auto"/>
        <w:ind w:right="23"/>
        <w:jc w:val="both"/>
        <w:rPr>
          <w:rFonts w:ascii="Century Gothic" w:eastAsia="Calibri" w:hAnsi="Century Gothic" w:cs="Arial"/>
          <w:color w:val="000000"/>
          <w:sz w:val="24"/>
          <w:szCs w:val="22"/>
          <w:lang w:val="es-ES_tradnl" w:eastAsia="en-US"/>
        </w:rPr>
      </w:pPr>
      <w:r w:rsidRPr="00095E52">
        <w:rPr>
          <w:rFonts w:ascii="Century Gothic" w:eastAsia="Calibri" w:hAnsi="Century Gothic" w:cs="Arial"/>
          <w:b/>
          <w:color w:val="000000"/>
          <w:sz w:val="28"/>
          <w:szCs w:val="28"/>
          <w:lang w:val="es-ES_tradnl" w:eastAsia="en-US"/>
        </w:rPr>
        <w:lastRenderedPageBreak/>
        <w:t>ARTÍCULO SEGUNDO</w:t>
      </w:r>
      <w:r w:rsidRPr="00095E52">
        <w:rPr>
          <w:rFonts w:ascii="Century Gothic" w:eastAsia="Calibri" w:hAnsi="Century Gothic" w:cs="Arial"/>
          <w:b/>
          <w:color w:val="000000"/>
          <w:sz w:val="24"/>
          <w:szCs w:val="22"/>
          <w:lang w:val="es-ES_tradnl" w:eastAsia="en-US"/>
        </w:rPr>
        <w:t xml:space="preserve">.- </w:t>
      </w:r>
      <w:r w:rsidRPr="00095E52">
        <w:rPr>
          <w:rFonts w:ascii="Century Gothic" w:eastAsia="Calibri" w:hAnsi="Century Gothic" w:cs="Arial"/>
          <w:color w:val="000000"/>
          <w:sz w:val="24"/>
          <w:szCs w:val="22"/>
          <w:lang w:val="es-ES_tradnl" w:eastAsia="en-US"/>
        </w:rPr>
        <w:t>Se instruye a la Secretaría de Asuntos Legislativos y Jurídicos para que designe a quien fungirá como personal de apoyo de dicha representación.</w:t>
      </w:r>
    </w:p>
    <w:p w:rsidR="00095E52" w:rsidRPr="00095E52" w:rsidRDefault="00095E52" w:rsidP="00095E52">
      <w:pPr>
        <w:spacing w:line="360" w:lineRule="auto"/>
        <w:ind w:right="23"/>
        <w:jc w:val="both"/>
        <w:rPr>
          <w:rFonts w:ascii="Century Gothic" w:eastAsia="Calibri" w:hAnsi="Century Gothic"/>
          <w:b/>
          <w:sz w:val="22"/>
          <w:szCs w:val="24"/>
          <w:lang w:val="es-ES_tradnl" w:eastAsia="es-ES_tradnl"/>
        </w:rPr>
      </w:pPr>
    </w:p>
    <w:p w:rsidR="00095E52" w:rsidRDefault="00095E52" w:rsidP="00095E52">
      <w:pPr>
        <w:spacing w:line="360" w:lineRule="auto"/>
        <w:jc w:val="center"/>
        <w:rPr>
          <w:rFonts w:ascii="Century Gothic" w:eastAsia="Calibri" w:hAnsi="Century Gothic"/>
          <w:b/>
          <w:sz w:val="28"/>
          <w:szCs w:val="28"/>
          <w:lang w:val="en-US" w:eastAsia="es-ES_tradnl"/>
        </w:rPr>
      </w:pPr>
      <w:r w:rsidRPr="00095E52">
        <w:rPr>
          <w:rFonts w:ascii="Century Gothic" w:eastAsia="Calibri" w:hAnsi="Century Gothic"/>
          <w:b/>
          <w:sz w:val="28"/>
          <w:szCs w:val="28"/>
          <w:lang w:val="en-US" w:eastAsia="es-ES_tradnl"/>
        </w:rPr>
        <w:t>T R A N S I T O R I O S</w:t>
      </w:r>
    </w:p>
    <w:p w:rsidR="00095E52" w:rsidRPr="00095E52" w:rsidRDefault="00095E52" w:rsidP="00095E52">
      <w:pPr>
        <w:spacing w:line="360" w:lineRule="auto"/>
        <w:jc w:val="center"/>
        <w:rPr>
          <w:rFonts w:ascii="Century Gothic" w:eastAsia="Calibri" w:hAnsi="Century Gothic"/>
          <w:b/>
          <w:sz w:val="24"/>
          <w:szCs w:val="28"/>
          <w:lang w:val="en-US" w:eastAsia="es-ES_tradnl"/>
        </w:rPr>
      </w:pPr>
    </w:p>
    <w:p w:rsidR="00095E52" w:rsidRDefault="00095E52" w:rsidP="00095E5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095E52">
        <w:rPr>
          <w:rFonts w:ascii="Century Gothic" w:eastAsia="Calibri" w:hAnsi="Century Gothic"/>
          <w:b/>
          <w:sz w:val="28"/>
          <w:szCs w:val="28"/>
          <w:lang w:val="es-ES_tradnl" w:eastAsia="es-ES_tradnl"/>
        </w:rPr>
        <w:t>ARTÍCULO PRIMERO.-</w:t>
      </w:r>
      <w:r w:rsidRPr="00095E52">
        <w:rPr>
          <w:rFonts w:ascii="Century Gothic" w:eastAsia="Calibri" w:hAnsi="Century Gothic"/>
          <w:sz w:val="24"/>
          <w:szCs w:val="24"/>
          <w:lang w:val="es-ES_tradnl" w:eastAsia="es-ES_tradnl"/>
        </w:rPr>
        <w:t xml:space="preserve"> </w:t>
      </w:r>
      <w:r w:rsidRPr="00095E52">
        <w:rPr>
          <w:rFonts w:ascii="Century Gothic" w:eastAsia="Calibri" w:hAnsi="Century Gothic" w:cs="Arial"/>
          <w:sz w:val="24"/>
          <w:szCs w:val="24"/>
          <w:lang w:val="es-MX" w:eastAsia="en-US"/>
        </w:rPr>
        <w:t>El presente Decreto entrará en vigor el día de su aprobación.</w:t>
      </w:r>
    </w:p>
    <w:p w:rsidR="00095E52" w:rsidRPr="00095E52" w:rsidRDefault="00095E52" w:rsidP="00095E5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:rsidR="00095E52" w:rsidRPr="00095E52" w:rsidRDefault="00095E52" w:rsidP="00095E52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ES_tradnl" w:eastAsia="es-ES_tradnl"/>
        </w:rPr>
      </w:pPr>
      <w:r w:rsidRPr="00095E52">
        <w:rPr>
          <w:rFonts w:ascii="Century Gothic" w:eastAsia="Calibri" w:hAnsi="Century Gothic"/>
          <w:b/>
          <w:sz w:val="28"/>
          <w:szCs w:val="28"/>
          <w:lang w:val="es-ES_tradnl" w:eastAsia="es-ES_tradnl"/>
        </w:rPr>
        <w:t xml:space="preserve">ARTÍCULO SEGUNDO.- </w:t>
      </w:r>
      <w:r w:rsidRPr="00095E52">
        <w:rPr>
          <w:rFonts w:ascii="Century Gothic" w:eastAsia="Calibri" w:hAnsi="Century Gothic"/>
          <w:sz w:val="24"/>
          <w:szCs w:val="24"/>
          <w:lang w:val="es-ES_tradnl" w:eastAsia="es-ES_tradnl"/>
        </w:rPr>
        <w:t>Publíquese</w:t>
      </w:r>
      <w:r w:rsidRPr="00095E5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en el Periódico Oficial del Estado.</w:t>
      </w:r>
    </w:p>
    <w:p w:rsidR="00BE1167" w:rsidRPr="00095E52" w:rsidRDefault="00BE1167" w:rsidP="00095E52">
      <w:pPr>
        <w:spacing w:line="360" w:lineRule="auto"/>
        <w:jc w:val="both"/>
        <w:rPr>
          <w:rFonts w:ascii="Century Gothic" w:eastAsia="Calibri" w:hAnsi="Century Gothic" w:cs="Tahoma"/>
          <w:sz w:val="24"/>
          <w:szCs w:val="24"/>
          <w:lang w:val="es-MX" w:eastAsia="en-US"/>
        </w:rPr>
      </w:pPr>
    </w:p>
    <w:p w:rsidR="00DB27A4" w:rsidRDefault="00DB27A4" w:rsidP="00095E52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CB0502">
        <w:rPr>
          <w:rFonts w:ascii="Century Gothic" w:hAnsi="Century Gothic"/>
          <w:b/>
          <w:sz w:val="28"/>
          <w:szCs w:val="28"/>
        </w:rPr>
        <w:t>D A D O</w:t>
      </w:r>
      <w:r w:rsidRPr="00CB0502">
        <w:rPr>
          <w:rFonts w:ascii="Century Gothic" w:hAnsi="Century Gothic"/>
          <w:sz w:val="22"/>
          <w:szCs w:val="22"/>
        </w:rPr>
        <w:t xml:space="preserve"> </w:t>
      </w:r>
      <w:r w:rsidRPr="00CB0502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FC0E51" w:rsidRPr="00CB0502">
        <w:rPr>
          <w:rFonts w:ascii="Century Gothic" w:hAnsi="Century Gothic"/>
          <w:szCs w:val="24"/>
        </w:rPr>
        <w:t xml:space="preserve">a los </w:t>
      </w:r>
      <w:r w:rsidR="006D4ACF">
        <w:rPr>
          <w:rFonts w:ascii="Century Gothic" w:hAnsi="Century Gothic"/>
          <w:szCs w:val="24"/>
        </w:rPr>
        <w:t>siete</w:t>
      </w:r>
      <w:r w:rsidR="004137E3" w:rsidRPr="00CB0502">
        <w:rPr>
          <w:rFonts w:ascii="Century Gothic" w:hAnsi="Century Gothic"/>
          <w:szCs w:val="24"/>
        </w:rPr>
        <w:t xml:space="preserve"> </w:t>
      </w:r>
      <w:r w:rsidR="0008553C" w:rsidRPr="00CB0502">
        <w:rPr>
          <w:rFonts w:ascii="Century Gothic" w:hAnsi="Century Gothic"/>
          <w:szCs w:val="24"/>
        </w:rPr>
        <w:t>día</w:t>
      </w:r>
      <w:r w:rsidR="00FC0E51" w:rsidRPr="00CB0502">
        <w:rPr>
          <w:rFonts w:ascii="Century Gothic" w:hAnsi="Century Gothic"/>
          <w:szCs w:val="24"/>
        </w:rPr>
        <w:t>s</w:t>
      </w:r>
      <w:r w:rsidR="0008553C" w:rsidRPr="00CB0502">
        <w:rPr>
          <w:rFonts w:ascii="Century Gothic" w:hAnsi="Century Gothic"/>
          <w:szCs w:val="24"/>
        </w:rPr>
        <w:t xml:space="preserve"> del mes de </w:t>
      </w:r>
      <w:r w:rsidR="006D4ACF">
        <w:rPr>
          <w:rFonts w:ascii="Century Gothic" w:hAnsi="Century Gothic"/>
          <w:szCs w:val="24"/>
        </w:rPr>
        <w:t>abril</w:t>
      </w:r>
      <w:r w:rsidR="00C455BA" w:rsidRPr="00CB0502">
        <w:rPr>
          <w:rFonts w:ascii="Century Gothic" w:hAnsi="Century Gothic"/>
          <w:szCs w:val="24"/>
        </w:rPr>
        <w:t xml:space="preserve"> d</w:t>
      </w:r>
      <w:r w:rsidRPr="00CB0502">
        <w:rPr>
          <w:rFonts w:ascii="Century Gothic" w:hAnsi="Century Gothic"/>
          <w:szCs w:val="24"/>
        </w:rPr>
        <w:t xml:space="preserve">el año dos mil </w:t>
      </w:r>
      <w:r w:rsidR="006268EA" w:rsidRPr="00CB0502">
        <w:rPr>
          <w:rFonts w:ascii="Century Gothic" w:hAnsi="Century Gothic"/>
          <w:szCs w:val="24"/>
        </w:rPr>
        <w:t>veinti</w:t>
      </w:r>
      <w:r w:rsidR="004137E3" w:rsidRPr="00CB0502">
        <w:rPr>
          <w:rFonts w:ascii="Century Gothic" w:hAnsi="Century Gothic"/>
          <w:szCs w:val="24"/>
        </w:rPr>
        <w:t>dós</w:t>
      </w:r>
      <w:r w:rsidRPr="00CB0502">
        <w:rPr>
          <w:rFonts w:ascii="Century Gothic" w:hAnsi="Century Gothic"/>
          <w:szCs w:val="24"/>
        </w:rPr>
        <w:t>.</w:t>
      </w:r>
    </w:p>
    <w:p w:rsidR="007971C3" w:rsidRDefault="007971C3" w:rsidP="007971C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971C3" w:rsidRDefault="007971C3" w:rsidP="007971C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971C3" w:rsidRDefault="007971C3" w:rsidP="007971C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971C3" w:rsidRDefault="007971C3" w:rsidP="007971C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971C3" w:rsidRDefault="007971C3" w:rsidP="007971C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971C3" w:rsidRDefault="007971C3" w:rsidP="007971C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971C3" w:rsidRDefault="007971C3" w:rsidP="007971C3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  <w:bookmarkStart w:id="0" w:name="_GoBack"/>
      <w:bookmarkEnd w:id="0"/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B0502" w:rsidRDefault="00CB050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B0502" w:rsidRDefault="00CB050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B0502" w:rsidRPr="005C31F0" w:rsidRDefault="00CB050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2A09A0" w:rsidRDefault="002F5CF7" w:rsidP="00B7051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r w:rsidR="00B7051A">
              <w:rPr>
                <w:rFonts w:ascii="Century Gothic" w:hAnsi="Century Gothic" w:cs="Arial"/>
                <w:b/>
                <w:iCs/>
                <w:sz w:val="26"/>
                <w:szCs w:val="26"/>
              </w:rPr>
              <w:t>LUIS MARIO BAEZA CANO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2C4259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C4259" w:rsidRDefault="002C425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C4259" w:rsidRDefault="002C425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C4259" w:rsidRDefault="002C425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A47445" w:rsidRPr="005C31F0" w:rsidRDefault="00A4744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835A33" w:rsidRDefault="002F5CF7" w:rsidP="002C425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2C4259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144CE5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DB" w:rsidRDefault="00DF65DB">
      <w:r>
        <w:separator/>
      </w:r>
    </w:p>
  </w:endnote>
  <w:endnote w:type="continuationSeparator" w:id="0">
    <w:p w:rsidR="00DF65DB" w:rsidRDefault="00DF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CE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DB" w:rsidRDefault="00DF65DB">
      <w:r>
        <w:separator/>
      </w:r>
    </w:p>
  </w:footnote>
  <w:footnote w:type="continuationSeparator" w:id="0">
    <w:p w:rsidR="00DF65DB" w:rsidRDefault="00DF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6D4ACF">
      <w:rPr>
        <w:rFonts w:ascii="Century Gothic" w:hAnsi="Century Gothic"/>
        <w:b/>
        <w:sz w:val="24"/>
        <w:szCs w:val="24"/>
        <w:lang w:val="es-MX"/>
      </w:rPr>
      <w:t>RFDEC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B7051A">
      <w:rPr>
        <w:rFonts w:ascii="Century Gothic" w:hAnsi="Century Gothic"/>
        <w:b/>
        <w:sz w:val="24"/>
        <w:szCs w:val="24"/>
        <w:lang w:val="es-MX"/>
      </w:rPr>
      <w:t>23</w:t>
    </w:r>
    <w:r w:rsidR="006D4ACF">
      <w:rPr>
        <w:rFonts w:ascii="Century Gothic" w:hAnsi="Century Gothic"/>
        <w:b/>
        <w:sz w:val="24"/>
        <w:szCs w:val="24"/>
        <w:lang w:val="es-MX"/>
      </w:rPr>
      <w:t>7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2CC"/>
    <w:multiLevelType w:val="hybridMultilevel"/>
    <w:tmpl w:val="5F8ABAA0"/>
    <w:lvl w:ilvl="0" w:tplc="59EE7D38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63B8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912D8"/>
    <w:rsid w:val="0009521F"/>
    <w:rsid w:val="00095E52"/>
    <w:rsid w:val="00097F57"/>
    <w:rsid w:val="000A0596"/>
    <w:rsid w:val="000A6EB5"/>
    <w:rsid w:val="000B34A5"/>
    <w:rsid w:val="000C3DF7"/>
    <w:rsid w:val="000D44D5"/>
    <w:rsid w:val="000D7827"/>
    <w:rsid w:val="000D7DD9"/>
    <w:rsid w:val="000E0FCF"/>
    <w:rsid w:val="00105755"/>
    <w:rsid w:val="00110065"/>
    <w:rsid w:val="0011650E"/>
    <w:rsid w:val="001230A7"/>
    <w:rsid w:val="001278AA"/>
    <w:rsid w:val="001303C5"/>
    <w:rsid w:val="001341C2"/>
    <w:rsid w:val="00136931"/>
    <w:rsid w:val="0014072C"/>
    <w:rsid w:val="00141286"/>
    <w:rsid w:val="00144CE5"/>
    <w:rsid w:val="001451B6"/>
    <w:rsid w:val="0014618F"/>
    <w:rsid w:val="00146477"/>
    <w:rsid w:val="001465D1"/>
    <w:rsid w:val="001540FC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2927"/>
    <w:rsid w:val="001A3A0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1F74BF"/>
    <w:rsid w:val="00201279"/>
    <w:rsid w:val="00212992"/>
    <w:rsid w:val="00214F1A"/>
    <w:rsid w:val="00220ACE"/>
    <w:rsid w:val="00222320"/>
    <w:rsid w:val="00227C32"/>
    <w:rsid w:val="00231408"/>
    <w:rsid w:val="0023189D"/>
    <w:rsid w:val="00233CE7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4259"/>
    <w:rsid w:val="002C609E"/>
    <w:rsid w:val="002C7144"/>
    <w:rsid w:val="002D13CF"/>
    <w:rsid w:val="002D13D9"/>
    <w:rsid w:val="002D24BD"/>
    <w:rsid w:val="002D3806"/>
    <w:rsid w:val="002D7C52"/>
    <w:rsid w:val="002E7483"/>
    <w:rsid w:val="002F556B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277A"/>
    <w:rsid w:val="003248DA"/>
    <w:rsid w:val="003263AD"/>
    <w:rsid w:val="00327656"/>
    <w:rsid w:val="003328AE"/>
    <w:rsid w:val="0033764B"/>
    <w:rsid w:val="00341601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723D1"/>
    <w:rsid w:val="00375ADB"/>
    <w:rsid w:val="00377311"/>
    <w:rsid w:val="00380889"/>
    <w:rsid w:val="00381DDF"/>
    <w:rsid w:val="00383578"/>
    <w:rsid w:val="00384AA3"/>
    <w:rsid w:val="00385CF7"/>
    <w:rsid w:val="003868A6"/>
    <w:rsid w:val="00391D26"/>
    <w:rsid w:val="003A0232"/>
    <w:rsid w:val="003A04EA"/>
    <w:rsid w:val="003A0CA8"/>
    <w:rsid w:val="003A6A98"/>
    <w:rsid w:val="003B29C4"/>
    <w:rsid w:val="003B5472"/>
    <w:rsid w:val="003B5FCF"/>
    <w:rsid w:val="003B6DC1"/>
    <w:rsid w:val="003B781A"/>
    <w:rsid w:val="003C492F"/>
    <w:rsid w:val="003D1238"/>
    <w:rsid w:val="003D3589"/>
    <w:rsid w:val="003E00C5"/>
    <w:rsid w:val="003E4372"/>
    <w:rsid w:val="003E4A5C"/>
    <w:rsid w:val="003E529F"/>
    <w:rsid w:val="003F5E30"/>
    <w:rsid w:val="004047EA"/>
    <w:rsid w:val="00405F14"/>
    <w:rsid w:val="00406F80"/>
    <w:rsid w:val="00407FE0"/>
    <w:rsid w:val="004137E3"/>
    <w:rsid w:val="00416E3E"/>
    <w:rsid w:val="00420F24"/>
    <w:rsid w:val="0042117F"/>
    <w:rsid w:val="0042184D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12AC"/>
    <w:rsid w:val="004E7632"/>
    <w:rsid w:val="004E77C6"/>
    <w:rsid w:val="004F00AC"/>
    <w:rsid w:val="004F30EB"/>
    <w:rsid w:val="004F634A"/>
    <w:rsid w:val="005005EE"/>
    <w:rsid w:val="00501C31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1784"/>
    <w:rsid w:val="0056218F"/>
    <w:rsid w:val="00563049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E004C"/>
    <w:rsid w:val="005E274A"/>
    <w:rsid w:val="005E2CB9"/>
    <w:rsid w:val="005E4D90"/>
    <w:rsid w:val="005F3C3A"/>
    <w:rsid w:val="005F7AF4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7720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2AA1"/>
    <w:rsid w:val="006A4D8E"/>
    <w:rsid w:val="006A545D"/>
    <w:rsid w:val="006A5F74"/>
    <w:rsid w:val="006A6E61"/>
    <w:rsid w:val="006B59C6"/>
    <w:rsid w:val="006C4A3B"/>
    <w:rsid w:val="006C7A2A"/>
    <w:rsid w:val="006D4ACF"/>
    <w:rsid w:val="006E05B4"/>
    <w:rsid w:val="006E147E"/>
    <w:rsid w:val="006E272E"/>
    <w:rsid w:val="006F08F1"/>
    <w:rsid w:val="006F45C5"/>
    <w:rsid w:val="006F4AE8"/>
    <w:rsid w:val="006F5E7E"/>
    <w:rsid w:val="007071DB"/>
    <w:rsid w:val="00707F5A"/>
    <w:rsid w:val="00716CA3"/>
    <w:rsid w:val="007212E9"/>
    <w:rsid w:val="00722213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09E5"/>
    <w:rsid w:val="00774C6A"/>
    <w:rsid w:val="0077626A"/>
    <w:rsid w:val="00781A44"/>
    <w:rsid w:val="00782374"/>
    <w:rsid w:val="007832FD"/>
    <w:rsid w:val="0078589C"/>
    <w:rsid w:val="0079129C"/>
    <w:rsid w:val="007971C3"/>
    <w:rsid w:val="00797294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2ECB"/>
    <w:rsid w:val="007E3B07"/>
    <w:rsid w:val="007E79C0"/>
    <w:rsid w:val="007F7C34"/>
    <w:rsid w:val="0080128E"/>
    <w:rsid w:val="008015CB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0D42"/>
    <w:rsid w:val="00862EE7"/>
    <w:rsid w:val="00863888"/>
    <w:rsid w:val="00871231"/>
    <w:rsid w:val="00871E3B"/>
    <w:rsid w:val="00873427"/>
    <w:rsid w:val="00873F47"/>
    <w:rsid w:val="00876F6C"/>
    <w:rsid w:val="008814C7"/>
    <w:rsid w:val="00881637"/>
    <w:rsid w:val="0088222B"/>
    <w:rsid w:val="00883678"/>
    <w:rsid w:val="00883C70"/>
    <w:rsid w:val="00885103"/>
    <w:rsid w:val="008905C0"/>
    <w:rsid w:val="00890E88"/>
    <w:rsid w:val="00891136"/>
    <w:rsid w:val="00891148"/>
    <w:rsid w:val="008937E5"/>
    <w:rsid w:val="008A177D"/>
    <w:rsid w:val="008A616E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1EFD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77961"/>
    <w:rsid w:val="00981E83"/>
    <w:rsid w:val="00990BBB"/>
    <w:rsid w:val="00992395"/>
    <w:rsid w:val="009B03DA"/>
    <w:rsid w:val="009B7F9A"/>
    <w:rsid w:val="009C002D"/>
    <w:rsid w:val="009C169F"/>
    <w:rsid w:val="009C1FE5"/>
    <w:rsid w:val="009C6ABC"/>
    <w:rsid w:val="009D5BE3"/>
    <w:rsid w:val="009E0969"/>
    <w:rsid w:val="009E1BC3"/>
    <w:rsid w:val="009E7EA5"/>
    <w:rsid w:val="009F4918"/>
    <w:rsid w:val="009F59BF"/>
    <w:rsid w:val="009F740A"/>
    <w:rsid w:val="00A01E48"/>
    <w:rsid w:val="00A02887"/>
    <w:rsid w:val="00A079A5"/>
    <w:rsid w:val="00A10E66"/>
    <w:rsid w:val="00A11045"/>
    <w:rsid w:val="00A22530"/>
    <w:rsid w:val="00A269C8"/>
    <w:rsid w:val="00A278EE"/>
    <w:rsid w:val="00A30573"/>
    <w:rsid w:val="00A30FC2"/>
    <w:rsid w:val="00A32D8E"/>
    <w:rsid w:val="00A375D8"/>
    <w:rsid w:val="00A37EA7"/>
    <w:rsid w:val="00A47445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404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34EA"/>
    <w:rsid w:val="00B6415C"/>
    <w:rsid w:val="00B64BED"/>
    <w:rsid w:val="00B65469"/>
    <w:rsid w:val="00B659DA"/>
    <w:rsid w:val="00B67040"/>
    <w:rsid w:val="00B6736D"/>
    <w:rsid w:val="00B7051A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B6151"/>
    <w:rsid w:val="00BC336A"/>
    <w:rsid w:val="00BC625C"/>
    <w:rsid w:val="00BC7135"/>
    <w:rsid w:val="00BD158F"/>
    <w:rsid w:val="00BD4BCF"/>
    <w:rsid w:val="00BE1167"/>
    <w:rsid w:val="00BE15DF"/>
    <w:rsid w:val="00BE48C7"/>
    <w:rsid w:val="00BE4E71"/>
    <w:rsid w:val="00BE6CBB"/>
    <w:rsid w:val="00BF65B5"/>
    <w:rsid w:val="00BF7F3A"/>
    <w:rsid w:val="00C0258C"/>
    <w:rsid w:val="00C0451E"/>
    <w:rsid w:val="00C073F7"/>
    <w:rsid w:val="00C14918"/>
    <w:rsid w:val="00C206C4"/>
    <w:rsid w:val="00C24A53"/>
    <w:rsid w:val="00C258D8"/>
    <w:rsid w:val="00C33515"/>
    <w:rsid w:val="00C35B3A"/>
    <w:rsid w:val="00C370A5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B0502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22D20"/>
    <w:rsid w:val="00D269E5"/>
    <w:rsid w:val="00D27F38"/>
    <w:rsid w:val="00D31BF8"/>
    <w:rsid w:val="00D31DAD"/>
    <w:rsid w:val="00D338FA"/>
    <w:rsid w:val="00D41C97"/>
    <w:rsid w:val="00D55054"/>
    <w:rsid w:val="00D5724B"/>
    <w:rsid w:val="00D57CA7"/>
    <w:rsid w:val="00D63ECF"/>
    <w:rsid w:val="00D660BD"/>
    <w:rsid w:val="00D679FE"/>
    <w:rsid w:val="00D744E9"/>
    <w:rsid w:val="00D7760D"/>
    <w:rsid w:val="00D77D35"/>
    <w:rsid w:val="00D817E6"/>
    <w:rsid w:val="00D8620F"/>
    <w:rsid w:val="00D90571"/>
    <w:rsid w:val="00D90CF3"/>
    <w:rsid w:val="00D9218C"/>
    <w:rsid w:val="00D933CF"/>
    <w:rsid w:val="00D94ACA"/>
    <w:rsid w:val="00D95CD5"/>
    <w:rsid w:val="00DA1887"/>
    <w:rsid w:val="00DA1D05"/>
    <w:rsid w:val="00DA5611"/>
    <w:rsid w:val="00DB0747"/>
    <w:rsid w:val="00DB27A4"/>
    <w:rsid w:val="00DB3D52"/>
    <w:rsid w:val="00DB5C64"/>
    <w:rsid w:val="00DB62D5"/>
    <w:rsid w:val="00DB6869"/>
    <w:rsid w:val="00DC3514"/>
    <w:rsid w:val="00DD0E97"/>
    <w:rsid w:val="00DD3632"/>
    <w:rsid w:val="00DD37D0"/>
    <w:rsid w:val="00DE197E"/>
    <w:rsid w:val="00DE2068"/>
    <w:rsid w:val="00DE4EEE"/>
    <w:rsid w:val="00DF1A22"/>
    <w:rsid w:val="00DF5206"/>
    <w:rsid w:val="00DF65DB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19FF"/>
    <w:rsid w:val="00E32F6A"/>
    <w:rsid w:val="00E32F9C"/>
    <w:rsid w:val="00E33807"/>
    <w:rsid w:val="00E4139C"/>
    <w:rsid w:val="00E53212"/>
    <w:rsid w:val="00E566C0"/>
    <w:rsid w:val="00E707A1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C6579"/>
    <w:rsid w:val="00ED0D63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44CDE"/>
    <w:rsid w:val="00F46C3B"/>
    <w:rsid w:val="00F526FB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1DF1"/>
    <w:rsid w:val="00F85F23"/>
    <w:rsid w:val="00F86140"/>
    <w:rsid w:val="00F966C0"/>
    <w:rsid w:val="00F977DE"/>
    <w:rsid w:val="00FA6D36"/>
    <w:rsid w:val="00FB0D61"/>
    <w:rsid w:val="00FB1885"/>
    <w:rsid w:val="00FB3610"/>
    <w:rsid w:val="00FB3A47"/>
    <w:rsid w:val="00FB5A13"/>
    <w:rsid w:val="00FC0E51"/>
    <w:rsid w:val="00FC1E6C"/>
    <w:rsid w:val="00FC4371"/>
    <w:rsid w:val="00FC45E8"/>
    <w:rsid w:val="00FC5621"/>
    <w:rsid w:val="00FC58D9"/>
    <w:rsid w:val="00FC6E33"/>
    <w:rsid w:val="00FD0DD8"/>
    <w:rsid w:val="00FD6729"/>
    <w:rsid w:val="00FD6FC9"/>
    <w:rsid w:val="00FD7155"/>
    <w:rsid w:val="00FE38E2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112</cp:revision>
  <cp:lastPrinted>2022-04-07T19:01:00Z</cp:lastPrinted>
  <dcterms:created xsi:type="dcterms:W3CDTF">2021-10-05T18:17:00Z</dcterms:created>
  <dcterms:modified xsi:type="dcterms:W3CDTF">2022-04-07T19:12:00Z</dcterms:modified>
</cp:coreProperties>
</file>