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1116D">
        <w:rPr>
          <w:rFonts w:ascii="Century Gothic" w:hAnsi="Century Gothic"/>
          <w:b/>
          <w:sz w:val="25"/>
          <w:szCs w:val="25"/>
          <w:lang w:val="es-MX"/>
        </w:rPr>
        <w:t>1</w:t>
      </w:r>
      <w:r w:rsidR="00407328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CA04E7" w:rsidRPr="00F72081" w:rsidRDefault="00CA04E7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F72081" w:rsidRPr="00F72081" w:rsidRDefault="00F72081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744006" w:rsidRDefault="00744006" w:rsidP="00F72081">
      <w:pPr>
        <w:spacing w:line="312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CA04E7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ÚNICO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>artículos 64, fracción XIX de la Constitución Política del Estado; y 174, fracción II de la Ley Orgánica del Poder Legislativo, concede licencia para separarse del ejercicio de sus funciones a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>l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Diputad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</w:t>
      </w:r>
      <w:r w:rsidR="00407328">
        <w:rPr>
          <w:rFonts w:ascii="Century Gothic" w:hAnsi="Century Gothic"/>
          <w:sz w:val="24"/>
        </w:rPr>
        <w:t>Adriana Terrazas Porras</w:t>
      </w:r>
      <w:r w:rsidRPr="00744006">
        <w:rPr>
          <w:rFonts w:ascii="Century Gothic" w:hAnsi="Century Gothic"/>
          <w:sz w:val="24"/>
        </w:rPr>
        <w:t xml:space="preserve">, a partir </w:t>
      </w:r>
      <w:r w:rsidR="00A46D9C">
        <w:rPr>
          <w:rFonts w:ascii="Century Gothic" w:hAnsi="Century Gothic"/>
          <w:sz w:val="24"/>
        </w:rPr>
        <w:t>del</w:t>
      </w:r>
      <w:r w:rsidR="00F72081">
        <w:rPr>
          <w:rFonts w:ascii="Century Gothic" w:hAnsi="Century Gothic"/>
          <w:sz w:val="24"/>
        </w:rPr>
        <w:t xml:space="preserve"> día 22 de marzo,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 xml:space="preserve">y </w:t>
      </w:r>
      <w:r w:rsidR="000444F0">
        <w:rPr>
          <w:rFonts w:ascii="Century Gothic" w:hAnsi="Century Gothic"/>
          <w:sz w:val="24"/>
        </w:rPr>
        <w:t xml:space="preserve">hasta </w:t>
      </w:r>
      <w:r w:rsidR="00407328">
        <w:rPr>
          <w:rFonts w:ascii="Century Gothic" w:hAnsi="Century Gothic"/>
          <w:sz w:val="24"/>
        </w:rPr>
        <w:t>el 30 de marzo del año en curso</w:t>
      </w:r>
      <w:r w:rsidRPr="00B43EA3">
        <w:rPr>
          <w:rFonts w:ascii="Century Gothic" w:hAnsi="Century Gothic"/>
          <w:sz w:val="24"/>
        </w:rPr>
        <w:t>.</w:t>
      </w:r>
    </w:p>
    <w:p w:rsidR="00744006" w:rsidRPr="00CA04E7" w:rsidRDefault="00744006" w:rsidP="00F72081">
      <w:pPr>
        <w:spacing w:line="312" w:lineRule="auto"/>
        <w:jc w:val="both"/>
        <w:rPr>
          <w:rFonts w:ascii="Century Gothic" w:hAnsi="Century Gothic"/>
          <w:sz w:val="22"/>
          <w:szCs w:val="24"/>
        </w:rPr>
      </w:pPr>
    </w:p>
    <w:p w:rsidR="00744006" w:rsidRPr="00744006" w:rsidRDefault="00744006" w:rsidP="00F72081">
      <w:pPr>
        <w:spacing w:line="312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 w:rsidR="00F72081"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477088" w:rsidRPr="00CA04E7" w:rsidRDefault="00477088" w:rsidP="00F72081">
      <w:pPr>
        <w:spacing w:line="312" w:lineRule="auto"/>
        <w:jc w:val="center"/>
        <w:rPr>
          <w:rFonts w:ascii="Century Gothic" w:hAnsi="Century Gothic" w:cs="Arial"/>
          <w:b/>
          <w:sz w:val="22"/>
          <w:szCs w:val="24"/>
          <w:lang w:val="en-US" w:eastAsia="es-MX"/>
        </w:rPr>
      </w:pPr>
    </w:p>
    <w:p w:rsidR="00F72081" w:rsidRDefault="00F72081" w:rsidP="00F72081">
      <w:pPr>
        <w:spacing w:line="31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 xml:space="preserve">El presente Decreto 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  <w:lang w:val="es-ES_tradnl" w:eastAsia="es-MX"/>
        </w:rPr>
        <w:t>entrará en vigor al momento de su aprobación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F72081" w:rsidRDefault="00F72081" w:rsidP="00F72081">
      <w:pPr>
        <w:spacing w:line="312" w:lineRule="auto"/>
        <w:jc w:val="both"/>
        <w:rPr>
          <w:rFonts w:ascii="Century Gothic" w:hAnsi="Century Gothic" w:cs="Arial"/>
          <w:b/>
          <w:sz w:val="28"/>
          <w:szCs w:val="28"/>
          <w:lang w:val="es-ES_tradnl" w:eastAsia="es-MX"/>
        </w:rPr>
      </w:pPr>
    </w:p>
    <w:p w:rsidR="00744006" w:rsidRDefault="00744006" w:rsidP="00F72081">
      <w:pPr>
        <w:spacing w:line="31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 w:rsidR="00F72081"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744006" w:rsidRPr="00CA04E7" w:rsidRDefault="00744006" w:rsidP="00F72081">
      <w:pPr>
        <w:spacing w:line="312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DB27A4" w:rsidRDefault="00DB27A4" w:rsidP="00F72081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9F6C38">
        <w:rPr>
          <w:rFonts w:ascii="Century Gothic" w:hAnsi="Century Gothic"/>
          <w:szCs w:val="24"/>
        </w:rPr>
        <w:t>veintidós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407328" w:rsidRDefault="00407328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407328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407328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407328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A359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9D" w:rsidRDefault="00B7229D">
      <w:r>
        <w:separator/>
      </w:r>
    </w:p>
  </w:endnote>
  <w:endnote w:type="continuationSeparator" w:id="0">
    <w:p w:rsidR="00B7229D" w:rsidRDefault="00B7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35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9D" w:rsidRDefault="00B7229D">
      <w:r>
        <w:separator/>
      </w:r>
    </w:p>
  </w:footnote>
  <w:footnote w:type="continuationSeparator" w:id="0">
    <w:p w:rsidR="00B7229D" w:rsidRDefault="00B7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44006">
      <w:rPr>
        <w:rFonts w:ascii="Century Gothic" w:hAnsi="Century Gothic"/>
        <w:b/>
        <w:sz w:val="24"/>
        <w:szCs w:val="24"/>
        <w:lang w:val="es-MX"/>
      </w:rPr>
      <w:t>LICEN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1116D">
      <w:rPr>
        <w:rFonts w:ascii="Century Gothic" w:hAnsi="Century Gothic"/>
        <w:b/>
        <w:sz w:val="24"/>
        <w:szCs w:val="24"/>
        <w:lang w:val="es-MX"/>
      </w:rPr>
      <w:t>1</w:t>
    </w:r>
    <w:r w:rsidR="00EC46D5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359B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5E1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72B7E"/>
    <w:rsid w:val="00580CCD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011D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284E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6C38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6D9C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0B39"/>
    <w:rsid w:val="00AB102E"/>
    <w:rsid w:val="00AB2FCF"/>
    <w:rsid w:val="00AB3450"/>
    <w:rsid w:val="00AB3A32"/>
    <w:rsid w:val="00AC09DA"/>
    <w:rsid w:val="00AC15F6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29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96C05"/>
    <w:rsid w:val="00CA04E7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2081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126</cp:revision>
  <cp:lastPrinted>2022-03-22T21:40:00Z</cp:lastPrinted>
  <dcterms:created xsi:type="dcterms:W3CDTF">2021-10-05T18:17:00Z</dcterms:created>
  <dcterms:modified xsi:type="dcterms:W3CDTF">2022-03-22T21:40:00Z</dcterms:modified>
</cp:coreProperties>
</file>