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384AA3">
        <w:rPr>
          <w:rFonts w:ascii="Century Gothic" w:hAnsi="Century Gothic"/>
          <w:b/>
          <w:sz w:val="25"/>
          <w:szCs w:val="25"/>
          <w:lang w:val="es-MX"/>
        </w:rPr>
        <w:t>ITCYC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20</w:t>
      </w:r>
      <w:r w:rsidR="00384AA3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384AA3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ARTÍCULO ÚNICO.-</w:t>
      </w:r>
      <w:r w:rsidRPr="00384AA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Constitucional del H. Congreso del Estado de Chihuahua crea la Comisión Especial de Análisis de los Planes Estatales de Desarrollo y de Seguridad Pública, la cual queda conformada de la siguiente manera: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Presidente: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 xml:space="preserve">Dip. </w:t>
      </w:r>
      <w:hyperlink r:id="rId6" w:history="1">
        <w:r w:rsidRPr="00384AA3">
          <w:rPr>
            <w:rFonts w:ascii="Calibri" w:eastAsia="Calibri" w:hAnsi="Calibri"/>
            <w:sz w:val="24"/>
            <w:szCs w:val="24"/>
            <w:lang w:val="es-ES_tradnl" w:eastAsia="es-ES_tradnl"/>
          </w:rPr>
          <w:t xml:space="preserve"> </w:t>
        </w:r>
        <w:r w:rsidRPr="00384AA3">
          <w:rPr>
            <w:rFonts w:ascii="Century Gothic" w:eastAsia="Calibri" w:hAnsi="Century Gothic"/>
            <w:sz w:val="24"/>
            <w:szCs w:val="24"/>
            <w:lang w:val="es-ES_tradnl" w:eastAsia="es-ES_tradnl"/>
          </w:rPr>
          <w:t>Carlos Alfredo Olson San Vicente</w:t>
        </w:r>
      </w:hyperlink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Secretaria: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 xml:space="preserve">Dip. </w:t>
      </w:r>
      <w:hyperlink r:id="rId7" w:history="1">
        <w:r w:rsidRPr="00384AA3">
          <w:rPr>
            <w:rFonts w:ascii="Century Gothic" w:eastAsia="Calibri" w:hAnsi="Century Gothic"/>
            <w:sz w:val="24"/>
            <w:szCs w:val="24"/>
            <w:lang w:val="es-ES_tradnl" w:eastAsia="es-ES_tradnl"/>
          </w:rPr>
          <w:t>Adriana Terrazas Porras</w:t>
        </w:r>
      </w:hyperlink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>Dip. Yesenia Guadalupe Reyes Calzadías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>Dip. José Alfredo Chávez Madrid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>Dip. Ismael Pérez Pavía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>Dip. Edin Cuauhtémoc Estrada Sotelo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>Dip. Edgar José Piñón Domínguez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 xml:space="preserve">Dip. </w:t>
      </w:r>
      <w:r w:rsidR="00401CEB">
        <w:rPr>
          <w:rFonts w:ascii="Century Gothic" w:eastAsia="Calibri" w:hAnsi="Century Gothic"/>
          <w:sz w:val="24"/>
          <w:szCs w:val="24"/>
          <w:lang w:val="es-ES_tradnl" w:eastAsia="es-ES_tradnl"/>
        </w:rPr>
        <w:t>Ilse América García Soto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4"/>
          <w:szCs w:val="24"/>
          <w:lang w:val="es-ES_tradnl" w:eastAsia="es-ES_tradnl"/>
        </w:rPr>
        <w:t>Vocal: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ab/>
        <w:t>Dip. Amelia Deyanira Ozaeta Díaz</w:t>
      </w:r>
      <w:bookmarkStart w:id="0" w:name="_GoBack"/>
      <w:bookmarkEnd w:id="0"/>
    </w:p>
    <w:p w:rsidR="00384AA3" w:rsidRPr="00384AA3" w:rsidRDefault="00384AA3" w:rsidP="00384AA3">
      <w:pPr>
        <w:spacing w:line="360" w:lineRule="auto"/>
        <w:rPr>
          <w:rFonts w:ascii="Century Gothic" w:eastAsia="Calibri" w:hAnsi="Century Gothic"/>
          <w:b/>
          <w:sz w:val="24"/>
          <w:szCs w:val="24"/>
          <w:lang w:val="es-ES_tradnl" w:eastAsia="es-ES_tradnl"/>
        </w:rPr>
      </w:pPr>
    </w:p>
    <w:p w:rsidR="00384AA3" w:rsidRDefault="00384AA3" w:rsidP="00384AA3">
      <w:pPr>
        <w:spacing w:line="360" w:lineRule="auto"/>
        <w:jc w:val="center"/>
        <w:rPr>
          <w:rFonts w:ascii="Century Gothic" w:eastAsia="Calibri" w:hAnsi="Century Gothic"/>
          <w:b/>
          <w:sz w:val="28"/>
          <w:szCs w:val="28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lastRenderedPageBreak/>
        <w:t>T R A N S I T O R I O S</w:t>
      </w:r>
    </w:p>
    <w:p w:rsidR="00384AA3" w:rsidRPr="00384AA3" w:rsidRDefault="00384AA3" w:rsidP="00384AA3">
      <w:pPr>
        <w:spacing w:line="360" w:lineRule="auto"/>
        <w:jc w:val="center"/>
        <w:rPr>
          <w:rFonts w:ascii="Century Gothic" w:eastAsia="Calibri" w:hAnsi="Century Gothic"/>
          <w:b/>
          <w:sz w:val="24"/>
          <w:szCs w:val="24"/>
          <w:lang w:val="es-ES_tradnl" w:eastAsia="es-ES_tradnl"/>
        </w:rPr>
      </w:pP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384AA3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PRIMERO.-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</w:t>
      </w:r>
      <w:r w:rsidRPr="00384AA3">
        <w:rPr>
          <w:rFonts w:ascii="Century Gothic" w:eastAsia="Calibri" w:hAnsi="Century Gothic" w:cs="Arial"/>
          <w:sz w:val="24"/>
          <w:szCs w:val="24"/>
          <w:lang w:val="es-MX" w:eastAsia="en-US"/>
        </w:rPr>
        <w:t>El presente Decreto entrará en vigor el día de su aprobación.</w:t>
      </w: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384AA3" w:rsidRPr="00384AA3" w:rsidRDefault="00384AA3" w:rsidP="00384AA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384AA3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 xml:space="preserve">ARTÍCULO SEGUNDO.- </w:t>
      </w:r>
      <w:r w:rsidRPr="00384AA3">
        <w:rPr>
          <w:rFonts w:ascii="Century Gothic" w:eastAsia="Calibri" w:hAnsi="Century Gothic"/>
          <w:sz w:val="24"/>
          <w:szCs w:val="24"/>
          <w:lang w:val="es-ES_tradnl" w:eastAsia="es-ES_tradnl"/>
        </w:rPr>
        <w:t>Publíquese</w:t>
      </w:r>
      <w:r w:rsidRPr="00384AA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en el Periódico Oficial del Estado.</w:t>
      </w:r>
    </w:p>
    <w:p w:rsidR="00617F01" w:rsidRPr="00384AA3" w:rsidRDefault="00617F01" w:rsidP="00384AA3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384AA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>
        <w:rPr>
          <w:rFonts w:ascii="Century Gothic" w:hAnsi="Century Gothic"/>
          <w:szCs w:val="24"/>
        </w:rPr>
        <w:t>a los 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FC0E51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01EFD" w:rsidRDefault="00901EFD" w:rsidP="00901EF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5040D0" w:rsidRPr="002A09A0" w:rsidRDefault="005040D0" w:rsidP="005040D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Pr="005C31F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Pr="005C31F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Pr="005C31F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040D0" w:rsidRPr="005C31F0" w:rsidRDefault="005040D0" w:rsidP="005040D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5040D0" w:rsidP="005040D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35056A" w:rsidRDefault="0035056A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A47445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A4744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A47445"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01CEB">
      <w:headerReference w:type="default" r:id="rId8"/>
      <w:footerReference w:type="even" r:id="rId9"/>
      <w:footerReference w:type="default" r:id="rId10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2C" w:rsidRDefault="0001012C">
      <w:r>
        <w:separator/>
      </w:r>
    </w:p>
  </w:endnote>
  <w:endnote w:type="continuationSeparator" w:id="0">
    <w:p w:rsidR="0001012C" w:rsidRDefault="000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1C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2C" w:rsidRDefault="0001012C">
      <w:r>
        <w:separator/>
      </w:r>
    </w:p>
  </w:footnote>
  <w:footnote w:type="continuationSeparator" w:id="0">
    <w:p w:rsidR="0001012C" w:rsidRDefault="0001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384AA3">
      <w:rPr>
        <w:rFonts w:ascii="Century Gothic" w:hAnsi="Century Gothic"/>
        <w:b/>
        <w:sz w:val="24"/>
        <w:szCs w:val="24"/>
        <w:lang w:val="es-MX"/>
      </w:rPr>
      <w:t>ITCYC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20</w:t>
    </w:r>
    <w:r w:rsidR="00384AA3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2C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6439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1CEB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4A57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40D0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360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%20irDetalle(1268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rDetalle(1253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89</cp:revision>
  <cp:lastPrinted>2022-03-03T18:49:00Z</cp:lastPrinted>
  <dcterms:created xsi:type="dcterms:W3CDTF">2021-10-05T18:17:00Z</dcterms:created>
  <dcterms:modified xsi:type="dcterms:W3CDTF">2022-03-03T18:49:00Z</dcterms:modified>
</cp:coreProperties>
</file>