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42" w:rsidRPr="00F44230" w:rsidRDefault="004B7242" w:rsidP="004B7242">
      <w:pPr>
        <w:contextualSpacing/>
        <w:jc w:val="both"/>
        <w:rPr>
          <w:rFonts w:ascii="Century Gothic" w:hAnsi="Century Gothic" w:cs="Tahoma"/>
          <w:sz w:val="24"/>
          <w:szCs w:val="24"/>
          <w:lang w:val="es-MX"/>
        </w:rPr>
      </w:pPr>
      <w:r w:rsidRPr="00F44230">
        <w:rPr>
          <w:rFonts w:ascii="Century Gothic" w:hAnsi="Century Gothic" w:cs="Tahoma"/>
          <w:b/>
          <w:sz w:val="24"/>
          <w:szCs w:val="24"/>
          <w:lang w:val="es-MX"/>
        </w:rPr>
        <w:t>DECRETO No.</w:t>
      </w:r>
    </w:p>
    <w:p w:rsidR="004B7242" w:rsidRPr="00F44230" w:rsidRDefault="004B7242" w:rsidP="004B7242">
      <w:pPr>
        <w:contextualSpacing/>
        <w:jc w:val="both"/>
        <w:rPr>
          <w:rFonts w:ascii="Century Gothic" w:hAnsi="Century Gothic" w:cs="Tahoma"/>
          <w:sz w:val="24"/>
          <w:szCs w:val="24"/>
          <w:lang w:val="es-MX"/>
        </w:rPr>
      </w:pPr>
      <w:r w:rsidRPr="00F44230">
        <w:rPr>
          <w:rFonts w:ascii="Century Gothic" w:hAnsi="Century Gothic" w:cs="Tahoma"/>
          <w:b/>
          <w:sz w:val="24"/>
          <w:szCs w:val="24"/>
          <w:lang w:val="es-MX"/>
        </w:rPr>
        <w:t>LXVII/</w:t>
      </w:r>
      <w:proofErr w:type="spellStart"/>
      <w:r w:rsidRPr="00F44230">
        <w:rPr>
          <w:rFonts w:ascii="Century Gothic" w:hAnsi="Century Gothic" w:cs="Tahoma"/>
          <w:b/>
          <w:sz w:val="24"/>
          <w:szCs w:val="24"/>
          <w:lang w:val="es-MX"/>
        </w:rPr>
        <w:t>APLIM</w:t>
      </w:r>
      <w:proofErr w:type="spellEnd"/>
      <w:r w:rsidRPr="00F44230">
        <w:rPr>
          <w:rFonts w:ascii="Century Gothic" w:hAnsi="Century Gothic" w:cs="Tahoma"/>
          <w:b/>
          <w:sz w:val="24"/>
          <w:szCs w:val="24"/>
          <w:lang w:val="es-MX"/>
        </w:rPr>
        <w:t>/0</w:t>
      </w:r>
      <w:r w:rsidR="00C16478">
        <w:rPr>
          <w:rFonts w:ascii="Century Gothic" w:hAnsi="Century Gothic" w:cs="Tahoma"/>
          <w:b/>
          <w:sz w:val="24"/>
          <w:szCs w:val="24"/>
          <w:lang w:val="es-MX"/>
        </w:rPr>
        <w:t>161</w:t>
      </w:r>
      <w:r w:rsidRPr="00F44230">
        <w:rPr>
          <w:rFonts w:ascii="Century Gothic" w:hAnsi="Century Gothic" w:cs="Tahoma"/>
          <w:b/>
          <w:sz w:val="24"/>
          <w:szCs w:val="24"/>
          <w:lang w:val="es-MX"/>
        </w:rPr>
        <w:t>/2021 I P.O.</w:t>
      </w:r>
    </w:p>
    <w:p w:rsidR="004B7242" w:rsidRPr="00F44230" w:rsidRDefault="004B7242" w:rsidP="004B7242">
      <w:pPr>
        <w:spacing w:line="360" w:lineRule="auto"/>
        <w:contextualSpacing/>
        <w:jc w:val="both"/>
        <w:rPr>
          <w:rFonts w:ascii="Century Gothic" w:hAnsi="Century Gothic"/>
          <w:sz w:val="24"/>
          <w:szCs w:val="24"/>
          <w:lang w:val="es-MX"/>
        </w:rPr>
      </w:pPr>
    </w:p>
    <w:p w:rsidR="004B7242" w:rsidRPr="00F44230" w:rsidRDefault="004B7242" w:rsidP="004B7242">
      <w:pPr>
        <w:ind w:right="51"/>
        <w:contextualSpacing/>
        <w:jc w:val="both"/>
        <w:rPr>
          <w:rFonts w:ascii="Century Gothic" w:hAnsi="Century Gothic"/>
          <w:sz w:val="26"/>
          <w:szCs w:val="26"/>
          <w:lang w:val="es-MX"/>
        </w:rPr>
      </w:pPr>
      <w:r w:rsidRPr="00F44230">
        <w:rPr>
          <w:rFonts w:ascii="Century Gothic" w:hAnsi="Century Gothic"/>
          <w:b/>
          <w:sz w:val="26"/>
          <w:szCs w:val="26"/>
          <w:lang w:val="es-MX"/>
        </w:rPr>
        <w:t>LA SEXAGÉSIMA SÉPTIMA LEGISLATURA DEL HONORABLE CONGRESO DEL ESTADO DE CHIHUAHUA, REUNIDA EN SU PRIMER PERÍODO ORDINARIO DE SESIONES, DENTRO DEL PRIMER AÑO DE EJERCICIO CONSTITUCIONAL,</w:t>
      </w:r>
    </w:p>
    <w:p w:rsidR="004B7242" w:rsidRPr="00C16478" w:rsidRDefault="004B7242" w:rsidP="004B7242">
      <w:pPr>
        <w:tabs>
          <w:tab w:val="left" w:pos="940"/>
          <w:tab w:val="center" w:pos="4277"/>
        </w:tabs>
        <w:spacing w:line="360" w:lineRule="auto"/>
        <w:contextualSpacing/>
        <w:jc w:val="both"/>
        <w:rPr>
          <w:rFonts w:ascii="Century Gothic" w:hAnsi="Century Gothic"/>
          <w:b/>
          <w:sz w:val="16"/>
          <w:szCs w:val="16"/>
          <w:lang w:val="es-MX"/>
        </w:rPr>
      </w:pPr>
    </w:p>
    <w:p w:rsidR="004B7242" w:rsidRPr="00F44230" w:rsidRDefault="004B7242" w:rsidP="004B7242">
      <w:pPr>
        <w:tabs>
          <w:tab w:val="left" w:pos="940"/>
          <w:tab w:val="center" w:pos="4277"/>
        </w:tabs>
        <w:spacing w:line="360" w:lineRule="auto"/>
        <w:contextualSpacing/>
        <w:jc w:val="center"/>
        <w:rPr>
          <w:rFonts w:ascii="Century Gothic" w:hAnsi="Century Gothic"/>
          <w:b/>
          <w:sz w:val="28"/>
          <w:szCs w:val="28"/>
          <w:lang w:val="es-MX"/>
        </w:rPr>
      </w:pPr>
      <w:r w:rsidRPr="00F44230">
        <w:rPr>
          <w:rFonts w:ascii="Century Gothic" w:hAnsi="Century Gothic"/>
          <w:b/>
          <w:sz w:val="28"/>
          <w:szCs w:val="28"/>
          <w:lang w:val="es-MX"/>
        </w:rPr>
        <w:t>D E C R E T A</w:t>
      </w:r>
    </w:p>
    <w:p w:rsidR="004B7242" w:rsidRPr="00C16478" w:rsidRDefault="004B7242" w:rsidP="00863231">
      <w:pPr>
        <w:spacing w:line="360" w:lineRule="auto"/>
        <w:ind w:right="106"/>
        <w:jc w:val="center"/>
        <w:rPr>
          <w:rFonts w:ascii="Century Gothic" w:hAnsi="Century Gothic" w:cs="Arial"/>
          <w:b/>
          <w:bCs/>
          <w:lang w:val="es-MX" w:eastAsia="es-ES"/>
        </w:rPr>
      </w:pPr>
    </w:p>
    <w:p w:rsidR="000D6A1A" w:rsidRPr="00863231" w:rsidRDefault="000D6A1A" w:rsidP="00863231">
      <w:pPr>
        <w:spacing w:line="360" w:lineRule="auto"/>
        <w:ind w:right="106"/>
        <w:jc w:val="center"/>
        <w:rPr>
          <w:rFonts w:ascii="Century Gothic" w:hAnsi="Century Gothic" w:cs="Arial"/>
          <w:b/>
          <w:bCs/>
          <w:sz w:val="24"/>
          <w:szCs w:val="24"/>
          <w:lang w:val="es-MX" w:eastAsia="es-ES"/>
        </w:rPr>
      </w:pPr>
      <w:r w:rsidRPr="00863231">
        <w:rPr>
          <w:rFonts w:ascii="Century Gothic" w:hAnsi="Century Gothic" w:cs="Arial"/>
          <w:b/>
          <w:bCs/>
          <w:sz w:val="24"/>
          <w:szCs w:val="24"/>
          <w:lang w:val="es-MX" w:eastAsia="es-ES"/>
        </w:rPr>
        <w:t>LEY DE INGRESOS DEL MUNICIPIO DE OCAMPO</w:t>
      </w:r>
    </w:p>
    <w:p w:rsidR="000D6A1A" w:rsidRPr="00863231" w:rsidRDefault="000D6A1A" w:rsidP="00863231">
      <w:pPr>
        <w:spacing w:line="360" w:lineRule="auto"/>
        <w:ind w:right="106"/>
        <w:jc w:val="center"/>
        <w:rPr>
          <w:rFonts w:ascii="Century Gothic" w:hAnsi="Century Gothic" w:cs="Arial"/>
          <w:b/>
          <w:bCs/>
          <w:sz w:val="24"/>
          <w:szCs w:val="24"/>
          <w:lang w:val="es-MX" w:eastAsia="es-ES"/>
        </w:rPr>
      </w:pPr>
      <w:r w:rsidRPr="00863231">
        <w:rPr>
          <w:rFonts w:ascii="Century Gothic" w:hAnsi="Century Gothic" w:cs="Arial"/>
          <w:b/>
          <w:bCs/>
          <w:sz w:val="24"/>
          <w:szCs w:val="24"/>
          <w:lang w:val="es-MX" w:eastAsia="es-ES"/>
        </w:rPr>
        <w:t xml:space="preserve">PARA EL EJERCICIO FISCAL DE </w:t>
      </w:r>
      <w:r w:rsidRPr="00360253">
        <w:rPr>
          <w:rFonts w:ascii="Century Gothic" w:hAnsi="Century Gothic" w:cs="Arial"/>
          <w:b/>
          <w:bCs/>
          <w:sz w:val="24"/>
          <w:szCs w:val="24"/>
          <w:lang w:val="es-MX" w:eastAsia="es-ES"/>
        </w:rPr>
        <w:t>202</w:t>
      </w:r>
      <w:r w:rsidR="00391FFD" w:rsidRPr="00360253">
        <w:rPr>
          <w:rFonts w:ascii="Century Gothic" w:hAnsi="Century Gothic" w:cs="Arial"/>
          <w:b/>
          <w:bCs/>
          <w:sz w:val="24"/>
          <w:szCs w:val="24"/>
          <w:lang w:val="es-MX" w:eastAsia="es-ES"/>
        </w:rPr>
        <w:t>2</w:t>
      </w:r>
    </w:p>
    <w:p w:rsidR="000D6A1A" w:rsidRPr="00863231" w:rsidRDefault="000D6A1A" w:rsidP="00863231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bCs/>
          <w:sz w:val="24"/>
          <w:szCs w:val="24"/>
          <w:lang w:val="es-MX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b/>
          <w:sz w:val="24"/>
          <w:szCs w:val="24"/>
          <w:lang w:val="es-ES_tradnl" w:eastAsia="es-ES"/>
        </w:rPr>
        <w:t>ARTÍCULO PRIMERO.-</w:t>
      </w: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 Para que el Municipio de Ocampo pueda cubrir los gastos previstos en su presupuesto de egresos, durante el ejercicio fiscal comprendido del 1º de enero al 31 de diciembre de </w:t>
      </w:r>
      <w:r w:rsidRPr="00360253">
        <w:rPr>
          <w:rFonts w:ascii="Century Gothic" w:hAnsi="Century Gothic" w:cs="Arial"/>
          <w:sz w:val="24"/>
          <w:szCs w:val="24"/>
          <w:lang w:val="es-ES_tradnl" w:eastAsia="es-ES"/>
        </w:rPr>
        <w:t>202</w:t>
      </w:r>
      <w:r w:rsidR="00391FFD" w:rsidRPr="00360253">
        <w:rPr>
          <w:rFonts w:ascii="Century Gothic" w:hAnsi="Century Gothic" w:cs="Arial"/>
          <w:sz w:val="24"/>
          <w:szCs w:val="24"/>
          <w:lang w:val="es-ES_tradnl" w:eastAsia="es-ES"/>
        </w:rPr>
        <w:t>2</w:t>
      </w:r>
      <w:r w:rsidRPr="00360253">
        <w:rPr>
          <w:rFonts w:ascii="Century Gothic" w:hAnsi="Century Gothic" w:cs="Arial"/>
          <w:sz w:val="24"/>
          <w:szCs w:val="24"/>
          <w:lang w:val="es-ES_tradnl" w:eastAsia="es-ES"/>
        </w:rPr>
        <w:t>,</w:t>
      </w: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 percibirá los ingresos ordinarios y extraordinarios siguientes:</w:t>
      </w:r>
    </w:p>
    <w:p w:rsidR="000D6A1A" w:rsidRPr="00C16478" w:rsidRDefault="000D6A1A" w:rsidP="00863231">
      <w:pPr>
        <w:spacing w:line="360" w:lineRule="auto"/>
        <w:jc w:val="both"/>
        <w:rPr>
          <w:rFonts w:ascii="Century Gothic" w:hAnsi="Century Gothic" w:cs="Arial"/>
          <w:lang w:val="es-ES_tradnl" w:eastAsia="es-ES"/>
        </w:rPr>
      </w:pPr>
    </w:p>
    <w:p w:rsidR="000D6A1A" w:rsidRPr="00863231" w:rsidRDefault="00E40821" w:rsidP="00863231">
      <w:pPr>
        <w:keepNext/>
        <w:spacing w:line="360" w:lineRule="auto"/>
        <w:jc w:val="both"/>
        <w:outlineLvl w:val="1"/>
        <w:rPr>
          <w:rFonts w:ascii="Century Gothic" w:hAnsi="Century Gothic"/>
          <w:b/>
          <w:sz w:val="24"/>
          <w:szCs w:val="24"/>
          <w:lang w:val="es-MX" w:eastAsia="es-ES"/>
        </w:rPr>
      </w:pPr>
      <w:r w:rsidRPr="00863231">
        <w:rPr>
          <w:rFonts w:ascii="Century Gothic" w:hAnsi="Century Gothic"/>
          <w:b/>
          <w:sz w:val="24"/>
          <w:szCs w:val="24"/>
          <w:lang w:val="es-MX" w:eastAsia="es-ES"/>
        </w:rPr>
        <w:t>I.-</w:t>
      </w:r>
      <w:r w:rsidR="000D6A1A" w:rsidRPr="00863231">
        <w:rPr>
          <w:rFonts w:ascii="Century Gothic" w:hAnsi="Century Gothic"/>
          <w:b/>
          <w:sz w:val="24"/>
          <w:szCs w:val="24"/>
          <w:lang w:val="es-MX" w:eastAsia="es-ES"/>
        </w:rPr>
        <w:t xml:space="preserve"> IMPUES</w:t>
      </w:r>
      <w:r w:rsidR="008342AE">
        <w:rPr>
          <w:rFonts w:ascii="Century Gothic" w:hAnsi="Century Gothic"/>
          <w:b/>
          <w:sz w:val="24"/>
          <w:szCs w:val="24"/>
          <w:lang w:val="es-MX" w:eastAsia="es-ES"/>
        </w:rPr>
        <w:t>TOS Y CONTRIBUCIONES</w:t>
      </w:r>
    </w:p>
    <w:p w:rsidR="000D6A1A" w:rsidRPr="00F7776E" w:rsidRDefault="000D6A1A" w:rsidP="00863231">
      <w:pPr>
        <w:spacing w:line="360" w:lineRule="auto"/>
        <w:jc w:val="both"/>
        <w:rPr>
          <w:rFonts w:ascii="Century Gothic" w:hAnsi="Century Gothic" w:cs="Arial"/>
          <w:sz w:val="16"/>
          <w:szCs w:val="16"/>
          <w:lang w:val="es-ES_tradnl" w:eastAsia="es-ES"/>
        </w:rPr>
      </w:pPr>
    </w:p>
    <w:p w:rsidR="000D6A1A" w:rsidRPr="00863231" w:rsidRDefault="000D6A1A" w:rsidP="0086323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Impuestos.</w:t>
      </w:r>
    </w:p>
    <w:p w:rsidR="000D6A1A" w:rsidRPr="00F7776E" w:rsidRDefault="000D6A1A" w:rsidP="00863231">
      <w:pPr>
        <w:spacing w:line="360" w:lineRule="auto"/>
        <w:jc w:val="both"/>
        <w:rPr>
          <w:rFonts w:ascii="Century Gothic" w:hAnsi="Century Gothic" w:cs="Arial"/>
          <w:sz w:val="16"/>
          <w:szCs w:val="16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/>
          <w:sz w:val="24"/>
          <w:szCs w:val="24"/>
          <w:lang w:val="es-ES" w:eastAsia="es-ES"/>
        </w:rPr>
      </w:pPr>
      <w:r w:rsidRPr="00863231">
        <w:rPr>
          <w:rFonts w:ascii="Century Gothic" w:hAnsi="Century Gothic"/>
          <w:sz w:val="24"/>
          <w:szCs w:val="24"/>
          <w:lang w:val="es-ES" w:eastAsia="es-ES"/>
        </w:rPr>
        <w:t>1.- Sobre espectáculos públicos, los cuales se causarán de acuerdo a lo establecido en el artículo 132 del Código Municipal, conforme a las siguientes tasas:</w:t>
      </w:r>
    </w:p>
    <w:p w:rsidR="000D6A1A" w:rsidRPr="00DF62F2" w:rsidRDefault="000D6A1A" w:rsidP="00863231">
      <w:pPr>
        <w:spacing w:line="360" w:lineRule="auto"/>
        <w:jc w:val="both"/>
        <w:rPr>
          <w:rFonts w:ascii="Century Gothic" w:hAnsi="Century Gothic"/>
          <w:sz w:val="18"/>
          <w:szCs w:val="18"/>
          <w:lang w:val="es-ES" w:eastAsia="es-ES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  <w:gridCol w:w="1273"/>
      </w:tblGrid>
      <w:tr w:rsidR="000D6A1A" w:rsidRPr="00863231" w:rsidTr="008342AE">
        <w:trPr>
          <w:trHeight w:val="600"/>
        </w:trPr>
        <w:tc>
          <w:tcPr>
            <w:tcW w:w="7371" w:type="dxa"/>
            <w:vAlign w:val="center"/>
          </w:tcPr>
          <w:p w:rsidR="000D6A1A" w:rsidRPr="00863231" w:rsidRDefault="000D6A1A" w:rsidP="008342AE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>CONCEPTO</w:t>
            </w:r>
          </w:p>
        </w:tc>
        <w:tc>
          <w:tcPr>
            <w:tcW w:w="1276" w:type="dxa"/>
            <w:vAlign w:val="center"/>
          </w:tcPr>
          <w:p w:rsidR="000D6A1A" w:rsidRPr="00863231" w:rsidRDefault="000D6A1A" w:rsidP="008342AE">
            <w:pPr>
              <w:keepNext/>
              <w:spacing w:line="360" w:lineRule="auto"/>
              <w:jc w:val="center"/>
              <w:outlineLvl w:val="0"/>
              <w:rPr>
                <w:rFonts w:ascii="Century Gothic" w:hAnsi="Century Gothic" w:cs="Arial"/>
                <w:b/>
                <w:bCs/>
                <w:kern w:val="32"/>
                <w:sz w:val="24"/>
                <w:szCs w:val="24"/>
                <w:lang w:val="es-ES" w:eastAsia="es-ES"/>
              </w:rPr>
            </w:pPr>
            <w:r w:rsidRPr="00863231">
              <w:rPr>
                <w:rFonts w:ascii="Century Gothic" w:hAnsi="Century Gothic" w:cs="Arial"/>
                <w:b/>
                <w:bCs/>
                <w:kern w:val="32"/>
                <w:sz w:val="24"/>
                <w:szCs w:val="24"/>
                <w:lang w:val="es-ES" w:eastAsia="es-ES"/>
              </w:rPr>
              <w:t>TASA</w:t>
            </w:r>
          </w:p>
        </w:tc>
      </w:tr>
      <w:tr w:rsidR="000D6A1A" w:rsidRPr="00863231" w:rsidTr="002B0D33">
        <w:tc>
          <w:tcPr>
            <w:tcW w:w="737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Becerradas, novilladas y jaripeos</w:t>
            </w:r>
          </w:p>
        </w:tc>
        <w:tc>
          <w:tcPr>
            <w:tcW w:w="1276" w:type="dxa"/>
            <w:vAlign w:val="center"/>
          </w:tcPr>
          <w:p w:rsidR="000D6A1A" w:rsidRPr="00863231" w:rsidRDefault="000D6A1A" w:rsidP="008342AE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highlight w:val="yellow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15%</w:t>
            </w:r>
          </w:p>
        </w:tc>
      </w:tr>
      <w:tr w:rsidR="000D6A1A" w:rsidRPr="00863231" w:rsidTr="002B0D33">
        <w:tc>
          <w:tcPr>
            <w:tcW w:w="737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Box y lucha</w:t>
            </w:r>
          </w:p>
        </w:tc>
        <w:tc>
          <w:tcPr>
            <w:tcW w:w="1276" w:type="dxa"/>
            <w:vAlign w:val="center"/>
          </w:tcPr>
          <w:p w:rsidR="000D6A1A" w:rsidRPr="00863231" w:rsidRDefault="000D6A1A" w:rsidP="008342AE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18%</w:t>
            </w:r>
          </w:p>
        </w:tc>
      </w:tr>
      <w:tr w:rsidR="000D6A1A" w:rsidRPr="00863231" w:rsidTr="002B0D33">
        <w:tc>
          <w:tcPr>
            <w:tcW w:w="737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Carreras: de caballos, perros, automóviles, motocicletas y otras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0D6A1A" w:rsidRPr="00863231" w:rsidRDefault="000D6A1A" w:rsidP="008342AE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18%</w:t>
            </w:r>
          </w:p>
        </w:tc>
      </w:tr>
      <w:tr w:rsidR="000D6A1A" w:rsidRPr="00863231" w:rsidTr="002B0D33">
        <w:tc>
          <w:tcPr>
            <w:tcW w:w="737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Circos</w:t>
            </w:r>
          </w:p>
        </w:tc>
        <w:tc>
          <w:tcPr>
            <w:tcW w:w="1276" w:type="dxa"/>
            <w:vAlign w:val="center"/>
          </w:tcPr>
          <w:p w:rsidR="000D6A1A" w:rsidRPr="00863231" w:rsidRDefault="000D6A1A" w:rsidP="008342AE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8%</w:t>
            </w:r>
          </w:p>
        </w:tc>
      </w:tr>
      <w:tr w:rsidR="000D6A1A" w:rsidRPr="00863231" w:rsidTr="002B0D33">
        <w:tc>
          <w:tcPr>
            <w:tcW w:w="737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 xml:space="preserve">Cinematográficos                                        </w:t>
            </w:r>
          </w:p>
        </w:tc>
        <w:tc>
          <w:tcPr>
            <w:tcW w:w="1276" w:type="dxa"/>
            <w:vAlign w:val="center"/>
          </w:tcPr>
          <w:p w:rsidR="000D6A1A" w:rsidRPr="00863231" w:rsidRDefault="000D6A1A" w:rsidP="008342AE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8%</w:t>
            </w:r>
          </w:p>
        </w:tc>
      </w:tr>
      <w:tr w:rsidR="000D6A1A" w:rsidRPr="00863231" w:rsidTr="002B0D33">
        <w:tc>
          <w:tcPr>
            <w:tcW w:w="737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Corridas de toros y peleas de gallos</w:t>
            </w:r>
          </w:p>
        </w:tc>
        <w:tc>
          <w:tcPr>
            <w:tcW w:w="1276" w:type="dxa"/>
            <w:vAlign w:val="center"/>
          </w:tcPr>
          <w:p w:rsidR="000D6A1A" w:rsidRPr="00863231" w:rsidRDefault="000D6A1A" w:rsidP="008342AE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D153F5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17%</w:t>
            </w:r>
          </w:p>
        </w:tc>
      </w:tr>
      <w:tr w:rsidR="000D6A1A" w:rsidRPr="00863231" w:rsidTr="002B0D33">
        <w:tc>
          <w:tcPr>
            <w:tcW w:w="737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Espectáculos teatrales, revistas, variedades, conciertos y conferencias</w:t>
            </w:r>
          </w:p>
        </w:tc>
        <w:tc>
          <w:tcPr>
            <w:tcW w:w="1276" w:type="dxa"/>
            <w:vAlign w:val="center"/>
          </w:tcPr>
          <w:p w:rsidR="000D6A1A" w:rsidRPr="00863231" w:rsidRDefault="000D6A1A" w:rsidP="008342AE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8342AE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8%</w:t>
            </w:r>
          </w:p>
        </w:tc>
      </w:tr>
      <w:tr w:rsidR="000D6A1A" w:rsidRPr="00863231" w:rsidTr="002B0D33">
        <w:tc>
          <w:tcPr>
            <w:tcW w:w="737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Exhibiciones y concursos</w:t>
            </w:r>
          </w:p>
        </w:tc>
        <w:tc>
          <w:tcPr>
            <w:tcW w:w="1276" w:type="dxa"/>
            <w:vAlign w:val="center"/>
          </w:tcPr>
          <w:p w:rsidR="000D6A1A" w:rsidRPr="00D153F5" w:rsidRDefault="000D6A1A" w:rsidP="008342AE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D153F5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10%</w:t>
            </w:r>
          </w:p>
        </w:tc>
      </w:tr>
      <w:tr w:rsidR="000D6A1A" w:rsidRPr="00863231" w:rsidTr="002B0D33">
        <w:tc>
          <w:tcPr>
            <w:tcW w:w="737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Espectáculos deportivos</w:t>
            </w:r>
          </w:p>
        </w:tc>
        <w:tc>
          <w:tcPr>
            <w:tcW w:w="1276" w:type="dxa"/>
            <w:vAlign w:val="center"/>
          </w:tcPr>
          <w:p w:rsidR="000D6A1A" w:rsidRPr="00D153F5" w:rsidRDefault="000D6A1A" w:rsidP="008342AE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D153F5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8%</w:t>
            </w:r>
          </w:p>
        </w:tc>
      </w:tr>
      <w:tr w:rsidR="000D6A1A" w:rsidRPr="00863231" w:rsidTr="002B0D33">
        <w:tc>
          <w:tcPr>
            <w:tcW w:w="737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Los demás espectáculos</w:t>
            </w:r>
          </w:p>
        </w:tc>
        <w:tc>
          <w:tcPr>
            <w:tcW w:w="1276" w:type="dxa"/>
            <w:vAlign w:val="center"/>
          </w:tcPr>
          <w:p w:rsidR="000D6A1A" w:rsidRPr="00D153F5" w:rsidRDefault="000D6A1A" w:rsidP="008342AE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D153F5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13%</w:t>
            </w:r>
          </w:p>
        </w:tc>
      </w:tr>
    </w:tbl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2.- Sobre juegos, rifas o loterías permitidas por la ley; las cuales se causarán conforme a la tasa del 10% prevista en el artículo 144 del Código Municipal</w:t>
      </w:r>
      <w:r w:rsidR="002B0D33">
        <w:rPr>
          <w:rFonts w:ascii="Century Gothic" w:hAnsi="Century Gothic" w:cs="Arial"/>
          <w:sz w:val="24"/>
          <w:szCs w:val="24"/>
          <w:lang w:val="es-ES_tradnl" w:eastAsia="es-ES"/>
        </w:rPr>
        <w:t xml:space="preserve"> para el Estado de Chihuahua</w:t>
      </w: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. </w:t>
      </w: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3.- Predial.</w:t>
      </w:r>
    </w:p>
    <w:p w:rsidR="000D6A1A" w:rsidRPr="00863231" w:rsidRDefault="000D6A1A" w:rsidP="008E0703">
      <w:pPr>
        <w:spacing w:line="276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4.- Sobre Traslación de Dominio de Bienes Inmuebles.</w:t>
      </w:r>
    </w:p>
    <w:p w:rsidR="000D6A1A" w:rsidRPr="00212940" w:rsidRDefault="000D6A1A" w:rsidP="00863231">
      <w:pPr>
        <w:spacing w:line="360" w:lineRule="auto"/>
        <w:jc w:val="both"/>
        <w:rPr>
          <w:rFonts w:ascii="Century Gothic" w:hAnsi="Century Gothic" w:cs="Arial"/>
          <w:sz w:val="18"/>
          <w:szCs w:val="18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5.- Tasa Adicional para los Impuestos Predial y Sobre Traslación de Dominio de Bienes Inmuebles, la cual se cobrará con una sobretasa del 4% aplicable al monto que deberá enterar el contribuyente por dichos impuestos.</w:t>
      </w:r>
    </w:p>
    <w:p w:rsidR="000D6A1A" w:rsidRPr="00212940" w:rsidRDefault="000D6A1A" w:rsidP="00863231">
      <w:pPr>
        <w:spacing w:line="360" w:lineRule="auto"/>
        <w:jc w:val="both"/>
        <w:rPr>
          <w:rFonts w:ascii="Century Gothic" w:hAnsi="Century Gothic" w:cs="Arial"/>
          <w:sz w:val="18"/>
          <w:szCs w:val="18"/>
          <w:lang w:val="es-ES_tradnl" w:eastAsia="es-ES"/>
        </w:rPr>
      </w:pPr>
    </w:p>
    <w:p w:rsidR="00582B89" w:rsidRDefault="00582B89" w:rsidP="00582B89">
      <w:pPr>
        <w:spacing w:line="360" w:lineRule="auto"/>
        <w:ind w:left="300"/>
        <w:jc w:val="both"/>
        <w:rPr>
          <w:rFonts w:ascii="Century Gothic" w:hAnsi="Century Gothic"/>
          <w:sz w:val="24"/>
          <w:szCs w:val="24"/>
          <w:lang w:val="es-MX"/>
        </w:rPr>
      </w:pPr>
      <w:r w:rsidRPr="00DE1920">
        <w:rPr>
          <w:rFonts w:ascii="Century Gothic" w:hAnsi="Century Gothic"/>
          <w:sz w:val="24"/>
          <w:szCs w:val="24"/>
          <w:lang w:val="es-MX"/>
        </w:rPr>
        <w:t xml:space="preserve">La tasa adicional se pagará en la misma forma y términos en que deban pagarse los impuestos mencionados y su rendimiento se destinará al sostenimiento de </w:t>
      </w:r>
      <w:smartTag w:uri="urn:schemas-microsoft-com:office:smarttags" w:element="PersonName">
        <w:smartTagPr>
          <w:attr w:name="ProductID" w:val="la Universidad Aut￳noma"/>
        </w:smartTagPr>
        <w:r w:rsidRPr="00DE1920">
          <w:rPr>
            <w:rFonts w:ascii="Century Gothic" w:hAnsi="Century Gothic"/>
            <w:sz w:val="24"/>
            <w:szCs w:val="24"/>
            <w:lang w:val="es-MX"/>
          </w:rPr>
          <w:t>la Universidad Autónoma</w:t>
        </w:r>
      </w:smartTag>
      <w:r w:rsidRPr="00DE1920">
        <w:rPr>
          <w:rFonts w:ascii="Century Gothic" w:hAnsi="Century Gothic"/>
          <w:sz w:val="24"/>
          <w:szCs w:val="24"/>
          <w:lang w:val="es-MX"/>
        </w:rPr>
        <w:t xml:space="preserve"> de Chihuahua y de </w:t>
      </w:r>
      <w:smartTag w:uri="urn:schemas-microsoft-com:office:smarttags" w:element="PersonName">
        <w:smartTagPr>
          <w:attr w:name="ProductID" w:val="la Universidad Aut￳noma"/>
        </w:smartTagPr>
        <w:r w:rsidRPr="00DE1920">
          <w:rPr>
            <w:rFonts w:ascii="Century Gothic" w:hAnsi="Century Gothic"/>
            <w:sz w:val="24"/>
            <w:szCs w:val="24"/>
            <w:lang w:val="es-MX"/>
          </w:rPr>
          <w:t>la Universidad Autónoma</w:t>
        </w:r>
      </w:smartTag>
      <w:r w:rsidRPr="00DE1920">
        <w:rPr>
          <w:rFonts w:ascii="Century Gothic" w:hAnsi="Century Gothic"/>
          <w:sz w:val="24"/>
          <w:szCs w:val="24"/>
          <w:lang w:val="es-MX"/>
        </w:rPr>
        <w:t xml:space="preserve"> de Ciudad Juárez, en partes iguales,</w:t>
      </w:r>
      <w:r>
        <w:rPr>
          <w:rFonts w:ascii="Century Gothic" w:hAnsi="Century Gothic"/>
          <w:sz w:val="24"/>
          <w:szCs w:val="24"/>
          <w:lang w:val="es-MX"/>
        </w:rPr>
        <w:t xml:space="preserve"> siempre y cuando así se establezca en el convenio que, en su caso se celebre el Municipio con estas instituciones educativas. </w:t>
      </w:r>
    </w:p>
    <w:p w:rsidR="000D6A1A" w:rsidRPr="00582B89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 w:eastAsia="es-ES"/>
        </w:rPr>
      </w:pPr>
    </w:p>
    <w:p w:rsidR="000D6A1A" w:rsidRPr="00863231" w:rsidRDefault="000D6A1A" w:rsidP="0086323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Contribuciones.</w:t>
      </w:r>
    </w:p>
    <w:p w:rsidR="000D6A1A" w:rsidRPr="00212940" w:rsidRDefault="000D6A1A" w:rsidP="00863231">
      <w:pPr>
        <w:spacing w:line="360" w:lineRule="auto"/>
        <w:jc w:val="both"/>
        <w:rPr>
          <w:rFonts w:ascii="Century Gothic" w:hAnsi="Century Gothic" w:cs="Arial"/>
          <w:sz w:val="18"/>
          <w:szCs w:val="18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1.- Sobre pavimentación e infraestructura de calles y demás áreas públicas.</w:t>
      </w:r>
    </w:p>
    <w:p w:rsidR="00660D4B" w:rsidRPr="00863231" w:rsidRDefault="00660D4B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</w:p>
    <w:p w:rsidR="008E0703" w:rsidRDefault="008E0703" w:rsidP="00863231">
      <w:pPr>
        <w:keepNext/>
        <w:spacing w:line="360" w:lineRule="auto"/>
        <w:jc w:val="both"/>
        <w:outlineLvl w:val="1"/>
        <w:rPr>
          <w:rFonts w:ascii="Century Gothic" w:hAnsi="Century Gothic"/>
          <w:b/>
          <w:sz w:val="24"/>
          <w:szCs w:val="24"/>
          <w:lang w:val="es-MX" w:eastAsia="es-ES"/>
        </w:rPr>
      </w:pPr>
    </w:p>
    <w:p w:rsidR="000D6A1A" w:rsidRPr="00863231" w:rsidRDefault="000D6A1A" w:rsidP="00863231">
      <w:pPr>
        <w:keepNext/>
        <w:spacing w:line="360" w:lineRule="auto"/>
        <w:jc w:val="both"/>
        <w:outlineLvl w:val="1"/>
        <w:rPr>
          <w:rFonts w:ascii="Century Gothic" w:hAnsi="Century Gothic"/>
          <w:b/>
          <w:sz w:val="24"/>
          <w:szCs w:val="24"/>
          <w:lang w:val="es-MX" w:eastAsia="es-ES"/>
        </w:rPr>
      </w:pPr>
      <w:r w:rsidRPr="00863231">
        <w:rPr>
          <w:rFonts w:ascii="Century Gothic" w:hAnsi="Century Gothic"/>
          <w:b/>
          <w:sz w:val="24"/>
          <w:szCs w:val="24"/>
          <w:lang w:val="es-MX" w:eastAsia="es-ES"/>
        </w:rPr>
        <w:t>II.- DERECHOS</w:t>
      </w:r>
    </w:p>
    <w:p w:rsidR="000D6A1A" w:rsidRPr="00863231" w:rsidRDefault="000D6A1A" w:rsidP="008342AE">
      <w:pPr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</w:p>
    <w:p w:rsidR="000D6A1A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1.- Por alineamiento de predios, asignación de número oficial, licencias de construcción y pruebas de estabilidad.</w:t>
      </w:r>
    </w:p>
    <w:p w:rsidR="002B0D33" w:rsidRPr="00863231" w:rsidRDefault="002B0D33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lastRenderedPageBreak/>
        <w:t>2.- Por supervisión y autorización de obras de urbanización en fraccionamientos.</w:t>
      </w:r>
    </w:p>
    <w:p w:rsidR="002B0D33" w:rsidRDefault="002B0D33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3.- Por servicios generales en los rastros.</w:t>
      </w:r>
    </w:p>
    <w:p w:rsidR="002B0D33" w:rsidRDefault="002B0D33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4.- Por legalización de firmas, certificación y expedición de documentos municipales.</w:t>
      </w:r>
    </w:p>
    <w:p w:rsidR="002B0D33" w:rsidRDefault="002B0D33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5.- Cementerios municipales.</w:t>
      </w:r>
    </w:p>
    <w:p w:rsidR="002B0D33" w:rsidRDefault="002B0D33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6.- Por ocupación de la vía pública para estacionamiento de vehículos y vendedores ambulantes.</w:t>
      </w:r>
    </w:p>
    <w:p w:rsidR="002B0D33" w:rsidRDefault="002B0D33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7.- Por la fijación de anuncios y propaganda comercial.</w:t>
      </w:r>
    </w:p>
    <w:p w:rsidR="002B0D33" w:rsidRDefault="002B0D33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8.- Por los servicios públicos siguientes:</w:t>
      </w:r>
    </w:p>
    <w:p w:rsidR="000D6A1A" w:rsidRPr="00863231" w:rsidRDefault="002B0D33" w:rsidP="00863231">
      <w:pPr>
        <w:numPr>
          <w:ilvl w:val="0"/>
          <w:numId w:val="10"/>
        </w:numPr>
        <w:spacing w:line="360" w:lineRule="auto"/>
        <w:ind w:left="284" w:firstLine="0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>
        <w:rPr>
          <w:rFonts w:ascii="Century Gothic" w:hAnsi="Century Gothic" w:cs="Arial"/>
          <w:sz w:val="24"/>
          <w:szCs w:val="24"/>
          <w:lang w:val="es-ES_tradnl" w:eastAsia="es-ES"/>
        </w:rPr>
        <w:t>Alumbrado Público.</w:t>
      </w:r>
    </w:p>
    <w:p w:rsidR="000D6A1A" w:rsidRPr="00863231" w:rsidRDefault="000D6A1A" w:rsidP="00863231">
      <w:pPr>
        <w:numPr>
          <w:ilvl w:val="0"/>
          <w:numId w:val="10"/>
        </w:numPr>
        <w:spacing w:line="360" w:lineRule="auto"/>
        <w:ind w:left="284" w:firstLine="0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Aseo, rec</w:t>
      </w:r>
      <w:r w:rsidR="002B0D33">
        <w:rPr>
          <w:rFonts w:ascii="Century Gothic" w:hAnsi="Century Gothic" w:cs="Arial"/>
          <w:sz w:val="24"/>
          <w:szCs w:val="24"/>
          <w:lang w:val="es-ES_tradnl" w:eastAsia="es-ES"/>
        </w:rPr>
        <w:t>olección y transporte de basura.</w:t>
      </w:r>
    </w:p>
    <w:p w:rsidR="000D6A1A" w:rsidRPr="00863231" w:rsidRDefault="002B0D33" w:rsidP="00863231">
      <w:pPr>
        <w:numPr>
          <w:ilvl w:val="0"/>
          <w:numId w:val="10"/>
        </w:numPr>
        <w:spacing w:line="360" w:lineRule="auto"/>
        <w:ind w:left="284" w:firstLine="0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>
        <w:rPr>
          <w:rFonts w:ascii="Century Gothic" w:hAnsi="Century Gothic" w:cs="Arial"/>
          <w:sz w:val="24"/>
          <w:szCs w:val="24"/>
          <w:lang w:val="es-ES_tradnl" w:eastAsia="es-ES"/>
        </w:rPr>
        <w:t>Servicio de Bomberos.</w:t>
      </w:r>
    </w:p>
    <w:p w:rsidR="000D6A1A" w:rsidRDefault="000D6A1A" w:rsidP="00863231">
      <w:pPr>
        <w:numPr>
          <w:ilvl w:val="0"/>
          <w:numId w:val="10"/>
        </w:numPr>
        <w:spacing w:line="360" w:lineRule="auto"/>
        <w:ind w:left="284" w:firstLine="0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Mercados y centrales de abasto.</w:t>
      </w:r>
    </w:p>
    <w:p w:rsidR="000D6A1A" w:rsidRPr="00863231" w:rsidRDefault="000D6A1A" w:rsidP="00863231">
      <w:pPr>
        <w:spacing w:line="360" w:lineRule="auto"/>
        <w:ind w:left="284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9.- Los demás que establezca la ley.</w:t>
      </w: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Para el cobro de los derechos indicados en la relación precedente, el Municipio se ajustará a la tarifa aprobada para el ejercicio fiscal de </w:t>
      </w:r>
      <w:r w:rsidR="00C6644A">
        <w:rPr>
          <w:rFonts w:ascii="Century Gothic" w:hAnsi="Century Gothic" w:cs="Arial"/>
          <w:sz w:val="24"/>
          <w:szCs w:val="24"/>
          <w:lang w:val="es-ES_tradnl" w:eastAsia="es-ES"/>
        </w:rPr>
        <w:t>202</w:t>
      </w:r>
      <w:r w:rsidR="00196E0C">
        <w:rPr>
          <w:rFonts w:ascii="Century Gothic" w:hAnsi="Century Gothic" w:cs="Arial"/>
          <w:sz w:val="24"/>
          <w:szCs w:val="24"/>
          <w:lang w:val="es-ES_tradnl" w:eastAsia="es-ES"/>
        </w:rPr>
        <w:t>2</w:t>
      </w: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, misma que forma parte como anexo, de la presente Ley.</w:t>
      </w:r>
    </w:p>
    <w:p w:rsidR="000D6A1A" w:rsidRDefault="000D6A1A" w:rsidP="00863231">
      <w:pPr>
        <w:spacing w:line="360" w:lineRule="auto"/>
        <w:jc w:val="both"/>
        <w:rPr>
          <w:rFonts w:ascii="Century Gothic" w:hAnsi="Century Gothic" w:cs="Arial"/>
          <w:b/>
          <w:bCs/>
          <w:sz w:val="20"/>
          <w:szCs w:val="20"/>
          <w:lang w:val="es-ES_tradnl" w:eastAsia="es-ES"/>
        </w:rPr>
      </w:pPr>
    </w:p>
    <w:p w:rsidR="000D6A1A" w:rsidRPr="00863231" w:rsidRDefault="008342AE" w:rsidP="00863231">
      <w:pPr>
        <w:spacing w:line="360" w:lineRule="auto"/>
        <w:jc w:val="both"/>
        <w:rPr>
          <w:rFonts w:ascii="Century Gothic" w:hAnsi="Century Gothic" w:cs="Arial"/>
          <w:b/>
          <w:bCs/>
          <w:sz w:val="24"/>
          <w:szCs w:val="24"/>
          <w:lang w:val="es-ES_tradnl" w:eastAsia="es-ES"/>
        </w:rPr>
      </w:pPr>
      <w:r>
        <w:rPr>
          <w:rFonts w:ascii="Century Gothic" w:hAnsi="Century Gothic" w:cs="Arial"/>
          <w:b/>
          <w:bCs/>
          <w:sz w:val="24"/>
          <w:szCs w:val="24"/>
          <w:lang w:val="es-ES_tradnl" w:eastAsia="es-ES"/>
        </w:rPr>
        <w:t>III.- PRODUCTOS</w:t>
      </w:r>
      <w:r w:rsidR="004B7DB5">
        <w:rPr>
          <w:rFonts w:ascii="Century Gothic" w:hAnsi="Century Gothic" w:cs="Arial"/>
          <w:b/>
          <w:bCs/>
          <w:sz w:val="24"/>
          <w:szCs w:val="24"/>
          <w:lang w:val="es-ES_tradnl" w:eastAsia="es-ES"/>
        </w:rPr>
        <w:t>.</w:t>
      </w:r>
    </w:p>
    <w:p w:rsidR="000D6A1A" w:rsidRPr="00A5728B" w:rsidRDefault="000D6A1A" w:rsidP="008342AE">
      <w:pPr>
        <w:jc w:val="both"/>
        <w:rPr>
          <w:rFonts w:ascii="Century Gothic" w:hAnsi="Century Gothic" w:cs="Arial"/>
          <w:sz w:val="18"/>
          <w:szCs w:val="18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1.- De la enajenación, arrendamiento o explotación de sus bienes.</w:t>
      </w: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2.- Rendimientos financieros.</w:t>
      </w: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3.- Por publicaciones al precio fijado por la Presidencia Municipal.</w:t>
      </w: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4.- De sus establecimientos y empresas.</w:t>
      </w:r>
    </w:p>
    <w:p w:rsidR="000D6A1A" w:rsidRPr="00A5728B" w:rsidRDefault="000D6A1A" w:rsidP="00863231">
      <w:pPr>
        <w:spacing w:line="360" w:lineRule="auto"/>
        <w:jc w:val="both"/>
        <w:rPr>
          <w:rFonts w:ascii="Century Gothic" w:hAnsi="Century Gothic" w:cs="Arial"/>
          <w:sz w:val="20"/>
          <w:szCs w:val="20"/>
          <w:lang w:val="es-ES_tradnl" w:eastAsia="es-ES"/>
        </w:rPr>
      </w:pPr>
    </w:p>
    <w:p w:rsidR="000D6A1A" w:rsidRPr="00863231" w:rsidRDefault="008342AE" w:rsidP="00863231">
      <w:pPr>
        <w:spacing w:line="360" w:lineRule="auto"/>
        <w:jc w:val="both"/>
        <w:rPr>
          <w:rFonts w:ascii="Century Gothic" w:hAnsi="Century Gothic" w:cs="Arial"/>
          <w:b/>
          <w:bCs/>
          <w:sz w:val="24"/>
          <w:szCs w:val="24"/>
          <w:lang w:val="es-ES_tradnl" w:eastAsia="es-ES"/>
        </w:rPr>
      </w:pPr>
      <w:r>
        <w:rPr>
          <w:rFonts w:ascii="Century Gothic" w:hAnsi="Century Gothic" w:cs="Arial"/>
          <w:b/>
          <w:bCs/>
          <w:sz w:val="24"/>
          <w:szCs w:val="24"/>
          <w:lang w:val="es-ES_tradnl" w:eastAsia="es-ES"/>
        </w:rPr>
        <w:t>IV.- APROVECHAMIENTOS</w:t>
      </w:r>
    </w:p>
    <w:p w:rsidR="000D6A1A" w:rsidRPr="00A5728B" w:rsidRDefault="000D6A1A" w:rsidP="008342AE">
      <w:pPr>
        <w:jc w:val="both"/>
        <w:rPr>
          <w:rFonts w:ascii="Century Gothic" w:hAnsi="Century Gothic" w:cs="Arial"/>
          <w:sz w:val="18"/>
          <w:szCs w:val="18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1.- Multas.</w:t>
      </w: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2.- Recargos y gastos de ejecución.</w:t>
      </w: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3.- Cualquier otro ingreso no clasificable como impuesto, contribución especial, derecho, producto o participación.</w:t>
      </w:r>
    </w:p>
    <w:p w:rsidR="008342AE" w:rsidRPr="00A5728B" w:rsidRDefault="008342AE" w:rsidP="00863231">
      <w:pPr>
        <w:spacing w:line="360" w:lineRule="auto"/>
        <w:jc w:val="both"/>
        <w:rPr>
          <w:rFonts w:ascii="Century Gothic" w:hAnsi="Century Gothic" w:cs="Arial"/>
          <w:sz w:val="20"/>
          <w:szCs w:val="20"/>
          <w:lang w:val="es-ES_tradnl" w:eastAsia="es-ES"/>
        </w:rPr>
      </w:pPr>
    </w:p>
    <w:p w:rsidR="000D6A1A" w:rsidRPr="00863231" w:rsidRDefault="008342AE" w:rsidP="00863231">
      <w:pPr>
        <w:keepNext/>
        <w:spacing w:line="360" w:lineRule="auto"/>
        <w:jc w:val="both"/>
        <w:outlineLvl w:val="1"/>
        <w:rPr>
          <w:rFonts w:ascii="Century Gothic" w:hAnsi="Century Gothic"/>
          <w:b/>
          <w:sz w:val="24"/>
          <w:szCs w:val="24"/>
          <w:lang w:val="es-MX" w:eastAsia="es-ES"/>
        </w:rPr>
      </w:pPr>
      <w:r>
        <w:rPr>
          <w:rFonts w:ascii="Century Gothic" w:hAnsi="Century Gothic"/>
          <w:b/>
          <w:sz w:val="24"/>
          <w:szCs w:val="24"/>
          <w:lang w:val="es-MX" w:eastAsia="es-ES"/>
        </w:rPr>
        <w:t>V.- PARTICIPACIONES</w:t>
      </w:r>
    </w:p>
    <w:p w:rsidR="00E40821" w:rsidRPr="00A5728B" w:rsidRDefault="00E40821" w:rsidP="008342AE">
      <w:pPr>
        <w:jc w:val="both"/>
        <w:rPr>
          <w:rFonts w:ascii="Century Gothic" w:hAnsi="Century Gothic"/>
          <w:sz w:val="18"/>
          <w:szCs w:val="18"/>
          <w:lang w:val="es-MX" w:eastAsia="es-ES"/>
        </w:rPr>
      </w:pPr>
    </w:p>
    <w:p w:rsidR="007C11E2" w:rsidRDefault="002B0D33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D153F5">
        <w:rPr>
          <w:rFonts w:ascii="Century Gothic" w:hAnsi="Century Gothic" w:cs="Arial"/>
          <w:sz w:val="24"/>
          <w:szCs w:val="24"/>
          <w:lang w:val="es-ES_tradnl"/>
        </w:rPr>
        <w:t>Las que correspondan al M</w:t>
      </w:r>
      <w:r w:rsidR="00E40821" w:rsidRPr="00D153F5">
        <w:rPr>
          <w:rFonts w:ascii="Century Gothic" w:hAnsi="Century Gothic" w:cs="Arial"/>
          <w:sz w:val="24"/>
          <w:szCs w:val="24"/>
          <w:lang w:val="es-ES_tradnl"/>
        </w:rPr>
        <w:t xml:space="preserve">unicipio, de conformidad con las leyes federales y locales que las establezcan y resulten de aplicar los procedimientos de distribución a que se refiere el Capítulo I “De las Participaciones de los </w:t>
      </w:r>
      <w:r w:rsidR="00E40821" w:rsidRPr="00D153F5">
        <w:rPr>
          <w:rFonts w:ascii="Century Gothic" w:hAnsi="Century Gothic" w:cs="Arial"/>
          <w:sz w:val="24"/>
          <w:szCs w:val="24"/>
          <w:lang w:val="es-ES_tradnl"/>
        </w:rPr>
        <w:lastRenderedPageBreak/>
        <w:t>Estados, Municipios y Distrito Federal en Ingresos Federales”, de la Ley de Coordinación Fiscal</w:t>
      </w:r>
      <w:r w:rsidR="007C11E2" w:rsidRPr="00D153F5">
        <w:rPr>
          <w:rFonts w:ascii="Century Gothic" w:hAnsi="Century Gothic" w:cs="Arial"/>
          <w:sz w:val="24"/>
          <w:szCs w:val="24"/>
          <w:lang w:val="es-ES_tradnl"/>
        </w:rPr>
        <w:t>;</w:t>
      </w:r>
      <w:r w:rsidR="00E40821" w:rsidRPr="00D153F5">
        <w:rPr>
          <w:rFonts w:ascii="Century Gothic" w:hAnsi="Century Gothic" w:cs="Arial"/>
          <w:sz w:val="24"/>
          <w:szCs w:val="24"/>
          <w:lang w:val="es-ES_tradnl"/>
        </w:rPr>
        <w:t xml:space="preserve"> y el Título Cuarto “Del Sistema Estatal de Participaciones y Fondos de Aportaciones</w:t>
      </w:r>
      <w:r w:rsidR="007C11E2" w:rsidRPr="00D153F5">
        <w:rPr>
          <w:rFonts w:ascii="Century Gothic" w:hAnsi="Century Gothic" w:cs="Arial"/>
          <w:sz w:val="24"/>
          <w:szCs w:val="24"/>
          <w:lang w:val="es-ES_tradnl"/>
        </w:rPr>
        <w:t>”</w:t>
      </w:r>
      <w:r w:rsidR="00E40821" w:rsidRPr="00D153F5">
        <w:rPr>
          <w:rFonts w:ascii="Century Gothic" w:hAnsi="Century Gothic" w:cs="Arial"/>
          <w:sz w:val="24"/>
          <w:szCs w:val="24"/>
          <w:lang w:val="es-ES_tradnl"/>
        </w:rPr>
        <w:t>, Capítulo I, “Del Sistema Estatal de Participaciones”, de la Ley de Coordinación Fiscal del Estado de Chihuahua y sus Municipios, siendo los coeficientes de distribución sobre el producto total, para el ejercicio de 20</w:t>
      </w:r>
      <w:r w:rsidR="008342AE" w:rsidRPr="00D153F5">
        <w:rPr>
          <w:rFonts w:ascii="Century Gothic" w:hAnsi="Century Gothic" w:cs="Arial"/>
          <w:sz w:val="24"/>
          <w:szCs w:val="24"/>
          <w:lang w:val="es-ES_tradnl"/>
        </w:rPr>
        <w:t>2</w:t>
      </w:r>
      <w:r w:rsidR="002A00D3" w:rsidRPr="00D153F5">
        <w:rPr>
          <w:rFonts w:ascii="Century Gothic" w:hAnsi="Century Gothic" w:cs="Arial"/>
          <w:sz w:val="24"/>
          <w:szCs w:val="24"/>
          <w:lang w:val="es-ES_tradnl"/>
        </w:rPr>
        <w:t>2</w:t>
      </w:r>
      <w:r w:rsidR="00E40821" w:rsidRPr="00D153F5">
        <w:rPr>
          <w:rFonts w:ascii="Century Gothic" w:hAnsi="Century Gothic" w:cs="Arial"/>
          <w:sz w:val="24"/>
          <w:szCs w:val="24"/>
          <w:lang w:val="es-ES_tradnl"/>
        </w:rPr>
        <w:t>, los siguientes</w:t>
      </w:r>
      <w:r w:rsidR="007C11E2" w:rsidRPr="00D153F5">
        <w:rPr>
          <w:rFonts w:ascii="Century Gothic" w:hAnsi="Century Gothic" w:cs="Arial"/>
          <w:sz w:val="24"/>
          <w:szCs w:val="24"/>
          <w:lang w:val="es-ES_tradnl"/>
        </w:rPr>
        <w:t>:</w:t>
      </w:r>
    </w:p>
    <w:p w:rsidR="00F7776E" w:rsidRDefault="00F7776E" w:rsidP="00863231">
      <w:pPr>
        <w:spacing w:line="360" w:lineRule="auto"/>
        <w:jc w:val="both"/>
        <w:rPr>
          <w:rFonts w:ascii="Century Gothic" w:hAnsi="Century Gothic" w:cs="Arial"/>
          <w:sz w:val="16"/>
          <w:szCs w:val="16"/>
          <w:lang w:val="es-ES_tradnl"/>
        </w:rPr>
      </w:pPr>
    </w:p>
    <w:p w:rsidR="00212940" w:rsidRPr="00A5728B" w:rsidRDefault="00212940" w:rsidP="00863231">
      <w:pPr>
        <w:spacing w:line="360" w:lineRule="auto"/>
        <w:jc w:val="both"/>
        <w:rPr>
          <w:rFonts w:ascii="Century Gothic" w:hAnsi="Century Gothic" w:cs="Arial"/>
          <w:sz w:val="16"/>
          <w:szCs w:val="16"/>
          <w:lang w:val="es-ES_tradn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1"/>
        <w:gridCol w:w="3677"/>
      </w:tblGrid>
      <w:tr w:rsidR="0017456B" w:rsidRPr="00D153F5" w:rsidTr="00F7776E">
        <w:trPr>
          <w:trHeight w:val="426"/>
        </w:trPr>
        <w:tc>
          <w:tcPr>
            <w:tcW w:w="5103" w:type="dxa"/>
            <w:shd w:val="clear" w:color="auto" w:fill="auto"/>
            <w:vAlign w:val="center"/>
          </w:tcPr>
          <w:p w:rsidR="007C11E2" w:rsidRPr="00D153F5" w:rsidRDefault="0017456B" w:rsidP="002B0D33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Ocampo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11E2" w:rsidRPr="00D153F5" w:rsidRDefault="007C11E2" w:rsidP="002B0D33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/>
              </w:rPr>
              <w:t>Coeficiente de Distribución</w:t>
            </w:r>
          </w:p>
        </w:tc>
      </w:tr>
      <w:tr w:rsidR="0017456B" w:rsidRPr="00D153F5" w:rsidTr="00F7776E">
        <w:trPr>
          <w:trHeight w:val="426"/>
        </w:trPr>
        <w:tc>
          <w:tcPr>
            <w:tcW w:w="5103" w:type="dxa"/>
            <w:shd w:val="clear" w:color="auto" w:fill="auto"/>
            <w:vAlign w:val="center"/>
          </w:tcPr>
          <w:p w:rsidR="007C11E2" w:rsidRPr="00D153F5" w:rsidRDefault="007C11E2" w:rsidP="002B0D33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Fondo General de Participaciones (</w:t>
            </w:r>
            <w:proofErr w:type="spellStart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FGP</w:t>
            </w:r>
            <w:proofErr w:type="spellEnd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11E2" w:rsidRPr="00D153F5" w:rsidRDefault="008A6CB0" w:rsidP="002B0D33">
            <w:pPr>
              <w:spacing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0.</w:t>
            </w:r>
            <w:r w:rsidR="00E71959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470480</w:t>
            </w:r>
          </w:p>
        </w:tc>
      </w:tr>
      <w:tr w:rsidR="0017456B" w:rsidRPr="00D153F5" w:rsidTr="00F7776E">
        <w:trPr>
          <w:trHeight w:val="426"/>
        </w:trPr>
        <w:tc>
          <w:tcPr>
            <w:tcW w:w="5103" w:type="dxa"/>
            <w:shd w:val="clear" w:color="auto" w:fill="auto"/>
            <w:vAlign w:val="center"/>
          </w:tcPr>
          <w:p w:rsidR="007C11E2" w:rsidRPr="00D153F5" w:rsidRDefault="007C11E2" w:rsidP="002B0D33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Fondo de Fomento Municipal 70% (</w:t>
            </w:r>
            <w:proofErr w:type="spellStart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FFM</w:t>
            </w:r>
            <w:proofErr w:type="spellEnd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11E2" w:rsidRPr="00D153F5" w:rsidRDefault="008A6CB0" w:rsidP="002B0D33">
            <w:pPr>
              <w:spacing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0.</w:t>
            </w:r>
            <w:r w:rsidR="00E71959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470480</w:t>
            </w:r>
          </w:p>
        </w:tc>
      </w:tr>
      <w:tr w:rsidR="0017456B" w:rsidRPr="00D153F5" w:rsidTr="00F7776E">
        <w:trPr>
          <w:trHeight w:val="426"/>
        </w:trPr>
        <w:tc>
          <w:tcPr>
            <w:tcW w:w="5103" w:type="dxa"/>
            <w:shd w:val="clear" w:color="auto" w:fill="auto"/>
            <w:vAlign w:val="center"/>
          </w:tcPr>
          <w:p w:rsidR="007C11E2" w:rsidRPr="00D153F5" w:rsidRDefault="007C11E2" w:rsidP="002B0D33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Fondo de Fomento Municipal 30% (</w:t>
            </w:r>
            <w:proofErr w:type="spellStart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FFM</w:t>
            </w:r>
            <w:proofErr w:type="spellEnd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11E2" w:rsidRPr="00D153F5" w:rsidRDefault="008A6CB0" w:rsidP="002B0D33">
            <w:pPr>
              <w:spacing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0.</w:t>
            </w:r>
            <w:r w:rsidR="00E71959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212123</w:t>
            </w:r>
          </w:p>
        </w:tc>
      </w:tr>
      <w:tr w:rsidR="0017456B" w:rsidRPr="00D153F5" w:rsidTr="00F7776E">
        <w:trPr>
          <w:trHeight w:val="426"/>
        </w:trPr>
        <w:tc>
          <w:tcPr>
            <w:tcW w:w="5103" w:type="dxa"/>
            <w:shd w:val="clear" w:color="auto" w:fill="auto"/>
            <w:vAlign w:val="center"/>
          </w:tcPr>
          <w:p w:rsidR="007C11E2" w:rsidRPr="00D153F5" w:rsidRDefault="007C11E2" w:rsidP="002B0D33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Impuestos Sobre Producción y Servicios en materia de cervezas, bebidas alcohólicas y tabacos labrados (</w:t>
            </w:r>
            <w:proofErr w:type="spellStart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IEPS</w:t>
            </w:r>
            <w:proofErr w:type="spellEnd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11E2" w:rsidRPr="00D153F5" w:rsidRDefault="008A6CB0" w:rsidP="002B0D33">
            <w:pPr>
              <w:spacing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0.</w:t>
            </w:r>
            <w:r w:rsidR="00E71959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470480</w:t>
            </w:r>
          </w:p>
        </w:tc>
      </w:tr>
      <w:tr w:rsidR="0017456B" w:rsidRPr="00D153F5" w:rsidTr="00F7776E">
        <w:trPr>
          <w:trHeight w:val="426"/>
        </w:trPr>
        <w:tc>
          <w:tcPr>
            <w:tcW w:w="5103" w:type="dxa"/>
            <w:shd w:val="clear" w:color="auto" w:fill="auto"/>
            <w:vAlign w:val="center"/>
          </w:tcPr>
          <w:p w:rsidR="007C11E2" w:rsidRPr="00D153F5" w:rsidRDefault="007C11E2" w:rsidP="002B0D33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Fondo de Fiscalización y Recaudación (</w:t>
            </w:r>
            <w:proofErr w:type="spellStart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FOFIR</w:t>
            </w:r>
            <w:proofErr w:type="spellEnd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11E2" w:rsidRPr="00D153F5" w:rsidRDefault="008A6CB0" w:rsidP="002B0D33">
            <w:pPr>
              <w:spacing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0.</w:t>
            </w:r>
            <w:r w:rsidR="00E71959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470480</w:t>
            </w:r>
          </w:p>
        </w:tc>
      </w:tr>
      <w:tr w:rsidR="0017456B" w:rsidRPr="00D153F5" w:rsidTr="00F7776E">
        <w:trPr>
          <w:trHeight w:val="426"/>
        </w:trPr>
        <w:tc>
          <w:tcPr>
            <w:tcW w:w="5103" w:type="dxa"/>
            <w:shd w:val="clear" w:color="auto" w:fill="auto"/>
            <w:vAlign w:val="center"/>
          </w:tcPr>
          <w:p w:rsidR="007C11E2" w:rsidRPr="00D153F5" w:rsidRDefault="007C11E2" w:rsidP="002B0D33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Impuestos Sobre Autos Nuevos (</w:t>
            </w:r>
            <w:proofErr w:type="spellStart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ISAN</w:t>
            </w:r>
            <w:proofErr w:type="spellEnd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11E2" w:rsidRPr="00D153F5" w:rsidRDefault="008A6CB0" w:rsidP="002B0D33">
            <w:pPr>
              <w:spacing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0.</w:t>
            </w:r>
            <w:r w:rsidR="00E71959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470480</w:t>
            </w:r>
          </w:p>
        </w:tc>
      </w:tr>
      <w:tr w:rsidR="00E71959" w:rsidRPr="00D153F5" w:rsidTr="00F7776E">
        <w:trPr>
          <w:trHeight w:val="426"/>
        </w:trPr>
        <w:tc>
          <w:tcPr>
            <w:tcW w:w="5103" w:type="dxa"/>
            <w:shd w:val="clear" w:color="auto" w:fill="auto"/>
            <w:vAlign w:val="center"/>
          </w:tcPr>
          <w:p w:rsidR="00E71959" w:rsidRPr="00D153F5" w:rsidRDefault="00E71959" w:rsidP="00582B89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proofErr w:type="spellStart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I</w:t>
            </w:r>
            <w:r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SR</w:t>
            </w:r>
            <w:proofErr w:type="spellEnd"/>
            <w:r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 xml:space="preserve"> Bienes Inmuebles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1959" w:rsidRPr="00D153F5" w:rsidRDefault="00E71959" w:rsidP="00582B89">
            <w:pPr>
              <w:spacing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0.</w:t>
            </w:r>
            <w:r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470480</w:t>
            </w:r>
          </w:p>
        </w:tc>
      </w:tr>
      <w:tr w:rsidR="00E71959" w:rsidRPr="00D153F5" w:rsidTr="00F7776E">
        <w:trPr>
          <w:trHeight w:val="426"/>
        </w:trPr>
        <w:tc>
          <w:tcPr>
            <w:tcW w:w="5103" w:type="dxa"/>
            <w:shd w:val="clear" w:color="auto" w:fill="auto"/>
            <w:vAlign w:val="center"/>
          </w:tcPr>
          <w:p w:rsidR="00E71959" w:rsidRPr="00D153F5" w:rsidRDefault="00E71959" w:rsidP="002B0D33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Impuesto Sobre Tenencia y Uso de Vehículos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1959" w:rsidRPr="00D153F5" w:rsidRDefault="00E71959" w:rsidP="002B0D33">
            <w:pPr>
              <w:spacing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0.</w:t>
            </w:r>
            <w:r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470480</w:t>
            </w:r>
          </w:p>
        </w:tc>
      </w:tr>
      <w:tr w:rsidR="00E71959" w:rsidRPr="00D153F5" w:rsidTr="00F7776E">
        <w:trPr>
          <w:trHeight w:val="426"/>
        </w:trPr>
        <w:tc>
          <w:tcPr>
            <w:tcW w:w="5103" w:type="dxa"/>
            <w:shd w:val="clear" w:color="auto" w:fill="auto"/>
            <w:vAlign w:val="center"/>
          </w:tcPr>
          <w:p w:rsidR="00E71959" w:rsidRPr="00D153F5" w:rsidRDefault="00E71959" w:rsidP="002B0D33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lastRenderedPageBreak/>
              <w:t>Participaciones de Cuotas de Gasolina y Diésel (</w:t>
            </w:r>
            <w:proofErr w:type="spellStart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PCG</w:t>
            </w:r>
            <w:proofErr w:type="spellEnd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) 70%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1959" w:rsidRPr="00D153F5" w:rsidRDefault="00E71959" w:rsidP="002B0D33">
            <w:pPr>
              <w:spacing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0.21</w:t>
            </w:r>
            <w:r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7191</w:t>
            </w:r>
          </w:p>
        </w:tc>
      </w:tr>
      <w:tr w:rsidR="00E71959" w:rsidRPr="00D153F5" w:rsidTr="00F7776E">
        <w:trPr>
          <w:trHeight w:val="426"/>
        </w:trPr>
        <w:tc>
          <w:tcPr>
            <w:tcW w:w="5103" w:type="dxa"/>
            <w:shd w:val="clear" w:color="auto" w:fill="auto"/>
            <w:vAlign w:val="center"/>
          </w:tcPr>
          <w:p w:rsidR="00E71959" w:rsidRPr="00D153F5" w:rsidRDefault="00E71959" w:rsidP="002B0D33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Participaciones de Cuotas de Gasolina y Diésel (</w:t>
            </w:r>
            <w:proofErr w:type="spellStart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PCG</w:t>
            </w:r>
            <w:proofErr w:type="spellEnd"/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) 30%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1959" w:rsidRPr="00D153F5" w:rsidRDefault="00E71959" w:rsidP="002B0D33">
            <w:pPr>
              <w:spacing w:line="360" w:lineRule="auto"/>
              <w:jc w:val="center"/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</w:pPr>
            <w:r w:rsidRPr="00D153F5"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0.21</w:t>
            </w:r>
            <w:r>
              <w:rPr>
                <w:rFonts w:ascii="Century Gothic" w:hAnsi="Century Gothic" w:cs="Arial"/>
                <w:bCs/>
                <w:sz w:val="24"/>
                <w:szCs w:val="24"/>
                <w:lang w:val="es-ES_tradnl"/>
              </w:rPr>
              <w:t>7191</w:t>
            </w:r>
          </w:p>
        </w:tc>
      </w:tr>
    </w:tbl>
    <w:p w:rsidR="002B0D33" w:rsidRPr="00D153F5" w:rsidRDefault="002B0D33" w:rsidP="00863231">
      <w:pPr>
        <w:spacing w:line="360" w:lineRule="auto"/>
        <w:jc w:val="both"/>
        <w:rPr>
          <w:rFonts w:ascii="Century Gothic" w:hAnsi="Century Gothic" w:cs="Arial"/>
          <w:b/>
          <w:bCs/>
          <w:sz w:val="24"/>
          <w:szCs w:val="24"/>
          <w:lang w:val="es-ES_tradnl"/>
        </w:rPr>
      </w:pPr>
    </w:p>
    <w:p w:rsidR="00E40821" w:rsidRPr="00582B89" w:rsidRDefault="00E40821" w:rsidP="00582B89">
      <w:pPr>
        <w:spacing w:line="360" w:lineRule="auto"/>
        <w:jc w:val="both"/>
        <w:rPr>
          <w:rFonts w:ascii="Century Gothic" w:hAnsi="Century Gothic" w:cs="Arial"/>
          <w:b/>
          <w:bCs/>
          <w:sz w:val="24"/>
          <w:szCs w:val="24"/>
          <w:lang w:val="es-ES_tradnl"/>
        </w:rPr>
      </w:pPr>
      <w:r w:rsidRPr="00D153F5">
        <w:rPr>
          <w:rFonts w:ascii="Century Gothic" w:hAnsi="Century Gothic" w:cs="Arial"/>
          <w:b/>
          <w:bCs/>
          <w:sz w:val="24"/>
          <w:szCs w:val="24"/>
          <w:lang w:val="es-ES_tradnl"/>
        </w:rPr>
        <w:t>VI.- APORTACIONES</w:t>
      </w:r>
    </w:p>
    <w:p w:rsidR="00E40821" w:rsidRPr="00D153F5" w:rsidRDefault="00E40821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D153F5">
        <w:rPr>
          <w:rFonts w:ascii="Century Gothic" w:hAnsi="Century Gothic" w:cs="Arial"/>
          <w:sz w:val="24"/>
          <w:szCs w:val="24"/>
          <w:lang w:val="es-ES_tradnl"/>
        </w:rPr>
        <w:t>Son aportaciones los recursos que la Federación o los Estados transfieren a las haciendas públicas de los Municipios, los cuales serán distribuidos conforme a lo previsto en el Capítulo V “De los Fondos de Aportaciones Federales”, de la Ley de Coordinación Fiscal</w:t>
      </w:r>
      <w:r w:rsidR="007C11E2" w:rsidRPr="00D153F5">
        <w:rPr>
          <w:rFonts w:ascii="Century Gothic" w:hAnsi="Century Gothic" w:cs="Arial"/>
          <w:sz w:val="24"/>
          <w:szCs w:val="24"/>
          <w:lang w:val="es-ES_tradnl"/>
        </w:rPr>
        <w:t>;</w:t>
      </w:r>
      <w:r w:rsidRPr="00D153F5">
        <w:rPr>
          <w:rFonts w:ascii="Century Gothic" w:hAnsi="Century Gothic" w:cs="Arial"/>
          <w:sz w:val="24"/>
          <w:szCs w:val="24"/>
          <w:lang w:val="es-ES_tradnl"/>
        </w:rPr>
        <w:t xml:space="preserve"> y en el Título Cuarto “Del Sistema Estatal de Participaciones y Fondos de Aportaciones</w:t>
      </w:r>
      <w:r w:rsidR="007C11E2" w:rsidRPr="00D153F5">
        <w:rPr>
          <w:rFonts w:ascii="Century Gothic" w:hAnsi="Century Gothic" w:cs="Arial"/>
          <w:sz w:val="24"/>
          <w:szCs w:val="24"/>
          <w:lang w:val="es-ES_tradnl"/>
        </w:rPr>
        <w:t>”</w:t>
      </w:r>
      <w:r w:rsidRPr="00D153F5">
        <w:rPr>
          <w:rFonts w:ascii="Century Gothic" w:hAnsi="Century Gothic" w:cs="Arial"/>
          <w:sz w:val="24"/>
          <w:szCs w:val="24"/>
          <w:lang w:val="es-ES_tradnl"/>
        </w:rPr>
        <w:t>, Capítulo II, “De los Fondos de Aportaciones”, de la Ley de Coordinación Fiscal del Estado de Chihuahua y sus Municipios, condicionando su gasto a la consecución y cumplimiento de los objetivos que para cada tipo de aportación se establece en las leyes mencionadas, para los fondos siguientes:</w:t>
      </w:r>
    </w:p>
    <w:p w:rsidR="007C09F6" w:rsidRPr="00D153F5" w:rsidRDefault="007C09F6" w:rsidP="00AF6CBD">
      <w:pPr>
        <w:jc w:val="both"/>
        <w:rPr>
          <w:rFonts w:ascii="Century Gothic" w:hAnsi="Century Gothic" w:cs="Arial"/>
          <w:sz w:val="18"/>
          <w:szCs w:val="18"/>
          <w:lang w:val="es-ES_tradnl"/>
        </w:rPr>
      </w:pPr>
    </w:p>
    <w:p w:rsidR="00E10CAE" w:rsidRPr="00D153F5" w:rsidRDefault="00E10CAE" w:rsidP="00AF6CBD">
      <w:pPr>
        <w:jc w:val="both"/>
        <w:rPr>
          <w:rFonts w:ascii="Century Gothic" w:hAnsi="Century Gothic" w:cs="Arial"/>
          <w:sz w:val="18"/>
          <w:szCs w:val="18"/>
          <w:lang w:val="es-ES_tradnl"/>
        </w:rPr>
      </w:pPr>
    </w:p>
    <w:p w:rsidR="00E40821" w:rsidRPr="00D153F5" w:rsidRDefault="00E40821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D153F5">
        <w:rPr>
          <w:rFonts w:ascii="Century Gothic" w:hAnsi="Century Gothic" w:cs="Arial"/>
          <w:sz w:val="24"/>
          <w:szCs w:val="24"/>
          <w:lang w:val="es-ES_tradnl"/>
        </w:rPr>
        <w:t>1.- Fondo de Aportaciones para la Infraestructura Social Municipal y de las Demarcaciones Territoriales del Distrito Federal.</w:t>
      </w:r>
    </w:p>
    <w:tbl>
      <w:tblPr>
        <w:tblW w:w="2835" w:type="dxa"/>
        <w:tblInd w:w="30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</w:tblGrid>
      <w:tr w:rsidR="007C11E2" w:rsidRPr="00D153F5" w:rsidTr="008342AE">
        <w:trPr>
          <w:trHeight w:val="86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1E2" w:rsidRPr="00D153F5" w:rsidRDefault="007C11E2" w:rsidP="008342A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proofErr w:type="spellStart"/>
            <w:r w:rsidRPr="00D153F5">
              <w:rPr>
                <w:rFonts w:ascii="Century Gothic" w:hAnsi="Century Gothic" w:cs="Arial"/>
                <w:b/>
                <w:sz w:val="24"/>
                <w:szCs w:val="24"/>
              </w:rPr>
              <w:t>Coeficiente</w:t>
            </w:r>
            <w:proofErr w:type="spellEnd"/>
            <w:r w:rsidRPr="00D153F5">
              <w:rPr>
                <w:rFonts w:ascii="Century Gothic" w:hAnsi="Century Gothic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D153F5">
              <w:rPr>
                <w:rFonts w:ascii="Century Gothic" w:hAnsi="Century Gothic" w:cs="Arial"/>
                <w:b/>
                <w:sz w:val="24"/>
                <w:szCs w:val="24"/>
              </w:rPr>
              <w:t>distribución</w:t>
            </w:r>
            <w:proofErr w:type="spellEnd"/>
          </w:p>
        </w:tc>
      </w:tr>
      <w:tr w:rsidR="007C11E2" w:rsidRPr="00D153F5" w:rsidTr="008342AE">
        <w:trPr>
          <w:trHeight w:val="4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1E2" w:rsidRPr="00D153F5" w:rsidRDefault="008A6CB0" w:rsidP="008342A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153F5">
              <w:rPr>
                <w:rFonts w:ascii="Century Gothic" w:hAnsi="Century Gothic" w:cs="Arial"/>
                <w:sz w:val="24"/>
                <w:szCs w:val="24"/>
              </w:rPr>
              <w:t>1.101</w:t>
            </w:r>
            <w:r w:rsidR="00E71959">
              <w:rPr>
                <w:rFonts w:ascii="Century Gothic" w:hAnsi="Century Gothic" w:cs="Arial"/>
                <w:sz w:val="24"/>
                <w:szCs w:val="24"/>
              </w:rPr>
              <w:t>226</w:t>
            </w:r>
          </w:p>
        </w:tc>
      </w:tr>
    </w:tbl>
    <w:p w:rsidR="00212940" w:rsidRPr="00D153F5" w:rsidRDefault="00212940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E40821" w:rsidRPr="00D153F5" w:rsidRDefault="00E40821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D153F5">
        <w:rPr>
          <w:rFonts w:ascii="Century Gothic" w:hAnsi="Century Gothic" w:cs="Arial"/>
          <w:sz w:val="24"/>
          <w:szCs w:val="24"/>
          <w:lang w:val="es-ES_tradnl"/>
        </w:rPr>
        <w:t>2.- Fondo de Aportaciones para el Fortalecimiento de los Municipios y las Demarcaciones Territoriales del Distrito Federal.</w:t>
      </w:r>
    </w:p>
    <w:tbl>
      <w:tblPr>
        <w:tblW w:w="2835" w:type="dxa"/>
        <w:tblInd w:w="30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</w:tblGrid>
      <w:tr w:rsidR="007C11E2" w:rsidRPr="00D153F5" w:rsidTr="008342AE">
        <w:trPr>
          <w:trHeight w:val="86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B89" w:rsidRPr="004B7242" w:rsidRDefault="00582B89" w:rsidP="008342A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</w:p>
          <w:p w:rsidR="007C11E2" w:rsidRPr="00D153F5" w:rsidRDefault="007C11E2" w:rsidP="008342A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proofErr w:type="spellStart"/>
            <w:r w:rsidRPr="00D153F5">
              <w:rPr>
                <w:rFonts w:ascii="Century Gothic" w:hAnsi="Century Gothic" w:cs="Arial"/>
                <w:b/>
                <w:sz w:val="24"/>
                <w:szCs w:val="24"/>
              </w:rPr>
              <w:t>Coeficiente</w:t>
            </w:r>
            <w:proofErr w:type="spellEnd"/>
            <w:r w:rsidRPr="00D153F5">
              <w:rPr>
                <w:rFonts w:ascii="Century Gothic" w:hAnsi="Century Gothic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D153F5">
              <w:rPr>
                <w:rFonts w:ascii="Century Gothic" w:hAnsi="Century Gothic" w:cs="Arial"/>
                <w:b/>
                <w:sz w:val="24"/>
                <w:szCs w:val="24"/>
              </w:rPr>
              <w:t>distribución</w:t>
            </w:r>
            <w:proofErr w:type="spellEnd"/>
          </w:p>
        </w:tc>
      </w:tr>
      <w:tr w:rsidR="007C11E2" w:rsidRPr="00D153F5" w:rsidTr="008342AE">
        <w:trPr>
          <w:trHeight w:val="4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1E2" w:rsidRPr="00D153F5" w:rsidRDefault="007C11E2" w:rsidP="0017456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153F5">
              <w:rPr>
                <w:rFonts w:ascii="Century Gothic" w:hAnsi="Century Gothic" w:cs="Arial"/>
                <w:sz w:val="24"/>
                <w:szCs w:val="24"/>
              </w:rPr>
              <w:t>0.</w:t>
            </w:r>
            <w:r w:rsidR="0017456B" w:rsidRPr="00D153F5">
              <w:rPr>
                <w:rFonts w:ascii="Century Gothic" w:hAnsi="Century Gothic" w:cs="Arial"/>
                <w:sz w:val="24"/>
                <w:szCs w:val="24"/>
              </w:rPr>
              <w:t>21</w:t>
            </w:r>
            <w:r w:rsidR="00E71959">
              <w:rPr>
                <w:rFonts w:ascii="Century Gothic" w:hAnsi="Century Gothic" w:cs="Arial"/>
                <w:sz w:val="24"/>
                <w:szCs w:val="24"/>
              </w:rPr>
              <w:t>7191</w:t>
            </w:r>
          </w:p>
        </w:tc>
      </w:tr>
    </w:tbl>
    <w:p w:rsidR="00E40821" w:rsidRPr="00D153F5" w:rsidRDefault="00E40821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E40821" w:rsidRPr="00D153F5" w:rsidRDefault="00E40821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D153F5">
        <w:rPr>
          <w:rFonts w:ascii="Century Gothic" w:hAnsi="Century Gothic" w:cs="Arial"/>
          <w:sz w:val="24"/>
          <w:szCs w:val="24"/>
          <w:lang w:val="es-ES_tradnl"/>
        </w:rPr>
        <w:t>3.- Fondo para el Desa</w:t>
      </w:r>
      <w:r w:rsidR="007C11E2" w:rsidRPr="00D153F5">
        <w:rPr>
          <w:rFonts w:ascii="Century Gothic" w:hAnsi="Century Gothic" w:cs="Arial"/>
          <w:sz w:val="24"/>
          <w:szCs w:val="24"/>
          <w:lang w:val="es-ES_tradnl"/>
        </w:rPr>
        <w:t>rrollo Socioeconómico Municipal (</w:t>
      </w:r>
      <w:proofErr w:type="spellStart"/>
      <w:r w:rsidR="007C11E2" w:rsidRPr="00D153F5">
        <w:rPr>
          <w:rFonts w:ascii="Century Gothic" w:hAnsi="Century Gothic" w:cs="Arial"/>
          <w:sz w:val="24"/>
          <w:szCs w:val="24"/>
          <w:lang w:val="es-ES_tradnl"/>
        </w:rPr>
        <w:t>FODESEM</w:t>
      </w:r>
      <w:proofErr w:type="spellEnd"/>
      <w:r w:rsidR="007C11E2" w:rsidRPr="00D153F5">
        <w:rPr>
          <w:rFonts w:ascii="Century Gothic" w:hAnsi="Century Gothic" w:cs="Arial"/>
          <w:sz w:val="24"/>
          <w:szCs w:val="24"/>
          <w:lang w:val="es-ES_tradnl"/>
        </w:rPr>
        <w:t>).</w:t>
      </w:r>
    </w:p>
    <w:tbl>
      <w:tblPr>
        <w:tblW w:w="2835" w:type="dxa"/>
        <w:tblInd w:w="30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</w:tblGrid>
      <w:tr w:rsidR="007C11E2" w:rsidRPr="00D153F5" w:rsidTr="008342AE">
        <w:trPr>
          <w:trHeight w:val="86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1E2" w:rsidRPr="00D153F5" w:rsidRDefault="007C11E2" w:rsidP="008342A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proofErr w:type="spellStart"/>
            <w:r w:rsidRPr="00D153F5">
              <w:rPr>
                <w:rFonts w:ascii="Century Gothic" w:hAnsi="Century Gothic" w:cs="Arial"/>
                <w:b/>
                <w:sz w:val="24"/>
                <w:szCs w:val="24"/>
              </w:rPr>
              <w:t>Coeficiente</w:t>
            </w:r>
            <w:proofErr w:type="spellEnd"/>
            <w:r w:rsidRPr="00D153F5">
              <w:rPr>
                <w:rFonts w:ascii="Century Gothic" w:hAnsi="Century Gothic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D153F5">
              <w:rPr>
                <w:rFonts w:ascii="Century Gothic" w:hAnsi="Century Gothic" w:cs="Arial"/>
                <w:b/>
                <w:sz w:val="24"/>
                <w:szCs w:val="24"/>
              </w:rPr>
              <w:t>distribución</w:t>
            </w:r>
            <w:proofErr w:type="spellEnd"/>
          </w:p>
        </w:tc>
      </w:tr>
      <w:tr w:rsidR="007C11E2" w:rsidRPr="00D153F5" w:rsidTr="008342AE">
        <w:trPr>
          <w:trHeight w:val="4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1E2" w:rsidRPr="00D153F5" w:rsidRDefault="008A6CB0" w:rsidP="008342A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153F5">
              <w:rPr>
                <w:rFonts w:ascii="Century Gothic" w:hAnsi="Century Gothic" w:cs="Arial"/>
                <w:sz w:val="24"/>
                <w:szCs w:val="24"/>
              </w:rPr>
              <w:t>0.4</w:t>
            </w:r>
            <w:r w:rsidR="00E71959">
              <w:rPr>
                <w:rFonts w:ascii="Century Gothic" w:hAnsi="Century Gothic" w:cs="Arial"/>
                <w:sz w:val="24"/>
                <w:szCs w:val="24"/>
              </w:rPr>
              <w:t>78514</w:t>
            </w:r>
          </w:p>
        </w:tc>
      </w:tr>
    </w:tbl>
    <w:p w:rsidR="00E40821" w:rsidRPr="00D153F5" w:rsidRDefault="00E40821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E40821" w:rsidRPr="00CE6345" w:rsidRDefault="00E40821" w:rsidP="00863231">
      <w:pPr>
        <w:spacing w:line="360" w:lineRule="auto"/>
        <w:jc w:val="both"/>
        <w:rPr>
          <w:rFonts w:ascii="Century Gothic" w:hAnsi="Century Gothic" w:cs="Arial"/>
          <w:b/>
          <w:i/>
          <w:sz w:val="24"/>
          <w:szCs w:val="24"/>
          <w:lang w:val="es-ES_tradnl"/>
        </w:rPr>
      </w:pPr>
      <w:r w:rsidRPr="00D153F5">
        <w:rPr>
          <w:rFonts w:ascii="Century Gothic" w:hAnsi="Century Gothic" w:cs="Arial"/>
          <w:sz w:val="24"/>
          <w:szCs w:val="24"/>
          <w:lang w:val="es-ES_tradnl"/>
        </w:rPr>
        <w:t>4.- Otr</w:t>
      </w:r>
      <w:r w:rsidRPr="00863231">
        <w:rPr>
          <w:rFonts w:ascii="Century Gothic" w:hAnsi="Century Gothic" w:cs="Arial"/>
          <w:sz w:val="24"/>
          <w:szCs w:val="24"/>
          <w:lang w:val="es-ES_tradnl"/>
        </w:rPr>
        <w:t>as aportaciones federales.</w:t>
      </w:r>
    </w:p>
    <w:p w:rsidR="00AF6CBD" w:rsidRDefault="00AF6CBD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:rsidR="00244979" w:rsidRDefault="00244979" w:rsidP="00AF6CBD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MX"/>
        </w:rPr>
      </w:pPr>
    </w:p>
    <w:p w:rsidR="00AF6CBD" w:rsidRPr="007C09F6" w:rsidRDefault="00AF6CBD" w:rsidP="00AF6CBD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MX"/>
        </w:rPr>
      </w:pPr>
      <w:r w:rsidRPr="00E71959">
        <w:rPr>
          <w:rFonts w:ascii="Century Gothic" w:hAnsi="Century Gothic" w:cs="Arial"/>
          <w:b/>
          <w:sz w:val="24"/>
          <w:szCs w:val="24"/>
          <w:lang w:val="es-MX"/>
        </w:rPr>
        <w:t>VII.-</w:t>
      </w:r>
      <w:r w:rsidR="00A302B5" w:rsidRPr="00E71959">
        <w:rPr>
          <w:rFonts w:ascii="Century Gothic" w:hAnsi="Century Gothic" w:cs="Arial"/>
          <w:b/>
          <w:sz w:val="24"/>
          <w:szCs w:val="24"/>
          <w:lang w:val="es-MX"/>
        </w:rPr>
        <w:t>OTROS</w:t>
      </w:r>
      <w:r w:rsidR="00A302B5">
        <w:rPr>
          <w:rFonts w:ascii="Century Gothic" w:hAnsi="Century Gothic" w:cs="Arial"/>
          <w:b/>
          <w:sz w:val="24"/>
          <w:szCs w:val="24"/>
          <w:lang w:val="es-MX"/>
        </w:rPr>
        <w:t xml:space="preserve"> APOYOS, TRANSFERENCIAS Y APORTACIONES FEDERALES Y ESTATALES.</w:t>
      </w:r>
    </w:p>
    <w:p w:rsidR="00AF6CBD" w:rsidRPr="007C09F6" w:rsidRDefault="00AF6CBD" w:rsidP="00AF6CBD">
      <w:pPr>
        <w:jc w:val="both"/>
        <w:rPr>
          <w:rFonts w:ascii="Century Gothic" w:hAnsi="Century Gothic" w:cs="Arial"/>
          <w:b/>
          <w:sz w:val="24"/>
          <w:szCs w:val="24"/>
          <w:lang w:val="es-MX"/>
        </w:rPr>
      </w:pPr>
    </w:p>
    <w:p w:rsidR="00AF6CBD" w:rsidRPr="007C09F6" w:rsidRDefault="002B0D33" w:rsidP="00AF6CBD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  <w:r>
        <w:rPr>
          <w:rFonts w:ascii="Century Gothic" w:hAnsi="Century Gothic" w:cs="Arial"/>
          <w:sz w:val="24"/>
          <w:szCs w:val="24"/>
          <w:lang w:val="es-MX"/>
        </w:rPr>
        <w:t>1</w:t>
      </w:r>
      <w:r w:rsidR="00AF6CBD" w:rsidRPr="007C09F6">
        <w:rPr>
          <w:rFonts w:ascii="Century Gothic" w:hAnsi="Century Gothic" w:cs="Arial"/>
          <w:sz w:val="24"/>
          <w:szCs w:val="24"/>
          <w:lang w:val="es-MX"/>
        </w:rPr>
        <w:t xml:space="preserve">.- </w:t>
      </w:r>
      <w:r w:rsidR="00A302B5">
        <w:rPr>
          <w:rFonts w:ascii="Century Gothic" w:hAnsi="Century Gothic" w:cs="Arial"/>
          <w:sz w:val="24"/>
          <w:szCs w:val="24"/>
          <w:lang w:val="es-MX"/>
        </w:rPr>
        <w:t>Subsidios</w:t>
      </w:r>
    </w:p>
    <w:p w:rsidR="00AF6CBD" w:rsidRPr="007C09F6" w:rsidRDefault="002B0D33" w:rsidP="00AF6CBD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  <w:r>
        <w:rPr>
          <w:rFonts w:ascii="Century Gothic" w:hAnsi="Century Gothic" w:cs="Arial"/>
          <w:sz w:val="24"/>
          <w:szCs w:val="24"/>
          <w:lang w:val="es-MX"/>
        </w:rPr>
        <w:t>2</w:t>
      </w:r>
      <w:r w:rsidR="00AF6CBD" w:rsidRPr="007C09F6">
        <w:rPr>
          <w:rFonts w:ascii="Century Gothic" w:hAnsi="Century Gothic" w:cs="Arial"/>
          <w:sz w:val="24"/>
          <w:szCs w:val="24"/>
          <w:lang w:val="es-MX"/>
        </w:rPr>
        <w:t xml:space="preserve">.- </w:t>
      </w:r>
      <w:r w:rsidR="00A302B5">
        <w:rPr>
          <w:rFonts w:ascii="Century Gothic" w:hAnsi="Century Gothic" w:cs="Arial"/>
          <w:sz w:val="24"/>
          <w:szCs w:val="24"/>
          <w:lang w:val="es-MX"/>
        </w:rPr>
        <w:t>Convenios</w:t>
      </w:r>
    </w:p>
    <w:p w:rsidR="00AF6CBD" w:rsidRPr="007C09F6" w:rsidRDefault="002B0D33" w:rsidP="00AF6CBD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  <w:r>
        <w:rPr>
          <w:rFonts w:ascii="Century Gothic" w:hAnsi="Century Gothic" w:cs="Arial"/>
          <w:sz w:val="24"/>
          <w:szCs w:val="24"/>
          <w:lang w:val="es-MX"/>
        </w:rPr>
        <w:t>3</w:t>
      </w:r>
      <w:r w:rsidR="00AF6CBD" w:rsidRPr="007C09F6">
        <w:rPr>
          <w:rFonts w:ascii="Century Gothic" w:hAnsi="Century Gothic" w:cs="Arial"/>
          <w:sz w:val="24"/>
          <w:szCs w:val="24"/>
          <w:lang w:val="es-MX"/>
        </w:rPr>
        <w:t>.- Otros apoyos y transferencias.</w:t>
      </w:r>
    </w:p>
    <w:p w:rsidR="002B0D33" w:rsidRDefault="002B0D33" w:rsidP="00AF6CBD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MX"/>
        </w:rPr>
      </w:pPr>
    </w:p>
    <w:p w:rsidR="00AF6CBD" w:rsidRPr="007C09F6" w:rsidRDefault="00AF6CBD" w:rsidP="00AF6CBD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MX"/>
        </w:rPr>
      </w:pPr>
      <w:r w:rsidRPr="00E71959">
        <w:rPr>
          <w:rFonts w:ascii="Century Gothic" w:hAnsi="Century Gothic" w:cs="Arial"/>
          <w:b/>
          <w:sz w:val="24"/>
          <w:szCs w:val="24"/>
          <w:lang w:val="es-MX"/>
        </w:rPr>
        <w:lastRenderedPageBreak/>
        <w:t>VIII.- EXTRAORDINARIOS</w:t>
      </w:r>
    </w:p>
    <w:p w:rsidR="00AF6CBD" w:rsidRPr="007C09F6" w:rsidRDefault="00AF6CBD" w:rsidP="00AF6CBD">
      <w:pPr>
        <w:jc w:val="both"/>
        <w:rPr>
          <w:rFonts w:ascii="Century Gothic" w:hAnsi="Century Gothic" w:cs="Arial"/>
          <w:b/>
          <w:sz w:val="24"/>
          <w:szCs w:val="24"/>
          <w:lang w:val="es-MX"/>
        </w:rPr>
      </w:pPr>
    </w:p>
    <w:p w:rsidR="00AF6CBD" w:rsidRPr="007C09F6" w:rsidRDefault="00AF6CBD" w:rsidP="00AF6CBD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7C09F6">
        <w:rPr>
          <w:rFonts w:ascii="Century Gothic" w:hAnsi="Century Gothic" w:cs="Arial"/>
          <w:sz w:val="24"/>
          <w:szCs w:val="24"/>
          <w:lang w:val="es-MX"/>
        </w:rPr>
        <w:t>1.- Empréstitos.</w:t>
      </w:r>
    </w:p>
    <w:p w:rsidR="00AF6CBD" w:rsidRPr="007C09F6" w:rsidRDefault="00AF6CBD" w:rsidP="00AF6CBD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7C09F6">
        <w:rPr>
          <w:rFonts w:ascii="Century Gothic" w:hAnsi="Century Gothic" w:cs="Arial"/>
          <w:sz w:val="24"/>
          <w:szCs w:val="24"/>
          <w:lang w:val="es-MX"/>
        </w:rPr>
        <w:t xml:space="preserve">2.- </w:t>
      </w:r>
      <w:r w:rsidR="00A302B5">
        <w:rPr>
          <w:rFonts w:ascii="Century Gothic" w:hAnsi="Century Gothic" w:cs="Arial"/>
          <w:sz w:val="24"/>
          <w:szCs w:val="24"/>
          <w:lang w:val="es-MX"/>
        </w:rPr>
        <w:t>Derivados de bonos y o</w:t>
      </w:r>
      <w:r w:rsidRPr="007C09F6">
        <w:rPr>
          <w:rFonts w:ascii="Century Gothic" w:hAnsi="Century Gothic" w:cs="Arial"/>
          <w:sz w:val="24"/>
          <w:szCs w:val="24"/>
          <w:lang w:val="es-MX"/>
        </w:rPr>
        <w:t>bligaciones.</w:t>
      </w:r>
    </w:p>
    <w:p w:rsidR="007C09F6" w:rsidRPr="00212940" w:rsidRDefault="007C09F6" w:rsidP="002B0D33">
      <w:pPr>
        <w:jc w:val="both"/>
        <w:rPr>
          <w:rFonts w:ascii="Century Gothic" w:hAnsi="Century Gothic" w:cs="Arial"/>
          <w:sz w:val="28"/>
          <w:szCs w:val="28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b/>
          <w:bCs/>
          <w:sz w:val="24"/>
          <w:szCs w:val="24"/>
          <w:lang w:val="es-ES_tradnl" w:eastAsia="es-ES"/>
        </w:rPr>
        <w:t>ARTÍCULO SEGUNDO.-</w:t>
      </w: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 Forma parte de esta Le</w:t>
      </w:r>
      <w:r w:rsidR="002B0D33">
        <w:rPr>
          <w:rFonts w:ascii="Century Gothic" w:hAnsi="Century Gothic" w:cs="Arial"/>
          <w:sz w:val="24"/>
          <w:szCs w:val="24"/>
          <w:lang w:val="es-ES_tradnl" w:eastAsia="es-ES"/>
        </w:rPr>
        <w:t>y, el anexo correspondiente al M</w:t>
      </w: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unicipio, en el que se estiman sus ingresos durante el ejercicio de </w:t>
      </w:r>
      <w:r w:rsidR="00821A57">
        <w:rPr>
          <w:rFonts w:ascii="Century Gothic" w:hAnsi="Century Gothic" w:cs="Arial"/>
          <w:sz w:val="24"/>
          <w:szCs w:val="24"/>
          <w:lang w:val="es-ES_tradnl" w:eastAsia="es-ES"/>
        </w:rPr>
        <w:t>2022</w:t>
      </w: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, para los efectos y en los términos de los artículos 115, fracción IV, inciso c), último párrafo, de la Constitución Política de los Estados Unidos Mexicanos; 132 de la Constitución Política del Estado de Chihuahua; y 28, fracción XII del Código Municipal para el Estado.</w:t>
      </w: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/>
          <w:sz w:val="24"/>
          <w:szCs w:val="24"/>
          <w:lang w:val="es-ES" w:eastAsia="es-ES"/>
        </w:rPr>
      </w:pPr>
      <w:r w:rsidRPr="00863231">
        <w:rPr>
          <w:rFonts w:ascii="Century Gothic" w:hAnsi="Century Gothic"/>
          <w:b/>
          <w:bCs/>
          <w:sz w:val="24"/>
          <w:szCs w:val="24"/>
          <w:lang w:val="es-ES" w:eastAsia="es-ES"/>
        </w:rPr>
        <w:t>ARTÍCULO TERCERO.-</w:t>
      </w:r>
      <w:r w:rsidRPr="00863231">
        <w:rPr>
          <w:rFonts w:ascii="Century Gothic" w:hAnsi="Century Gothic"/>
          <w:sz w:val="24"/>
          <w:szCs w:val="24"/>
          <w:lang w:val="es-ES" w:eastAsia="es-ES"/>
        </w:rPr>
        <w:t xml:space="preserve"> En tanto el Estado de Chihuahua, se encuentre adherido al Sistema Nacional de Coordinación Fiscal, en los términos de los Convenios de Adhesión y Colaboración Administrativa, así como sus anexos, el Municipio no podrá gravar con contribución alguna a la producción, enajenación o consumo de cerveza, salvo modificaciones a la normatividad que lo permitan.</w:t>
      </w: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Por lo que se refiere a los derechos, quedan en suspenso todos aquellos a que se refiere el artículo 10-A de la Ley de Coordinación Fiscal Federal, durante el lapso que el Estado de Chihuahua permanezca coordinado en esa materia.</w:t>
      </w:r>
    </w:p>
    <w:p w:rsidR="000D6A1A" w:rsidRPr="007C09F6" w:rsidRDefault="000D6A1A" w:rsidP="002B0D33">
      <w:pPr>
        <w:jc w:val="both"/>
        <w:rPr>
          <w:rFonts w:ascii="Century Gothic" w:hAnsi="Century Gothic" w:cs="Arial"/>
          <w:sz w:val="28"/>
          <w:szCs w:val="28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b/>
          <w:bCs/>
          <w:sz w:val="24"/>
          <w:szCs w:val="24"/>
          <w:lang w:val="es-ES_tradnl" w:eastAsia="es-ES"/>
        </w:rPr>
        <w:t>ARTÍCULO CUARTO.-</w:t>
      </w: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 Los contribuyentes o responsables solidarios, que no paguen los créditos fiscales que les sean exigibles, deberán cubrir recargos </w:t>
      </w:r>
      <w:r w:rsidRPr="00E71959">
        <w:rPr>
          <w:rFonts w:ascii="Century Gothic" w:hAnsi="Century Gothic" w:cs="Arial"/>
          <w:sz w:val="24"/>
          <w:szCs w:val="24"/>
          <w:lang w:val="es-ES_tradnl" w:eastAsia="es-ES"/>
        </w:rPr>
        <w:t>por concepto de mora, a razón de un 2.5% por mes o fracción, hasta por cinco años a partir de la fecha de ex</w:t>
      </w:r>
      <w:r w:rsidR="002E5B71" w:rsidRPr="00E71959">
        <w:rPr>
          <w:rFonts w:ascii="Century Gothic" w:hAnsi="Century Gothic" w:cs="Arial"/>
          <w:sz w:val="24"/>
          <w:szCs w:val="24"/>
          <w:lang w:val="es-ES_tradnl" w:eastAsia="es-ES"/>
        </w:rPr>
        <w:t>igibilidad del crédito adeudado; lo anterior, con fundamento en el Código Fiscal vigente en el Estado.</w:t>
      </w:r>
    </w:p>
    <w:p w:rsidR="000D6A1A" w:rsidRPr="007C09F6" w:rsidRDefault="000D6A1A" w:rsidP="002B0D33">
      <w:pPr>
        <w:jc w:val="both"/>
        <w:rPr>
          <w:rFonts w:ascii="Century Gothic" w:hAnsi="Century Gothic" w:cs="Arial"/>
          <w:sz w:val="28"/>
          <w:szCs w:val="28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Cuando se concedan prórrogas para el pago de créditos fiscales, se </w:t>
      </w:r>
      <w:r w:rsidRPr="00E71959">
        <w:rPr>
          <w:rFonts w:ascii="Century Gothic" w:hAnsi="Century Gothic" w:cs="Arial"/>
          <w:sz w:val="24"/>
          <w:szCs w:val="24"/>
          <w:lang w:val="es-ES_tradnl" w:eastAsia="es-ES"/>
        </w:rPr>
        <w:t xml:space="preserve">causará un interés del 2% mensual, sobre el </w:t>
      </w:r>
      <w:r w:rsidR="00E40821" w:rsidRPr="00E71959">
        <w:rPr>
          <w:rFonts w:ascii="Century Gothic" w:hAnsi="Century Gothic" w:cs="Arial"/>
          <w:sz w:val="24"/>
          <w:szCs w:val="24"/>
          <w:lang w:val="es-ES_tradnl" w:eastAsia="es-ES"/>
        </w:rPr>
        <w:t>m</w:t>
      </w:r>
      <w:r w:rsidR="00BB6512" w:rsidRPr="00E71959">
        <w:rPr>
          <w:rFonts w:ascii="Century Gothic" w:hAnsi="Century Gothic" w:cs="Arial"/>
          <w:sz w:val="24"/>
          <w:szCs w:val="24"/>
          <w:lang w:val="es-ES_tradnl" w:eastAsia="es-ES"/>
        </w:rPr>
        <w:t>onto total de dichos créditos; lo anterior, de conformidad con lo establecido en el precitado ordenamiento.</w:t>
      </w:r>
    </w:p>
    <w:p w:rsidR="000D6A1A" w:rsidRPr="007C09F6" w:rsidRDefault="000D6A1A" w:rsidP="00863231">
      <w:pPr>
        <w:spacing w:line="360" w:lineRule="auto"/>
        <w:jc w:val="both"/>
        <w:rPr>
          <w:rFonts w:ascii="Century Gothic" w:hAnsi="Century Gothic" w:cs="Arial"/>
          <w:sz w:val="28"/>
          <w:szCs w:val="28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b/>
          <w:bCs/>
          <w:sz w:val="24"/>
          <w:szCs w:val="24"/>
          <w:lang w:val="es-ES_tradnl" w:eastAsia="es-ES"/>
        </w:rPr>
        <w:t>ARTÍCULO QUINTO.-</w:t>
      </w: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 Se reducirá, con efectos generales, el importe por concepto de Impuesto Predial en un 15%, en los casos de pago anticipado de todo el año, cuando este se efectúe durante el mes de enero.</w:t>
      </w:r>
    </w:p>
    <w:p w:rsidR="000D6A1A" w:rsidRPr="007C09F6" w:rsidRDefault="000D6A1A" w:rsidP="002B0D33">
      <w:pPr>
        <w:jc w:val="both"/>
        <w:rPr>
          <w:rFonts w:ascii="Century Gothic" w:hAnsi="Century Gothic" w:cs="Arial"/>
          <w:sz w:val="28"/>
          <w:szCs w:val="28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>En los mismos términos del párrafo anterior, se reducirá en un 10%, por este mismo concepto, cuando el pago se realice durante el mes de febrero, y en un 5% cuando el pago se realice en el mes de marzo.</w:t>
      </w:r>
    </w:p>
    <w:p w:rsidR="000D6A1A" w:rsidRPr="007C09F6" w:rsidRDefault="000D6A1A" w:rsidP="002B0D33">
      <w:pPr>
        <w:jc w:val="both"/>
        <w:rPr>
          <w:rFonts w:ascii="Century Gothic" w:hAnsi="Century Gothic" w:cs="Arial"/>
          <w:sz w:val="28"/>
          <w:szCs w:val="28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Tratándose de pensionados y jubilados, estos gozarán de una reducción de hasta un 50%, por concepto de Impuesto Predial, con efectos generales, en los casos de pago anticipado de todo el año, o bien, dentro del período </w:t>
      </w: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lastRenderedPageBreak/>
        <w:t>que comprende el bimestre</w:t>
      </w:r>
      <w:r w:rsidR="007171D2">
        <w:rPr>
          <w:rFonts w:ascii="Century Gothic" w:hAnsi="Century Gothic" w:cs="Arial"/>
          <w:sz w:val="24"/>
          <w:szCs w:val="24"/>
          <w:lang w:val="es-ES_tradnl" w:eastAsia="es-ES"/>
        </w:rPr>
        <w:t xml:space="preserve">, en los casos en que sean propietarios de un solo inmueble, este </w:t>
      </w: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se destine a vivienda, sea habitado por el contribuyente y el valor catastral de la propiedad no exceda de $120,000.00 (ciento veinte mil pesos 00/100 M.N.). </w:t>
      </w:r>
    </w:p>
    <w:p w:rsidR="000D6A1A" w:rsidRPr="007C09F6" w:rsidRDefault="000D6A1A" w:rsidP="009A7C7A">
      <w:pPr>
        <w:jc w:val="both"/>
        <w:rPr>
          <w:rFonts w:ascii="Century Gothic" w:hAnsi="Century Gothic" w:cs="Arial"/>
          <w:sz w:val="28"/>
          <w:szCs w:val="28"/>
          <w:lang w:val="es-ES_tradnl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Este mismo beneficio operará a favor de las personas mayores de 65 años, de precaria situación económica, condición que deberán demostrar ante la autoridad municipal, mediante elementos de convicción idóneos. </w:t>
      </w:r>
    </w:p>
    <w:p w:rsidR="000D6A1A" w:rsidRPr="007C09F6" w:rsidRDefault="000D6A1A" w:rsidP="009A7C7A">
      <w:pPr>
        <w:jc w:val="both"/>
        <w:rPr>
          <w:rFonts w:ascii="Century Gothic" w:hAnsi="Century Gothic" w:cs="Arial"/>
          <w:sz w:val="28"/>
          <w:szCs w:val="28"/>
          <w:lang w:val="es-ES_tradnl" w:eastAsia="es-ES"/>
        </w:rPr>
      </w:pPr>
    </w:p>
    <w:p w:rsidR="000D6A1A" w:rsidRPr="00863231" w:rsidRDefault="00781FCD" w:rsidP="00863231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"/>
        </w:rPr>
      </w:pPr>
      <w:r>
        <w:rPr>
          <w:rFonts w:ascii="Century Gothic" w:hAnsi="Century Gothic" w:cs="Arial"/>
          <w:sz w:val="24"/>
          <w:szCs w:val="24"/>
          <w:lang w:val="es-ES_tradnl" w:eastAsia="es-ES"/>
        </w:rPr>
        <w:t>En t</w:t>
      </w:r>
      <w:r w:rsidR="000D6A1A" w:rsidRPr="00863231">
        <w:rPr>
          <w:rFonts w:ascii="Century Gothic" w:hAnsi="Century Gothic" w:cs="Arial"/>
          <w:sz w:val="24"/>
          <w:szCs w:val="24"/>
          <w:lang w:val="es-ES_tradnl" w:eastAsia="es-ES"/>
        </w:rPr>
        <w:t>ratándose de propietarios de bienes inmuebles rústicos en mancomún, que se hayan ajustado a un programa de regularización de tierra y hayan adquirido la propiedad media</w:t>
      </w:r>
      <w:r>
        <w:rPr>
          <w:rFonts w:ascii="Century Gothic" w:hAnsi="Century Gothic" w:cs="Arial"/>
          <w:sz w:val="24"/>
          <w:szCs w:val="24"/>
          <w:lang w:val="es-ES_tradnl" w:eastAsia="es-ES"/>
        </w:rPr>
        <w:t>nte el juicio de J</w:t>
      </w:r>
      <w:r w:rsidR="000D6A1A"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urisdicción </w:t>
      </w:r>
      <w:r>
        <w:rPr>
          <w:rFonts w:ascii="Century Gothic" w:hAnsi="Century Gothic" w:cs="Arial"/>
          <w:sz w:val="24"/>
          <w:szCs w:val="24"/>
          <w:lang w:val="es-ES_tradnl" w:eastAsia="es-ES"/>
        </w:rPr>
        <w:t>V</w:t>
      </w:r>
      <w:r w:rsidR="000D6A1A"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oluntaria o </w:t>
      </w:r>
      <w:r>
        <w:rPr>
          <w:rFonts w:ascii="Century Gothic" w:hAnsi="Century Gothic" w:cs="Arial"/>
          <w:sz w:val="24"/>
          <w:szCs w:val="24"/>
          <w:lang w:val="es-ES_tradnl" w:eastAsia="es-ES"/>
        </w:rPr>
        <w:t>Juicio O</w:t>
      </w:r>
      <w:r w:rsidR="000D6A1A"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rdinario </w:t>
      </w:r>
      <w:r>
        <w:rPr>
          <w:rFonts w:ascii="Century Gothic" w:hAnsi="Century Gothic" w:cs="Arial"/>
          <w:sz w:val="24"/>
          <w:szCs w:val="24"/>
          <w:lang w:val="es-ES_tradnl" w:eastAsia="es-ES"/>
        </w:rPr>
        <w:t>C</w:t>
      </w:r>
      <w:r w:rsidR="009A7C7A">
        <w:rPr>
          <w:rFonts w:ascii="Century Gothic" w:hAnsi="Century Gothic" w:cs="Arial"/>
          <w:sz w:val="24"/>
          <w:szCs w:val="24"/>
          <w:lang w:val="es-ES_tradnl" w:eastAsia="es-ES"/>
        </w:rPr>
        <w:t xml:space="preserve">ivil, pagarán una tasa </w:t>
      </w:r>
      <w:r w:rsidR="000D6A1A"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0% del Impuesto </w:t>
      </w:r>
      <w:r w:rsidR="009A7C7A">
        <w:rPr>
          <w:rFonts w:ascii="Century Gothic" w:hAnsi="Century Gothic" w:cs="Arial"/>
          <w:sz w:val="24"/>
          <w:szCs w:val="24"/>
          <w:lang w:val="es-ES_tradnl" w:eastAsia="es-ES"/>
        </w:rPr>
        <w:t>s</w:t>
      </w:r>
      <w:r w:rsidR="000D6A1A" w:rsidRPr="00863231">
        <w:rPr>
          <w:rFonts w:ascii="Century Gothic" w:hAnsi="Century Gothic" w:cs="Arial"/>
          <w:sz w:val="24"/>
          <w:szCs w:val="24"/>
          <w:lang w:val="es-ES_tradnl" w:eastAsia="es-ES"/>
        </w:rPr>
        <w:t xml:space="preserve">obre Traslación de </w:t>
      </w:r>
      <w:r w:rsidR="000D6A1A" w:rsidRPr="00E71959">
        <w:rPr>
          <w:rFonts w:ascii="Century Gothic" w:hAnsi="Century Gothic" w:cs="Arial"/>
          <w:sz w:val="24"/>
          <w:szCs w:val="24"/>
          <w:lang w:val="es-ES_tradnl" w:eastAsia="es-ES"/>
        </w:rPr>
        <w:t>Dominio</w:t>
      </w:r>
      <w:r w:rsidR="00582B89">
        <w:rPr>
          <w:rFonts w:ascii="Century Gothic" w:hAnsi="Century Gothic" w:cs="Arial"/>
          <w:sz w:val="24"/>
          <w:szCs w:val="24"/>
          <w:lang w:val="es-ES_tradnl" w:eastAsia="es-ES"/>
        </w:rPr>
        <w:t xml:space="preserve"> </w:t>
      </w:r>
      <w:r w:rsidR="00AF6CBD" w:rsidRPr="00E71959">
        <w:rPr>
          <w:rFonts w:ascii="Century Gothic" w:hAnsi="Century Gothic" w:cs="Arial"/>
          <w:sz w:val="24"/>
          <w:szCs w:val="24"/>
          <w:lang w:val="es-ES_tradnl" w:eastAsia="es-ES"/>
        </w:rPr>
        <w:t>de Bienes Inmuebles</w:t>
      </w:r>
      <w:r w:rsidR="000D6A1A" w:rsidRPr="00E71959">
        <w:rPr>
          <w:rFonts w:ascii="Century Gothic" w:hAnsi="Century Gothic" w:cs="Arial"/>
          <w:sz w:val="24"/>
          <w:szCs w:val="24"/>
          <w:lang w:val="es-ES_tradnl" w:eastAsia="es-ES"/>
        </w:rPr>
        <w:t>.</w:t>
      </w:r>
    </w:p>
    <w:p w:rsidR="000D6A1A" w:rsidRPr="007C09F6" w:rsidRDefault="000D6A1A" w:rsidP="00863231">
      <w:pPr>
        <w:spacing w:line="360" w:lineRule="auto"/>
        <w:jc w:val="both"/>
        <w:rPr>
          <w:rFonts w:ascii="Century Gothic" w:hAnsi="Century Gothic" w:cs="Arial"/>
          <w:sz w:val="28"/>
          <w:szCs w:val="28"/>
          <w:lang w:val="es-ES_tradnl" w:eastAsia="es-ES"/>
        </w:rPr>
      </w:pPr>
    </w:p>
    <w:p w:rsidR="000D6A1A" w:rsidRPr="00863231" w:rsidRDefault="00AF6CBD" w:rsidP="0086323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</w:pPr>
      <w:r w:rsidRPr="00E71959">
        <w:rPr>
          <w:rFonts w:ascii="Century Gothic" w:hAnsi="Century Gothic" w:cs="Arial"/>
          <w:b/>
          <w:bCs/>
          <w:sz w:val="24"/>
          <w:szCs w:val="24"/>
          <w:lang w:val="es-ES_tradnl" w:eastAsia="es-ES"/>
        </w:rPr>
        <w:t xml:space="preserve">ARTÍCULO </w:t>
      </w:r>
      <w:r w:rsidR="000D6A1A" w:rsidRPr="00E71959">
        <w:rPr>
          <w:rFonts w:ascii="Century Gothic" w:hAnsi="Century Gothic" w:cs="Arial"/>
          <w:b/>
          <w:bCs/>
          <w:sz w:val="24"/>
          <w:szCs w:val="24"/>
          <w:lang w:val="es-ES_tradnl" w:eastAsia="es-ES"/>
        </w:rPr>
        <w:t xml:space="preserve">SEXTO.- </w:t>
      </w:r>
      <w:r w:rsidR="00DF555E" w:rsidRPr="00E71959">
        <w:rPr>
          <w:rFonts w:ascii="Century Gothic" w:hAnsi="Century Gothic" w:cs="Arial"/>
          <w:bCs/>
          <w:sz w:val="24"/>
          <w:szCs w:val="24"/>
          <w:lang w:val="es-ES_tradnl" w:eastAsia="es-ES"/>
        </w:rPr>
        <w:t>En los términos del Código Fiscal del Estado,</w:t>
      </w:r>
      <w:r w:rsidR="00DF555E" w:rsidRPr="00E71959"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  <w:t>t</w:t>
      </w:r>
      <w:r w:rsidR="000D6A1A" w:rsidRPr="00E71959"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  <w:t>ratándose</w:t>
      </w:r>
      <w:r w:rsidR="000D6A1A" w:rsidRPr="00863231"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  <w:t xml:space="preserve"> de rezagos, o sea de ingresos que se perciban en años posteriores al en que el crédito se haya generado, previo acuerdo del Ayuntamiento, el Presidente Municipal, por conducto del Tesorero, podrá condonarlos o reducirlos  cuando lo consideren, justo y equitativo.</w:t>
      </w:r>
    </w:p>
    <w:p w:rsidR="007C09F6" w:rsidRDefault="007C09F6" w:rsidP="0086323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</w:pPr>
    </w:p>
    <w:p w:rsidR="000D6A1A" w:rsidRDefault="000D6A1A" w:rsidP="0086323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</w:pPr>
      <w:r w:rsidRPr="00863231"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  <w:t xml:space="preserve">El acuerdo en que se autorice esta medida, deberá precisar su aplicación y </w:t>
      </w:r>
      <w:r w:rsidRPr="00863231"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  <w:lastRenderedPageBreak/>
        <w:t xml:space="preserve">alcance, así como la región o regiones en cuyo beneficio se dicte, y </w:t>
      </w:r>
      <w:r w:rsidR="009A7C7A"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  <w:t xml:space="preserve">será </w:t>
      </w:r>
      <w:r w:rsidRPr="00863231"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  <w:t>publicado en el Periódico Oficial del Estado.</w:t>
      </w:r>
    </w:p>
    <w:p w:rsidR="00E71959" w:rsidRDefault="00E71959" w:rsidP="0086323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</w:pPr>
    </w:p>
    <w:p w:rsidR="00E71959" w:rsidRDefault="00E71959" w:rsidP="0086323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</w:pPr>
      <w:r w:rsidRPr="00E71959">
        <w:rPr>
          <w:rFonts w:ascii="Century Gothic" w:eastAsia="Dotum" w:hAnsi="Century Gothic" w:cs="Arial"/>
          <w:b/>
          <w:kern w:val="3"/>
          <w:sz w:val="24"/>
          <w:szCs w:val="24"/>
          <w:lang w:val="es-ES" w:eastAsia="es-ES"/>
        </w:rPr>
        <w:t>ARTÍCULO SÉPTIMO.-</w:t>
      </w:r>
      <w:r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  <w:t xml:space="preserve"> En los términos del Código Fiscal del Estado, se autoriza al Presidente Municipal para que, por conducto del Tesorero, pueda condonar o reducir los recargos por concepto de mora.</w:t>
      </w:r>
    </w:p>
    <w:p w:rsidR="00E71959" w:rsidRDefault="00E71959" w:rsidP="0086323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</w:pPr>
    </w:p>
    <w:p w:rsidR="000D6A1A" w:rsidRPr="00863231" w:rsidRDefault="000D6A1A" w:rsidP="0086323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Century Gothic" w:eastAsia="Arial Unicode MS" w:hAnsi="Century Gothic" w:cs="Century Gothic"/>
          <w:kern w:val="3"/>
          <w:sz w:val="24"/>
          <w:szCs w:val="24"/>
          <w:lang w:val="es-ES" w:eastAsia="es-ES"/>
        </w:rPr>
      </w:pPr>
      <w:r w:rsidRPr="00863231">
        <w:rPr>
          <w:rFonts w:ascii="Century Gothic" w:eastAsia="Arial Unicode MS" w:hAnsi="Century Gothic" w:cs="Century Gothic"/>
          <w:kern w:val="3"/>
          <w:sz w:val="24"/>
          <w:szCs w:val="24"/>
          <w:lang w:val="es-ES" w:eastAsia="es-ES"/>
        </w:rPr>
        <w:t>Asimismo</w:t>
      </w:r>
      <w:r w:rsidRPr="00863231">
        <w:rPr>
          <w:rFonts w:ascii="Century Gothic" w:eastAsia="Arial Unicode MS" w:hAnsi="Century Gothic" w:cs="Century Gothic"/>
          <w:bCs/>
          <w:kern w:val="3"/>
          <w:sz w:val="24"/>
          <w:szCs w:val="24"/>
          <w:lang w:val="es-ES" w:eastAsia="es-ES"/>
        </w:rPr>
        <w:t xml:space="preserve">, de conformidad con el </w:t>
      </w:r>
      <w:r w:rsidRPr="00863231"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  <w:t>Código Fiscal del Estado, podrá condonar las multas por infracciones a las disposiciones fiscales; así como</w:t>
      </w:r>
      <w:r w:rsidRPr="00863231">
        <w:rPr>
          <w:rFonts w:ascii="Century Gothic" w:eastAsia="Arial Unicode MS" w:hAnsi="Century Gothic" w:cs="Century Gothic"/>
          <w:kern w:val="3"/>
          <w:sz w:val="24"/>
          <w:szCs w:val="24"/>
          <w:lang w:val="es-ES" w:eastAsia="es-ES"/>
        </w:rPr>
        <w:t>, por razones justificadas, los derechos por servicios que preste el Municipio.</w:t>
      </w:r>
    </w:p>
    <w:p w:rsidR="000D6A1A" w:rsidRPr="007C09F6" w:rsidRDefault="000D6A1A" w:rsidP="009A7C7A">
      <w:pPr>
        <w:widowControl w:val="0"/>
        <w:suppressAutoHyphens/>
        <w:autoSpaceDN w:val="0"/>
        <w:jc w:val="both"/>
        <w:textAlignment w:val="baseline"/>
        <w:rPr>
          <w:rFonts w:ascii="Century Gothic" w:eastAsia="Arial Unicode MS" w:hAnsi="Century Gothic" w:cs="Century Gothic"/>
          <w:kern w:val="3"/>
          <w:sz w:val="28"/>
          <w:szCs w:val="28"/>
          <w:lang w:val="es-ES" w:eastAsia="es-ES"/>
        </w:rPr>
      </w:pPr>
    </w:p>
    <w:p w:rsidR="009A7C7A" w:rsidRPr="00E95EEB" w:rsidRDefault="000D6A1A" w:rsidP="009A7C7A">
      <w:pPr>
        <w:spacing w:line="360" w:lineRule="auto"/>
        <w:jc w:val="both"/>
        <w:rPr>
          <w:rFonts w:ascii="Century Gothic" w:hAnsi="Century Gothic"/>
          <w:sz w:val="24"/>
          <w:szCs w:val="24"/>
          <w:lang w:val="es-MX"/>
        </w:rPr>
      </w:pPr>
      <w:r w:rsidRPr="00863231"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  <w:t>Las condonaciones anteriormente mencionadas solo podrán realizarse de manera particular en cada caso que específicamente le sea planteado a la Tesorerí</w:t>
      </w:r>
      <w:r w:rsidR="009A7C7A"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  <w:t xml:space="preserve">a y </w:t>
      </w:r>
      <w:r w:rsidR="009A7C7A" w:rsidRPr="00E71959">
        <w:rPr>
          <w:rFonts w:ascii="Century Gothic" w:eastAsia="Dotum" w:hAnsi="Century Gothic" w:cs="Arial"/>
          <w:kern w:val="3"/>
          <w:sz w:val="24"/>
          <w:szCs w:val="24"/>
          <w:lang w:val="es-ES" w:eastAsia="es-ES"/>
        </w:rPr>
        <w:t xml:space="preserve">nunca con efectos generales, salvo </w:t>
      </w:r>
      <w:r w:rsidR="009A7C7A" w:rsidRPr="00E71959">
        <w:rPr>
          <w:rFonts w:ascii="Century Gothic" w:eastAsia="Dotum" w:hAnsi="Century Gothic" w:cs="Arial"/>
          <w:kern w:val="3"/>
          <w:sz w:val="24"/>
          <w:szCs w:val="24"/>
          <w:lang w:val="es-MX"/>
        </w:rPr>
        <w:t>los casos en que la Tesorería elabore y ejecute programas tendientes a incrementar los ingresos del Municipio.</w:t>
      </w:r>
    </w:p>
    <w:p w:rsidR="00F72768" w:rsidRPr="004C3D4B" w:rsidRDefault="00F72768" w:rsidP="00863231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28"/>
          <w:szCs w:val="28"/>
          <w:lang w:val="es-MX"/>
        </w:rPr>
      </w:pPr>
    </w:p>
    <w:p w:rsidR="004D35A3" w:rsidRPr="00277098" w:rsidRDefault="004D35A3" w:rsidP="004D35A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28"/>
          <w:lang w:val="es-MX"/>
        </w:rPr>
      </w:pPr>
      <w:r w:rsidRPr="00277098">
        <w:rPr>
          <w:rFonts w:ascii="Century Gothic" w:hAnsi="Century Gothic" w:cs="Arial"/>
          <w:b/>
          <w:bCs/>
          <w:sz w:val="28"/>
          <w:lang w:val="es-MX"/>
        </w:rPr>
        <w:t>TRANSITORIOS</w:t>
      </w:r>
    </w:p>
    <w:p w:rsidR="004D35A3" w:rsidRPr="004D35A3" w:rsidRDefault="004D35A3" w:rsidP="004D35A3">
      <w:pPr>
        <w:spacing w:line="360" w:lineRule="auto"/>
        <w:jc w:val="both"/>
        <w:rPr>
          <w:rFonts w:ascii="Century Gothic" w:hAnsi="Century Gothic" w:cs="Arial"/>
          <w:b/>
          <w:bCs/>
          <w:lang w:val="es-MX"/>
        </w:rPr>
      </w:pPr>
    </w:p>
    <w:p w:rsidR="004D35A3" w:rsidRPr="00277098" w:rsidRDefault="004D35A3" w:rsidP="004D35A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lang w:val="es-MX"/>
        </w:rPr>
      </w:pPr>
      <w:r w:rsidRPr="00277098">
        <w:rPr>
          <w:rFonts w:ascii="Century Gothic" w:hAnsi="Century Gothic" w:cs="Arial"/>
          <w:b/>
          <w:bCs/>
          <w:sz w:val="28"/>
          <w:lang w:val="es-MX"/>
        </w:rPr>
        <w:t xml:space="preserve">ARTÍCULO PRIMERO.- </w:t>
      </w:r>
      <w:r w:rsidRPr="004D35A3">
        <w:rPr>
          <w:rFonts w:ascii="Century Gothic" w:hAnsi="Century Gothic" w:cs="Arial"/>
          <w:sz w:val="24"/>
          <w:szCs w:val="24"/>
          <w:lang w:val="es-MX"/>
        </w:rPr>
        <w:t>La presente Ley de Ingresos entrará en vigor el día primero de enero del año dos mil veintidós.</w:t>
      </w:r>
    </w:p>
    <w:p w:rsidR="004D35A3" w:rsidRPr="0056724C" w:rsidRDefault="004D35A3" w:rsidP="004D35A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bCs/>
          <w:lang w:val="es-MX"/>
        </w:rPr>
      </w:pPr>
    </w:p>
    <w:p w:rsidR="004D35A3" w:rsidRPr="004D35A3" w:rsidRDefault="004D35A3" w:rsidP="004D35A3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277098">
        <w:rPr>
          <w:rFonts w:ascii="Century Gothic" w:hAnsi="Century Gothic" w:cs="Arial"/>
          <w:b/>
          <w:bCs/>
          <w:sz w:val="28"/>
          <w:lang w:val="es-MX"/>
        </w:rPr>
        <w:lastRenderedPageBreak/>
        <w:t>ARTÍCULO SEGUNDO</w:t>
      </w:r>
      <w:r w:rsidRPr="00277098">
        <w:rPr>
          <w:rFonts w:ascii="Century Gothic" w:hAnsi="Century Gothic" w:cs="Arial"/>
          <w:b/>
          <w:sz w:val="28"/>
          <w:lang w:val="es-MX"/>
        </w:rPr>
        <w:t>.-</w:t>
      </w:r>
      <w:r w:rsidRPr="004D35A3">
        <w:rPr>
          <w:rFonts w:ascii="Century Gothic" w:hAnsi="Century Gothic" w:cs="Arial"/>
          <w:sz w:val="24"/>
          <w:szCs w:val="24"/>
          <w:lang w:val="es-MX"/>
        </w:rPr>
        <w:t>Se autoriza al H. Ayuntamiento</w:t>
      </w:r>
      <w:r w:rsidR="00C47E42">
        <w:rPr>
          <w:rFonts w:ascii="Century Gothic" w:hAnsi="Century Gothic" w:cs="Arial"/>
          <w:sz w:val="24"/>
          <w:szCs w:val="24"/>
          <w:lang w:val="es-MX"/>
        </w:rPr>
        <w:t xml:space="preserve"> del Municipio de Ocampo</w:t>
      </w:r>
      <w:r w:rsidR="008151D9">
        <w:rPr>
          <w:rFonts w:ascii="Century Gothic" w:hAnsi="Century Gothic" w:cs="Arial"/>
          <w:sz w:val="24"/>
          <w:szCs w:val="24"/>
          <w:lang w:val="es-MX"/>
        </w:rPr>
        <w:t>,</w:t>
      </w:r>
      <w:r w:rsidRPr="004D35A3">
        <w:rPr>
          <w:rFonts w:ascii="Century Gothic" w:hAnsi="Century Gothic" w:cs="Arial"/>
          <w:sz w:val="24"/>
          <w:szCs w:val="24"/>
          <w:lang w:val="es-MX"/>
        </w:rPr>
        <w:t xml:space="preserve"> para que, en su caso, amplíe su presupuesto de egresos en la misma proporción que resulte de los ingresos estimados, obligándose a cumplir con las disposiciones que le sean aplicables.</w:t>
      </w:r>
    </w:p>
    <w:p w:rsidR="004D35A3" w:rsidRPr="00196E0C" w:rsidRDefault="004D35A3" w:rsidP="004D35A3">
      <w:pPr>
        <w:spacing w:line="360" w:lineRule="auto"/>
        <w:jc w:val="both"/>
        <w:rPr>
          <w:rFonts w:ascii="Century Gothic" w:hAnsi="Century Gothic"/>
          <w:b/>
          <w:sz w:val="24"/>
          <w:szCs w:val="24"/>
          <w:lang w:val="es-MX"/>
        </w:rPr>
      </w:pPr>
    </w:p>
    <w:p w:rsidR="004D35A3" w:rsidRPr="004D35A3" w:rsidRDefault="004D35A3" w:rsidP="004D35A3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196E0C">
        <w:rPr>
          <w:rFonts w:ascii="Century Gothic" w:hAnsi="Century Gothic" w:cs="Arial"/>
          <w:b/>
          <w:sz w:val="28"/>
          <w:szCs w:val="28"/>
          <w:lang w:val="es-MX"/>
        </w:rPr>
        <w:t>ARTÍCULO TERCERO.-</w:t>
      </w:r>
      <w:r w:rsidRPr="004D35A3">
        <w:rPr>
          <w:rFonts w:ascii="Century Gothic" w:hAnsi="Century Gothic" w:cs="Arial"/>
          <w:sz w:val="24"/>
          <w:szCs w:val="24"/>
          <w:lang w:val="es-MX"/>
        </w:rPr>
        <w:t xml:space="preserve">El </w:t>
      </w:r>
      <w:r w:rsidR="00257EF2" w:rsidRPr="004D35A3">
        <w:rPr>
          <w:rFonts w:ascii="Century Gothic" w:hAnsi="Century Gothic" w:cs="Arial"/>
          <w:sz w:val="24"/>
          <w:szCs w:val="24"/>
          <w:lang w:val="es-MX"/>
        </w:rPr>
        <w:t>H. Ayuntamiento</w:t>
      </w:r>
      <w:r w:rsidR="00257EF2">
        <w:rPr>
          <w:rFonts w:ascii="Century Gothic" w:hAnsi="Century Gothic" w:cs="Arial"/>
          <w:sz w:val="24"/>
          <w:szCs w:val="24"/>
          <w:lang w:val="es-MX"/>
        </w:rPr>
        <w:t xml:space="preserve"> del Municipio de Ocampo</w:t>
      </w:r>
      <w:r w:rsidRPr="004D35A3">
        <w:rPr>
          <w:rFonts w:ascii="Century Gothic" w:hAnsi="Century Gothic" w:cs="Arial"/>
          <w:sz w:val="24"/>
          <w:szCs w:val="24"/>
          <w:lang w:val="es-MX"/>
        </w:rPr>
        <w:t xml:space="preserve"> deberá atender a la brevedad, lo dispuesto por la Ley de Disciplina Financiera de las Entidades Federativas y los Municipios, en relación con lo dispuesto por el Capítulo II “Del Balance Presupuestario Sostenible y la Responsabilidad Hacendaria de los Municipios”, con las salvedades previstas en el transitorio Décimo Primero y los que apliquen de acuerdo al artículo 21 de dicha Ley.</w:t>
      </w:r>
    </w:p>
    <w:p w:rsidR="004D35A3" w:rsidRPr="004D35A3" w:rsidRDefault="004D35A3" w:rsidP="004D35A3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:rsidR="004D35A3" w:rsidRPr="004D35A3" w:rsidRDefault="004D35A3" w:rsidP="004D35A3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196E0C">
        <w:rPr>
          <w:rFonts w:ascii="Century Gothic" w:hAnsi="Century Gothic" w:cs="Arial"/>
          <w:b/>
          <w:sz w:val="28"/>
          <w:lang w:val="es-MX"/>
        </w:rPr>
        <w:t>ARTÍCULO CUARTO</w:t>
      </w:r>
      <w:r w:rsidRPr="00277098">
        <w:rPr>
          <w:rFonts w:ascii="Century Gothic" w:hAnsi="Century Gothic" w:cs="Arial"/>
          <w:b/>
          <w:lang w:val="es-MX"/>
        </w:rPr>
        <w:t>.-</w:t>
      </w:r>
      <w:r w:rsidRPr="004D35A3">
        <w:rPr>
          <w:rFonts w:ascii="Century Gothic" w:hAnsi="Century Gothic" w:cs="Arial"/>
          <w:sz w:val="24"/>
          <w:szCs w:val="24"/>
          <w:lang w:val="es-MX"/>
        </w:rPr>
        <w:t xml:space="preserve"> Los Municipios que cuenten con disponibilidades de recursos estatales destinados a un fin específico previstos en el artículo 38 de la Ley de Coordinación Fiscal del Estado de Chihuahua y sus Municipios, correspondientes al ejercicio fiscal 2022, que no hayan sido devengados y pagados en términos de las disposiciones jurídicas aplicables, deberán reintegrarlos a la Secretaría de Hacienda del Estado, incluyendo los rendimientos financieros generados, a más tardar el 15 de enero de 2023. </w:t>
      </w:r>
    </w:p>
    <w:p w:rsidR="004D35A3" w:rsidRDefault="004D35A3" w:rsidP="004D35A3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:rsidR="009B2DB1" w:rsidRPr="004D35A3" w:rsidRDefault="009B2DB1" w:rsidP="004D35A3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:rsidR="00CB6B96" w:rsidRDefault="004D35A3" w:rsidP="004D35A3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4D35A3">
        <w:rPr>
          <w:rFonts w:ascii="Century Gothic" w:hAnsi="Century Gothic" w:cs="Arial"/>
          <w:sz w:val="24"/>
          <w:szCs w:val="24"/>
          <w:lang w:val="es-MX"/>
        </w:rPr>
        <w:t>Sin perjuicio de lo anterior, las transferencias estatales etiquetadas en términos del párrafo anterior que, al 31 de diciembre del ejercicio fiscal 2022 se hayan comprometido y aquellas devengadas pero que no hayan sido pagadas, deberán cubrir los pagos respectivos a más tardar durante el primer trimestre de 2023; una vez cumplido el plazo referido, los recursos remanentes deberán reintegrarse a la Secretaría de Hacienda del Estado, incluyendo los rendimientos financieros generados, a más tardar dentro de los 15 días naturales siguientes.</w:t>
      </w:r>
    </w:p>
    <w:p w:rsidR="006317B8" w:rsidRPr="00CB6B96" w:rsidRDefault="006317B8" w:rsidP="004D35A3">
      <w:pPr>
        <w:spacing w:line="360" w:lineRule="auto"/>
        <w:jc w:val="both"/>
        <w:rPr>
          <w:rFonts w:ascii="Century Gothic" w:eastAsia="Times New Roman" w:hAnsi="Century Gothic" w:cs="Arial"/>
          <w:sz w:val="24"/>
          <w:szCs w:val="24"/>
          <w:lang w:val="es-MX" w:eastAsia="es-ES"/>
        </w:rPr>
      </w:pPr>
    </w:p>
    <w:p w:rsidR="006317B8" w:rsidRPr="006317B8" w:rsidRDefault="006317B8" w:rsidP="006317B8">
      <w:pPr>
        <w:spacing w:line="360" w:lineRule="auto"/>
        <w:jc w:val="both"/>
        <w:rPr>
          <w:rFonts w:ascii="Century Gothic" w:hAnsi="Century Gothic"/>
          <w:sz w:val="24"/>
          <w:szCs w:val="24"/>
          <w:lang w:val="es-MX"/>
        </w:rPr>
      </w:pPr>
      <w:r w:rsidRPr="006317B8">
        <w:rPr>
          <w:rFonts w:ascii="Century Gothic" w:hAnsi="Century Gothic"/>
          <w:b/>
          <w:sz w:val="28"/>
          <w:szCs w:val="28"/>
          <w:lang w:val="es-MX"/>
        </w:rPr>
        <w:t>D A D O</w:t>
      </w:r>
      <w:r w:rsidRPr="006317B8"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r w:rsidRPr="006317B8">
        <w:rPr>
          <w:rFonts w:ascii="Century Gothic" w:hAnsi="Century Gothic"/>
          <w:sz w:val="24"/>
          <w:szCs w:val="24"/>
          <w:lang w:val="es-MX"/>
        </w:rPr>
        <w:t xml:space="preserve">en el Salón de Sesiones del Poder Legislativo, en la Ciudad de Chihuahua, </w:t>
      </w:r>
      <w:proofErr w:type="spellStart"/>
      <w:r w:rsidRPr="006317B8">
        <w:rPr>
          <w:rFonts w:ascii="Century Gothic" w:hAnsi="Century Gothic"/>
          <w:sz w:val="24"/>
          <w:szCs w:val="24"/>
          <w:lang w:val="es-MX"/>
        </w:rPr>
        <w:t>Chih</w:t>
      </w:r>
      <w:proofErr w:type="spellEnd"/>
      <w:r w:rsidRPr="006317B8">
        <w:rPr>
          <w:rFonts w:ascii="Century Gothic" w:hAnsi="Century Gothic"/>
          <w:sz w:val="24"/>
          <w:szCs w:val="24"/>
          <w:lang w:val="es-MX"/>
        </w:rPr>
        <w:t>., a los quince días del mes de diciembre del año dos mil veintiuno.</w:t>
      </w:r>
    </w:p>
    <w:p w:rsidR="006317B8" w:rsidRDefault="006317B8" w:rsidP="006317B8">
      <w:pPr>
        <w:spacing w:line="360" w:lineRule="auto"/>
        <w:jc w:val="both"/>
        <w:rPr>
          <w:lang w:val="es-MX"/>
        </w:rPr>
      </w:pPr>
    </w:p>
    <w:p w:rsidR="009B2DB1" w:rsidRDefault="009B2DB1" w:rsidP="006317B8">
      <w:pPr>
        <w:spacing w:line="360" w:lineRule="auto"/>
        <w:jc w:val="both"/>
        <w:rPr>
          <w:lang w:val="es-MX"/>
        </w:rPr>
      </w:pPr>
    </w:p>
    <w:p w:rsidR="009B2DB1" w:rsidRDefault="009B2DB1" w:rsidP="006317B8">
      <w:pPr>
        <w:spacing w:line="360" w:lineRule="auto"/>
        <w:jc w:val="both"/>
        <w:rPr>
          <w:lang w:val="es-MX"/>
        </w:rPr>
      </w:pPr>
    </w:p>
    <w:p w:rsidR="009B2DB1" w:rsidRDefault="009B2DB1" w:rsidP="006317B8">
      <w:pPr>
        <w:spacing w:line="360" w:lineRule="auto"/>
        <w:jc w:val="both"/>
        <w:rPr>
          <w:lang w:val="es-MX"/>
        </w:rPr>
      </w:pPr>
    </w:p>
    <w:p w:rsidR="009B2DB1" w:rsidRDefault="009B2DB1" w:rsidP="006317B8">
      <w:pPr>
        <w:spacing w:line="360" w:lineRule="auto"/>
        <w:jc w:val="both"/>
        <w:rPr>
          <w:lang w:val="es-MX"/>
        </w:rPr>
      </w:pPr>
    </w:p>
    <w:p w:rsidR="009B2DB1" w:rsidRDefault="009B2DB1" w:rsidP="006317B8">
      <w:pPr>
        <w:spacing w:line="360" w:lineRule="auto"/>
        <w:jc w:val="both"/>
        <w:rPr>
          <w:lang w:val="es-MX"/>
        </w:rPr>
      </w:pPr>
    </w:p>
    <w:p w:rsidR="009B2DB1" w:rsidRDefault="009B2DB1" w:rsidP="006317B8">
      <w:pPr>
        <w:spacing w:line="360" w:lineRule="auto"/>
        <w:jc w:val="both"/>
        <w:rPr>
          <w:lang w:val="es-MX"/>
        </w:rPr>
      </w:pPr>
    </w:p>
    <w:p w:rsidR="009B2DB1" w:rsidRDefault="009B2DB1" w:rsidP="006317B8">
      <w:pPr>
        <w:spacing w:line="360" w:lineRule="auto"/>
        <w:jc w:val="both"/>
        <w:rPr>
          <w:lang w:val="es-MX"/>
        </w:rPr>
      </w:pPr>
    </w:p>
    <w:p w:rsidR="009B2DB1" w:rsidRPr="0022342B" w:rsidRDefault="009B2DB1" w:rsidP="006317B8">
      <w:pPr>
        <w:spacing w:line="360" w:lineRule="auto"/>
        <w:jc w:val="both"/>
        <w:rPr>
          <w:lang w:val="es-MX"/>
        </w:rPr>
      </w:pPr>
    </w:p>
    <w:p w:rsidR="009B2DB1" w:rsidRDefault="009B2DB1" w:rsidP="006317B8">
      <w:pPr>
        <w:pStyle w:val="Ttulo3"/>
        <w:spacing w:line="360" w:lineRule="auto"/>
        <w:ind w:left="284" w:right="284"/>
        <w:jc w:val="center"/>
        <w:rPr>
          <w:rFonts w:ascii="Century Gothic" w:hAnsi="Century Gothic"/>
          <w:b/>
          <w:sz w:val="28"/>
        </w:rPr>
      </w:pPr>
    </w:p>
    <w:p w:rsidR="006317B8" w:rsidRPr="006317B8" w:rsidRDefault="006317B8" w:rsidP="006317B8">
      <w:pPr>
        <w:pStyle w:val="Ttulo3"/>
        <w:spacing w:line="360" w:lineRule="auto"/>
        <w:ind w:left="284" w:right="284"/>
        <w:jc w:val="center"/>
        <w:rPr>
          <w:rFonts w:ascii="Century Gothic" w:hAnsi="Century Gothic"/>
          <w:b/>
          <w:sz w:val="28"/>
        </w:rPr>
      </w:pPr>
      <w:r w:rsidRPr="006317B8">
        <w:rPr>
          <w:rFonts w:ascii="Century Gothic" w:hAnsi="Century Gothic"/>
          <w:b/>
          <w:sz w:val="28"/>
        </w:rPr>
        <w:t>PRESIDENTA</w:t>
      </w:r>
    </w:p>
    <w:p w:rsidR="006317B8" w:rsidRPr="0022342B" w:rsidRDefault="006317B8" w:rsidP="006317B8">
      <w:pPr>
        <w:rPr>
          <w:rFonts w:ascii="Century Gothic" w:hAnsi="Century Gothic"/>
          <w:b/>
          <w:lang w:val="es-MX"/>
        </w:rPr>
      </w:pPr>
    </w:p>
    <w:p w:rsidR="006317B8" w:rsidRPr="0022342B" w:rsidRDefault="006317B8" w:rsidP="006317B8">
      <w:pPr>
        <w:jc w:val="center"/>
        <w:rPr>
          <w:rFonts w:ascii="Century Gothic" w:hAnsi="Century Gothic"/>
          <w:b/>
          <w:lang w:val="es-MX"/>
        </w:rPr>
      </w:pPr>
    </w:p>
    <w:p w:rsidR="006317B8" w:rsidRPr="0022342B" w:rsidRDefault="006317B8" w:rsidP="006317B8">
      <w:pPr>
        <w:rPr>
          <w:rFonts w:ascii="Century Gothic" w:hAnsi="Century Gothic"/>
          <w:b/>
          <w:lang w:val="es-MX"/>
        </w:rPr>
      </w:pPr>
    </w:p>
    <w:p w:rsidR="006317B8" w:rsidRPr="0022342B" w:rsidRDefault="006317B8" w:rsidP="006317B8">
      <w:pPr>
        <w:rPr>
          <w:rFonts w:ascii="Century Gothic" w:hAnsi="Century Gothic"/>
          <w:b/>
          <w:lang w:val="es-MX"/>
        </w:rPr>
      </w:pPr>
    </w:p>
    <w:p w:rsidR="006317B8" w:rsidRPr="0022342B" w:rsidRDefault="006317B8" w:rsidP="006317B8">
      <w:pPr>
        <w:rPr>
          <w:rFonts w:ascii="Century Gothic" w:hAnsi="Century Gothic"/>
          <w:b/>
          <w:sz w:val="24"/>
          <w:szCs w:val="24"/>
          <w:lang w:val="es-MX"/>
        </w:rPr>
      </w:pPr>
    </w:p>
    <w:p w:rsidR="006317B8" w:rsidRPr="0022342B" w:rsidRDefault="006317B8" w:rsidP="006317B8">
      <w:pPr>
        <w:jc w:val="center"/>
        <w:rPr>
          <w:rFonts w:ascii="Century Gothic" w:hAnsi="Century Gothic"/>
          <w:b/>
          <w:sz w:val="26"/>
          <w:szCs w:val="26"/>
          <w:lang w:val="es-MX"/>
        </w:rPr>
      </w:pPr>
      <w:proofErr w:type="spellStart"/>
      <w:r w:rsidRPr="0022342B">
        <w:rPr>
          <w:rFonts w:ascii="Century Gothic" w:hAnsi="Century Gothic"/>
          <w:b/>
          <w:sz w:val="26"/>
          <w:szCs w:val="26"/>
          <w:lang w:val="es-MX"/>
        </w:rPr>
        <w:t>DIP</w:t>
      </w:r>
      <w:proofErr w:type="spellEnd"/>
      <w:r w:rsidRPr="0022342B">
        <w:rPr>
          <w:rFonts w:ascii="Century Gothic" w:hAnsi="Century Gothic"/>
          <w:b/>
          <w:sz w:val="26"/>
          <w:szCs w:val="26"/>
          <w:lang w:val="es-MX"/>
        </w:rPr>
        <w:t xml:space="preserve">. GEORGINA ALEJANDRA </w:t>
      </w:r>
      <w:proofErr w:type="spellStart"/>
      <w:r w:rsidRPr="0022342B">
        <w:rPr>
          <w:rFonts w:ascii="Century Gothic" w:hAnsi="Century Gothic"/>
          <w:b/>
          <w:sz w:val="26"/>
          <w:szCs w:val="26"/>
          <w:lang w:val="es-MX"/>
        </w:rPr>
        <w:t>BUJANDA</w:t>
      </w:r>
      <w:proofErr w:type="spellEnd"/>
      <w:r w:rsidRPr="0022342B">
        <w:rPr>
          <w:rFonts w:ascii="Century Gothic" w:hAnsi="Century Gothic"/>
          <w:b/>
          <w:sz w:val="26"/>
          <w:szCs w:val="26"/>
          <w:lang w:val="es-MX"/>
        </w:rPr>
        <w:t xml:space="preserve"> RÍOS</w:t>
      </w:r>
    </w:p>
    <w:p w:rsidR="006317B8" w:rsidRPr="0022342B" w:rsidRDefault="006317B8" w:rsidP="006317B8">
      <w:pPr>
        <w:rPr>
          <w:rFonts w:ascii="Century Gothic" w:hAnsi="Century Gothic"/>
          <w:b/>
          <w:sz w:val="24"/>
          <w:szCs w:val="24"/>
          <w:lang w:val="es-MX"/>
        </w:rPr>
      </w:pPr>
    </w:p>
    <w:p w:rsidR="006317B8" w:rsidRPr="0022342B" w:rsidRDefault="006317B8" w:rsidP="006317B8">
      <w:pPr>
        <w:rPr>
          <w:rFonts w:ascii="Century Gothic" w:hAnsi="Century Gothic"/>
          <w:b/>
          <w:sz w:val="24"/>
          <w:szCs w:val="24"/>
          <w:lang w:val="es-MX"/>
        </w:rPr>
      </w:pPr>
    </w:p>
    <w:p w:rsidR="006317B8" w:rsidRPr="0022342B" w:rsidRDefault="006317B8" w:rsidP="006317B8">
      <w:pPr>
        <w:rPr>
          <w:rFonts w:ascii="Century Gothic" w:hAnsi="Century Gothic"/>
          <w:b/>
          <w:sz w:val="24"/>
          <w:szCs w:val="24"/>
          <w:lang w:val="es-MX"/>
        </w:rPr>
      </w:pPr>
    </w:p>
    <w:p w:rsidR="006317B8" w:rsidRPr="0022342B" w:rsidRDefault="006317B8" w:rsidP="006317B8">
      <w:pPr>
        <w:rPr>
          <w:rFonts w:ascii="Century Gothic" w:hAnsi="Century Gothic"/>
          <w:b/>
          <w:sz w:val="24"/>
          <w:szCs w:val="24"/>
          <w:lang w:val="es-MX"/>
        </w:rPr>
      </w:pPr>
    </w:p>
    <w:p w:rsidR="006317B8" w:rsidRPr="0022342B" w:rsidRDefault="006317B8" w:rsidP="006317B8">
      <w:pPr>
        <w:rPr>
          <w:rFonts w:ascii="Century Gothic" w:hAnsi="Century Gothic"/>
          <w:b/>
          <w:sz w:val="24"/>
          <w:szCs w:val="24"/>
          <w:lang w:val="es-MX"/>
        </w:rPr>
      </w:pPr>
    </w:p>
    <w:p w:rsidR="006317B8" w:rsidRPr="0022342B" w:rsidRDefault="006317B8" w:rsidP="006317B8">
      <w:pPr>
        <w:rPr>
          <w:rFonts w:ascii="Century Gothic" w:hAnsi="Century Gothic"/>
          <w:b/>
          <w:sz w:val="24"/>
          <w:szCs w:val="24"/>
          <w:lang w:val="es-MX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6317B8" w:rsidRPr="00C16478" w:rsidTr="000A1BFA">
        <w:trPr>
          <w:jc w:val="center"/>
        </w:trPr>
        <w:tc>
          <w:tcPr>
            <w:tcW w:w="4610" w:type="dxa"/>
          </w:tcPr>
          <w:p w:rsidR="006317B8" w:rsidRPr="002A09A0" w:rsidRDefault="006317B8" w:rsidP="000A1BF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317B8" w:rsidRPr="005C31F0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317B8" w:rsidRPr="005C31F0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317B8" w:rsidRPr="005C31F0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317B8" w:rsidRPr="005C31F0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317B8" w:rsidRPr="005C31F0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317B8" w:rsidRPr="002A09A0" w:rsidRDefault="006317B8" w:rsidP="000A1BF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proofErr w:type="spellStart"/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ÓSCAR DANIEL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AVITIA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ARELLANES</w:t>
            </w:r>
            <w:proofErr w:type="spellEnd"/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6317B8" w:rsidRPr="002A09A0" w:rsidRDefault="006317B8" w:rsidP="000A1BF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6317B8" w:rsidRPr="005C31F0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317B8" w:rsidRPr="005C31F0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317B8" w:rsidRPr="005C31F0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317B8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317B8" w:rsidRPr="005C31F0" w:rsidRDefault="006317B8" w:rsidP="000A1BFA">
            <w:pPr>
              <w:pStyle w:val="Textoindependiente"/>
              <w:spacing w:before="60"/>
              <w:ind w:right="40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317B8" w:rsidRPr="0022342B" w:rsidRDefault="006317B8" w:rsidP="000A1BFA">
            <w:pPr>
              <w:jc w:val="center"/>
              <w:rPr>
                <w:rFonts w:ascii="Century Gothic" w:hAnsi="Century Gothic"/>
                <w:b/>
                <w:sz w:val="26"/>
                <w:szCs w:val="26"/>
                <w:lang w:val="es-MX"/>
              </w:rPr>
            </w:pPr>
            <w:proofErr w:type="spellStart"/>
            <w:r w:rsidRPr="0022342B">
              <w:rPr>
                <w:rFonts w:ascii="Century Gothic" w:hAnsi="Century Gothic" w:cs="Arial"/>
                <w:b/>
                <w:iCs/>
                <w:sz w:val="26"/>
                <w:szCs w:val="26"/>
                <w:lang w:val="es-MX"/>
              </w:rPr>
              <w:t>DIP</w:t>
            </w:r>
            <w:proofErr w:type="spellEnd"/>
            <w:r w:rsidRPr="0022342B">
              <w:rPr>
                <w:rFonts w:ascii="Century Gothic" w:hAnsi="Century Gothic" w:cs="Arial"/>
                <w:b/>
                <w:iCs/>
                <w:sz w:val="26"/>
                <w:szCs w:val="26"/>
                <w:lang w:val="es-MX"/>
              </w:rPr>
              <w:t xml:space="preserve">. YESENIA GUADALUPE REYES </w:t>
            </w:r>
            <w:proofErr w:type="spellStart"/>
            <w:r w:rsidRPr="0022342B">
              <w:rPr>
                <w:rFonts w:ascii="Century Gothic" w:hAnsi="Century Gothic" w:cs="Arial"/>
                <w:b/>
                <w:iCs/>
                <w:sz w:val="26"/>
                <w:szCs w:val="26"/>
                <w:lang w:val="es-MX"/>
              </w:rPr>
              <w:t>CALZADÍAS</w:t>
            </w:r>
            <w:proofErr w:type="spellEnd"/>
          </w:p>
        </w:tc>
      </w:tr>
    </w:tbl>
    <w:p w:rsidR="006317B8" w:rsidRDefault="006317B8" w:rsidP="006317B8">
      <w:pPr>
        <w:pStyle w:val="Ttulo3"/>
        <w:spacing w:line="360" w:lineRule="auto"/>
        <w:jc w:val="center"/>
        <w:rPr>
          <w:rFonts w:ascii="Century Gothic" w:hAnsi="Century Gothic"/>
          <w:szCs w:val="24"/>
        </w:rPr>
      </w:pPr>
    </w:p>
    <w:p w:rsidR="00F72768" w:rsidRDefault="00F72768" w:rsidP="00863231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:rsidR="006317B8" w:rsidRDefault="006317B8" w:rsidP="00863231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:rsidR="006317B8" w:rsidRDefault="006317B8" w:rsidP="00863231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:rsidR="006317B8" w:rsidRDefault="006317B8" w:rsidP="00863231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:rsidR="006317B8" w:rsidRDefault="006317B8" w:rsidP="00863231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:rsidR="006317B8" w:rsidRDefault="006317B8" w:rsidP="00863231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:rsidR="000D6A1A" w:rsidRPr="006317B8" w:rsidRDefault="000D6A1A" w:rsidP="00863231">
      <w:pPr>
        <w:spacing w:line="360" w:lineRule="auto"/>
        <w:jc w:val="center"/>
        <w:rPr>
          <w:rFonts w:ascii="Century Gothic" w:hAnsi="Century Gothic" w:cs="Arial"/>
          <w:b/>
          <w:bCs/>
          <w:sz w:val="28"/>
          <w:szCs w:val="24"/>
          <w:lang w:val="es-MX" w:eastAsia="es-ES"/>
        </w:rPr>
      </w:pPr>
      <w:r w:rsidRPr="006317B8">
        <w:rPr>
          <w:rFonts w:ascii="Century Gothic" w:hAnsi="Century Gothic" w:cs="Arial"/>
          <w:b/>
          <w:bCs/>
          <w:sz w:val="28"/>
          <w:szCs w:val="24"/>
          <w:lang w:val="es-MX" w:eastAsia="es-ES"/>
        </w:rPr>
        <w:lastRenderedPageBreak/>
        <w:t>T A R I F A</w:t>
      </w:r>
    </w:p>
    <w:p w:rsidR="000D6A1A" w:rsidRPr="00863231" w:rsidRDefault="000D6A1A" w:rsidP="00F7276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4"/>
          <w:szCs w:val="24"/>
          <w:lang w:val="es-MX" w:eastAsia="es-ES"/>
        </w:rPr>
      </w:pPr>
    </w:p>
    <w:p w:rsidR="000D6A1A" w:rsidRPr="00863231" w:rsidRDefault="000D6A1A" w:rsidP="00863231">
      <w:pPr>
        <w:spacing w:line="360" w:lineRule="auto"/>
        <w:jc w:val="both"/>
        <w:rPr>
          <w:rFonts w:ascii="Century Gothic" w:hAnsi="Century Gothic"/>
          <w:sz w:val="24"/>
          <w:szCs w:val="24"/>
          <w:lang w:val="es-MX" w:eastAsia="es-ES"/>
        </w:rPr>
      </w:pPr>
      <w:r w:rsidRPr="00863231">
        <w:rPr>
          <w:rFonts w:ascii="Century Gothic" w:hAnsi="Century Gothic"/>
          <w:sz w:val="24"/>
          <w:szCs w:val="24"/>
          <w:lang w:val="es-MX" w:eastAsia="es-ES"/>
        </w:rPr>
        <w:t>De acuerdo a lo dispuesto por el artículo 169 del Código Municipal para el Estado de Chihuahua, previo estudio del proyecto de la Ley de Ingresos presentado por el H. Ayuntamiento de Ocampo, y conforme al artículo 10-A de la Ley de Coordinación Fiscal, y los artículos 2 y 4 de la Ley de Coordinación en Materia de Derechos con la Federación, se expide la presente Tarifa que, salvo en los casos que se señale de otra forma, se expresa en pesos</w:t>
      </w:r>
      <w:r w:rsidRPr="00863231">
        <w:rPr>
          <w:rFonts w:ascii="Century Gothic" w:hAnsi="Century Gothic"/>
          <w:b/>
          <w:sz w:val="24"/>
          <w:szCs w:val="24"/>
          <w:lang w:val="es-MX" w:eastAsia="es-ES"/>
        </w:rPr>
        <w:t>,</w:t>
      </w:r>
      <w:r w:rsidRPr="00863231">
        <w:rPr>
          <w:rFonts w:ascii="Century Gothic" w:hAnsi="Century Gothic"/>
          <w:sz w:val="24"/>
          <w:szCs w:val="24"/>
          <w:lang w:val="es-MX" w:eastAsia="es-ES"/>
        </w:rPr>
        <w:t xml:space="preserve"> y que regirá durante el ejercicio fiscal de </w:t>
      </w:r>
      <w:r w:rsidR="004D35A3">
        <w:rPr>
          <w:rFonts w:ascii="Century Gothic" w:hAnsi="Century Gothic"/>
          <w:sz w:val="24"/>
          <w:szCs w:val="24"/>
          <w:lang w:val="es-MX" w:eastAsia="es-ES"/>
        </w:rPr>
        <w:t>2022</w:t>
      </w:r>
      <w:r w:rsidRPr="00863231">
        <w:rPr>
          <w:rFonts w:ascii="Century Gothic" w:hAnsi="Century Gothic"/>
          <w:sz w:val="24"/>
          <w:szCs w:val="24"/>
          <w:lang w:val="es-MX" w:eastAsia="es-ES"/>
        </w:rPr>
        <w:t xml:space="preserve">, para el cobro de derechos que deberá percibir la Hacienda Pública Municipal de </w:t>
      </w:r>
      <w:r w:rsidRPr="00863231">
        <w:rPr>
          <w:rFonts w:ascii="Century Gothic" w:hAnsi="Century Gothic"/>
          <w:b/>
          <w:sz w:val="24"/>
          <w:szCs w:val="24"/>
          <w:lang w:val="es-MX" w:eastAsia="es-ES"/>
        </w:rPr>
        <w:t>Ocampo</w:t>
      </w:r>
      <w:r w:rsidRPr="00863231">
        <w:rPr>
          <w:rFonts w:ascii="Century Gothic" w:hAnsi="Century Gothic"/>
          <w:sz w:val="24"/>
          <w:szCs w:val="24"/>
          <w:lang w:val="es-MX" w:eastAsia="es-ES"/>
        </w:rPr>
        <w:t>.</w:t>
      </w:r>
    </w:p>
    <w:p w:rsidR="000D6A1A" w:rsidRPr="00863231" w:rsidRDefault="000D6A1A" w:rsidP="00F72768">
      <w:pPr>
        <w:jc w:val="both"/>
        <w:rPr>
          <w:rFonts w:ascii="Century Gothic" w:hAnsi="Century Gothic"/>
          <w:sz w:val="24"/>
          <w:szCs w:val="24"/>
          <w:lang w:val="es-MX" w:eastAsia="es-ES"/>
        </w:rPr>
      </w:pPr>
    </w:p>
    <w:tbl>
      <w:tblPr>
        <w:tblW w:w="864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1"/>
        <w:gridCol w:w="1626"/>
      </w:tblGrid>
      <w:tr w:rsidR="000D6A1A" w:rsidRPr="00863231" w:rsidTr="00F72768">
        <w:trPr>
          <w:trHeight w:val="539"/>
        </w:trPr>
        <w:tc>
          <w:tcPr>
            <w:tcW w:w="7021" w:type="dxa"/>
            <w:vAlign w:val="center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>DERECHOS</w:t>
            </w:r>
          </w:p>
        </w:tc>
        <w:tc>
          <w:tcPr>
            <w:tcW w:w="1626" w:type="dxa"/>
            <w:vAlign w:val="center"/>
          </w:tcPr>
          <w:p w:rsidR="000D6A1A" w:rsidRPr="00863231" w:rsidRDefault="00E71959" w:rsidP="007A7B2A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>PESOS</w:t>
            </w:r>
          </w:p>
        </w:tc>
      </w:tr>
      <w:tr w:rsidR="000D6A1A" w:rsidRPr="00C16478" w:rsidTr="00F72768">
        <w:tc>
          <w:tcPr>
            <w:tcW w:w="7021" w:type="dxa"/>
          </w:tcPr>
          <w:p w:rsidR="000D6A1A" w:rsidRPr="00863231" w:rsidRDefault="00F062E8" w:rsidP="00F72768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>I</w:t>
            </w:r>
            <w:r w:rsidR="000D6A1A" w:rsidRPr="0086323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>.- Alineamiento de predios y asignación de número oficial</w:t>
            </w:r>
          </w:p>
        </w:tc>
        <w:tc>
          <w:tcPr>
            <w:tcW w:w="1626" w:type="dxa"/>
          </w:tcPr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1.- Alineamiento de Predio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20.00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2.- Asignación de número oficial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20.00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F062E8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>II.- Licencias de construcción</w:t>
            </w: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.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1.- Autorización de planos por metro cuadrado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2.50</w:t>
            </w:r>
          </w:p>
        </w:tc>
      </w:tr>
      <w:tr w:rsidR="000D6A1A" w:rsidRPr="00C16478" w:rsidTr="00F72768">
        <w:tc>
          <w:tcPr>
            <w:tcW w:w="702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2.- Construcción, reconstrucción, reparación, ampliación y ornato de: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lastRenderedPageBreak/>
              <w:t>A). Locales comerciales o industriales, mientras dure la obra, por metro cuadrado mensual.</w:t>
            </w:r>
          </w:p>
          <w:p w:rsidR="00F72768" w:rsidRPr="00863231" w:rsidRDefault="00F72768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B).Casas-habitación, mientras dure la obra, por metro cuadrado, mensual.</w:t>
            </w:r>
          </w:p>
          <w:p w:rsidR="00F72768" w:rsidRPr="00863231" w:rsidRDefault="00F72768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 xml:space="preserve">C). Casas-habitación con superficie de hasta 50 </w:t>
            </w:r>
            <w:proofErr w:type="spellStart"/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m2</w:t>
            </w:r>
            <w:proofErr w:type="spellEnd"/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2075A3" w:rsidRPr="002075A3" w:rsidRDefault="002075A3" w:rsidP="00CB7469">
            <w:pPr>
              <w:spacing w:line="360" w:lineRule="auto"/>
              <w:jc w:val="right"/>
              <w:rPr>
                <w:rFonts w:ascii="Century Gothic" w:hAnsi="Century Gothic" w:cs="Arial"/>
                <w:sz w:val="16"/>
                <w:szCs w:val="16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lastRenderedPageBreak/>
              <w:t>5.00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2075A3" w:rsidRPr="002075A3" w:rsidRDefault="002075A3" w:rsidP="00CB7469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lang w:val="es-ES_tradnl" w:eastAsia="es-ES"/>
              </w:rPr>
            </w:pPr>
          </w:p>
          <w:p w:rsidR="000D6A1A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5.00</w:t>
            </w:r>
          </w:p>
          <w:p w:rsidR="002075A3" w:rsidRPr="002075A3" w:rsidRDefault="002075A3" w:rsidP="00CB7469">
            <w:pPr>
              <w:spacing w:line="360" w:lineRule="auto"/>
              <w:jc w:val="right"/>
              <w:rPr>
                <w:rFonts w:ascii="Century Gothic" w:hAnsi="Century Gothic" w:cs="Arial"/>
                <w:sz w:val="16"/>
                <w:szCs w:val="16"/>
                <w:lang w:val="es-ES_tradnl" w:eastAsia="es-ES"/>
              </w:rPr>
            </w:pPr>
          </w:p>
          <w:p w:rsidR="000D6A1A" w:rsidRPr="002075A3" w:rsidRDefault="000D6A1A" w:rsidP="00CB7469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_tradnl" w:eastAsia="es-ES"/>
              </w:rPr>
            </w:pPr>
            <w:r w:rsidRPr="002075A3">
              <w:rPr>
                <w:rFonts w:ascii="Century Gothic" w:hAnsi="Century Gothic" w:cs="Arial"/>
                <w:sz w:val="20"/>
                <w:szCs w:val="20"/>
                <w:lang w:val="es-ES_tradnl" w:eastAsia="es-ES"/>
              </w:rPr>
              <w:t>Exenta de pago, mas no de permiso.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lastRenderedPageBreak/>
              <w:t>3.- Rompimiento de pavimento o apertura de zanjas en la vía pública, por cada metro de largo y hasta un metro de ancho.</w:t>
            </w:r>
          </w:p>
          <w:p w:rsidR="009A7C7A" w:rsidRDefault="009A7C7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La reposición será por cuenta del interesado, quien deberá garantizar o pagar su costo en el momento de la expedición de la autorización correspondiente.</w:t>
            </w:r>
          </w:p>
          <w:p w:rsidR="009A7C7A" w:rsidRPr="00863231" w:rsidRDefault="000D6A1A" w:rsidP="009A7C7A">
            <w:pPr>
              <w:spacing w:before="60" w:after="60"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A). De asfalto          </w:t>
            </w:r>
          </w:p>
          <w:p w:rsidR="000D6A1A" w:rsidRPr="00863231" w:rsidRDefault="000D6A1A" w:rsidP="009A7C7A">
            <w:pPr>
              <w:spacing w:before="60" w:after="60"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B). De concreto                      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9A7C7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15.00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9A7C7A" w:rsidRDefault="009A7C7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9B2DB1" w:rsidRDefault="009B2DB1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9A7C7A" w:rsidRDefault="009A7C7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Default="000D6A1A" w:rsidP="00CB7469">
            <w:pPr>
              <w:spacing w:before="60" w:after="60"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200.00</w:t>
            </w:r>
          </w:p>
          <w:p w:rsidR="000D6A1A" w:rsidRPr="00863231" w:rsidRDefault="000D6A1A" w:rsidP="00CB7469">
            <w:pPr>
              <w:spacing w:before="60" w:after="60"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245.00</w:t>
            </w:r>
          </w:p>
        </w:tc>
      </w:tr>
      <w:tr w:rsidR="000D6A1A" w:rsidRPr="00863231" w:rsidTr="00F72768">
        <w:tc>
          <w:tcPr>
            <w:tcW w:w="7021" w:type="dxa"/>
            <w:shd w:val="clear" w:color="auto" w:fill="auto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4.- Banquetas y bardas por metro cuadrado</w:t>
            </w:r>
          </w:p>
        </w:tc>
        <w:tc>
          <w:tcPr>
            <w:tcW w:w="1626" w:type="dxa"/>
            <w:shd w:val="clear" w:color="auto" w:fill="auto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863231">
            <w:pPr>
              <w:spacing w:line="360" w:lineRule="auto"/>
              <w:ind w:left="708" w:hanging="708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5.- Subdivisión, fusión y </w:t>
            </w:r>
            <w:proofErr w:type="spellStart"/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relotificación</w:t>
            </w:r>
            <w:proofErr w:type="spellEnd"/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 de lotes: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A). Urbano por metro cuadrado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B). Rústico por hectárea.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25.00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lastRenderedPageBreak/>
              <w:t>6.- Por la expedición de certificados de prueba de estabilidad.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500.00</w:t>
            </w:r>
          </w:p>
        </w:tc>
      </w:tr>
      <w:tr w:rsidR="000D6A1A" w:rsidRPr="00C16478" w:rsidTr="00F72768">
        <w:tc>
          <w:tcPr>
            <w:tcW w:w="7021" w:type="dxa"/>
          </w:tcPr>
          <w:p w:rsidR="000D6A1A" w:rsidRPr="00863231" w:rsidRDefault="00F062E8" w:rsidP="002075A3">
            <w:pPr>
              <w:spacing w:line="336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>III</w:t>
            </w:r>
            <w:r w:rsidR="00F72768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>.</w:t>
            </w:r>
            <w:r w:rsidR="000D6A1A" w:rsidRPr="0086323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 xml:space="preserve">- Licencias de Uso de Suelo (vigencia 2 años) </w:t>
            </w:r>
          </w:p>
          <w:p w:rsidR="000D6A1A" w:rsidRPr="00863231" w:rsidRDefault="000D6A1A" w:rsidP="002075A3">
            <w:pPr>
              <w:spacing w:line="336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Tarifa por superficie de terreno en </w:t>
            </w:r>
            <w:proofErr w:type="spellStart"/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M</w:t>
            </w:r>
            <w:r w:rsidRPr="00863231">
              <w:rPr>
                <w:rFonts w:ascii="Century Gothic" w:hAnsi="Century Gothic" w:cs="Arial"/>
                <w:bCs/>
                <w:sz w:val="24"/>
                <w:szCs w:val="24"/>
                <w:vertAlign w:val="superscript"/>
                <w:lang w:val="es-ES_tradnl" w:eastAsia="es-ES"/>
              </w:rPr>
              <w:t>2</w:t>
            </w:r>
            <w:proofErr w:type="spellEnd"/>
            <w:r w:rsidRPr="00863231">
              <w:rPr>
                <w:rFonts w:ascii="Century Gothic" w:hAnsi="Century Gothic" w:cs="Arial"/>
                <w:bCs/>
                <w:sz w:val="24"/>
                <w:szCs w:val="24"/>
                <w:vertAlign w:val="superscript"/>
                <w:lang w:val="es-ES_tradnl" w:eastAsia="es-ES"/>
              </w:rPr>
              <w:t xml:space="preserve"> 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36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1.- Habitacional en terreno de 0 – 1,250 </w:t>
            </w:r>
            <w:proofErr w:type="spellStart"/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M</w:t>
            </w:r>
            <w:r w:rsidRPr="00863231">
              <w:rPr>
                <w:rFonts w:ascii="Century Gothic" w:hAnsi="Century Gothic" w:cs="Arial"/>
                <w:bCs/>
                <w:sz w:val="24"/>
                <w:szCs w:val="24"/>
                <w:vertAlign w:val="superscript"/>
                <w:lang w:val="es-ES_tradnl" w:eastAsia="es-ES"/>
              </w:rPr>
              <w:t>2</w:t>
            </w:r>
            <w:proofErr w:type="spellEnd"/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2.00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2.- Habitacional en terreno mayor a 1,250 </w:t>
            </w:r>
            <w:proofErr w:type="spellStart"/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M</w:t>
            </w:r>
            <w:r w:rsidRPr="00863231">
              <w:rPr>
                <w:rFonts w:ascii="Century Gothic" w:hAnsi="Century Gothic" w:cs="Arial"/>
                <w:bCs/>
                <w:sz w:val="24"/>
                <w:szCs w:val="24"/>
                <w:vertAlign w:val="superscript"/>
                <w:lang w:val="es-ES_tradnl" w:eastAsia="es-ES"/>
              </w:rPr>
              <w:t>2</w:t>
            </w:r>
            <w:proofErr w:type="spellEnd"/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1.50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2075A3">
            <w:pPr>
              <w:spacing w:line="336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vertAlign w:val="superscript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3.- Comercial y de servicios en general, predio en zona centro de 0 – 1,250 </w:t>
            </w:r>
            <w:proofErr w:type="spellStart"/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M</w:t>
            </w:r>
            <w:r w:rsidRPr="00863231">
              <w:rPr>
                <w:rFonts w:ascii="Century Gothic" w:hAnsi="Century Gothic" w:cs="Arial"/>
                <w:bCs/>
                <w:sz w:val="24"/>
                <w:szCs w:val="24"/>
                <w:vertAlign w:val="superscript"/>
                <w:lang w:val="es-ES_tradnl" w:eastAsia="es-ES"/>
              </w:rPr>
              <w:t>2</w:t>
            </w:r>
            <w:proofErr w:type="spellEnd"/>
          </w:p>
        </w:tc>
        <w:tc>
          <w:tcPr>
            <w:tcW w:w="1626" w:type="dxa"/>
            <w:vAlign w:val="bottom"/>
          </w:tcPr>
          <w:p w:rsidR="000D6A1A" w:rsidRPr="00863231" w:rsidRDefault="000D6A1A" w:rsidP="00CB7469">
            <w:pPr>
              <w:spacing w:line="336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3.00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2075A3">
            <w:pPr>
              <w:spacing w:line="336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vertAlign w:val="superscript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4.- Comercial y de servicios en general, predio en zona centro mayor a 1,200 </w:t>
            </w:r>
            <w:proofErr w:type="spellStart"/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M</w:t>
            </w:r>
            <w:r w:rsidRPr="00863231">
              <w:rPr>
                <w:rFonts w:ascii="Century Gothic" w:hAnsi="Century Gothic" w:cs="Arial"/>
                <w:bCs/>
                <w:sz w:val="24"/>
                <w:szCs w:val="24"/>
                <w:vertAlign w:val="superscript"/>
                <w:lang w:val="es-ES_tradnl" w:eastAsia="es-ES"/>
              </w:rPr>
              <w:t>2</w:t>
            </w:r>
            <w:proofErr w:type="spellEnd"/>
          </w:p>
        </w:tc>
        <w:tc>
          <w:tcPr>
            <w:tcW w:w="1626" w:type="dxa"/>
            <w:vAlign w:val="bottom"/>
          </w:tcPr>
          <w:p w:rsidR="000D6A1A" w:rsidRPr="00863231" w:rsidRDefault="000D6A1A" w:rsidP="00CB7469">
            <w:pPr>
              <w:spacing w:line="336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2.50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2075A3">
            <w:pPr>
              <w:spacing w:line="336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5.- Comercial y de servicios en general, predio fuera de la zona centro.</w:t>
            </w:r>
          </w:p>
        </w:tc>
        <w:tc>
          <w:tcPr>
            <w:tcW w:w="1626" w:type="dxa"/>
            <w:vAlign w:val="bottom"/>
          </w:tcPr>
          <w:p w:rsidR="000D6A1A" w:rsidRPr="00863231" w:rsidRDefault="000D6A1A" w:rsidP="00CB7469">
            <w:pPr>
              <w:spacing w:line="336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2.50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863231">
            <w:pPr>
              <w:tabs>
                <w:tab w:val="left" w:pos="1880"/>
              </w:tabs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6.- Comercial y de servicios en general, predio fuera de la zona centro mayor a 1,250 </w:t>
            </w:r>
            <w:proofErr w:type="spellStart"/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M</w:t>
            </w:r>
            <w:r w:rsidRPr="00863231">
              <w:rPr>
                <w:rFonts w:ascii="Century Gothic" w:hAnsi="Century Gothic" w:cs="Arial"/>
                <w:bCs/>
                <w:sz w:val="24"/>
                <w:szCs w:val="24"/>
                <w:vertAlign w:val="superscript"/>
                <w:lang w:val="es-ES_tradnl" w:eastAsia="es-ES"/>
              </w:rPr>
              <w:t>2</w:t>
            </w:r>
            <w:proofErr w:type="spellEnd"/>
          </w:p>
        </w:tc>
        <w:tc>
          <w:tcPr>
            <w:tcW w:w="1626" w:type="dxa"/>
            <w:vAlign w:val="bottom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2.00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2075A3">
            <w:pPr>
              <w:spacing w:line="336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vertAlign w:val="superscript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7.- Industrial en general, incluye gasolineras, gaseras, plantas generadoras de energía renovable, limpia y/o verde, recolectores de desechos tóxicos y peligrosos, gasoductos, conductos de combustible en general, conductos de cableado para telecomunicaciones y otras análogas, exploración y/o explotación de hidrocarburos u otro tipo de combustible entre otros, así mismo los relacionados con actividades mine</w:t>
            </w:r>
            <w:r w:rsidR="00F72768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ras exploración y explotación, </w:t>
            </w: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en predios de hasta 5,000 </w:t>
            </w:r>
            <w:proofErr w:type="spellStart"/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M</w:t>
            </w:r>
            <w:r w:rsidRPr="00863231">
              <w:rPr>
                <w:rFonts w:ascii="Century Gothic" w:hAnsi="Century Gothic" w:cs="Arial"/>
                <w:bCs/>
                <w:sz w:val="24"/>
                <w:szCs w:val="24"/>
                <w:vertAlign w:val="superscript"/>
                <w:lang w:val="es-ES_tradnl" w:eastAsia="es-ES"/>
              </w:rPr>
              <w:t>2</w:t>
            </w:r>
            <w:proofErr w:type="spellEnd"/>
          </w:p>
        </w:tc>
        <w:tc>
          <w:tcPr>
            <w:tcW w:w="1626" w:type="dxa"/>
            <w:vAlign w:val="center"/>
          </w:tcPr>
          <w:p w:rsidR="00320CFB" w:rsidRDefault="00320CFB" w:rsidP="00CB7469">
            <w:pPr>
              <w:spacing w:line="336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320CFB" w:rsidRDefault="00320CFB" w:rsidP="00CB7469">
            <w:pPr>
              <w:spacing w:line="336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36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2.00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863231">
            <w:pPr>
              <w:tabs>
                <w:tab w:val="left" w:pos="1700"/>
              </w:tabs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lastRenderedPageBreak/>
              <w:t xml:space="preserve">8.- Industrial en general, incluye gasolineras, gaseras, plantas generadoras de energía renovable, limpia y/o verde, recolectores de desechos tóxicos y peligrosos, gasoductos, conductos de combustible en general, conductos de cableado para telecomunicaciones, exploración y/o explotación de hidrocarburos u otro tipo de combustible entre otros, así mismo los relacionados con actividades mineras exploración y explotación, en predios de 5,000 </w:t>
            </w:r>
            <w:proofErr w:type="spellStart"/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M</w:t>
            </w:r>
            <w:r w:rsidRPr="00863231">
              <w:rPr>
                <w:rFonts w:ascii="Century Gothic" w:hAnsi="Century Gothic" w:cs="Arial"/>
                <w:bCs/>
                <w:sz w:val="24"/>
                <w:szCs w:val="24"/>
                <w:vertAlign w:val="superscript"/>
                <w:lang w:val="es-ES_tradnl" w:eastAsia="es-ES"/>
              </w:rPr>
              <w:t>2</w:t>
            </w:r>
            <w:proofErr w:type="spellEnd"/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 – 10,000 </w:t>
            </w:r>
            <w:proofErr w:type="spellStart"/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M</w:t>
            </w:r>
            <w:r w:rsidRPr="00863231">
              <w:rPr>
                <w:rFonts w:ascii="Century Gothic" w:hAnsi="Century Gothic" w:cs="Arial"/>
                <w:bCs/>
                <w:sz w:val="24"/>
                <w:szCs w:val="24"/>
                <w:vertAlign w:val="superscript"/>
                <w:lang w:val="es-ES_tradnl" w:eastAsia="es-ES"/>
              </w:rPr>
              <w:t>2</w:t>
            </w:r>
            <w:proofErr w:type="spellEnd"/>
          </w:p>
        </w:tc>
        <w:tc>
          <w:tcPr>
            <w:tcW w:w="1626" w:type="dxa"/>
            <w:vAlign w:val="center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9.- Expendios de vinos y licores, restaurante, restaurant-bar, cantina, centro nocturno, torre para telecomunicaciones, en predios de cualquier superficie.</w:t>
            </w:r>
          </w:p>
        </w:tc>
        <w:tc>
          <w:tcPr>
            <w:tcW w:w="1626" w:type="dxa"/>
            <w:vAlign w:val="center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10.- Central camionera, hotel, banco, templo, velatorios, funerarias y cementerios en predios de cualquier superficie.</w:t>
            </w:r>
          </w:p>
        </w:tc>
        <w:tc>
          <w:tcPr>
            <w:tcW w:w="1626" w:type="dxa"/>
            <w:vAlign w:val="bottom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8.00</w:t>
            </w:r>
          </w:p>
        </w:tc>
      </w:tr>
      <w:tr w:rsidR="000D6A1A" w:rsidRPr="00C16478" w:rsidTr="00F72768">
        <w:tc>
          <w:tcPr>
            <w:tcW w:w="7021" w:type="dxa"/>
          </w:tcPr>
          <w:p w:rsidR="000D6A1A" w:rsidRPr="00863231" w:rsidRDefault="00F062E8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>IV</w:t>
            </w:r>
            <w:r w:rsidR="000D6A1A" w:rsidRPr="0086323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>.- Autorización de obras de urbanización en fraccionamientos.</w:t>
            </w:r>
          </w:p>
          <w:p w:rsidR="00F72768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Por estos servicios se pagará el equivalente al 1% del costo de las obras de urbanización del fraccionamiento. </w:t>
            </w:r>
          </w:p>
          <w:p w:rsidR="00F72768" w:rsidRPr="00F72768" w:rsidRDefault="00F72768" w:rsidP="00F72768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_tradnl" w:eastAsia="es-ES"/>
              </w:rPr>
            </w:pP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Previamente a la iniciación de las obras, deberá enterarse a la Tesorería Municipal, en calidad de anticipo, el porcentaje indicado, sobre el presupuesto presentado por </w:t>
            </w: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lastRenderedPageBreak/>
              <w:t>el propio fraccionador y, una vez concluidos los trabajos de urbanización, se formulará liquidación definitiva con base en los registros contables autorizados.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Las cuotas para los demás servicios que se presten en este ramo, tales como fotogrametría, estudio de ingeniería, etc., serán fijados por el Ayuntamiento, tomando en consideración su costo.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F062E8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>V</w:t>
            </w:r>
            <w:r w:rsidR="000D6A1A" w:rsidRPr="00863231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>.- Cementerios Municipales: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1.- Tierra, fosa, marca y autorización de inhumación con vigencia por el término de 7 años.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2.- Los mismos conceptos anteriores a perpetuidad</w:t>
            </w:r>
            <w:r w:rsidRPr="00863231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>.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50.00</w:t>
            </w:r>
          </w:p>
          <w:p w:rsidR="00CB7469" w:rsidRDefault="00CB7469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100.00</w:t>
            </w:r>
          </w:p>
        </w:tc>
      </w:tr>
      <w:tr w:rsidR="000D6A1A" w:rsidRPr="00C16478" w:rsidTr="00F72768">
        <w:tc>
          <w:tcPr>
            <w:tcW w:w="7021" w:type="dxa"/>
          </w:tcPr>
          <w:p w:rsidR="000D6A1A" w:rsidRPr="00863231" w:rsidRDefault="006317B8" w:rsidP="00244979">
            <w:pPr>
              <w:spacing w:before="24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>VI</w:t>
            </w:r>
            <w:r w:rsidR="000D6A1A" w:rsidRPr="0086323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>.- Servicios generales en los rastros.</w:t>
            </w:r>
          </w:p>
        </w:tc>
        <w:tc>
          <w:tcPr>
            <w:tcW w:w="1626" w:type="dxa"/>
          </w:tcPr>
          <w:p w:rsidR="000D6A1A" w:rsidRPr="00863231" w:rsidRDefault="000D6A1A" w:rsidP="00244979">
            <w:pPr>
              <w:spacing w:before="240" w:line="360" w:lineRule="auto"/>
              <w:jc w:val="right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244979">
            <w:pPr>
              <w:spacing w:before="240"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>1.- Uso de corrales: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A). Ganado mayor por cabeza, diario.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 xml:space="preserve">B). Ganado menor por cabeza, diario 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>2.</w:t>
            </w:r>
            <w:r w:rsidR="00F72768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>-</w:t>
            </w:r>
            <w:r w:rsidRPr="00863231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 xml:space="preserve"> Corte y limpieza de cueros de ganado porcino, por cada uno.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>3.- Limpieza y salado de pieles de ganado mayor, cada una</w:t>
            </w: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.</w:t>
            </w:r>
          </w:p>
        </w:tc>
        <w:tc>
          <w:tcPr>
            <w:tcW w:w="1626" w:type="dxa"/>
          </w:tcPr>
          <w:p w:rsidR="000D6A1A" w:rsidRPr="00A63A0E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12"/>
                <w:szCs w:val="12"/>
                <w:lang w:val="es-ES_tradnl" w:eastAsia="es-ES"/>
              </w:rPr>
            </w:pPr>
          </w:p>
          <w:p w:rsidR="00A63A0E" w:rsidRPr="00863231" w:rsidRDefault="00A63A0E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52.00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25.00</w:t>
            </w:r>
          </w:p>
          <w:p w:rsidR="00A63A0E" w:rsidRDefault="00A63A0E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0.00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0.00</w:t>
            </w:r>
          </w:p>
        </w:tc>
      </w:tr>
      <w:tr w:rsidR="000D6A1A" w:rsidRPr="00512150" w:rsidTr="00F72768">
        <w:tc>
          <w:tcPr>
            <w:tcW w:w="702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lastRenderedPageBreak/>
              <w:t>4.- Por servicio de uso de báscula.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A). </w:t>
            </w:r>
            <w:r w:rsidR="00CB7469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Ganado mayor en pie, por cabeza, m</w:t>
            </w: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ínimo</w:t>
            </w:r>
          </w:p>
          <w:p w:rsidR="000D6A1A" w:rsidRPr="00863231" w:rsidRDefault="00CB7469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B). Ganado menor, por cabeza, m</w:t>
            </w:r>
            <w:r w:rsidR="000D6A1A"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ínimo 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C). Carne en canal, por cada uno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D)</w:t>
            </w:r>
            <w:r w:rsidR="00512150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.</w:t>
            </w:r>
            <w:r w:rsidR="00CB7469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 xml:space="preserve"> Carne s</w:t>
            </w: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eca (Deshidratada)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0.00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0.00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5.00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10.00</w:t>
            </w:r>
          </w:p>
        </w:tc>
      </w:tr>
      <w:tr w:rsidR="000D6A1A" w:rsidRPr="00C16478" w:rsidTr="00F72768">
        <w:tc>
          <w:tcPr>
            <w:tcW w:w="7021" w:type="dxa"/>
          </w:tcPr>
          <w:p w:rsidR="000D6A1A" w:rsidRPr="00863231" w:rsidRDefault="000D6A1A" w:rsidP="00320CFB">
            <w:pPr>
              <w:spacing w:line="324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 xml:space="preserve">5.- </w:t>
            </w:r>
            <w:proofErr w:type="spellStart"/>
            <w:r w:rsidRPr="00863231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>Mostrenquería</w:t>
            </w:r>
            <w:proofErr w:type="spellEnd"/>
            <w:r w:rsidRPr="00863231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>:</w:t>
            </w:r>
          </w:p>
          <w:p w:rsidR="000D6A1A" w:rsidRDefault="000D6A1A" w:rsidP="00320CFB">
            <w:pPr>
              <w:spacing w:line="324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Se causará este derecho con base a la siguiente tarifa:</w:t>
            </w:r>
          </w:p>
          <w:p w:rsidR="00CB7469" w:rsidRDefault="00CB7469" w:rsidP="00CB7469">
            <w:pPr>
              <w:spacing w:line="324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CB7469" w:rsidRDefault="00CB7469" w:rsidP="00CB7469">
            <w:pPr>
              <w:spacing w:line="324" w:lineRule="auto"/>
              <w:contextualSpacing/>
              <w:jc w:val="both"/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 xml:space="preserve">A). </w:t>
            </w:r>
            <w:r w:rsidR="000D6A1A" w:rsidRPr="00863231"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>Bovino y equino $60.00 por transportación</w:t>
            </w:r>
            <w:r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 xml:space="preserve">; </w:t>
            </w:r>
            <w:r w:rsidR="000D6A1A" w:rsidRPr="00863231"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>y</w:t>
            </w:r>
            <w:r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 xml:space="preserve">, </w:t>
            </w:r>
            <w:r w:rsidR="000D6A1A" w:rsidRPr="00863231"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>$60.00 por día o fracción</w:t>
            </w:r>
            <w:r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 xml:space="preserve">, </w:t>
            </w:r>
            <w:r w:rsidR="000D6A1A" w:rsidRPr="00863231"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>por conce</w:t>
            </w:r>
            <w:r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>pto de alimentación, por cabeza.</w:t>
            </w:r>
          </w:p>
          <w:p w:rsidR="00CB7469" w:rsidRDefault="00CB7469" w:rsidP="00CB7469">
            <w:pPr>
              <w:spacing w:line="324" w:lineRule="auto"/>
              <w:contextualSpacing/>
              <w:jc w:val="both"/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</w:pPr>
          </w:p>
          <w:p w:rsidR="000D6A1A" w:rsidRPr="00CB7469" w:rsidRDefault="00CB7469" w:rsidP="00CB7469">
            <w:pPr>
              <w:spacing w:line="324" w:lineRule="auto"/>
              <w:contextualSpacing/>
              <w:jc w:val="both"/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 xml:space="preserve">B). </w:t>
            </w:r>
            <w:r w:rsidR="000D6A1A" w:rsidRPr="00863231"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 xml:space="preserve">Cerdos y </w:t>
            </w:r>
            <w:proofErr w:type="spellStart"/>
            <w:r w:rsidR="000D6A1A" w:rsidRPr="00863231"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>ovicaprinos</w:t>
            </w:r>
            <w:proofErr w:type="spellEnd"/>
            <w:r w:rsidR="000D6A1A" w:rsidRPr="00863231"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 xml:space="preserve"> $50.00 por transportación</w:t>
            </w:r>
            <w:r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 xml:space="preserve">; </w:t>
            </w:r>
            <w:r w:rsidR="000D6A1A" w:rsidRPr="00863231"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>y</w:t>
            </w:r>
            <w:r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 xml:space="preserve">, </w:t>
            </w:r>
            <w:r w:rsidR="000D6A1A" w:rsidRPr="00863231"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>$30.00 por día o fracción</w:t>
            </w:r>
            <w:r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 xml:space="preserve">, </w:t>
            </w:r>
            <w:r w:rsidR="000D6A1A" w:rsidRPr="00863231"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>por concepto de alimentación</w:t>
            </w:r>
            <w:r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 xml:space="preserve">, </w:t>
            </w:r>
            <w:r w:rsidR="000D6A1A" w:rsidRPr="00863231"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  <w:t>por cabeza</w:t>
            </w:r>
            <w:r w:rsidR="000D6A1A" w:rsidRPr="00863231">
              <w:rPr>
                <w:rFonts w:ascii="Century Gothic" w:eastAsia="Calibri" w:hAnsi="Century Gothic" w:cs="Arial"/>
                <w:b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24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</w:tc>
      </w:tr>
      <w:tr w:rsidR="000D6A1A" w:rsidRPr="00C16478" w:rsidTr="00F72768">
        <w:tc>
          <w:tcPr>
            <w:tcW w:w="7021" w:type="dxa"/>
          </w:tcPr>
          <w:p w:rsidR="00A63A0E" w:rsidRDefault="00A63A0E" w:rsidP="00320CFB">
            <w:pPr>
              <w:spacing w:line="324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 w:eastAsia="es-ES"/>
              </w:rPr>
            </w:pPr>
          </w:p>
          <w:p w:rsidR="000D6A1A" w:rsidRDefault="000D6A1A" w:rsidP="00320CFB">
            <w:pPr>
              <w:spacing w:line="324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 w:eastAsia="es-ES"/>
              </w:rPr>
            </w:pPr>
            <w:r w:rsidRPr="00863231">
              <w:rPr>
                <w:rFonts w:ascii="Century Gothic" w:hAnsi="Century Gothic" w:cs="Arial"/>
                <w:b/>
                <w:sz w:val="24"/>
                <w:szCs w:val="24"/>
                <w:lang w:val="es-MX" w:eastAsia="es-ES"/>
              </w:rPr>
              <w:t xml:space="preserve">6.- Pases de ganado </w:t>
            </w:r>
          </w:p>
          <w:p w:rsidR="00A63A0E" w:rsidRPr="00863231" w:rsidRDefault="00A63A0E" w:rsidP="00320CFB">
            <w:pPr>
              <w:spacing w:line="324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 w:eastAsia="es-ES"/>
              </w:rPr>
            </w:pPr>
          </w:p>
          <w:p w:rsidR="000D6A1A" w:rsidRPr="00863231" w:rsidRDefault="00F30643" w:rsidP="00320CFB">
            <w:pPr>
              <w:spacing w:line="324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F30643">
              <w:rPr>
                <w:rFonts w:ascii="Century Gothic" w:eastAsia="Calibri" w:hAnsi="Century Gothic" w:cs="Arial"/>
                <w:sz w:val="24"/>
                <w:szCs w:val="24"/>
                <w:lang w:val="es-MX"/>
              </w:rPr>
              <w:t>De conformidad con el artículo 83</w:t>
            </w:r>
            <w:r w:rsidRPr="00F30643">
              <w:rPr>
                <w:rFonts w:ascii="Century Gothic" w:eastAsia="Calibri" w:hAnsi="Century Gothic" w:cs="Arial"/>
                <w:bCs/>
                <w:sz w:val="24"/>
                <w:szCs w:val="24"/>
                <w:lang w:val="es-MX"/>
              </w:rPr>
              <w:t xml:space="preserve"> de la </w:t>
            </w:r>
            <w:r w:rsidRPr="00F30643">
              <w:rPr>
                <w:rFonts w:ascii="Century Gothic" w:eastAsia="Calibri" w:hAnsi="Century Gothic" w:cs="Arial"/>
                <w:bCs/>
                <w:snapToGrid w:val="0"/>
                <w:sz w:val="24"/>
                <w:szCs w:val="24"/>
                <w:lang w:val="es-MX"/>
              </w:rPr>
              <w:t>Ley de Ganadería del Estado de Chihuahua,</w:t>
            </w:r>
            <w:r w:rsidR="006317B8">
              <w:rPr>
                <w:rFonts w:ascii="Century Gothic" w:eastAsia="Calibri" w:hAnsi="Century Gothic" w:cs="Arial"/>
                <w:bCs/>
                <w:snapToGrid w:val="0"/>
                <w:sz w:val="24"/>
                <w:szCs w:val="24"/>
                <w:lang w:val="es-MX"/>
              </w:rPr>
              <w:t xml:space="preserve"> </w:t>
            </w:r>
            <w:r w:rsidRPr="00F30643">
              <w:rPr>
                <w:rFonts w:ascii="Century Gothic" w:eastAsia="Calibri" w:hAnsi="Century Gothic" w:cs="Arial"/>
                <w:sz w:val="24"/>
                <w:szCs w:val="24"/>
                <w:lang w:val="es-MX"/>
              </w:rPr>
              <w:t>el pase de ganado tendrá la misma tarifa en todo el territorio estatal, sin perjuicio de que la autoridad expedidora exente del pago, y será la siguiente</w:t>
            </w:r>
            <w:r w:rsidR="000D6A1A" w:rsidRPr="00863231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: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24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</w:tc>
      </w:tr>
      <w:tr w:rsidR="000D6A1A" w:rsidRPr="00C16478" w:rsidTr="00F72768">
        <w:tc>
          <w:tcPr>
            <w:tcW w:w="7021" w:type="dxa"/>
          </w:tcPr>
          <w:p w:rsidR="000D6A1A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  <w:lang w:val="es-MX" w:eastAsia="es-ES"/>
              </w:rPr>
            </w:pPr>
          </w:p>
          <w:p w:rsidR="00A63A0E" w:rsidRPr="00244979" w:rsidRDefault="00A63A0E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626" w:type="dxa"/>
          </w:tcPr>
          <w:p w:rsidR="000D6A1A" w:rsidRPr="00244979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16"/>
                <w:szCs w:val="16"/>
                <w:lang w:val="es-ES_tradnl"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F72768" w:rsidRPr="00547162" w:rsidRDefault="00F72768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 w:eastAsia="es-ES"/>
              </w:rPr>
            </w:pPr>
          </w:p>
          <w:p w:rsidR="000D6A1A" w:rsidRPr="00547162" w:rsidRDefault="000D6A1A" w:rsidP="00F72768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b/>
                <w:sz w:val="24"/>
                <w:szCs w:val="24"/>
                <w:lang w:val="es-MX" w:eastAsia="es-ES"/>
              </w:rPr>
              <w:t>Concepto</w:t>
            </w:r>
            <w:r w:rsidR="006317B8" w:rsidRPr="00547162">
              <w:rPr>
                <w:rFonts w:ascii="Century Gothic" w:hAnsi="Century Gothic" w:cs="Arial"/>
                <w:b/>
                <w:sz w:val="24"/>
                <w:szCs w:val="24"/>
                <w:lang w:val="es-MX" w:eastAsia="es-ES"/>
              </w:rPr>
              <w:t xml:space="preserve"> </w:t>
            </w:r>
            <w:r w:rsidRPr="00547162">
              <w:rPr>
                <w:rFonts w:ascii="Century Gothic" w:hAnsi="Century Gothic" w:cs="Arial"/>
                <w:b/>
                <w:sz w:val="24"/>
                <w:szCs w:val="24"/>
                <w:lang w:val="es-MX" w:eastAsia="es-ES"/>
              </w:rPr>
              <w:t>No. Cabezas</w:t>
            </w:r>
          </w:p>
        </w:tc>
        <w:tc>
          <w:tcPr>
            <w:tcW w:w="1626" w:type="dxa"/>
          </w:tcPr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>Importe por</w:t>
            </w: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>Pase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b/>
                <w:sz w:val="24"/>
                <w:szCs w:val="24"/>
                <w:lang w:val="es-MX" w:eastAsia="es-ES"/>
              </w:rPr>
              <w:t>Ganado Mayor: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CC7E91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Pastoreo</w:t>
            </w:r>
            <w:r w:rsidR="00F72768"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                            </w:t>
            </w:r>
            <w:r w:rsidR="00CC7E91"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</w:t>
            </w:r>
            <w:r w:rsid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</w:t>
            </w:r>
            <w:r w:rsidR="00F72768"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</w:t>
            </w: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a 10</w:t>
            </w:r>
          </w:p>
        </w:tc>
        <w:tc>
          <w:tcPr>
            <w:tcW w:w="1626" w:type="dxa"/>
          </w:tcPr>
          <w:p w:rsidR="000D6A1A" w:rsidRPr="00863231" w:rsidRDefault="00CB1E4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$</w:t>
            </w:r>
            <w:r w:rsidR="000D6A1A"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20.00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CC7E91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11 a 50</w:t>
            </w:r>
          </w:p>
        </w:tc>
        <w:tc>
          <w:tcPr>
            <w:tcW w:w="1626" w:type="dxa"/>
          </w:tcPr>
          <w:p w:rsidR="000D6A1A" w:rsidRPr="00863231" w:rsidRDefault="00CB1E4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>$</w:t>
            </w:r>
            <w:r w:rsidR="000D6A1A"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50.00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CC7E91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51 </w:t>
            </w:r>
            <w:r w:rsidR="00F72768"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a</w:t>
            </w: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100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80.00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CC7E91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101 en</w:t>
            </w:r>
            <w:r w:rsidR="00547162"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</w:t>
            </w: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delante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150.00</w:t>
            </w:r>
          </w:p>
        </w:tc>
      </w:tr>
      <w:tr w:rsidR="00F30643" w:rsidRPr="00863231" w:rsidTr="00F72768">
        <w:tc>
          <w:tcPr>
            <w:tcW w:w="7021" w:type="dxa"/>
          </w:tcPr>
          <w:p w:rsidR="00F30643" w:rsidRPr="00547162" w:rsidRDefault="00F30643" w:rsidP="00F30643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</w:p>
        </w:tc>
        <w:tc>
          <w:tcPr>
            <w:tcW w:w="1626" w:type="dxa"/>
          </w:tcPr>
          <w:p w:rsidR="00F30643" w:rsidRPr="00863231" w:rsidRDefault="00F30643" w:rsidP="00F30643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Movilización                         1 a 10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30.00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CC7E91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11 a 50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50.00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CC7E91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51 a 100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80.00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CC7E91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101 en</w:t>
            </w:r>
            <w:r w:rsidR="00547162"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</w:t>
            </w: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delante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150.00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F30643" w:rsidP="00F30643">
            <w:pPr>
              <w:tabs>
                <w:tab w:val="left" w:pos="1243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ab/>
            </w:r>
          </w:p>
        </w:tc>
        <w:tc>
          <w:tcPr>
            <w:tcW w:w="1626" w:type="dxa"/>
          </w:tcPr>
          <w:p w:rsidR="000D6A1A" w:rsidRPr="00581CD5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Sacrificio      </w:t>
            </w:r>
            <w:r w:rsid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                        </w:t>
            </w: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 a 10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50.00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CC7E91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11 a 50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100.00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CC7E91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51 a 100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200.00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CC7E91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101 en</w:t>
            </w:r>
            <w:r w:rsidR="00547162"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</w:t>
            </w: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delante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500.00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626" w:type="dxa"/>
          </w:tcPr>
          <w:p w:rsidR="000D6A1A" w:rsidRPr="00581CD5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Exportación                       </w:t>
            </w:r>
            <w:r w:rsid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</w:t>
            </w: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1 a 10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100.00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11 a 50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300.00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51 a 100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500.00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lastRenderedPageBreak/>
              <w:t>101 en</w:t>
            </w:r>
            <w:r w:rsidR="00547162"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</w:t>
            </w: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delante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1,000.00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626" w:type="dxa"/>
          </w:tcPr>
          <w:p w:rsidR="000D6A1A" w:rsidRPr="00581CD5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b/>
                <w:sz w:val="24"/>
                <w:szCs w:val="24"/>
                <w:lang w:val="es-MX" w:eastAsia="es-ES"/>
              </w:rPr>
              <w:t>Ganado Menor: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Cría                             </w:t>
            </w:r>
            <w:r w:rsidR="00CC7E91"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  </w:t>
            </w:r>
            <w:r w:rsid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      </w:t>
            </w: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 a 10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10.00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11 a 50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20.00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F7382D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51 a 100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50.00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AA3993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101 en</w:t>
            </w:r>
            <w:r w:rsid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</w:t>
            </w: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delante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100.00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626" w:type="dxa"/>
          </w:tcPr>
          <w:p w:rsidR="000D6A1A" w:rsidRPr="00F7382D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Movilización                     </w:t>
            </w:r>
            <w:r w:rsidR="00CC7E91"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  </w:t>
            </w:r>
            <w:r w:rsid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</w:t>
            </w: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 a 10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10.00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11 a 50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20.00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51 a 100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50.00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101 en</w:t>
            </w:r>
            <w:r w:rsid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</w:t>
            </w: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delante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100.00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626" w:type="dxa"/>
          </w:tcPr>
          <w:p w:rsidR="000D6A1A" w:rsidRPr="00F7382D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916E00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Sacrificio                           </w:t>
            </w:r>
            <w:r w:rsid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 </w:t>
            </w: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1 a 10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30.00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11 a 50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50.00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51 a 100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80.00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101 en</w:t>
            </w:r>
            <w:r w:rsid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</w:t>
            </w: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delante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150.00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626" w:type="dxa"/>
          </w:tcPr>
          <w:p w:rsidR="000D6A1A" w:rsidRPr="00F7382D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0"/>
                <w:szCs w:val="20"/>
                <w:lang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916E00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Exportación                  </w:t>
            </w:r>
            <w:r w:rsidR="00CC7E91"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     </w:t>
            </w:r>
            <w:r w:rsid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</w:t>
            </w: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 a 10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50.00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11 a 50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80.00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51 a 100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120.00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101 en</w:t>
            </w:r>
            <w:r w:rsid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 xml:space="preserve"> </w:t>
            </w:r>
            <w:r w:rsidRPr="00547162">
              <w:rPr>
                <w:rFonts w:ascii="Century Gothic" w:hAnsi="Century Gothic" w:cs="Arial"/>
                <w:sz w:val="24"/>
                <w:szCs w:val="24"/>
                <w:lang w:val="es-MX" w:eastAsia="es-ES"/>
              </w:rPr>
              <w:t>delante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eastAsia="es-ES"/>
              </w:rPr>
              <w:t>200.00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547162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b/>
                <w:bCs/>
                <w:sz w:val="24"/>
                <w:szCs w:val="24"/>
                <w:lang w:val="es-MX" w:eastAsia="es-ES"/>
              </w:rPr>
              <w:lastRenderedPageBreak/>
              <w:t>7.- Derecho por Degüello:</w:t>
            </w:r>
          </w:p>
          <w:p w:rsidR="000D6A1A" w:rsidRPr="00547162" w:rsidRDefault="000D6A1A" w:rsidP="00916E00">
            <w:pPr>
              <w:spacing w:line="360" w:lineRule="auto"/>
              <w:ind w:left="72" w:firstLine="142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bCs/>
                <w:sz w:val="24"/>
                <w:szCs w:val="24"/>
                <w:lang w:val="es-MX" w:eastAsia="es-ES"/>
              </w:rPr>
              <w:t xml:space="preserve">A). Por bovino         </w:t>
            </w:r>
          </w:p>
          <w:p w:rsidR="000D6A1A" w:rsidRPr="00547162" w:rsidRDefault="000D6A1A" w:rsidP="00916E00">
            <w:pPr>
              <w:spacing w:line="360" w:lineRule="auto"/>
              <w:ind w:left="72" w:firstLine="142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bCs/>
                <w:sz w:val="24"/>
                <w:szCs w:val="24"/>
                <w:lang w:val="es-MX" w:eastAsia="es-ES"/>
              </w:rPr>
              <w:t>B). Por cerdo</w:t>
            </w:r>
          </w:p>
          <w:p w:rsidR="000D6A1A" w:rsidRPr="00547162" w:rsidRDefault="000D6A1A" w:rsidP="00916E00">
            <w:pPr>
              <w:spacing w:line="360" w:lineRule="auto"/>
              <w:ind w:left="72" w:firstLine="142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bCs/>
                <w:sz w:val="24"/>
                <w:szCs w:val="24"/>
                <w:lang w:val="es-MX" w:eastAsia="es-ES"/>
              </w:rPr>
              <w:t>C). Por equino</w:t>
            </w:r>
          </w:p>
          <w:p w:rsidR="000D6A1A" w:rsidRPr="00547162" w:rsidRDefault="000D6A1A" w:rsidP="00916E00">
            <w:pPr>
              <w:spacing w:line="360" w:lineRule="auto"/>
              <w:ind w:firstLine="214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bCs/>
                <w:sz w:val="24"/>
                <w:szCs w:val="24"/>
                <w:lang w:val="es-MX" w:eastAsia="es-ES"/>
              </w:rPr>
              <w:t xml:space="preserve">D). Por </w:t>
            </w:r>
            <w:proofErr w:type="spellStart"/>
            <w:r w:rsidRPr="00547162">
              <w:rPr>
                <w:rFonts w:ascii="Century Gothic" w:hAnsi="Century Gothic" w:cs="Arial"/>
                <w:bCs/>
                <w:sz w:val="24"/>
                <w:szCs w:val="24"/>
                <w:lang w:val="es-MX" w:eastAsia="es-ES"/>
              </w:rPr>
              <w:t>ovicaprino</w:t>
            </w:r>
            <w:proofErr w:type="spellEnd"/>
          </w:p>
          <w:p w:rsidR="000D6A1A" w:rsidRPr="00547162" w:rsidRDefault="000D6A1A" w:rsidP="00916E00">
            <w:pPr>
              <w:spacing w:line="360" w:lineRule="auto"/>
              <w:ind w:firstLine="214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MX" w:eastAsia="es-ES"/>
              </w:rPr>
            </w:pPr>
            <w:r w:rsidRPr="00547162">
              <w:rPr>
                <w:rFonts w:ascii="Century Gothic" w:hAnsi="Century Gothic" w:cs="Arial"/>
                <w:bCs/>
                <w:sz w:val="24"/>
                <w:szCs w:val="24"/>
                <w:lang w:val="es-MX" w:eastAsia="es-ES"/>
              </w:rPr>
              <w:t>E). Avestruz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100.00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50.00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55.00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16.00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65.00</w:t>
            </w:r>
          </w:p>
        </w:tc>
      </w:tr>
      <w:tr w:rsidR="000D6A1A" w:rsidRPr="00C16478" w:rsidTr="00F72768">
        <w:tc>
          <w:tcPr>
            <w:tcW w:w="702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>8.- Servicios no especificados: las cuotas para los demás servicios que se presten en los rastros no especificados en la presente tarifa, serán fijados por el Ayuntamiento, tomando en consideración su costo.</w:t>
            </w:r>
          </w:p>
        </w:tc>
        <w:tc>
          <w:tcPr>
            <w:tcW w:w="1626" w:type="dxa"/>
          </w:tcPr>
          <w:p w:rsidR="000D6A1A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AA3993" w:rsidRPr="00863231" w:rsidRDefault="00AA3993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F062E8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>VII</w:t>
            </w:r>
            <w:r w:rsidR="000D6A1A" w:rsidRPr="0086323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>.</w:t>
            </w:r>
            <w:r w:rsidR="00916E00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>-</w:t>
            </w:r>
            <w:r w:rsidR="000D6A1A" w:rsidRPr="00863231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 xml:space="preserve"> Legalización de firmas, certificación y expedición de documentos municipales: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1.- Legalización de firmas, expedición y certificación de documentos por cada una.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2.- Certificado de residencia.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3.- Certificado de localización de muebles e inmuebles o negociaciones.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4.- Certificado de buena conducta.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5.- Imagen satelital dimensión por impresión.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6.- Por la certificación de la existencia, inexistencia o grado de adelanto de una obra en construcción.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7.- Certificación de avalúo: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lastRenderedPageBreak/>
              <w:t>A). Fraccionamiento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B). Finca</w:t>
            </w:r>
          </w:p>
          <w:p w:rsidR="000D6A1A" w:rsidRPr="00863231" w:rsidRDefault="00325A8F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C</w:t>
            </w:r>
            <w:r w:rsidR="000D6A1A"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). Lote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8.- Permisos para bailes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9.- Vigilancia eventos espectáculos: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A) Fraccionamiento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B) Finca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50.00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50.00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25.00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25.00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100.00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50.00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lastRenderedPageBreak/>
              <w:t>500.00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400.00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400.00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200.00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1,000.00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bCs/>
                <w:sz w:val="24"/>
                <w:szCs w:val="24"/>
                <w:lang w:val="es-ES_tradnl" w:eastAsia="es-ES"/>
              </w:rPr>
              <w:t>1,500.00</w:t>
            </w: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5E4E67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lastRenderedPageBreak/>
              <w:t>VIII</w:t>
            </w:r>
            <w:r w:rsidR="00BF323B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>.-</w:t>
            </w:r>
            <w:r w:rsidR="000D6A1A" w:rsidRPr="00863231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 xml:space="preserve"> Uso de la vía pública por comerciantes ambulantes o con puestos fijos o semifijos: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1.- Ambulantes, mensualmente o fracción de mes.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2.-Ambulantes, con puestos semifijos, mensualmente o fracción de mes</w:t>
            </w:r>
            <w:r w:rsidR="00CC7E9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.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3.- Ambulantes con puestos fijos, mensualmente o fracción del mes.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175.00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175.00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320.00</w:t>
            </w:r>
          </w:p>
        </w:tc>
      </w:tr>
      <w:tr w:rsidR="000D6A1A" w:rsidRPr="00C16478" w:rsidTr="00F72768">
        <w:trPr>
          <w:trHeight w:val="828"/>
        </w:trPr>
        <w:tc>
          <w:tcPr>
            <w:tcW w:w="7021" w:type="dxa"/>
          </w:tcPr>
          <w:p w:rsidR="00A63A0E" w:rsidRPr="00A63A0E" w:rsidRDefault="00A63A0E" w:rsidP="00863231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</w:p>
          <w:p w:rsidR="000D6A1A" w:rsidRPr="00863231" w:rsidRDefault="006317B8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IX</w:t>
            </w:r>
            <w:r w:rsidR="000D6A1A" w:rsidRPr="00863231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.- Por licencia para apertura y funcionamiento de negocios comerciales.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0D6A1A" w:rsidP="00BF323B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/>
                <w:sz w:val="24"/>
                <w:szCs w:val="24"/>
                <w:lang w:val="es-MX"/>
              </w:rPr>
              <w:t xml:space="preserve">1.- Para el funcionamiento de establecimientos o locales que cuenten con máquinas de videojuegos, juegos mecánicos, electrónicos y/o </w:t>
            </w:r>
            <w:proofErr w:type="spellStart"/>
            <w:r w:rsidRPr="00863231">
              <w:rPr>
                <w:rFonts w:ascii="Century Gothic" w:hAnsi="Century Gothic"/>
                <w:sz w:val="24"/>
                <w:szCs w:val="24"/>
                <w:lang w:val="es-MX"/>
              </w:rPr>
              <w:t>rocolas</w:t>
            </w:r>
            <w:proofErr w:type="spellEnd"/>
            <w:r w:rsidR="00BF323B">
              <w:rPr>
                <w:rFonts w:ascii="Century Gothic" w:hAnsi="Century Gothic"/>
                <w:sz w:val="24"/>
                <w:szCs w:val="24"/>
                <w:lang w:val="es-MX"/>
              </w:rPr>
              <w:t xml:space="preserve">, </w:t>
            </w:r>
            <w:r w:rsidR="005E4E67">
              <w:rPr>
                <w:rFonts w:ascii="Century Gothic" w:hAnsi="Century Gothic"/>
                <w:sz w:val="24"/>
                <w:szCs w:val="24"/>
                <w:lang w:val="es-MX"/>
              </w:rPr>
              <w:t xml:space="preserve">Tarifa </w:t>
            </w:r>
            <w:r w:rsidRPr="008328C0">
              <w:rPr>
                <w:rFonts w:ascii="Century Gothic" w:hAnsi="Century Gothic"/>
                <w:sz w:val="24"/>
                <w:szCs w:val="24"/>
                <w:lang w:val="es-MX"/>
              </w:rPr>
              <w:t>mensual</w:t>
            </w:r>
            <w:r w:rsidR="00BF323B" w:rsidRPr="008328C0">
              <w:rPr>
                <w:rFonts w:ascii="Century Gothic" w:hAnsi="Century Gothic"/>
                <w:sz w:val="24"/>
                <w:szCs w:val="24"/>
                <w:lang w:val="es-MX"/>
              </w:rPr>
              <w:t>.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500.00</w:t>
            </w:r>
          </w:p>
        </w:tc>
      </w:tr>
      <w:tr w:rsidR="000D6A1A" w:rsidRPr="00C16478" w:rsidTr="00F72768">
        <w:tc>
          <w:tcPr>
            <w:tcW w:w="7021" w:type="dxa"/>
          </w:tcPr>
          <w:p w:rsidR="00D97241" w:rsidRDefault="00D97241" w:rsidP="00296B3E">
            <w:pPr>
              <w:spacing w:before="24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0D6A1A" w:rsidRPr="00F56378" w:rsidRDefault="006317B8" w:rsidP="00296B3E">
            <w:pPr>
              <w:spacing w:before="240" w:line="360" w:lineRule="auto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lastRenderedPageBreak/>
              <w:t>X</w:t>
            </w:r>
            <w:r w:rsidR="000D6A1A" w:rsidRPr="00F56378"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  <w:t>.- Servicio de  Alumbrado Público:</w:t>
            </w:r>
          </w:p>
        </w:tc>
        <w:tc>
          <w:tcPr>
            <w:tcW w:w="1626" w:type="dxa"/>
          </w:tcPr>
          <w:p w:rsidR="000D6A1A" w:rsidRDefault="000D6A1A" w:rsidP="00296B3E">
            <w:pPr>
              <w:spacing w:before="24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7241" w:rsidRPr="00863231" w:rsidRDefault="00D97241" w:rsidP="00296B3E">
            <w:pPr>
              <w:spacing w:before="24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0D6A1A" w:rsidRPr="00C16478" w:rsidTr="00F72768">
        <w:tc>
          <w:tcPr>
            <w:tcW w:w="7021" w:type="dxa"/>
          </w:tcPr>
          <w:p w:rsidR="00547162" w:rsidRDefault="000D6A1A" w:rsidP="00296B3E">
            <w:pPr>
              <w:widowControl w:val="0"/>
              <w:suppressAutoHyphens/>
              <w:autoSpaceDN w:val="0"/>
              <w:spacing w:before="240" w:line="360" w:lineRule="auto"/>
              <w:jc w:val="both"/>
              <w:textAlignment w:val="baseline"/>
              <w:rPr>
                <w:rFonts w:ascii="Century Gothic" w:eastAsia="Dotum" w:hAnsi="Century Gothic" w:cs="Arial"/>
                <w:kern w:val="3"/>
                <w:sz w:val="24"/>
                <w:szCs w:val="24"/>
                <w:lang w:val="es-MX"/>
              </w:rPr>
            </w:pPr>
            <w:r w:rsidRPr="00F56378">
              <w:rPr>
                <w:rFonts w:ascii="Century Gothic" w:eastAsia="Dotum" w:hAnsi="Century Gothic" w:cs="Arial"/>
                <w:kern w:val="3"/>
                <w:sz w:val="24"/>
                <w:szCs w:val="24"/>
                <w:lang w:val="es-MX"/>
              </w:rPr>
              <w:lastRenderedPageBreak/>
              <w:t>El Municipio percibirá ingresos mensual o bimestralmente por el Derecho de Alumbrado Público (</w:t>
            </w:r>
            <w:proofErr w:type="spellStart"/>
            <w:r w:rsidRPr="00F56378">
              <w:rPr>
                <w:rFonts w:ascii="Century Gothic" w:eastAsia="Dotum" w:hAnsi="Century Gothic" w:cs="Arial"/>
                <w:kern w:val="3"/>
                <w:sz w:val="24"/>
                <w:szCs w:val="24"/>
                <w:lang w:val="es-MX"/>
              </w:rPr>
              <w:t>DAP</w:t>
            </w:r>
            <w:proofErr w:type="spellEnd"/>
            <w:r w:rsidRPr="00F56378">
              <w:rPr>
                <w:rFonts w:ascii="Century Gothic" w:eastAsia="Dotum" w:hAnsi="Century Gothic" w:cs="Arial"/>
                <w:kern w:val="3"/>
                <w:sz w:val="24"/>
                <w:szCs w:val="24"/>
                <w:lang w:val="es-MX"/>
              </w:rPr>
              <w:t>), en los términos de los artículos 175 y 176 del Código Municipal para el Estado de Chihuahua.</w:t>
            </w:r>
          </w:p>
          <w:p w:rsidR="00763AFE" w:rsidRPr="00763AFE" w:rsidRDefault="00763AFE" w:rsidP="00296B3E">
            <w:pPr>
              <w:widowControl w:val="0"/>
              <w:suppressAutoHyphens/>
              <w:autoSpaceDN w:val="0"/>
              <w:spacing w:before="240" w:line="360" w:lineRule="auto"/>
              <w:jc w:val="both"/>
              <w:textAlignment w:val="baseline"/>
              <w:rPr>
                <w:rFonts w:ascii="Century Gothic" w:eastAsia="Dotum" w:hAnsi="Century Gothic" w:cs="Arial"/>
                <w:kern w:val="3"/>
                <w:sz w:val="8"/>
                <w:szCs w:val="8"/>
                <w:lang w:val="es-MX"/>
              </w:rPr>
            </w:pPr>
          </w:p>
          <w:p w:rsidR="000D6A1A" w:rsidRPr="00F56378" w:rsidRDefault="000D6A1A" w:rsidP="00CB7469">
            <w:pPr>
              <w:spacing w:before="60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" w:eastAsia="es-ES"/>
              </w:rPr>
            </w:pPr>
            <w:r w:rsidRPr="00F56378">
              <w:rPr>
                <w:rFonts w:ascii="Century Gothic" w:hAnsi="Century Gothic" w:cs="Arial"/>
                <w:sz w:val="24"/>
                <w:szCs w:val="24"/>
                <w:lang w:val="es-ES" w:eastAsia="es-ES"/>
              </w:rPr>
              <w:t xml:space="preserve">1.- Los Contribuyentes que cuenten con contrato de suministro de energía eléctrica con la Comisión Federal de Electricidad (CFE), deberán pagar una cuota fija mensual </w:t>
            </w:r>
            <w:r w:rsidR="00244979">
              <w:rPr>
                <w:rFonts w:ascii="Century Gothic" w:hAnsi="Century Gothic" w:cs="Arial"/>
                <w:sz w:val="24"/>
                <w:szCs w:val="24"/>
                <w:lang w:val="es-ES" w:eastAsia="es-ES"/>
              </w:rPr>
              <w:t>de $20.00 (veinte pesos 00/100 M.N.)</w:t>
            </w:r>
            <w:r w:rsidRPr="00F56378">
              <w:rPr>
                <w:rFonts w:ascii="Century Gothic" w:hAnsi="Century Gothic" w:cs="Arial"/>
                <w:sz w:val="24"/>
                <w:szCs w:val="24"/>
                <w:lang w:val="es-ES" w:eastAsia="es-ES"/>
              </w:rPr>
              <w:t xml:space="preserve">, por el Derecho del Alumbrado Público, simultáneamente en el recibo que expida dicho organismo, en los términos del convenio que se establezca con la citada Comisión para tales efectos. </w:t>
            </w:r>
          </w:p>
          <w:p w:rsidR="000D6A1A" w:rsidRPr="00F56378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s-ES" w:eastAsia="es-ES"/>
              </w:rPr>
            </w:pPr>
          </w:p>
          <w:p w:rsidR="00F7382D" w:rsidRPr="00F56378" w:rsidRDefault="000D6A1A" w:rsidP="0024497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  <w:lang w:val="es-ES" w:eastAsia="es-ES"/>
              </w:rPr>
            </w:pPr>
            <w:r w:rsidRPr="00F56378">
              <w:rPr>
                <w:rFonts w:ascii="Century Gothic" w:hAnsi="Century Gothic" w:cs="Arial"/>
                <w:sz w:val="24"/>
                <w:szCs w:val="24"/>
                <w:lang w:val="es-ES" w:eastAsia="es-ES"/>
              </w:rPr>
              <w:t xml:space="preserve">2.- Para el caso de los terrenos baldíos, predios rústicos, urbanos y semiurbanos y/o en desuso, que no son usuarios de la Comisión Federal de Electricidad, se establece una cuota </w:t>
            </w:r>
            <w:proofErr w:type="spellStart"/>
            <w:r w:rsidRPr="00F56378">
              <w:rPr>
                <w:rFonts w:ascii="Century Gothic" w:hAnsi="Century Gothic" w:cs="Arial"/>
                <w:sz w:val="24"/>
                <w:szCs w:val="24"/>
                <w:lang w:val="es-ES" w:eastAsia="es-ES"/>
              </w:rPr>
              <w:t>DAP</w:t>
            </w:r>
            <w:proofErr w:type="spellEnd"/>
            <w:r w:rsidRPr="00F56378">
              <w:rPr>
                <w:rFonts w:ascii="Century Gothic" w:hAnsi="Century Gothic" w:cs="Arial"/>
                <w:sz w:val="24"/>
                <w:szCs w:val="24"/>
                <w:lang w:val="es-ES" w:eastAsia="es-ES"/>
              </w:rPr>
              <w:t>, bimestral</w:t>
            </w:r>
            <w:r w:rsidR="00244979">
              <w:rPr>
                <w:rFonts w:ascii="Century Gothic" w:hAnsi="Century Gothic" w:cs="Arial"/>
                <w:sz w:val="24"/>
                <w:szCs w:val="24"/>
                <w:lang w:val="es-ES" w:eastAsia="es-ES"/>
              </w:rPr>
              <w:t xml:space="preserve"> de $40.00 (cuarenta pesos 00/100 M.N.) por el derecho de alumbrado público </w:t>
            </w:r>
            <w:r w:rsidRPr="00F56378">
              <w:rPr>
                <w:rFonts w:ascii="Century Gothic" w:hAnsi="Century Gothic" w:cs="Arial"/>
                <w:sz w:val="24"/>
                <w:szCs w:val="24"/>
                <w:lang w:val="es-ES" w:eastAsia="es-ES"/>
              </w:rPr>
              <w:t xml:space="preserve">misma que deberá liquidarse al vencimiento del periodo correspondiente, a juicio del contribuyente, en las oficinas </w:t>
            </w:r>
            <w:r w:rsidRPr="00F56378">
              <w:rPr>
                <w:rFonts w:ascii="Century Gothic" w:hAnsi="Century Gothic" w:cs="Arial"/>
                <w:sz w:val="24"/>
                <w:szCs w:val="24"/>
                <w:lang w:val="es-ES" w:eastAsia="es-ES"/>
              </w:rPr>
              <w:lastRenderedPageBreak/>
              <w:t xml:space="preserve">de la Tesorería Municipal, conforme las disposiciones que expida el Ayuntamiento.  </w:t>
            </w:r>
          </w:p>
        </w:tc>
        <w:tc>
          <w:tcPr>
            <w:tcW w:w="1626" w:type="dxa"/>
          </w:tcPr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7A7B2A">
            <w:pPr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</w:tc>
      </w:tr>
      <w:tr w:rsidR="000D6A1A" w:rsidRPr="00863231" w:rsidTr="00F72768">
        <w:tc>
          <w:tcPr>
            <w:tcW w:w="7021" w:type="dxa"/>
          </w:tcPr>
          <w:p w:rsidR="000D6A1A" w:rsidRPr="00863231" w:rsidRDefault="006317B8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>XI</w:t>
            </w:r>
            <w:r w:rsidR="00C30039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>.- Aseo, recolección y T</w:t>
            </w:r>
            <w:r w:rsidR="000D6A1A" w:rsidRPr="00863231"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  <w:t xml:space="preserve">ransporte de Basura 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1.- Limpieza de lotes baldíos, por metro cuadrado</w:t>
            </w:r>
          </w:p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 xml:space="preserve">2.- Retiro de materiales, escombros y desperdicios por </w:t>
            </w:r>
            <w:proofErr w:type="spellStart"/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m3</w:t>
            </w:r>
            <w:proofErr w:type="spellEnd"/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.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1.00</w:t>
            </w:r>
          </w:p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  <w:t>75.00</w:t>
            </w:r>
          </w:p>
        </w:tc>
      </w:tr>
      <w:tr w:rsidR="000D6A1A" w:rsidRPr="00C16478" w:rsidTr="00F72768">
        <w:tc>
          <w:tcPr>
            <w:tcW w:w="7021" w:type="dxa"/>
          </w:tcPr>
          <w:p w:rsidR="000D6A1A" w:rsidRPr="00863231" w:rsidRDefault="006317B8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XII</w:t>
            </w:r>
            <w:r w:rsidR="000D6A1A" w:rsidRPr="00863231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.-Servicio de Bomberos y/o Protección Civil</w:t>
            </w:r>
          </w:p>
        </w:tc>
        <w:tc>
          <w:tcPr>
            <w:tcW w:w="1626" w:type="dxa"/>
          </w:tcPr>
          <w:p w:rsidR="000D6A1A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  <w:p w:rsidR="00F7382D" w:rsidRPr="00863231" w:rsidRDefault="00F7382D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</w:tc>
      </w:tr>
      <w:tr w:rsidR="000D6A1A" w:rsidRPr="00C16478" w:rsidTr="00F72768">
        <w:tc>
          <w:tcPr>
            <w:tcW w:w="7021" w:type="dxa"/>
          </w:tcPr>
          <w:p w:rsidR="000D6A1A" w:rsidRPr="00863231" w:rsidRDefault="000D6A1A" w:rsidP="0086323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ES_tradnl" w:eastAsia="es-ES"/>
              </w:rPr>
            </w:pPr>
            <w:r w:rsidRPr="00863231">
              <w:rPr>
                <w:rFonts w:ascii="Century Gothic" w:hAnsi="Century Gothic"/>
                <w:sz w:val="24"/>
                <w:szCs w:val="24"/>
                <w:lang w:val="es-MX"/>
              </w:rPr>
              <w:t>1.- Revisión del programa interno del plan de contingencia para empresas</w:t>
            </w:r>
            <w:r w:rsidR="00500EC4">
              <w:rPr>
                <w:rFonts w:ascii="Century Gothic" w:hAnsi="Century Gothic"/>
                <w:sz w:val="24"/>
                <w:szCs w:val="24"/>
                <w:lang w:val="es-MX"/>
              </w:rPr>
              <w:t>:</w:t>
            </w:r>
          </w:p>
        </w:tc>
        <w:tc>
          <w:tcPr>
            <w:tcW w:w="1626" w:type="dxa"/>
          </w:tcPr>
          <w:p w:rsidR="000D6A1A" w:rsidRPr="00863231" w:rsidRDefault="000D6A1A" w:rsidP="00CB7469">
            <w:pPr>
              <w:spacing w:line="360" w:lineRule="auto"/>
              <w:jc w:val="right"/>
              <w:rPr>
                <w:rFonts w:ascii="Century Gothic" w:hAnsi="Century Gothic" w:cs="Arial"/>
                <w:sz w:val="24"/>
                <w:szCs w:val="24"/>
                <w:lang w:val="es-ES_tradnl" w:eastAsia="es-ES"/>
              </w:rPr>
            </w:pPr>
          </w:p>
        </w:tc>
      </w:tr>
      <w:tr w:rsidR="000D6A1A" w:rsidRPr="00863231" w:rsidTr="00F72768">
        <w:tc>
          <w:tcPr>
            <w:tcW w:w="7021" w:type="dxa"/>
            <w:vAlign w:val="center"/>
          </w:tcPr>
          <w:p w:rsidR="000D6A1A" w:rsidRPr="00863231" w:rsidRDefault="00C30039" w:rsidP="00BF323B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1.1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.-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Micro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empresa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H</w:t>
            </w:r>
            <w:r w:rsidR="000D6A1A" w:rsidRPr="00863231">
              <w:rPr>
                <w:rFonts w:ascii="Century Gothic" w:hAnsi="Century Gothic"/>
                <w:sz w:val="24"/>
                <w:szCs w:val="24"/>
              </w:rPr>
              <w:t xml:space="preserve">asta 10 </w:t>
            </w:r>
            <w:proofErr w:type="spellStart"/>
            <w:r w:rsidR="000D6A1A" w:rsidRPr="00863231">
              <w:rPr>
                <w:rFonts w:ascii="Century Gothic" w:hAnsi="Century Gothic"/>
                <w:sz w:val="24"/>
                <w:szCs w:val="24"/>
              </w:rPr>
              <w:t>trabajadores</w:t>
            </w:r>
            <w:proofErr w:type="spellEnd"/>
          </w:p>
        </w:tc>
        <w:tc>
          <w:tcPr>
            <w:tcW w:w="1626" w:type="dxa"/>
            <w:vAlign w:val="center"/>
          </w:tcPr>
          <w:p w:rsidR="000D6A1A" w:rsidRPr="00863231" w:rsidRDefault="00C30039" w:rsidP="00CB7469">
            <w:pPr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</w:t>
            </w:r>
            <w:r w:rsidR="000D6A1A" w:rsidRPr="00863231">
              <w:rPr>
                <w:rFonts w:ascii="Century Gothic" w:hAnsi="Century Gothic"/>
                <w:sz w:val="24"/>
                <w:szCs w:val="24"/>
              </w:rPr>
              <w:t xml:space="preserve"> 200.00</w:t>
            </w:r>
          </w:p>
        </w:tc>
      </w:tr>
      <w:tr w:rsidR="000D6A1A" w:rsidRPr="00863231" w:rsidTr="00F72768">
        <w:tc>
          <w:tcPr>
            <w:tcW w:w="7021" w:type="dxa"/>
            <w:vAlign w:val="center"/>
          </w:tcPr>
          <w:p w:rsidR="000D6A1A" w:rsidRPr="00863231" w:rsidRDefault="00C30039" w:rsidP="00BF323B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1.2.- Pequeña empresa. D</w:t>
            </w:r>
            <w:r w:rsidR="000D6A1A" w:rsidRPr="00863231">
              <w:rPr>
                <w:rFonts w:ascii="Century Gothic" w:hAnsi="Century Gothic"/>
                <w:sz w:val="24"/>
                <w:szCs w:val="24"/>
                <w:lang w:val="es-MX"/>
              </w:rPr>
              <w:t>e 11 a 49 trabajadores</w:t>
            </w:r>
          </w:p>
        </w:tc>
        <w:tc>
          <w:tcPr>
            <w:tcW w:w="1626" w:type="dxa"/>
            <w:vAlign w:val="center"/>
          </w:tcPr>
          <w:p w:rsidR="000D6A1A" w:rsidRPr="00863231" w:rsidRDefault="00C30039" w:rsidP="00CB7469">
            <w:pPr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</w:t>
            </w:r>
            <w:r w:rsidR="000D6A1A" w:rsidRPr="00863231">
              <w:rPr>
                <w:rFonts w:ascii="Century Gothic" w:hAnsi="Century Gothic"/>
                <w:sz w:val="24"/>
                <w:szCs w:val="24"/>
              </w:rPr>
              <w:t>500.00</w:t>
            </w:r>
          </w:p>
        </w:tc>
      </w:tr>
      <w:tr w:rsidR="000D6A1A" w:rsidRPr="00863231" w:rsidTr="00F72768">
        <w:tc>
          <w:tcPr>
            <w:tcW w:w="7021" w:type="dxa"/>
            <w:vAlign w:val="center"/>
          </w:tcPr>
          <w:p w:rsidR="000D6A1A" w:rsidRPr="00863231" w:rsidRDefault="00C30039" w:rsidP="00863231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1.3.- Mediana empresa. D</w:t>
            </w:r>
            <w:r w:rsidR="000D6A1A" w:rsidRPr="00863231">
              <w:rPr>
                <w:rFonts w:ascii="Century Gothic" w:hAnsi="Century Gothic"/>
                <w:sz w:val="24"/>
                <w:szCs w:val="24"/>
                <w:lang w:val="es-MX"/>
              </w:rPr>
              <w:t>e 50 a 250 trabajadores</w:t>
            </w:r>
          </w:p>
        </w:tc>
        <w:tc>
          <w:tcPr>
            <w:tcW w:w="1626" w:type="dxa"/>
            <w:vAlign w:val="center"/>
          </w:tcPr>
          <w:p w:rsidR="000D6A1A" w:rsidRPr="00863231" w:rsidRDefault="00C30039" w:rsidP="00CB7469">
            <w:pPr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$ </w:t>
            </w:r>
            <w:r w:rsidR="000D6A1A" w:rsidRPr="00863231">
              <w:rPr>
                <w:rFonts w:ascii="Century Gothic" w:hAnsi="Century Gothic"/>
                <w:sz w:val="24"/>
                <w:szCs w:val="24"/>
              </w:rPr>
              <w:t>1000.00</w:t>
            </w:r>
          </w:p>
        </w:tc>
      </w:tr>
      <w:tr w:rsidR="000D6A1A" w:rsidRPr="00196E0C" w:rsidTr="00F72768">
        <w:tc>
          <w:tcPr>
            <w:tcW w:w="7021" w:type="dxa"/>
            <w:vAlign w:val="center"/>
          </w:tcPr>
          <w:p w:rsidR="000D6A1A" w:rsidRPr="00863231" w:rsidRDefault="00BF323B" w:rsidP="00196E0C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1.4.- Grande empresa</w:t>
            </w:r>
            <w:r w:rsidR="00196E0C">
              <w:rPr>
                <w:rFonts w:ascii="Century Gothic" w:hAnsi="Century Gothic"/>
                <w:sz w:val="24"/>
                <w:szCs w:val="24"/>
                <w:lang w:val="es-MX"/>
              </w:rPr>
              <w:t>. M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>á</w:t>
            </w:r>
            <w:r w:rsidR="000D6A1A" w:rsidRPr="00863231">
              <w:rPr>
                <w:rFonts w:ascii="Century Gothic" w:hAnsi="Century Gothic"/>
                <w:sz w:val="24"/>
                <w:szCs w:val="24"/>
                <w:lang w:val="es-MX"/>
              </w:rPr>
              <w:t>s de 250 trabajadores</w:t>
            </w:r>
          </w:p>
        </w:tc>
        <w:tc>
          <w:tcPr>
            <w:tcW w:w="1626" w:type="dxa"/>
            <w:vAlign w:val="center"/>
          </w:tcPr>
          <w:p w:rsidR="000D6A1A" w:rsidRPr="00196E0C" w:rsidRDefault="00C30039" w:rsidP="00CB7469">
            <w:pPr>
              <w:spacing w:line="360" w:lineRule="auto"/>
              <w:jc w:val="right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196E0C">
              <w:rPr>
                <w:rFonts w:ascii="Century Gothic" w:hAnsi="Century Gothic"/>
                <w:sz w:val="24"/>
                <w:szCs w:val="24"/>
                <w:lang w:val="es-MX"/>
              </w:rPr>
              <w:t>$</w:t>
            </w:r>
            <w:r w:rsidR="000D6A1A" w:rsidRPr="00196E0C">
              <w:rPr>
                <w:rFonts w:ascii="Century Gothic" w:hAnsi="Century Gothic"/>
                <w:sz w:val="24"/>
                <w:szCs w:val="24"/>
                <w:lang w:val="es-MX"/>
              </w:rPr>
              <w:t>5000.00</w:t>
            </w:r>
          </w:p>
        </w:tc>
      </w:tr>
    </w:tbl>
    <w:p w:rsidR="000D6A1A" w:rsidRPr="00196E0C" w:rsidRDefault="000D6A1A" w:rsidP="00863231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  <w:lang w:val="es-MX" w:eastAsia="es-ES"/>
        </w:rPr>
      </w:pPr>
    </w:p>
    <w:p w:rsidR="00251E21" w:rsidRDefault="00251E21" w:rsidP="00863231">
      <w:pPr>
        <w:spacing w:line="360" w:lineRule="auto"/>
        <w:jc w:val="both"/>
        <w:rPr>
          <w:rFonts w:ascii="Century Gothic" w:hAnsi="Century Gothic"/>
          <w:b/>
          <w:color w:val="000000"/>
          <w:spacing w:val="78"/>
          <w:sz w:val="24"/>
          <w:szCs w:val="24"/>
          <w:lang w:val="es-ES"/>
        </w:rPr>
      </w:pPr>
    </w:p>
    <w:sectPr w:rsidR="00251E21" w:rsidSect="00E05496">
      <w:headerReference w:type="default" r:id="rId8"/>
      <w:footerReference w:type="default" r:id="rId9"/>
      <w:pgSz w:w="12240" w:h="15840" w:code="1"/>
      <w:pgMar w:top="4366" w:right="1701" w:bottom="1701" w:left="1701" w:header="720" w:footer="720" w:gutter="0"/>
      <w:paperSrc w:first="3" w:other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FD" w:rsidRDefault="00D575FD" w:rsidP="00AB49A8">
      <w:r>
        <w:separator/>
      </w:r>
    </w:p>
  </w:endnote>
  <w:endnote w:type="continuationSeparator" w:id="0">
    <w:p w:rsidR="00D575FD" w:rsidRDefault="00D575FD" w:rsidP="00AB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ther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617653"/>
      <w:docPartObj>
        <w:docPartGallery w:val="Page Numbers (Bottom of Page)"/>
        <w:docPartUnique/>
      </w:docPartObj>
    </w:sdtPr>
    <w:sdtEndPr/>
    <w:sdtContent>
      <w:p w:rsidR="004B7242" w:rsidRDefault="00182FAE">
        <w:pPr>
          <w:pStyle w:val="Piedepgina"/>
          <w:jc w:val="center"/>
        </w:pPr>
        <w:r>
          <w:rPr>
            <w:noProof/>
            <w:lang w:val="es-ES"/>
          </w:rPr>
          <w:fldChar w:fldCharType="begin"/>
        </w:r>
        <w:r w:rsidR="004856BF">
          <w:rPr>
            <w:noProof/>
            <w:lang w:val="es-ES"/>
          </w:rPr>
          <w:instrText>PAGE   \* MERGEFORMAT</w:instrText>
        </w:r>
        <w:r>
          <w:rPr>
            <w:noProof/>
            <w:lang w:val="es-ES"/>
          </w:rPr>
          <w:fldChar w:fldCharType="separate"/>
        </w:r>
        <w:r w:rsidR="00296E22">
          <w:rPr>
            <w:noProof/>
            <w:lang w:val="es-ES"/>
          </w:rPr>
          <w:t>21</w:t>
        </w:r>
        <w:r>
          <w:rPr>
            <w:noProof/>
            <w:lang w:val="es-ES"/>
          </w:rPr>
          <w:fldChar w:fldCharType="end"/>
        </w:r>
      </w:p>
    </w:sdtContent>
  </w:sdt>
  <w:p w:rsidR="004B7242" w:rsidRDefault="004B72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FD" w:rsidRDefault="00D575FD" w:rsidP="00AB49A8">
      <w:r>
        <w:separator/>
      </w:r>
    </w:p>
  </w:footnote>
  <w:footnote w:type="continuationSeparator" w:id="0">
    <w:p w:rsidR="00D575FD" w:rsidRDefault="00D575FD" w:rsidP="00AB4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50D" w:rsidRPr="00F44230" w:rsidRDefault="0044050D" w:rsidP="0044050D">
    <w:pPr>
      <w:ind w:right="49"/>
      <w:jc w:val="right"/>
      <w:rPr>
        <w:rFonts w:ascii="Century Gothic" w:hAnsi="Century Gothic" w:cs="Tahoma"/>
        <w:sz w:val="24"/>
        <w:szCs w:val="24"/>
        <w:lang w:val="es-MX"/>
      </w:rPr>
    </w:pPr>
    <w:r w:rsidRPr="00F44230">
      <w:rPr>
        <w:rFonts w:ascii="Century Gothic" w:hAnsi="Century Gothic" w:cs="Tahoma"/>
        <w:b/>
        <w:sz w:val="24"/>
        <w:szCs w:val="24"/>
        <w:lang w:val="es-MX"/>
      </w:rPr>
      <w:t>DECRETO No.</w:t>
    </w:r>
  </w:p>
  <w:p w:rsidR="0044050D" w:rsidRPr="0022342B" w:rsidRDefault="0044050D" w:rsidP="0044050D">
    <w:pPr>
      <w:ind w:right="49"/>
      <w:jc w:val="right"/>
      <w:rPr>
        <w:rFonts w:ascii="Century Gothic" w:hAnsi="Century Gothic" w:cs="Tahoma"/>
        <w:sz w:val="24"/>
        <w:szCs w:val="24"/>
        <w:lang w:val="es-MX"/>
      </w:rPr>
    </w:pPr>
    <w:r w:rsidRPr="0022342B">
      <w:rPr>
        <w:rFonts w:ascii="Century Gothic" w:hAnsi="Century Gothic" w:cs="Tahoma"/>
        <w:b/>
        <w:sz w:val="24"/>
        <w:szCs w:val="24"/>
        <w:lang w:val="es-MX"/>
      </w:rPr>
      <w:t>LXVII/</w:t>
    </w:r>
    <w:proofErr w:type="spellStart"/>
    <w:r w:rsidRPr="0022342B">
      <w:rPr>
        <w:rFonts w:ascii="Century Gothic" w:hAnsi="Century Gothic" w:cs="Tahoma"/>
        <w:b/>
        <w:sz w:val="24"/>
        <w:szCs w:val="24"/>
        <w:lang w:val="es-MX"/>
      </w:rPr>
      <w:t>APLIM</w:t>
    </w:r>
    <w:proofErr w:type="spellEnd"/>
    <w:r w:rsidRPr="0022342B">
      <w:rPr>
        <w:rFonts w:ascii="Century Gothic" w:hAnsi="Century Gothic" w:cs="Tahoma"/>
        <w:b/>
        <w:sz w:val="24"/>
        <w:szCs w:val="24"/>
        <w:lang w:val="es-MX"/>
      </w:rPr>
      <w:t>/0</w:t>
    </w:r>
    <w:r w:rsidR="00C16478">
      <w:rPr>
        <w:rFonts w:ascii="Century Gothic" w:hAnsi="Century Gothic" w:cs="Tahoma"/>
        <w:b/>
        <w:sz w:val="24"/>
        <w:szCs w:val="24"/>
        <w:lang w:val="es-MX"/>
      </w:rPr>
      <w:t>161</w:t>
    </w:r>
    <w:r w:rsidRPr="0022342B">
      <w:rPr>
        <w:rFonts w:ascii="Century Gothic" w:hAnsi="Century Gothic" w:cs="Tahoma"/>
        <w:b/>
        <w:sz w:val="24"/>
        <w:szCs w:val="24"/>
        <w:lang w:val="es-MX"/>
      </w:rPr>
      <w:t>/2021 I P.O.</w:t>
    </w:r>
  </w:p>
  <w:p w:rsidR="0044050D" w:rsidRPr="0022342B" w:rsidRDefault="0044050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F0A20"/>
    <w:multiLevelType w:val="hybridMultilevel"/>
    <w:tmpl w:val="8E0608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5841AC"/>
    <w:multiLevelType w:val="singleLevel"/>
    <w:tmpl w:val="78A4D0D0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356940EC"/>
    <w:multiLevelType w:val="hybridMultilevel"/>
    <w:tmpl w:val="15C44EA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930CDA"/>
    <w:multiLevelType w:val="hybridMultilevel"/>
    <w:tmpl w:val="6E96E690"/>
    <w:lvl w:ilvl="0" w:tplc="E4CE2DC6">
      <w:start w:val="10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45F4B"/>
    <w:multiLevelType w:val="hybridMultilevel"/>
    <w:tmpl w:val="F806894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B76DEF"/>
    <w:multiLevelType w:val="hybridMultilevel"/>
    <w:tmpl w:val="2B6E7FB8"/>
    <w:lvl w:ilvl="0" w:tplc="A8F4033A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80" w:hanging="360"/>
      </w:pPr>
    </w:lvl>
    <w:lvl w:ilvl="2" w:tplc="040A001B" w:tentative="1">
      <w:start w:val="1"/>
      <w:numFmt w:val="lowerRoman"/>
      <w:lvlText w:val="%3."/>
      <w:lvlJc w:val="right"/>
      <w:pPr>
        <w:ind w:left="2200" w:hanging="180"/>
      </w:pPr>
    </w:lvl>
    <w:lvl w:ilvl="3" w:tplc="040A000F" w:tentative="1">
      <w:start w:val="1"/>
      <w:numFmt w:val="decimal"/>
      <w:lvlText w:val="%4."/>
      <w:lvlJc w:val="left"/>
      <w:pPr>
        <w:ind w:left="2920" w:hanging="360"/>
      </w:pPr>
    </w:lvl>
    <w:lvl w:ilvl="4" w:tplc="040A0019" w:tentative="1">
      <w:start w:val="1"/>
      <w:numFmt w:val="lowerLetter"/>
      <w:lvlText w:val="%5."/>
      <w:lvlJc w:val="left"/>
      <w:pPr>
        <w:ind w:left="3640" w:hanging="360"/>
      </w:pPr>
    </w:lvl>
    <w:lvl w:ilvl="5" w:tplc="040A001B" w:tentative="1">
      <w:start w:val="1"/>
      <w:numFmt w:val="lowerRoman"/>
      <w:lvlText w:val="%6."/>
      <w:lvlJc w:val="right"/>
      <w:pPr>
        <w:ind w:left="4360" w:hanging="180"/>
      </w:pPr>
    </w:lvl>
    <w:lvl w:ilvl="6" w:tplc="040A000F" w:tentative="1">
      <w:start w:val="1"/>
      <w:numFmt w:val="decimal"/>
      <w:lvlText w:val="%7."/>
      <w:lvlJc w:val="left"/>
      <w:pPr>
        <w:ind w:left="5080" w:hanging="360"/>
      </w:pPr>
    </w:lvl>
    <w:lvl w:ilvl="7" w:tplc="040A0019" w:tentative="1">
      <w:start w:val="1"/>
      <w:numFmt w:val="lowerLetter"/>
      <w:lvlText w:val="%8."/>
      <w:lvlJc w:val="left"/>
      <w:pPr>
        <w:ind w:left="5800" w:hanging="360"/>
      </w:pPr>
    </w:lvl>
    <w:lvl w:ilvl="8" w:tplc="04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7E0253F"/>
    <w:multiLevelType w:val="multilevel"/>
    <w:tmpl w:val="1708FFFC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5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096431"/>
    <w:multiLevelType w:val="hybridMultilevel"/>
    <w:tmpl w:val="891C641C"/>
    <w:lvl w:ilvl="0" w:tplc="DBBEB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13D87"/>
    <w:multiLevelType w:val="hybridMultilevel"/>
    <w:tmpl w:val="6C009E3E"/>
    <w:lvl w:ilvl="0" w:tplc="5E7291A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91F5A"/>
    <w:multiLevelType w:val="hybridMultilevel"/>
    <w:tmpl w:val="FE1059B6"/>
    <w:lvl w:ilvl="0" w:tplc="35542672">
      <w:start w:val="3"/>
      <w:numFmt w:val="upp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910BE"/>
    <w:multiLevelType w:val="singleLevel"/>
    <w:tmpl w:val="C6B6DDAA"/>
    <w:lvl w:ilvl="0">
      <w:start w:val="18"/>
      <w:numFmt w:val="upperRoman"/>
      <w:pStyle w:val="Ttulo9"/>
      <w:lvlText w:val="%1.-"/>
      <w:lvlJc w:val="center"/>
      <w:pPr>
        <w:tabs>
          <w:tab w:val="num" w:pos="648"/>
        </w:tabs>
        <w:ind w:left="624" w:hanging="336"/>
      </w:pPr>
      <w:rPr>
        <w:rFonts w:cs="Times New Roman" w:hint="default"/>
        <w:b/>
        <w:i w:val="0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56"/>
    <w:rsid w:val="000043B5"/>
    <w:rsid w:val="00013C04"/>
    <w:rsid w:val="00023DF2"/>
    <w:rsid w:val="0005493F"/>
    <w:rsid w:val="000658C1"/>
    <w:rsid w:val="00075475"/>
    <w:rsid w:val="00083B6C"/>
    <w:rsid w:val="00086FAD"/>
    <w:rsid w:val="000923E7"/>
    <w:rsid w:val="000D1AD9"/>
    <w:rsid w:val="000D6A1A"/>
    <w:rsid w:val="000E2CE6"/>
    <w:rsid w:val="0010083C"/>
    <w:rsid w:val="00100944"/>
    <w:rsid w:val="00103C70"/>
    <w:rsid w:val="001351DB"/>
    <w:rsid w:val="00146BE3"/>
    <w:rsid w:val="001572DF"/>
    <w:rsid w:val="00160970"/>
    <w:rsid w:val="001665DB"/>
    <w:rsid w:val="0017456B"/>
    <w:rsid w:val="00182FAE"/>
    <w:rsid w:val="00183116"/>
    <w:rsid w:val="00196E0C"/>
    <w:rsid w:val="001A2992"/>
    <w:rsid w:val="001B3C4F"/>
    <w:rsid w:val="001D206E"/>
    <w:rsid w:val="001F2295"/>
    <w:rsid w:val="001F6DB3"/>
    <w:rsid w:val="00202EE2"/>
    <w:rsid w:val="002075A3"/>
    <w:rsid w:val="00212940"/>
    <w:rsid w:val="00220A52"/>
    <w:rsid w:val="0022206A"/>
    <w:rsid w:val="0022342B"/>
    <w:rsid w:val="00234A9D"/>
    <w:rsid w:val="0024418C"/>
    <w:rsid w:val="00244979"/>
    <w:rsid w:val="00250666"/>
    <w:rsid w:val="00251E21"/>
    <w:rsid w:val="00257EED"/>
    <w:rsid w:val="00257EF2"/>
    <w:rsid w:val="00262B2F"/>
    <w:rsid w:val="00276459"/>
    <w:rsid w:val="00295530"/>
    <w:rsid w:val="00296B3E"/>
    <w:rsid w:val="00296E22"/>
    <w:rsid w:val="002A00D3"/>
    <w:rsid w:val="002B0D33"/>
    <w:rsid w:val="002E05BD"/>
    <w:rsid w:val="002E5B71"/>
    <w:rsid w:val="002F65D3"/>
    <w:rsid w:val="002F7948"/>
    <w:rsid w:val="003007B1"/>
    <w:rsid w:val="003073AF"/>
    <w:rsid w:val="00320CFB"/>
    <w:rsid w:val="0032497F"/>
    <w:rsid w:val="003254EA"/>
    <w:rsid w:val="00325A8F"/>
    <w:rsid w:val="00327FCE"/>
    <w:rsid w:val="003539C4"/>
    <w:rsid w:val="003553AD"/>
    <w:rsid w:val="00360253"/>
    <w:rsid w:val="00361AAB"/>
    <w:rsid w:val="003712C1"/>
    <w:rsid w:val="00371717"/>
    <w:rsid w:val="00391FFD"/>
    <w:rsid w:val="003B7E46"/>
    <w:rsid w:val="003C2FA3"/>
    <w:rsid w:val="003E111E"/>
    <w:rsid w:val="003E5204"/>
    <w:rsid w:val="003E7F53"/>
    <w:rsid w:val="0041099A"/>
    <w:rsid w:val="00415468"/>
    <w:rsid w:val="0042034A"/>
    <w:rsid w:val="00426844"/>
    <w:rsid w:val="004331BA"/>
    <w:rsid w:val="00437932"/>
    <w:rsid w:val="0044050D"/>
    <w:rsid w:val="00475713"/>
    <w:rsid w:val="00481E9B"/>
    <w:rsid w:val="00483693"/>
    <w:rsid w:val="004856BF"/>
    <w:rsid w:val="004B7242"/>
    <w:rsid w:val="004B7DB5"/>
    <w:rsid w:val="004C3D4B"/>
    <w:rsid w:val="004D35A3"/>
    <w:rsid w:val="004E429F"/>
    <w:rsid w:val="00500EC4"/>
    <w:rsid w:val="00506650"/>
    <w:rsid w:val="00512150"/>
    <w:rsid w:val="00517AAA"/>
    <w:rsid w:val="00524AB6"/>
    <w:rsid w:val="005302DC"/>
    <w:rsid w:val="00543C31"/>
    <w:rsid w:val="00547162"/>
    <w:rsid w:val="005535D3"/>
    <w:rsid w:val="00553953"/>
    <w:rsid w:val="005753EF"/>
    <w:rsid w:val="00581CD5"/>
    <w:rsid w:val="00582B89"/>
    <w:rsid w:val="00590F23"/>
    <w:rsid w:val="005A1C91"/>
    <w:rsid w:val="005D2DBF"/>
    <w:rsid w:val="005E4E67"/>
    <w:rsid w:val="005F7113"/>
    <w:rsid w:val="00625B20"/>
    <w:rsid w:val="006317B8"/>
    <w:rsid w:val="0063784E"/>
    <w:rsid w:val="00660D4B"/>
    <w:rsid w:val="00667F71"/>
    <w:rsid w:val="006727BC"/>
    <w:rsid w:val="006A3CB9"/>
    <w:rsid w:val="006B482E"/>
    <w:rsid w:val="006C20B4"/>
    <w:rsid w:val="006D5E54"/>
    <w:rsid w:val="007171D2"/>
    <w:rsid w:val="0073520E"/>
    <w:rsid w:val="00763983"/>
    <w:rsid w:val="00763AFE"/>
    <w:rsid w:val="0076649E"/>
    <w:rsid w:val="007739AA"/>
    <w:rsid w:val="00781FCD"/>
    <w:rsid w:val="007A7174"/>
    <w:rsid w:val="007A7B2A"/>
    <w:rsid w:val="007C09F6"/>
    <w:rsid w:val="007C11E2"/>
    <w:rsid w:val="007C6CEE"/>
    <w:rsid w:val="007D582A"/>
    <w:rsid w:val="007E3A67"/>
    <w:rsid w:val="007F51FA"/>
    <w:rsid w:val="008151D9"/>
    <w:rsid w:val="008208F2"/>
    <w:rsid w:val="00821A57"/>
    <w:rsid w:val="008328C0"/>
    <w:rsid w:val="008342AE"/>
    <w:rsid w:val="0084159A"/>
    <w:rsid w:val="008564FC"/>
    <w:rsid w:val="008566DF"/>
    <w:rsid w:val="00861EB7"/>
    <w:rsid w:val="00863231"/>
    <w:rsid w:val="008A6CB0"/>
    <w:rsid w:val="008B209A"/>
    <w:rsid w:val="008B51EF"/>
    <w:rsid w:val="008C6CCE"/>
    <w:rsid w:val="008E0703"/>
    <w:rsid w:val="00916E00"/>
    <w:rsid w:val="00992C7F"/>
    <w:rsid w:val="009A7C7A"/>
    <w:rsid w:val="009B2DB1"/>
    <w:rsid w:val="009C3F20"/>
    <w:rsid w:val="009C7CFD"/>
    <w:rsid w:val="009D4F1E"/>
    <w:rsid w:val="009E519C"/>
    <w:rsid w:val="00A01BBB"/>
    <w:rsid w:val="00A040B7"/>
    <w:rsid w:val="00A16D35"/>
    <w:rsid w:val="00A302B5"/>
    <w:rsid w:val="00A5728B"/>
    <w:rsid w:val="00A63A0E"/>
    <w:rsid w:val="00AA0854"/>
    <w:rsid w:val="00AA3993"/>
    <w:rsid w:val="00AB49A8"/>
    <w:rsid w:val="00AD0E56"/>
    <w:rsid w:val="00AF6CBD"/>
    <w:rsid w:val="00B1003A"/>
    <w:rsid w:val="00B11554"/>
    <w:rsid w:val="00B24613"/>
    <w:rsid w:val="00B25A75"/>
    <w:rsid w:val="00B36BFE"/>
    <w:rsid w:val="00B85DBB"/>
    <w:rsid w:val="00B8638E"/>
    <w:rsid w:val="00BA087B"/>
    <w:rsid w:val="00BA472E"/>
    <w:rsid w:val="00BB6512"/>
    <w:rsid w:val="00BC5FA7"/>
    <w:rsid w:val="00BD6970"/>
    <w:rsid w:val="00BE5920"/>
    <w:rsid w:val="00BF323B"/>
    <w:rsid w:val="00C16478"/>
    <w:rsid w:val="00C30039"/>
    <w:rsid w:val="00C47E42"/>
    <w:rsid w:val="00C6644A"/>
    <w:rsid w:val="00C87796"/>
    <w:rsid w:val="00CB1E4A"/>
    <w:rsid w:val="00CB6B96"/>
    <w:rsid w:val="00CB7469"/>
    <w:rsid w:val="00CC448E"/>
    <w:rsid w:val="00CC608E"/>
    <w:rsid w:val="00CC7E91"/>
    <w:rsid w:val="00CD1D41"/>
    <w:rsid w:val="00CE6345"/>
    <w:rsid w:val="00CF1524"/>
    <w:rsid w:val="00D153F5"/>
    <w:rsid w:val="00D30337"/>
    <w:rsid w:val="00D44B64"/>
    <w:rsid w:val="00D575FD"/>
    <w:rsid w:val="00D823DA"/>
    <w:rsid w:val="00D905B3"/>
    <w:rsid w:val="00D97241"/>
    <w:rsid w:val="00DA1931"/>
    <w:rsid w:val="00DB001B"/>
    <w:rsid w:val="00DB64AA"/>
    <w:rsid w:val="00DC4556"/>
    <w:rsid w:val="00DF555E"/>
    <w:rsid w:val="00DF62F2"/>
    <w:rsid w:val="00E05496"/>
    <w:rsid w:val="00E10CAE"/>
    <w:rsid w:val="00E40821"/>
    <w:rsid w:val="00E71959"/>
    <w:rsid w:val="00E95EEB"/>
    <w:rsid w:val="00EE5797"/>
    <w:rsid w:val="00EF5C51"/>
    <w:rsid w:val="00F062E8"/>
    <w:rsid w:val="00F24973"/>
    <w:rsid w:val="00F30643"/>
    <w:rsid w:val="00F474B7"/>
    <w:rsid w:val="00F56378"/>
    <w:rsid w:val="00F65083"/>
    <w:rsid w:val="00F72768"/>
    <w:rsid w:val="00F7382D"/>
    <w:rsid w:val="00F7776E"/>
    <w:rsid w:val="00F82CC1"/>
    <w:rsid w:val="00F8328E"/>
    <w:rsid w:val="00FA15DF"/>
    <w:rsid w:val="00FC7FEF"/>
    <w:rsid w:val="00FE0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CB51F341-CD0D-46BA-AD1A-3BC782C3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944"/>
  </w:style>
  <w:style w:type="paragraph" w:styleId="Ttulo1">
    <w:name w:val="heading 1"/>
    <w:basedOn w:val="Normal"/>
    <w:next w:val="Normal"/>
    <w:link w:val="Ttulo1Car"/>
    <w:uiPriority w:val="99"/>
    <w:qFormat/>
    <w:rsid w:val="00B24613"/>
    <w:pPr>
      <w:keepNext/>
      <w:jc w:val="center"/>
      <w:outlineLvl w:val="0"/>
    </w:pPr>
    <w:rPr>
      <w:rFonts w:ascii="Southern" w:eastAsia="Times New Roman" w:hAnsi="Southern" w:cs="Times New Roman"/>
      <w:b/>
      <w:sz w:val="3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B24613"/>
    <w:pPr>
      <w:keepNext/>
      <w:jc w:val="right"/>
      <w:outlineLvl w:val="1"/>
    </w:pPr>
    <w:rPr>
      <w:rFonts w:ascii="Southern" w:eastAsia="Times New Roman" w:hAnsi="Southern" w:cs="Times New Roman"/>
      <w:b/>
      <w:sz w:val="28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B24613"/>
    <w:pPr>
      <w:keepNext/>
      <w:jc w:val="both"/>
      <w:outlineLvl w:val="2"/>
    </w:pPr>
    <w:rPr>
      <w:rFonts w:ascii="Southern" w:eastAsia="Times New Roman" w:hAnsi="Souther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B24613"/>
    <w:pPr>
      <w:keepNext/>
      <w:jc w:val="both"/>
      <w:outlineLvl w:val="3"/>
    </w:pPr>
    <w:rPr>
      <w:rFonts w:ascii="Southern" w:eastAsia="Times New Roman" w:hAnsi="Southern" w:cs="Times New Roman"/>
      <w:b/>
      <w:sz w:val="28"/>
      <w:szCs w:val="20"/>
      <w:lang w:val="es-MX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B24613"/>
    <w:pPr>
      <w:keepNext/>
      <w:numPr>
        <w:numId w:val="1"/>
      </w:numPr>
      <w:ind w:left="462" w:hanging="462"/>
      <w:jc w:val="both"/>
      <w:outlineLvl w:val="4"/>
    </w:pPr>
    <w:rPr>
      <w:rFonts w:ascii="Southern" w:eastAsia="Times New Roman" w:hAnsi="Southern" w:cs="Times New Roman"/>
      <w:sz w:val="32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B24613"/>
    <w:pPr>
      <w:keepNext/>
      <w:jc w:val="center"/>
      <w:outlineLvl w:val="5"/>
    </w:pPr>
    <w:rPr>
      <w:rFonts w:ascii="Arial Black" w:eastAsia="Times New Roman" w:hAnsi="Arial Black" w:cs="Times New Roman"/>
      <w:b/>
      <w:sz w:val="28"/>
      <w:szCs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B24613"/>
    <w:pPr>
      <w:keepNext/>
      <w:jc w:val="center"/>
      <w:outlineLvl w:val="6"/>
    </w:pPr>
    <w:rPr>
      <w:rFonts w:ascii="Southern" w:eastAsia="Times New Roman" w:hAnsi="Southern" w:cs="Times New Roman"/>
      <w:b/>
      <w:sz w:val="28"/>
      <w:szCs w:val="20"/>
      <w:lang w:val="es-MX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B24613"/>
    <w:pPr>
      <w:keepNext/>
      <w:jc w:val="right"/>
      <w:outlineLvl w:val="7"/>
    </w:pPr>
    <w:rPr>
      <w:rFonts w:ascii="Southern" w:eastAsia="Times New Roman" w:hAnsi="Southern" w:cs="Times New Roman"/>
      <w:b/>
      <w:sz w:val="26"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B24613"/>
    <w:pPr>
      <w:keepNext/>
      <w:numPr>
        <w:numId w:val="2"/>
      </w:numPr>
      <w:jc w:val="both"/>
      <w:outlineLvl w:val="8"/>
    </w:pPr>
    <w:rPr>
      <w:rFonts w:ascii="Southern" w:eastAsia="Times New Roman" w:hAnsi="Southern" w:cs="Times New Roman"/>
      <w:b/>
      <w:sz w:val="27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204"/>
    <w:pPr>
      <w:ind w:left="720"/>
      <w:contextualSpacing/>
    </w:pPr>
  </w:style>
  <w:style w:type="paragraph" w:customStyle="1" w:styleId="Style2">
    <w:name w:val="Style 2"/>
    <w:basedOn w:val="Normal"/>
    <w:uiPriority w:val="99"/>
    <w:rsid w:val="005535D3"/>
    <w:pPr>
      <w:widowControl w:val="0"/>
      <w:autoSpaceDE w:val="0"/>
      <w:autoSpaceDN w:val="0"/>
      <w:ind w:left="72"/>
    </w:pPr>
    <w:rPr>
      <w:rFonts w:ascii="Times New Roman" w:eastAsiaTheme="minorEastAsia" w:hAnsi="Times New Roman" w:cs="Times New Roman"/>
      <w:lang w:eastAsia="es-MX"/>
    </w:rPr>
  </w:style>
  <w:style w:type="paragraph" w:customStyle="1" w:styleId="Style1">
    <w:name w:val="Style 1"/>
    <w:basedOn w:val="Normal"/>
    <w:uiPriority w:val="99"/>
    <w:rsid w:val="005535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tyle3">
    <w:name w:val="Style 3"/>
    <w:basedOn w:val="Normal"/>
    <w:uiPriority w:val="99"/>
    <w:rsid w:val="005535D3"/>
    <w:pPr>
      <w:widowControl w:val="0"/>
      <w:autoSpaceDE w:val="0"/>
      <w:autoSpaceDN w:val="0"/>
      <w:ind w:right="72"/>
      <w:jc w:val="right"/>
    </w:pPr>
    <w:rPr>
      <w:rFonts w:ascii="Times New Roman" w:eastAsiaTheme="minorEastAsia" w:hAnsi="Times New Roman" w:cs="Times New Roman"/>
      <w:lang w:eastAsia="es-MX"/>
    </w:rPr>
  </w:style>
  <w:style w:type="character" w:customStyle="1" w:styleId="CharacterStyle2">
    <w:name w:val="Character Style 2"/>
    <w:uiPriority w:val="99"/>
    <w:rsid w:val="005535D3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B49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9A8"/>
  </w:style>
  <w:style w:type="paragraph" w:styleId="Piedepgina">
    <w:name w:val="footer"/>
    <w:basedOn w:val="Normal"/>
    <w:link w:val="PiedepginaCar"/>
    <w:uiPriority w:val="99"/>
    <w:unhideWhenUsed/>
    <w:rsid w:val="00AB49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9A8"/>
  </w:style>
  <w:style w:type="paragraph" w:styleId="Sinespaciado">
    <w:name w:val="No Spacing"/>
    <w:link w:val="SinespaciadoCar"/>
    <w:uiPriority w:val="1"/>
    <w:qFormat/>
    <w:rsid w:val="006B482E"/>
    <w:pPr>
      <w:spacing w:afterAutospacing="1"/>
      <w:jc w:val="center"/>
    </w:pPr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9"/>
    <w:rsid w:val="00B24613"/>
    <w:rPr>
      <w:rFonts w:ascii="Southern" w:eastAsia="Times New Roman" w:hAnsi="Southern" w:cs="Times New Roman"/>
      <w:b/>
      <w:sz w:val="3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B24613"/>
    <w:rPr>
      <w:rFonts w:ascii="Southern" w:eastAsia="Times New Roman" w:hAnsi="Southern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B24613"/>
    <w:rPr>
      <w:rFonts w:ascii="Southern" w:eastAsia="Times New Roman" w:hAnsi="Souther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B24613"/>
    <w:rPr>
      <w:rFonts w:ascii="Southern" w:eastAsia="Times New Roman" w:hAnsi="Southern" w:cs="Times New Roman"/>
      <w:b/>
      <w:sz w:val="28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B24613"/>
    <w:rPr>
      <w:rFonts w:ascii="Southern" w:eastAsia="Times New Roman" w:hAnsi="Southern" w:cs="Times New Roman"/>
      <w:sz w:val="32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B24613"/>
    <w:rPr>
      <w:rFonts w:ascii="Arial Black" w:eastAsia="Times New Roman" w:hAnsi="Arial Black" w:cs="Times New Roman"/>
      <w:b/>
      <w:sz w:val="28"/>
      <w:szCs w:val="20"/>
      <w:lang w:val="es-MX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B24613"/>
    <w:rPr>
      <w:rFonts w:ascii="Southern" w:eastAsia="Times New Roman" w:hAnsi="Southern" w:cs="Times New Roman"/>
      <w:b/>
      <w:sz w:val="28"/>
      <w:szCs w:val="20"/>
      <w:lang w:val="es-MX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B24613"/>
    <w:rPr>
      <w:rFonts w:ascii="Southern" w:eastAsia="Times New Roman" w:hAnsi="Southern" w:cs="Times New Roman"/>
      <w:b/>
      <w:sz w:val="26"/>
      <w:szCs w:val="20"/>
      <w:lang w:val="es-MX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B24613"/>
    <w:rPr>
      <w:rFonts w:ascii="Southern" w:eastAsia="Times New Roman" w:hAnsi="Southern" w:cs="Times New Roman"/>
      <w:b/>
      <w:sz w:val="27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B24613"/>
    <w:pPr>
      <w:jc w:val="both"/>
    </w:pPr>
    <w:rPr>
      <w:rFonts w:ascii="Southern" w:eastAsia="Times New Roman" w:hAnsi="Southern" w:cs="Times New Roman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4613"/>
    <w:rPr>
      <w:rFonts w:ascii="Southern" w:eastAsia="Times New Roman" w:hAnsi="Southern" w:cs="Times New Roman"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B24613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46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B24613"/>
    <w:pPr>
      <w:spacing w:after="120"/>
      <w:jc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461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Nmerodepgina">
    <w:name w:val="page number"/>
    <w:uiPriority w:val="99"/>
    <w:rsid w:val="00B24613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rsid w:val="00B24613"/>
    <w:pPr>
      <w:spacing w:after="120"/>
      <w:ind w:left="283"/>
      <w:jc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461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24613"/>
    <w:pPr>
      <w:spacing w:after="120"/>
      <w:ind w:left="283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246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24613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246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rsid w:val="00B24613"/>
    <w:pPr>
      <w:ind w:left="720" w:right="108" w:hanging="720"/>
      <w:jc w:val="both"/>
    </w:pPr>
    <w:rPr>
      <w:rFonts w:ascii="Southern" w:eastAsia="Times New Roman" w:hAnsi="Southern" w:cs="Times New Roman"/>
      <w:b/>
      <w:sz w:val="28"/>
      <w:szCs w:val="20"/>
      <w:lang w:val="es-MX" w:eastAsia="es-ES"/>
    </w:rPr>
  </w:style>
  <w:style w:type="character" w:customStyle="1" w:styleId="TextodegloboCar">
    <w:name w:val="Texto de globo Car"/>
    <w:link w:val="Textodeglobo"/>
    <w:uiPriority w:val="99"/>
    <w:semiHidden/>
    <w:rsid w:val="00B2461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24613"/>
    <w:pPr>
      <w:jc w:val="center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B24613"/>
    <w:rPr>
      <w:rFonts w:ascii="Tahoma" w:hAnsi="Tahoma" w:cs="Tahoma"/>
      <w:sz w:val="16"/>
      <w:szCs w:val="16"/>
    </w:rPr>
  </w:style>
  <w:style w:type="paragraph" w:customStyle="1" w:styleId="Sangradetextonormal1">
    <w:name w:val="Sangría de texto normal1"/>
    <w:basedOn w:val="Normal"/>
    <w:uiPriority w:val="99"/>
    <w:rsid w:val="00B24613"/>
    <w:pPr>
      <w:spacing w:after="120"/>
      <w:ind w:left="283"/>
      <w:jc w:val="center"/>
    </w:pPr>
    <w:rPr>
      <w:rFonts w:ascii="Arial" w:eastAsia="Times New Roman" w:hAnsi="Arial" w:cs="Tahoma"/>
      <w:szCs w:val="24"/>
      <w:lang w:val="es-MX" w:eastAsia="es-ES"/>
    </w:rPr>
  </w:style>
  <w:style w:type="paragraph" w:customStyle="1" w:styleId="Default">
    <w:name w:val="Default"/>
    <w:rsid w:val="00B24613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B2461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B24613"/>
    <w:pPr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B24613"/>
    <w:rPr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B2461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24613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B24613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99"/>
    <w:rsid w:val="00B24613"/>
    <w:pPr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99"/>
    <w:qFormat/>
    <w:rsid w:val="00B24613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24613"/>
    <w:pPr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24613"/>
    <w:pPr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uiPriority w:val="99"/>
    <w:rsid w:val="00B24613"/>
    <w:pPr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uiPriority w:val="99"/>
    <w:qFormat/>
    <w:rsid w:val="00B24613"/>
    <w:rPr>
      <w:rFonts w:cs="Times New Roman"/>
      <w:i/>
    </w:rPr>
  </w:style>
  <w:style w:type="character" w:styleId="Refdecomentario">
    <w:name w:val="annotation reference"/>
    <w:uiPriority w:val="99"/>
    <w:unhideWhenUsed/>
    <w:rsid w:val="00B24613"/>
    <w:rPr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B24613"/>
    <w:rPr>
      <w:rFonts w:ascii="Calibri" w:eastAsia="Calibri" w:hAnsi="Calibri" w:cs="Times New Roman"/>
      <w:lang w:val="es-ES"/>
    </w:rPr>
  </w:style>
  <w:style w:type="character" w:styleId="Refdenotaalpie">
    <w:name w:val="footnote reference"/>
    <w:uiPriority w:val="99"/>
    <w:semiHidden/>
    <w:rsid w:val="00B24613"/>
    <w:rPr>
      <w:rFonts w:cs="Times New Roman"/>
      <w:vertAlign w:val="superscript"/>
    </w:rPr>
  </w:style>
  <w:style w:type="paragraph" w:styleId="Revisin">
    <w:name w:val="Revision"/>
    <w:hidden/>
    <w:uiPriority w:val="99"/>
    <w:semiHidden/>
    <w:rsid w:val="00B246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8187485198410579322m6422265300042310637gmail-msonospacing">
    <w:name w:val="m_8187485198410579322m_6422265300042310637gmail-msonospacing"/>
    <w:basedOn w:val="Normal"/>
    <w:rsid w:val="00834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m8187485198410579322m6422265300042310637gmail-msobodytext3">
    <w:name w:val="m_8187485198410579322m_6422265300042310637gmail-msobodytext3"/>
    <w:basedOn w:val="Normal"/>
    <w:rsid w:val="00834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A6DF-E0F0-49E6-B5F7-E1D89E46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3443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Sonia Pérez Chacón</cp:lastModifiedBy>
  <cp:revision>13</cp:revision>
  <cp:lastPrinted>2021-12-21T23:08:00Z</cp:lastPrinted>
  <dcterms:created xsi:type="dcterms:W3CDTF">2021-12-21T20:04:00Z</dcterms:created>
  <dcterms:modified xsi:type="dcterms:W3CDTF">2021-12-21T23:09:00Z</dcterms:modified>
</cp:coreProperties>
</file>