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BB4" w:rsidRDefault="008E1BB4" w:rsidP="008E1BB4">
      <w:pPr>
        <w:spacing w:line="360" w:lineRule="auto"/>
        <w:jc w:val="center"/>
        <w:rPr>
          <w:rFonts w:ascii="Century Gothic" w:hAnsi="Century Gothic" w:cs="Arial"/>
          <w:b/>
        </w:rPr>
      </w:pPr>
      <w:r w:rsidRPr="00905A48">
        <w:rPr>
          <w:rFonts w:ascii="Century Gothic" w:hAnsi="Century Gothic" w:cs="Arial"/>
          <w:b/>
        </w:rPr>
        <w:t>ANEXO A LA LEY DE INGRESOS CORRESP</w:t>
      </w:r>
      <w:r>
        <w:rPr>
          <w:rFonts w:ascii="Century Gothic" w:hAnsi="Century Gothic" w:cs="Arial"/>
          <w:b/>
        </w:rPr>
        <w:t>ONDIENTE AL MUNICIPIO DE PRAXEDIS G. GUERRERO</w:t>
      </w:r>
      <w:r w:rsidRPr="00905A48">
        <w:rPr>
          <w:rFonts w:ascii="Century Gothic" w:hAnsi="Century Gothic" w:cs="Arial"/>
          <w:b/>
        </w:rPr>
        <w:t xml:space="preserve"> 2022</w:t>
      </w:r>
    </w:p>
    <w:p w:rsidR="008E1BB4" w:rsidRPr="00E81FB1" w:rsidRDefault="008E1BB4" w:rsidP="008E1BB4">
      <w:pPr>
        <w:spacing w:line="360" w:lineRule="auto"/>
        <w:jc w:val="center"/>
        <w:rPr>
          <w:rFonts w:ascii="Century Gothic" w:hAnsi="Century Gothic" w:cs="Arial"/>
          <w:b/>
          <w:sz w:val="22"/>
          <w:szCs w:val="22"/>
        </w:rPr>
      </w:pPr>
    </w:p>
    <w:p w:rsidR="008E1BB4" w:rsidRPr="00E81FB1" w:rsidRDefault="008E1BB4" w:rsidP="00FC3814">
      <w:pPr>
        <w:spacing w:line="276" w:lineRule="auto"/>
        <w:ind w:right="-234"/>
        <w:jc w:val="both"/>
        <w:rPr>
          <w:rFonts w:ascii="Century Gothic" w:hAnsi="Century Gothic" w:cs="Arial"/>
          <w:sz w:val="22"/>
          <w:szCs w:val="22"/>
        </w:rPr>
      </w:pPr>
      <w:r w:rsidRPr="00E81FB1">
        <w:rPr>
          <w:rFonts w:ascii="Century Gothic" w:hAnsi="Century Gothic" w:cs="Arial"/>
          <w:sz w:val="22"/>
          <w:szCs w:val="22"/>
        </w:rPr>
        <w:t>En los términos de los Artículos 115, fracción IV, inciso c) último párrafo de la Constitución Política de los Estados Unidos Mexic</w:t>
      </w:r>
      <w:bookmarkStart w:id="0" w:name="_GoBack"/>
      <w:bookmarkEnd w:id="0"/>
      <w:r w:rsidRPr="00E81FB1">
        <w:rPr>
          <w:rFonts w:ascii="Century Gothic" w:hAnsi="Century Gothic" w:cs="Arial"/>
          <w:sz w:val="22"/>
          <w:szCs w:val="22"/>
        </w:rPr>
        <w:t xml:space="preserve">anos; 132 de la Constitución Política del Estado de Chihuahua, y 28, fracción XII del Código Municipal de la Entidad, el H. Congreso del Estado aprueba el monto estimado de Ingresos que percibirá el Municipio de </w:t>
      </w:r>
      <w:proofErr w:type="spellStart"/>
      <w:r w:rsidR="00594196">
        <w:rPr>
          <w:rFonts w:ascii="Century Gothic" w:hAnsi="Century Gothic" w:cs="Arial"/>
          <w:sz w:val="22"/>
          <w:szCs w:val="22"/>
        </w:rPr>
        <w:t>Praxedis</w:t>
      </w:r>
      <w:proofErr w:type="spellEnd"/>
      <w:r w:rsidR="00594196">
        <w:rPr>
          <w:rFonts w:ascii="Century Gothic" w:hAnsi="Century Gothic" w:cs="Arial"/>
          <w:sz w:val="22"/>
          <w:szCs w:val="22"/>
        </w:rPr>
        <w:t xml:space="preserve"> G. Guerrero</w:t>
      </w:r>
      <w:r w:rsidRPr="00E81FB1">
        <w:rPr>
          <w:rFonts w:ascii="Century Gothic" w:hAnsi="Century Gothic" w:cs="Arial"/>
          <w:sz w:val="22"/>
          <w:szCs w:val="22"/>
        </w:rPr>
        <w:t>, durante el Ejercicio Fiscal del año 2022.</w:t>
      </w:r>
    </w:p>
    <w:p w:rsidR="00EA737A" w:rsidRPr="008E1BB4" w:rsidRDefault="00EA737A" w:rsidP="00EA737A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</w:p>
    <w:tbl>
      <w:tblPr>
        <w:tblW w:w="9795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36"/>
        <w:gridCol w:w="157"/>
        <w:gridCol w:w="2071"/>
        <w:gridCol w:w="2131"/>
      </w:tblGrid>
      <w:tr w:rsidR="00EA737A" w:rsidRPr="008E4132" w:rsidTr="00EA737A">
        <w:trPr>
          <w:trHeight w:val="286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37A" w:rsidRPr="008E4132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8E4132">
              <w:rPr>
                <w:rFonts w:ascii="Century Gothic" w:hAnsi="Century Gothic"/>
                <w:color w:val="000000"/>
                <w:lang w:val="es-MX" w:eastAsia="es-MX"/>
              </w:rPr>
              <w:t xml:space="preserve">Impuestos 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37A" w:rsidRPr="008E4132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37A" w:rsidRPr="008E4132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>
              <w:rPr>
                <w:rFonts w:ascii="Century Gothic" w:hAnsi="Century Gothic"/>
                <w:color w:val="000000"/>
                <w:lang w:val="es-MX" w:eastAsia="es-MX"/>
              </w:rPr>
              <w:t xml:space="preserve"> $    2,062</w:t>
            </w:r>
            <w:r w:rsidRPr="008E4132">
              <w:rPr>
                <w:rFonts w:ascii="Century Gothic" w:hAnsi="Century Gothic"/>
                <w:color w:val="000000"/>
                <w:lang w:val="es-MX" w:eastAsia="es-MX"/>
              </w:rPr>
              <w:t xml:space="preserve">,000.00 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37A" w:rsidRPr="008E4132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</w:p>
        </w:tc>
      </w:tr>
      <w:tr w:rsidR="00EA737A" w:rsidRPr="008E4132" w:rsidTr="00EA737A">
        <w:trPr>
          <w:trHeight w:val="286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37A" w:rsidRPr="008E4132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8E4132">
              <w:rPr>
                <w:rFonts w:ascii="Century Gothic" w:hAnsi="Century Gothic"/>
                <w:color w:val="000000"/>
                <w:lang w:val="es-MX" w:eastAsia="es-MX"/>
              </w:rPr>
              <w:t xml:space="preserve">Contribuciones 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37A" w:rsidRPr="008E4132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37A" w:rsidRPr="008E4132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8E4132">
              <w:rPr>
                <w:rFonts w:ascii="Century Gothic" w:hAnsi="Century Gothic"/>
                <w:color w:val="000000"/>
                <w:lang w:val="es-MX" w:eastAsia="es-MX"/>
              </w:rPr>
              <w:t xml:space="preserve"> $         50,000.00 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37A" w:rsidRPr="008E4132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</w:p>
        </w:tc>
      </w:tr>
      <w:tr w:rsidR="00EA737A" w:rsidRPr="008E4132" w:rsidTr="00EA737A">
        <w:trPr>
          <w:trHeight w:val="286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37A" w:rsidRPr="008E4132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8E4132">
              <w:rPr>
                <w:rFonts w:ascii="Century Gothic" w:hAnsi="Century Gothic"/>
                <w:color w:val="000000"/>
                <w:lang w:val="es-MX" w:eastAsia="es-MX"/>
              </w:rPr>
              <w:t xml:space="preserve">Derechos 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37A" w:rsidRPr="008E4132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37A" w:rsidRPr="008E4132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>
              <w:rPr>
                <w:rFonts w:ascii="Century Gothic" w:hAnsi="Century Gothic"/>
                <w:color w:val="000000"/>
                <w:lang w:val="es-MX" w:eastAsia="es-MX"/>
              </w:rPr>
              <w:t xml:space="preserve"> $    1,071</w:t>
            </w:r>
            <w:r w:rsidRPr="008E4132">
              <w:rPr>
                <w:rFonts w:ascii="Century Gothic" w:hAnsi="Century Gothic"/>
                <w:color w:val="000000"/>
                <w:lang w:val="es-MX" w:eastAsia="es-MX"/>
              </w:rPr>
              <w:t>,</w:t>
            </w:r>
            <w:r>
              <w:rPr>
                <w:rFonts w:ascii="Century Gothic" w:hAnsi="Century Gothic"/>
                <w:color w:val="000000"/>
                <w:lang w:val="es-MX" w:eastAsia="es-MX"/>
              </w:rPr>
              <w:t>1</w:t>
            </w:r>
            <w:r w:rsidRPr="008E4132">
              <w:rPr>
                <w:rFonts w:ascii="Century Gothic" w:hAnsi="Century Gothic"/>
                <w:color w:val="000000"/>
                <w:lang w:val="es-MX" w:eastAsia="es-MX"/>
              </w:rPr>
              <w:t xml:space="preserve">00.00 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37A" w:rsidRPr="008E4132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</w:p>
        </w:tc>
      </w:tr>
      <w:tr w:rsidR="00EA737A" w:rsidRPr="008E4132" w:rsidTr="00EA737A">
        <w:trPr>
          <w:trHeight w:val="286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37A" w:rsidRPr="008E4132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8E4132">
              <w:rPr>
                <w:rFonts w:ascii="Century Gothic" w:hAnsi="Century Gothic"/>
                <w:color w:val="000000"/>
                <w:lang w:val="es-MX" w:eastAsia="es-MX"/>
              </w:rPr>
              <w:t xml:space="preserve">Productos 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37A" w:rsidRPr="008E4132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37A" w:rsidRPr="008E4132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>
              <w:rPr>
                <w:rFonts w:ascii="Century Gothic" w:hAnsi="Century Gothic"/>
                <w:color w:val="000000"/>
                <w:lang w:val="es-MX" w:eastAsia="es-MX"/>
              </w:rPr>
              <w:t xml:space="preserve"> $         53</w:t>
            </w:r>
            <w:r w:rsidRPr="008E4132">
              <w:rPr>
                <w:rFonts w:ascii="Century Gothic" w:hAnsi="Century Gothic"/>
                <w:color w:val="000000"/>
                <w:lang w:val="es-MX" w:eastAsia="es-MX"/>
              </w:rPr>
              <w:t xml:space="preserve">,000.00 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37A" w:rsidRPr="008E4132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</w:p>
        </w:tc>
      </w:tr>
      <w:tr w:rsidR="00EA737A" w:rsidRPr="008E4132" w:rsidTr="00EA737A">
        <w:trPr>
          <w:trHeight w:val="286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37A" w:rsidRPr="008E4132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8E4132">
              <w:rPr>
                <w:rFonts w:ascii="Century Gothic" w:hAnsi="Century Gothic"/>
                <w:color w:val="000000"/>
                <w:lang w:val="es-MX" w:eastAsia="es-MX"/>
              </w:rPr>
              <w:t>Aprovechamientos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37A" w:rsidRPr="008E4132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37A" w:rsidRPr="008E4132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>
              <w:rPr>
                <w:rFonts w:ascii="Century Gothic" w:hAnsi="Century Gothic"/>
                <w:color w:val="000000"/>
                <w:lang w:val="es-MX" w:eastAsia="es-MX"/>
              </w:rPr>
              <w:t xml:space="preserve"> $       452,500</w:t>
            </w:r>
            <w:r w:rsidRPr="008E4132">
              <w:rPr>
                <w:rFonts w:ascii="Century Gothic" w:hAnsi="Century Gothic"/>
                <w:color w:val="000000"/>
                <w:lang w:val="es-MX" w:eastAsia="es-MX"/>
              </w:rPr>
              <w:t xml:space="preserve">.00 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37A" w:rsidRPr="008E4132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</w:p>
        </w:tc>
      </w:tr>
      <w:tr w:rsidR="00EA737A" w:rsidRPr="008E4132" w:rsidTr="00EA737A">
        <w:trPr>
          <w:trHeight w:val="137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37A" w:rsidRPr="008E4132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37A" w:rsidRPr="008E4132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37A" w:rsidRPr="008E4132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37A" w:rsidRPr="008E4132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</w:p>
        </w:tc>
      </w:tr>
      <w:tr w:rsidR="00EA737A" w:rsidRPr="008E4132" w:rsidTr="00EA737A">
        <w:trPr>
          <w:trHeight w:val="286"/>
        </w:trPr>
        <w:tc>
          <w:tcPr>
            <w:tcW w:w="5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37A" w:rsidRPr="008E4132" w:rsidRDefault="00EA737A" w:rsidP="00CD3F5D">
            <w:pPr>
              <w:jc w:val="center"/>
              <w:rPr>
                <w:rFonts w:ascii="Century Gothic" w:hAnsi="Century Gothic"/>
                <w:b/>
                <w:bCs/>
                <w:color w:val="000000"/>
                <w:lang w:val="es-MX" w:eastAsia="es-MX"/>
              </w:rPr>
            </w:pPr>
            <w:r w:rsidRPr="008E4132">
              <w:rPr>
                <w:rFonts w:ascii="Century Gothic" w:hAnsi="Century Gothic"/>
                <w:b/>
                <w:bCs/>
                <w:color w:val="000000"/>
                <w:lang w:val="es-MX" w:eastAsia="es-MX"/>
              </w:rPr>
              <w:t>Total de Ingresos Propios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37A" w:rsidRPr="008E4132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37A" w:rsidRPr="008E4132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8E4132">
              <w:rPr>
                <w:rFonts w:ascii="Century Gothic" w:hAnsi="Century Gothic"/>
                <w:color w:val="000000"/>
                <w:lang w:val="es-MX" w:eastAsia="es-MX"/>
              </w:rPr>
              <w:t xml:space="preserve"> $ </w:t>
            </w:r>
            <w:r>
              <w:rPr>
                <w:rFonts w:ascii="Century Gothic" w:hAnsi="Century Gothic"/>
                <w:color w:val="000000"/>
                <w:lang w:val="es-MX" w:eastAsia="es-MX"/>
              </w:rPr>
              <w:t xml:space="preserve">  3,688</w:t>
            </w:r>
            <w:r w:rsidRPr="008E4132">
              <w:rPr>
                <w:rFonts w:ascii="Century Gothic" w:hAnsi="Century Gothic"/>
                <w:color w:val="000000"/>
                <w:lang w:val="es-MX" w:eastAsia="es-MX"/>
              </w:rPr>
              <w:t>,</w:t>
            </w:r>
            <w:r>
              <w:rPr>
                <w:rFonts w:ascii="Century Gothic" w:hAnsi="Century Gothic"/>
                <w:color w:val="000000"/>
                <w:lang w:val="es-MX" w:eastAsia="es-MX"/>
              </w:rPr>
              <w:t>600</w:t>
            </w:r>
            <w:r w:rsidRPr="008E4132">
              <w:rPr>
                <w:rFonts w:ascii="Century Gothic" w:hAnsi="Century Gothic"/>
                <w:color w:val="000000"/>
                <w:lang w:val="es-MX" w:eastAsia="es-MX"/>
              </w:rPr>
              <w:t xml:space="preserve">.00 </w:t>
            </w:r>
          </w:p>
        </w:tc>
      </w:tr>
      <w:tr w:rsidR="00EA737A" w:rsidRPr="008E4132" w:rsidTr="00EA737A">
        <w:trPr>
          <w:trHeight w:val="137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37A" w:rsidRPr="008E4132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37A" w:rsidRPr="008E4132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37A" w:rsidRPr="008E4132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37A" w:rsidRPr="008E4132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</w:p>
        </w:tc>
      </w:tr>
      <w:tr w:rsidR="00EA737A" w:rsidRPr="008E4132" w:rsidTr="00EA737A">
        <w:trPr>
          <w:trHeight w:val="286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37A" w:rsidRPr="008E4132" w:rsidRDefault="00EA737A" w:rsidP="00CD3F5D">
            <w:pPr>
              <w:rPr>
                <w:rFonts w:ascii="Century Gothic" w:hAnsi="Century Gothic"/>
                <w:b/>
                <w:bCs/>
                <w:color w:val="000000"/>
                <w:lang w:val="es-MX" w:eastAsia="es-MX"/>
              </w:rPr>
            </w:pPr>
            <w:r w:rsidRPr="008E4132">
              <w:rPr>
                <w:rFonts w:ascii="Century Gothic" w:hAnsi="Century Gothic"/>
                <w:b/>
                <w:bCs/>
                <w:color w:val="000000"/>
                <w:lang w:val="es-MX" w:eastAsia="es-MX"/>
              </w:rPr>
              <w:t>Participaciones: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37A" w:rsidRPr="008E4132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37A" w:rsidRPr="008E4132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37A" w:rsidRPr="008E4132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</w:p>
        </w:tc>
      </w:tr>
      <w:tr w:rsidR="00EA737A" w:rsidRPr="008E4132" w:rsidTr="00EA737A">
        <w:trPr>
          <w:trHeight w:val="286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37A" w:rsidRPr="008E4132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8E4132">
              <w:rPr>
                <w:rFonts w:ascii="Century Gothic" w:hAnsi="Century Gothic"/>
                <w:color w:val="000000"/>
                <w:lang w:val="es-MX" w:eastAsia="es-MX"/>
              </w:rPr>
              <w:t xml:space="preserve">Fondo General de Participaciones 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37A" w:rsidRPr="008E4132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37A" w:rsidRPr="008E4132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8E4132">
              <w:rPr>
                <w:rFonts w:ascii="Century Gothic" w:hAnsi="Century Gothic"/>
                <w:color w:val="000000"/>
                <w:lang w:val="es-MX" w:eastAsia="es-MX"/>
              </w:rPr>
              <w:t xml:space="preserve"> $ </w:t>
            </w:r>
            <w:r>
              <w:rPr>
                <w:rFonts w:ascii="Century Gothic" w:hAnsi="Century Gothic"/>
                <w:color w:val="000000"/>
                <w:lang w:val="es-MX" w:eastAsia="es-MX"/>
              </w:rPr>
              <w:t>14,567,212</w:t>
            </w:r>
            <w:r w:rsidRPr="008E4132">
              <w:rPr>
                <w:rFonts w:ascii="Century Gothic" w:hAnsi="Century Gothic"/>
                <w:color w:val="000000"/>
                <w:lang w:val="es-MX" w:eastAsia="es-MX"/>
              </w:rPr>
              <w:t xml:space="preserve">.00 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37A" w:rsidRPr="008E4132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</w:p>
        </w:tc>
      </w:tr>
      <w:tr w:rsidR="00EA737A" w:rsidRPr="008E4132" w:rsidTr="00EA737A">
        <w:trPr>
          <w:trHeight w:val="286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37A" w:rsidRPr="008E4132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8E4132">
              <w:rPr>
                <w:rFonts w:ascii="Century Gothic" w:hAnsi="Century Gothic"/>
                <w:color w:val="000000"/>
                <w:lang w:val="es-MX" w:eastAsia="es-MX"/>
              </w:rPr>
              <w:t xml:space="preserve">Fondo de Fomento Municipal 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37A" w:rsidRPr="008E4132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37A" w:rsidRPr="008E4132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>
              <w:rPr>
                <w:rFonts w:ascii="Century Gothic" w:hAnsi="Century Gothic"/>
                <w:color w:val="000000"/>
                <w:lang w:val="es-MX" w:eastAsia="es-MX"/>
              </w:rPr>
              <w:t xml:space="preserve"> $   2,699,090</w:t>
            </w:r>
            <w:r w:rsidRPr="008E4132">
              <w:rPr>
                <w:rFonts w:ascii="Century Gothic" w:hAnsi="Century Gothic"/>
                <w:color w:val="000000"/>
                <w:lang w:val="es-MX" w:eastAsia="es-MX"/>
              </w:rPr>
              <w:t xml:space="preserve">.00 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37A" w:rsidRPr="008E4132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</w:p>
        </w:tc>
      </w:tr>
      <w:tr w:rsidR="00EA737A" w:rsidRPr="008E4132" w:rsidTr="00EA737A">
        <w:trPr>
          <w:trHeight w:val="286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37A" w:rsidRPr="008E4132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8E4132">
              <w:rPr>
                <w:rFonts w:ascii="Century Gothic" w:hAnsi="Century Gothic"/>
                <w:color w:val="000000"/>
                <w:lang w:val="es-MX" w:eastAsia="es-MX"/>
              </w:rPr>
              <w:t>Tenencia  o uso de vehículo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37A" w:rsidRPr="008E4132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37A" w:rsidRPr="008E4132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>
              <w:rPr>
                <w:rFonts w:ascii="Century Gothic" w:hAnsi="Century Gothic"/>
                <w:color w:val="000000"/>
                <w:lang w:val="es-MX" w:eastAsia="es-MX"/>
              </w:rPr>
              <w:t xml:space="preserve"> $              307</w:t>
            </w:r>
            <w:r w:rsidRPr="008E4132">
              <w:rPr>
                <w:rFonts w:ascii="Century Gothic" w:hAnsi="Century Gothic"/>
                <w:color w:val="000000"/>
                <w:lang w:val="es-MX" w:eastAsia="es-MX"/>
              </w:rPr>
              <w:t xml:space="preserve">.00 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37A" w:rsidRPr="008E4132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</w:p>
        </w:tc>
      </w:tr>
      <w:tr w:rsidR="00EA737A" w:rsidRPr="008E4132" w:rsidTr="00EA737A">
        <w:trPr>
          <w:trHeight w:val="894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7A" w:rsidRPr="008E4132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8E4132">
              <w:rPr>
                <w:rFonts w:ascii="Century Gothic" w:hAnsi="Century Gothic"/>
                <w:color w:val="000000"/>
                <w:lang w:val="es-MX" w:eastAsia="es-MX"/>
              </w:rPr>
              <w:t>Impuestos sobre producción  y servicios en materia de cervezas y bebidas alcohólicas y en materia de tabacos labrados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37A" w:rsidRPr="008E4132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37A" w:rsidRPr="008E4132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>
              <w:rPr>
                <w:rFonts w:ascii="Century Gothic" w:hAnsi="Century Gothic"/>
                <w:color w:val="000000"/>
                <w:lang w:val="es-MX" w:eastAsia="es-MX"/>
              </w:rPr>
              <w:t xml:space="preserve"> $      386,393</w:t>
            </w:r>
            <w:r w:rsidRPr="008E4132">
              <w:rPr>
                <w:rFonts w:ascii="Century Gothic" w:hAnsi="Century Gothic"/>
                <w:color w:val="000000"/>
                <w:lang w:val="es-MX" w:eastAsia="es-MX"/>
              </w:rPr>
              <w:t xml:space="preserve">.00 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37A" w:rsidRPr="008E4132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</w:p>
        </w:tc>
      </w:tr>
      <w:tr w:rsidR="00EA737A" w:rsidRPr="008E4132" w:rsidTr="00EA737A">
        <w:trPr>
          <w:trHeight w:val="286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37A" w:rsidRPr="008E4132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8E4132">
              <w:rPr>
                <w:rFonts w:ascii="Century Gothic" w:hAnsi="Century Gothic"/>
                <w:color w:val="000000"/>
                <w:lang w:val="es-MX" w:eastAsia="es-MX"/>
              </w:rPr>
              <w:t xml:space="preserve">Impuestos sobre automóviles nuevos 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37A" w:rsidRPr="008E4132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37A" w:rsidRPr="008E4132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>
              <w:rPr>
                <w:rFonts w:ascii="Century Gothic" w:hAnsi="Century Gothic"/>
                <w:color w:val="000000"/>
                <w:lang w:val="es-MX" w:eastAsia="es-MX"/>
              </w:rPr>
              <w:t xml:space="preserve"> $      304,759</w:t>
            </w:r>
            <w:r w:rsidRPr="008E4132">
              <w:rPr>
                <w:rFonts w:ascii="Century Gothic" w:hAnsi="Century Gothic"/>
                <w:color w:val="000000"/>
                <w:lang w:val="es-MX" w:eastAsia="es-MX"/>
              </w:rPr>
              <w:t xml:space="preserve">.00 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37A" w:rsidRPr="008E4132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</w:p>
        </w:tc>
      </w:tr>
      <w:tr w:rsidR="00EA737A" w:rsidRPr="008E4132" w:rsidTr="00EA737A">
        <w:trPr>
          <w:trHeight w:val="286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37A" w:rsidRPr="008E4132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8E4132">
              <w:rPr>
                <w:rFonts w:ascii="Century Gothic" w:hAnsi="Century Gothic"/>
                <w:color w:val="000000"/>
                <w:lang w:val="es-MX" w:eastAsia="es-MX"/>
              </w:rPr>
              <w:t>Fondo de Fiscalización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37A" w:rsidRPr="008E4132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37A" w:rsidRPr="008E4132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>
              <w:rPr>
                <w:rFonts w:ascii="Century Gothic" w:hAnsi="Century Gothic"/>
                <w:color w:val="000000"/>
                <w:lang w:val="es-MX" w:eastAsia="es-MX"/>
              </w:rPr>
              <w:t xml:space="preserve"> $   1,435,057</w:t>
            </w:r>
            <w:r w:rsidRPr="008E4132">
              <w:rPr>
                <w:rFonts w:ascii="Century Gothic" w:hAnsi="Century Gothic"/>
                <w:color w:val="000000"/>
                <w:lang w:val="es-MX" w:eastAsia="es-MX"/>
              </w:rPr>
              <w:t xml:space="preserve">.00 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37A" w:rsidRPr="008E4132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</w:p>
        </w:tc>
      </w:tr>
      <w:tr w:rsidR="00EA737A" w:rsidRPr="008E4132" w:rsidTr="00EA737A">
        <w:trPr>
          <w:trHeight w:val="286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37A" w:rsidRPr="008E4132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>
              <w:rPr>
                <w:rFonts w:ascii="Century Gothic" w:hAnsi="Century Gothic"/>
                <w:color w:val="000000"/>
                <w:lang w:val="es-MX" w:eastAsia="es-MX"/>
              </w:rPr>
              <w:t xml:space="preserve">Fondo de Desarrollo Socioeconómico Municipal 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37A" w:rsidRPr="008E4132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37A" w:rsidRPr="008E4132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>
              <w:rPr>
                <w:rFonts w:ascii="Century Gothic" w:hAnsi="Century Gothic"/>
                <w:color w:val="000000"/>
                <w:lang w:val="es-MX" w:eastAsia="es-MX"/>
              </w:rPr>
              <w:t xml:space="preserve"> $   3,755,281</w:t>
            </w:r>
            <w:r w:rsidRPr="008E4132">
              <w:rPr>
                <w:rFonts w:ascii="Century Gothic" w:hAnsi="Century Gothic"/>
                <w:color w:val="000000"/>
                <w:lang w:val="es-MX" w:eastAsia="es-MX"/>
              </w:rPr>
              <w:t xml:space="preserve">.00 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37A" w:rsidRPr="008E4132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</w:p>
        </w:tc>
      </w:tr>
      <w:tr w:rsidR="00EA737A" w:rsidRPr="008E4132" w:rsidTr="00EA737A">
        <w:trPr>
          <w:trHeight w:val="286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37A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8E4132">
              <w:rPr>
                <w:rFonts w:ascii="Century Gothic" w:hAnsi="Century Gothic"/>
                <w:color w:val="000000"/>
                <w:lang w:val="es-MX" w:eastAsia="es-MX"/>
              </w:rPr>
              <w:t>Gasolina y Diesel 70%</w:t>
            </w:r>
          </w:p>
          <w:p w:rsidR="00EA737A" w:rsidRPr="008E4132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>
              <w:rPr>
                <w:rFonts w:ascii="Century Gothic" w:hAnsi="Century Gothic"/>
                <w:color w:val="000000"/>
                <w:lang w:val="es-MX" w:eastAsia="es-MX"/>
              </w:rPr>
              <w:t xml:space="preserve">Gasolina y Diesel 30%                                                       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37A" w:rsidRPr="008E4132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37A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>
              <w:rPr>
                <w:rFonts w:ascii="Century Gothic" w:hAnsi="Century Gothic"/>
                <w:color w:val="000000"/>
                <w:lang w:val="es-MX" w:eastAsia="es-MX"/>
              </w:rPr>
              <w:t xml:space="preserve"> $      143,436</w:t>
            </w:r>
            <w:r w:rsidRPr="008E4132">
              <w:rPr>
                <w:rFonts w:ascii="Century Gothic" w:hAnsi="Century Gothic"/>
                <w:color w:val="000000"/>
                <w:lang w:val="es-MX" w:eastAsia="es-MX"/>
              </w:rPr>
              <w:t xml:space="preserve">.00 </w:t>
            </w:r>
          </w:p>
          <w:p w:rsidR="00EA737A" w:rsidRPr="008E4132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>
              <w:rPr>
                <w:rFonts w:ascii="Century Gothic" w:hAnsi="Century Gothic"/>
                <w:color w:val="000000"/>
                <w:lang w:val="es-MX" w:eastAsia="es-MX"/>
              </w:rPr>
              <w:t xml:space="preserve"> $        61,472.00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37A" w:rsidRPr="008E4132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</w:p>
        </w:tc>
      </w:tr>
      <w:tr w:rsidR="00EA737A" w:rsidRPr="008E4132" w:rsidTr="00EA737A">
        <w:trPr>
          <w:trHeight w:val="286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37A" w:rsidRPr="008E4132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>
              <w:rPr>
                <w:rFonts w:ascii="Century Gothic" w:hAnsi="Century Gothic"/>
                <w:color w:val="000000"/>
                <w:lang w:val="es-MX" w:eastAsia="es-MX"/>
              </w:rPr>
              <w:t>Fondo ISR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37A" w:rsidRPr="008E4132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37A" w:rsidRPr="008E4132" w:rsidRDefault="00EA737A" w:rsidP="00EA737A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>
              <w:rPr>
                <w:rFonts w:ascii="Century Gothic" w:hAnsi="Century Gothic"/>
                <w:color w:val="000000"/>
                <w:lang w:val="es-MX" w:eastAsia="es-MX"/>
              </w:rPr>
              <w:t xml:space="preserve"> $      522,206.00           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37A" w:rsidRPr="008E4132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</w:p>
        </w:tc>
      </w:tr>
      <w:tr w:rsidR="00EA737A" w:rsidRPr="008E4132" w:rsidTr="00EA737A">
        <w:trPr>
          <w:trHeight w:val="286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37A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>
              <w:rPr>
                <w:rFonts w:ascii="Century Gothic" w:hAnsi="Century Gothic"/>
                <w:color w:val="000000"/>
                <w:lang w:val="es-MX" w:eastAsia="es-MX"/>
              </w:rPr>
              <w:t>ISR Bienes Inmuebles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37A" w:rsidRPr="008E4132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37A" w:rsidRDefault="00EA737A" w:rsidP="00EA737A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>
              <w:rPr>
                <w:rFonts w:ascii="Century Gothic" w:hAnsi="Century Gothic"/>
                <w:color w:val="000000"/>
                <w:lang w:val="es-MX" w:eastAsia="es-MX"/>
              </w:rPr>
              <w:t xml:space="preserve"> $        91,421.00           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37A" w:rsidRPr="008E4132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</w:p>
        </w:tc>
      </w:tr>
      <w:tr w:rsidR="00EA737A" w:rsidRPr="008E4132" w:rsidTr="00EA737A">
        <w:trPr>
          <w:trHeight w:val="286"/>
        </w:trPr>
        <w:tc>
          <w:tcPr>
            <w:tcW w:w="5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37A" w:rsidRDefault="00EA737A" w:rsidP="00CD3F5D">
            <w:pPr>
              <w:jc w:val="center"/>
              <w:rPr>
                <w:rFonts w:ascii="Century Gothic" w:hAnsi="Century Gothic"/>
                <w:b/>
                <w:bCs/>
                <w:color w:val="000000"/>
                <w:lang w:val="es-MX" w:eastAsia="es-MX"/>
              </w:rPr>
            </w:pPr>
          </w:p>
          <w:p w:rsidR="00EA737A" w:rsidRPr="008E4132" w:rsidRDefault="00EA737A" w:rsidP="00CD3F5D">
            <w:pPr>
              <w:jc w:val="center"/>
              <w:rPr>
                <w:rFonts w:ascii="Century Gothic" w:hAnsi="Century Gothic"/>
                <w:b/>
                <w:bCs/>
                <w:color w:val="000000"/>
                <w:lang w:val="es-MX" w:eastAsia="es-MX"/>
              </w:rPr>
            </w:pPr>
            <w:r w:rsidRPr="008E4132">
              <w:rPr>
                <w:rFonts w:ascii="Century Gothic" w:hAnsi="Century Gothic"/>
                <w:b/>
                <w:bCs/>
                <w:color w:val="000000"/>
                <w:lang w:val="es-MX" w:eastAsia="es-MX"/>
              </w:rPr>
              <w:t>Total de Participaciones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37A" w:rsidRPr="008E4132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37A" w:rsidRPr="008E4132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>
              <w:rPr>
                <w:rFonts w:ascii="Century Gothic" w:hAnsi="Century Gothic"/>
                <w:color w:val="000000"/>
                <w:lang w:val="es-MX" w:eastAsia="es-MX"/>
              </w:rPr>
              <w:t xml:space="preserve"> $ 23,966,614</w:t>
            </w:r>
            <w:r w:rsidRPr="008E4132">
              <w:rPr>
                <w:rFonts w:ascii="Century Gothic" w:hAnsi="Century Gothic"/>
                <w:color w:val="000000"/>
                <w:lang w:val="es-MX" w:eastAsia="es-MX"/>
              </w:rPr>
              <w:t xml:space="preserve">.00 </w:t>
            </w:r>
          </w:p>
        </w:tc>
      </w:tr>
      <w:tr w:rsidR="00EA737A" w:rsidRPr="008E4132" w:rsidTr="00EA737A">
        <w:trPr>
          <w:trHeight w:val="168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37A" w:rsidRPr="008E4132" w:rsidRDefault="00EA737A" w:rsidP="00CD3F5D">
            <w:pPr>
              <w:rPr>
                <w:rFonts w:ascii="Century Gothic" w:hAnsi="Century Gothic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37A" w:rsidRPr="008E4132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37A" w:rsidRPr="008E4132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37A" w:rsidRPr="008E4132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</w:p>
        </w:tc>
      </w:tr>
      <w:tr w:rsidR="00EA737A" w:rsidRPr="008E4132" w:rsidTr="00EA737A">
        <w:trPr>
          <w:trHeight w:val="286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37A" w:rsidRPr="008E4132" w:rsidRDefault="00EA737A" w:rsidP="00CD3F5D">
            <w:pPr>
              <w:rPr>
                <w:rFonts w:ascii="Century Gothic" w:hAnsi="Century Gothic"/>
                <w:b/>
                <w:bCs/>
                <w:color w:val="000000"/>
                <w:lang w:val="es-MX" w:eastAsia="es-MX"/>
              </w:rPr>
            </w:pPr>
            <w:r w:rsidRPr="008E4132">
              <w:rPr>
                <w:rFonts w:ascii="Century Gothic" w:hAnsi="Century Gothic"/>
                <w:b/>
                <w:bCs/>
                <w:color w:val="000000"/>
                <w:lang w:val="es-MX" w:eastAsia="es-MX"/>
              </w:rPr>
              <w:t xml:space="preserve">Fondo de Aportaciones 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37A" w:rsidRPr="008E4132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37A" w:rsidRPr="008E4132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37A" w:rsidRPr="008E4132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</w:p>
        </w:tc>
      </w:tr>
      <w:tr w:rsidR="00EA737A" w:rsidRPr="008E4132" w:rsidTr="00EA737A">
        <w:trPr>
          <w:trHeight w:val="286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37A" w:rsidRPr="008E4132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8E4132">
              <w:rPr>
                <w:rFonts w:ascii="Century Gothic" w:hAnsi="Century Gothic"/>
                <w:color w:val="000000"/>
                <w:lang w:val="es-MX" w:eastAsia="es-MX"/>
              </w:rPr>
              <w:t>F.I.S.M.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37A" w:rsidRPr="008E4132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37A" w:rsidRPr="008E4132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>
              <w:rPr>
                <w:rFonts w:ascii="Century Gothic" w:hAnsi="Century Gothic"/>
                <w:color w:val="000000"/>
                <w:lang w:val="es-MX" w:eastAsia="es-MX"/>
              </w:rPr>
              <w:t xml:space="preserve"> $   3,919,220</w:t>
            </w:r>
            <w:r w:rsidRPr="008E4132">
              <w:rPr>
                <w:rFonts w:ascii="Century Gothic" w:hAnsi="Century Gothic"/>
                <w:color w:val="000000"/>
                <w:lang w:val="es-MX" w:eastAsia="es-MX"/>
              </w:rPr>
              <w:t xml:space="preserve">.00 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37A" w:rsidRPr="008E4132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</w:p>
        </w:tc>
      </w:tr>
      <w:tr w:rsidR="00EA737A" w:rsidRPr="008E4132" w:rsidTr="00EA737A">
        <w:trPr>
          <w:trHeight w:val="286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37A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8E4132">
              <w:rPr>
                <w:rFonts w:ascii="Century Gothic" w:hAnsi="Century Gothic"/>
                <w:color w:val="000000"/>
                <w:lang w:val="es-MX" w:eastAsia="es-MX"/>
              </w:rPr>
              <w:t>F.A.F.M.</w:t>
            </w:r>
          </w:p>
          <w:p w:rsidR="00EA737A" w:rsidRPr="008E4132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37A" w:rsidRPr="008E4132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37A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>
              <w:rPr>
                <w:rFonts w:ascii="Century Gothic" w:hAnsi="Century Gothic"/>
                <w:color w:val="000000"/>
                <w:lang w:val="es-MX" w:eastAsia="es-MX"/>
              </w:rPr>
              <w:t xml:space="preserve"> $   3,812,300</w:t>
            </w:r>
            <w:r w:rsidRPr="008E4132">
              <w:rPr>
                <w:rFonts w:ascii="Century Gothic" w:hAnsi="Century Gothic"/>
                <w:color w:val="000000"/>
                <w:lang w:val="es-MX" w:eastAsia="es-MX"/>
              </w:rPr>
              <w:t>.00</w:t>
            </w:r>
          </w:p>
          <w:p w:rsidR="00EA737A" w:rsidRPr="008E4132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37A" w:rsidRPr="008E4132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</w:p>
        </w:tc>
      </w:tr>
      <w:tr w:rsidR="00EA737A" w:rsidRPr="008E4132" w:rsidTr="00EA737A">
        <w:trPr>
          <w:trHeight w:val="286"/>
        </w:trPr>
        <w:tc>
          <w:tcPr>
            <w:tcW w:w="5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37A" w:rsidRPr="002F67EA" w:rsidRDefault="00EA737A" w:rsidP="00E81FB1">
            <w:pPr>
              <w:jc w:val="center"/>
              <w:rPr>
                <w:rFonts w:ascii="Century Gothic" w:hAnsi="Century Gothic"/>
                <w:bCs/>
                <w:color w:val="000000"/>
                <w:lang w:val="es-MX" w:eastAsia="es-MX"/>
              </w:rPr>
            </w:pPr>
            <w:r w:rsidRPr="008E4132">
              <w:rPr>
                <w:rFonts w:ascii="Century Gothic" w:hAnsi="Century Gothic"/>
                <w:b/>
                <w:bCs/>
                <w:color w:val="000000"/>
                <w:lang w:val="es-MX" w:eastAsia="es-MX"/>
              </w:rPr>
              <w:t xml:space="preserve">Total Fondo de Aportaciones 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37A" w:rsidRPr="008E4132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8E4132">
              <w:rPr>
                <w:rFonts w:ascii="Century Gothic" w:hAnsi="Century Gothic"/>
                <w:color w:val="000000"/>
                <w:lang w:val="es-MX" w:eastAsia="es-MX"/>
              </w:rPr>
              <w:t xml:space="preserve"> 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B2C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>
              <w:rPr>
                <w:rFonts w:ascii="Century Gothic" w:hAnsi="Century Gothic"/>
                <w:color w:val="000000"/>
                <w:lang w:val="es-MX" w:eastAsia="es-MX"/>
              </w:rPr>
              <w:t xml:space="preserve"> </w:t>
            </w:r>
          </w:p>
          <w:p w:rsidR="00EA737A" w:rsidRPr="008E4132" w:rsidRDefault="00EA737A" w:rsidP="00E81FB1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>
              <w:rPr>
                <w:rFonts w:ascii="Century Gothic" w:hAnsi="Century Gothic"/>
                <w:color w:val="000000"/>
                <w:lang w:val="es-MX" w:eastAsia="es-MX"/>
              </w:rPr>
              <w:t>$   7,731,520</w:t>
            </w:r>
            <w:r w:rsidRPr="008E4132">
              <w:rPr>
                <w:rFonts w:ascii="Century Gothic" w:hAnsi="Century Gothic"/>
                <w:color w:val="000000"/>
                <w:lang w:val="es-MX" w:eastAsia="es-MX"/>
              </w:rPr>
              <w:t>.00</w:t>
            </w:r>
          </w:p>
        </w:tc>
      </w:tr>
      <w:tr w:rsidR="00EA737A" w:rsidRPr="008E4132" w:rsidTr="00EA737A">
        <w:trPr>
          <w:trHeight w:val="137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37A" w:rsidRPr="008E4132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37A" w:rsidRPr="008E4132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37A" w:rsidRPr="008E4132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37A" w:rsidRPr="008E4132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</w:p>
        </w:tc>
      </w:tr>
      <w:tr w:rsidR="00EA737A" w:rsidRPr="008E4132" w:rsidTr="00EA737A">
        <w:trPr>
          <w:trHeight w:val="310"/>
        </w:trPr>
        <w:tc>
          <w:tcPr>
            <w:tcW w:w="5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37A" w:rsidRDefault="00EA737A" w:rsidP="00CD3F5D">
            <w:pPr>
              <w:jc w:val="center"/>
              <w:rPr>
                <w:rFonts w:ascii="Century Gothic" w:hAnsi="Century Gothic"/>
                <w:b/>
                <w:bCs/>
                <w:color w:val="000000"/>
                <w:lang w:val="es-MX" w:eastAsia="es-MX"/>
              </w:rPr>
            </w:pPr>
            <w:r w:rsidRPr="008E4132">
              <w:rPr>
                <w:rFonts w:ascii="Century Gothic" w:hAnsi="Century Gothic"/>
                <w:b/>
                <w:bCs/>
                <w:color w:val="000000"/>
                <w:lang w:val="es-MX" w:eastAsia="es-MX"/>
              </w:rPr>
              <w:t>Total Global</w:t>
            </w:r>
          </w:p>
          <w:p w:rsidR="00EA737A" w:rsidRPr="008E4132" w:rsidRDefault="00EA737A" w:rsidP="00CD3F5D">
            <w:pPr>
              <w:jc w:val="center"/>
              <w:rPr>
                <w:rFonts w:ascii="Century Gothic" w:hAnsi="Century Gothic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37A" w:rsidRPr="008E4132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37A" w:rsidRPr="008E4132" w:rsidRDefault="00EA737A" w:rsidP="00EA737A">
            <w:pPr>
              <w:rPr>
                <w:rFonts w:ascii="Century Gothic" w:hAnsi="Century Gothic"/>
                <w:b/>
                <w:color w:val="000000"/>
                <w:lang w:val="es-MX" w:eastAsia="es-MX"/>
              </w:rPr>
            </w:pPr>
            <w:r w:rsidRPr="008E4132">
              <w:rPr>
                <w:rFonts w:ascii="Century Gothic" w:hAnsi="Century Gothic"/>
                <w:b/>
                <w:color w:val="000000"/>
                <w:lang w:val="es-MX" w:eastAsia="es-MX"/>
              </w:rPr>
              <w:t xml:space="preserve"> $ </w:t>
            </w:r>
            <w:r>
              <w:rPr>
                <w:rFonts w:ascii="Century Gothic" w:hAnsi="Century Gothic"/>
                <w:b/>
                <w:color w:val="000000"/>
                <w:lang w:val="es-MX" w:eastAsia="es-MX"/>
              </w:rPr>
              <w:t>35,386,734</w:t>
            </w:r>
            <w:r w:rsidRPr="008E4132">
              <w:rPr>
                <w:rFonts w:ascii="Century Gothic" w:hAnsi="Century Gothic"/>
                <w:b/>
                <w:color w:val="000000"/>
                <w:lang w:val="es-MX" w:eastAsia="es-MX"/>
              </w:rPr>
              <w:t xml:space="preserve">.00 </w:t>
            </w:r>
          </w:p>
        </w:tc>
      </w:tr>
    </w:tbl>
    <w:p w:rsidR="00E81FB1" w:rsidRPr="00E81FB1" w:rsidRDefault="00EA737A" w:rsidP="00E81FB1">
      <w:pPr>
        <w:jc w:val="center"/>
        <w:rPr>
          <w:rFonts w:ascii="Century Gothic" w:hAnsi="Century Gothic" w:cs="Courier New"/>
          <w:b/>
          <w:lang w:val="es-MX" w:eastAsia="es-MX"/>
        </w:rPr>
      </w:pPr>
      <w:r w:rsidRPr="00E81FB1">
        <w:rPr>
          <w:rFonts w:ascii="Century Gothic" w:hAnsi="Century Gothic" w:cs="Arial"/>
          <w:b/>
          <w:lang w:val="es-MX"/>
        </w:rPr>
        <w:lastRenderedPageBreak/>
        <w:t>A</w:t>
      </w:r>
      <w:r w:rsidRPr="00E81FB1">
        <w:rPr>
          <w:rFonts w:ascii="Century Gothic" w:hAnsi="Century Gothic" w:cs="Arial"/>
          <w:b/>
        </w:rPr>
        <w:t xml:space="preserve">nexo </w:t>
      </w:r>
      <w:r w:rsidRPr="00E81FB1">
        <w:rPr>
          <w:rFonts w:ascii="Century Gothic" w:hAnsi="Century Gothic" w:cs="Courier New"/>
          <w:b/>
          <w:lang w:val="es-MX" w:eastAsia="es-MX"/>
        </w:rPr>
        <w:t>norma para armonizar la presentación de la</w:t>
      </w:r>
      <w:r w:rsidR="001C2FBF" w:rsidRPr="00E81FB1">
        <w:rPr>
          <w:rFonts w:ascii="Century Gothic" w:hAnsi="Century Gothic" w:cs="Courier New"/>
          <w:b/>
          <w:lang w:val="es-MX" w:eastAsia="es-MX"/>
        </w:rPr>
        <w:t xml:space="preserve"> información adicional a  l</w:t>
      </w:r>
      <w:r w:rsidRPr="00E81FB1">
        <w:rPr>
          <w:rFonts w:ascii="Century Gothic" w:hAnsi="Century Gothic" w:cs="Courier New"/>
          <w:b/>
          <w:lang w:val="es-MX" w:eastAsia="es-MX"/>
        </w:rPr>
        <w:t>a Ley de Ingresos</w:t>
      </w:r>
      <w:r w:rsidR="001C2FBF" w:rsidRPr="00E81FB1">
        <w:rPr>
          <w:rFonts w:ascii="Century Gothic" w:hAnsi="Century Gothic" w:cs="Courier New"/>
          <w:b/>
          <w:lang w:val="es-MX" w:eastAsia="es-MX"/>
        </w:rPr>
        <w:t xml:space="preserve"> 2022, Municipio de </w:t>
      </w:r>
      <w:proofErr w:type="spellStart"/>
      <w:r w:rsidR="001C2FBF" w:rsidRPr="00E81FB1">
        <w:rPr>
          <w:rFonts w:ascii="Century Gothic" w:hAnsi="Century Gothic" w:cs="Courier New"/>
          <w:b/>
          <w:lang w:val="es-MX" w:eastAsia="es-MX"/>
        </w:rPr>
        <w:t>Praxedis</w:t>
      </w:r>
      <w:proofErr w:type="spellEnd"/>
      <w:r w:rsidR="001C2FBF" w:rsidRPr="00E81FB1">
        <w:rPr>
          <w:rFonts w:ascii="Century Gothic" w:hAnsi="Century Gothic" w:cs="Courier New"/>
          <w:b/>
          <w:lang w:val="es-MX" w:eastAsia="es-MX"/>
        </w:rPr>
        <w:t xml:space="preserve"> G. Guerrero</w:t>
      </w:r>
    </w:p>
    <w:p w:rsidR="00E81FB1" w:rsidRDefault="00E81FB1" w:rsidP="00E81FB1">
      <w:pPr>
        <w:jc w:val="both"/>
        <w:rPr>
          <w:rFonts w:ascii="Century Gothic" w:hAnsi="Century Gothic" w:cs="Courier New"/>
          <w:lang w:val="es-MX" w:eastAsia="es-MX"/>
        </w:rPr>
      </w:pPr>
    </w:p>
    <w:p w:rsidR="00EA737A" w:rsidRPr="00E81FB1" w:rsidRDefault="00EA737A" w:rsidP="00E81FB1">
      <w:pPr>
        <w:jc w:val="both"/>
        <w:rPr>
          <w:rFonts w:ascii="Century Gothic" w:hAnsi="Century Gothic" w:cs="Courier New"/>
          <w:lang w:val="es-MX" w:eastAsia="es-MX"/>
        </w:rPr>
      </w:pPr>
      <w:r w:rsidRPr="008E4132">
        <w:rPr>
          <w:rFonts w:ascii="Century Gothic" w:hAnsi="Century Gothic" w:cs="Courier New"/>
          <w:lang w:val="es-MX" w:eastAsia="es-MX"/>
        </w:rPr>
        <w:t>C</w:t>
      </w:r>
      <w:r w:rsidRPr="00D75414">
        <w:rPr>
          <w:rFonts w:ascii="Century Gothic" w:hAnsi="Century Gothic" w:cs="Arial"/>
          <w:lang w:val="es-MX" w:eastAsia="es-MX"/>
        </w:rPr>
        <w:t>on fundamento en los artículos 9, fraccion</w:t>
      </w:r>
      <w:r w:rsidRPr="008E4132">
        <w:rPr>
          <w:rFonts w:ascii="Century Gothic" w:hAnsi="Century Gothic" w:cs="Arial"/>
          <w:lang w:val="es-MX" w:eastAsia="es-MX"/>
        </w:rPr>
        <w:t xml:space="preserve">es I y IX, 14 y 61, fracción I, </w:t>
      </w:r>
      <w:r w:rsidRPr="00D75414">
        <w:rPr>
          <w:rFonts w:ascii="Century Gothic" w:hAnsi="Century Gothic" w:cs="Arial"/>
          <w:lang w:val="es-MX" w:eastAsia="es-MX"/>
        </w:rPr>
        <w:t xml:space="preserve">último párrafo de la Ley General </w:t>
      </w:r>
      <w:r w:rsidRPr="008E4132">
        <w:rPr>
          <w:rFonts w:ascii="Century Gothic" w:hAnsi="Century Gothic" w:cs="Arial"/>
          <w:lang w:val="es-MX" w:eastAsia="es-MX"/>
        </w:rPr>
        <w:t xml:space="preserve"> </w:t>
      </w:r>
      <w:r w:rsidRPr="00D75414">
        <w:rPr>
          <w:rFonts w:ascii="Century Gothic" w:hAnsi="Century Gothic" w:cs="Arial"/>
          <w:lang w:val="es-MX" w:eastAsia="es-MX"/>
        </w:rPr>
        <w:t>de Contabilidad Gubernamental y Cuarto Transitorio del Decreto por el que se reforma y adiciona la Ley General de Contabilidad Gubernamental, para transparentar y armonizar la información financiera relativa a la aplicación de recursos públicos en los distintos órdenes de gobierno, publicado en el Diario Oficial de</w:t>
      </w:r>
      <w:r w:rsidRPr="008E4132">
        <w:rPr>
          <w:rFonts w:ascii="Century Gothic" w:hAnsi="Century Gothic" w:cs="Courier New"/>
          <w:lang w:val="es-MX" w:eastAsia="es-MX"/>
        </w:rPr>
        <w:t xml:space="preserve"> </w:t>
      </w:r>
      <w:r w:rsidRPr="00D75414">
        <w:rPr>
          <w:rFonts w:ascii="Century Gothic" w:hAnsi="Century Gothic" w:cs="Arial"/>
          <w:lang w:val="es-MX" w:eastAsia="es-MX"/>
        </w:rPr>
        <w:t>la Federa</w:t>
      </w:r>
      <w:r w:rsidRPr="008E4132">
        <w:rPr>
          <w:rFonts w:ascii="Century Gothic" w:hAnsi="Century Gothic" w:cs="Arial"/>
          <w:lang w:val="es-MX" w:eastAsia="es-MX"/>
        </w:rPr>
        <w:t>ción el 12 de noviembre de 2012</w:t>
      </w:r>
      <w:r w:rsidRPr="008E4132">
        <w:rPr>
          <w:rFonts w:ascii="Century Gothic" w:hAnsi="Century Gothic" w:cs="Arial"/>
        </w:rPr>
        <w:t>.</w:t>
      </w:r>
    </w:p>
    <w:p w:rsidR="00EA737A" w:rsidRPr="008E4132" w:rsidRDefault="00EA737A" w:rsidP="00E81FB1">
      <w:pPr>
        <w:ind w:firstLine="708"/>
        <w:jc w:val="both"/>
        <w:rPr>
          <w:rFonts w:ascii="Century Gothic" w:hAnsi="Century Gothic" w:cs="Arial"/>
        </w:rPr>
      </w:pPr>
    </w:p>
    <w:p w:rsidR="00EA737A" w:rsidRPr="008E4132" w:rsidRDefault="00EA737A" w:rsidP="00EA737A">
      <w:pPr>
        <w:ind w:firstLine="708"/>
        <w:jc w:val="both"/>
        <w:rPr>
          <w:rFonts w:ascii="Century Gothic" w:hAnsi="Century Gothic" w:cs="Arial"/>
        </w:rPr>
      </w:pPr>
    </w:p>
    <w:tbl>
      <w:tblPr>
        <w:tblW w:w="9793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"/>
        <w:gridCol w:w="7460"/>
        <w:gridCol w:w="2126"/>
      </w:tblGrid>
      <w:tr w:rsidR="00EA737A" w:rsidRPr="008E4132" w:rsidTr="00CD3F5D">
        <w:trPr>
          <w:trHeight w:val="345"/>
        </w:trPr>
        <w:tc>
          <w:tcPr>
            <w:tcW w:w="7667" w:type="dxa"/>
            <w:gridSpan w:val="2"/>
            <w:shd w:val="clear" w:color="auto" w:fill="auto"/>
            <w:noWrap/>
            <w:vAlign w:val="bottom"/>
            <w:hideMark/>
          </w:tcPr>
          <w:p w:rsidR="00EA737A" w:rsidRPr="0010278C" w:rsidRDefault="00EA737A" w:rsidP="00CD3F5D">
            <w:pPr>
              <w:jc w:val="center"/>
              <w:rPr>
                <w:rFonts w:ascii="Century Gothic" w:hAnsi="Century Gothic"/>
                <w:b/>
                <w:color w:val="000000"/>
                <w:lang w:val="es-MX" w:eastAsia="es-MX"/>
              </w:rPr>
            </w:pPr>
            <w:r w:rsidRPr="0010278C">
              <w:rPr>
                <w:rFonts w:ascii="Century Gothic" w:hAnsi="Century Gothic"/>
                <w:b/>
                <w:color w:val="000000"/>
                <w:lang w:val="es-MX" w:eastAsia="es-MX"/>
              </w:rPr>
              <w:t>Ley de Ingres</w:t>
            </w:r>
            <w:r>
              <w:rPr>
                <w:rFonts w:ascii="Century Gothic" w:hAnsi="Century Gothic"/>
                <w:b/>
                <w:color w:val="000000"/>
                <w:lang w:val="es-MX" w:eastAsia="es-MX"/>
              </w:rPr>
              <w:t>os para el Ejercicio Fiscal 202</w:t>
            </w:r>
            <w:r w:rsidR="001C2FBF">
              <w:rPr>
                <w:rFonts w:ascii="Century Gothic" w:hAnsi="Century Gothic"/>
                <w:b/>
                <w:color w:val="000000"/>
                <w:lang w:val="es-MX"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A737A" w:rsidRPr="0010278C" w:rsidRDefault="00EA737A" w:rsidP="00CD3F5D">
            <w:pPr>
              <w:jc w:val="center"/>
              <w:rPr>
                <w:rFonts w:ascii="Century Gothic" w:hAnsi="Century Gothic"/>
                <w:b/>
                <w:color w:val="000000"/>
                <w:lang w:val="es-MX" w:eastAsia="es-MX"/>
              </w:rPr>
            </w:pPr>
            <w:r w:rsidRPr="0010278C">
              <w:rPr>
                <w:rFonts w:ascii="Century Gothic" w:hAnsi="Century Gothic"/>
                <w:b/>
                <w:color w:val="000000"/>
                <w:lang w:val="es-MX" w:eastAsia="es-MX"/>
              </w:rPr>
              <w:t>Ingreso Estimado</w:t>
            </w:r>
          </w:p>
        </w:tc>
      </w:tr>
      <w:tr w:rsidR="00EA737A" w:rsidRPr="008E4132" w:rsidTr="00CD3F5D">
        <w:trPr>
          <w:trHeight w:val="345"/>
        </w:trPr>
        <w:tc>
          <w:tcPr>
            <w:tcW w:w="7667" w:type="dxa"/>
            <w:gridSpan w:val="2"/>
            <w:shd w:val="clear" w:color="auto" w:fill="auto"/>
            <w:noWrap/>
            <w:vAlign w:val="bottom"/>
            <w:hideMark/>
          </w:tcPr>
          <w:p w:rsidR="00EA737A" w:rsidRPr="0010278C" w:rsidRDefault="00EA737A" w:rsidP="00CD3F5D">
            <w:pPr>
              <w:jc w:val="center"/>
              <w:rPr>
                <w:rFonts w:ascii="Century Gothic" w:hAnsi="Century Gothic"/>
                <w:b/>
                <w:color w:val="000000"/>
                <w:lang w:val="es-MX" w:eastAsia="es-MX"/>
              </w:rPr>
            </w:pPr>
            <w:r w:rsidRPr="0010278C">
              <w:rPr>
                <w:rFonts w:ascii="Century Gothic" w:hAnsi="Century Gothic"/>
                <w:b/>
                <w:color w:val="000000"/>
                <w:lang w:val="es-MX" w:eastAsia="es-MX"/>
              </w:rPr>
              <w:t>Total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A737A" w:rsidRPr="0010278C" w:rsidRDefault="00EA737A" w:rsidP="00CD3F5D">
            <w:pPr>
              <w:rPr>
                <w:rFonts w:ascii="Century Gothic" w:hAnsi="Century Gothic"/>
                <w:b/>
                <w:color w:val="000000"/>
                <w:lang w:val="es-MX" w:eastAsia="es-MX"/>
              </w:rPr>
            </w:pPr>
            <w:r w:rsidRPr="008E4132">
              <w:rPr>
                <w:rFonts w:ascii="Century Gothic" w:hAnsi="Century Gothic"/>
                <w:b/>
                <w:color w:val="000000"/>
                <w:lang w:val="es-MX" w:eastAsia="es-MX"/>
              </w:rPr>
              <w:t xml:space="preserve"> $ </w:t>
            </w:r>
            <w:r w:rsidR="00996070">
              <w:rPr>
                <w:rFonts w:ascii="Century Gothic" w:hAnsi="Century Gothic"/>
                <w:b/>
                <w:color w:val="000000"/>
                <w:lang w:val="es-MX" w:eastAsia="es-MX"/>
              </w:rPr>
              <w:t>35,386,734</w:t>
            </w:r>
            <w:r>
              <w:rPr>
                <w:rFonts w:ascii="Century Gothic" w:hAnsi="Century Gothic"/>
                <w:b/>
                <w:color w:val="000000"/>
                <w:lang w:val="es-MX" w:eastAsia="es-MX"/>
              </w:rPr>
              <w:t>.00</w:t>
            </w:r>
          </w:p>
        </w:tc>
      </w:tr>
      <w:tr w:rsidR="00EA737A" w:rsidRPr="008E4132" w:rsidTr="00CD3F5D">
        <w:trPr>
          <w:trHeight w:val="315"/>
        </w:trPr>
        <w:tc>
          <w:tcPr>
            <w:tcW w:w="766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37A" w:rsidRPr="0010278C" w:rsidRDefault="00EA737A" w:rsidP="00CD3F5D">
            <w:pPr>
              <w:rPr>
                <w:rFonts w:ascii="Century Gothic" w:hAnsi="Century Gothic"/>
                <w:b/>
                <w:bCs/>
                <w:color w:val="000000"/>
                <w:lang w:val="es-MX" w:eastAsia="es-MX"/>
              </w:rPr>
            </w:pPr>
            <w:r w:rsidRPr="0010278C">
              <w:rPr>
                <w:rFonts w:ascii="Century Gothic" w:hAnsi="Century Gothic"/>
                <w:b/>
                <w:bCs/>
                <w:color w:val="000000"/>
                <w:lang w:val="es-MX" w:eastAsia="es-MX"/>
              </w:rPr>
              <w:t>Impuestos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A737A" w:rsidRPr="0010278C" w:rsidRDefault="00EA737A" w:rsidP="00CD3F5D">
            <w:pPr>
              <w:rPr>
                <w:rFonts w:ascii="Century Gothic" w:hAnsi="Century Gothic"/>
                <w:b/>
                <w:bCs/>
                <w:color w:val="000000"/>
                <w:lang w:val="es-MX" w:eastAsia="es-MX"/>
              </w:rPr>
            </w:pPr>
            <w:r w:rsidRPr="008E4132">
              <w:rPr>
                <w:rFonts w:ascii="Century Gothic" w:hAnsi="Century Gothic"/>
                <w:b/>
                <w:bCs/>
                <w:color w:val="000000"/>
                <w:lang w:val="es-MX" w:eastAsia="es-MX"/>
              </w:rPr>
              <w:t xml:space="preserve"> $     </w:t>
            </w:r>
            <w:r>
              <w:rPr>
                <w:rFonts w:ascii="Century Gothic" w:hAnsi="Century Gothic"/>
                <w:b/>
                <w:bCs/>
                <w:color w:val="000000"/>
                <w:lang w:val="es-MX" w:eastAsia="es-MX"/>
              </w:rPr>
              <w:t>2,062</w:t>
            </w:r>
            <w:r w:rsidRPr="0010278C">
              <w:rPr>
                <w:rFonts w:ascii="Century Gothic" w:hAnsi="Century Gothic"/>
                <w:b/>
                <w:bCs/>
                <w:color w:val="000000"/>
                <w:lang w:val="es-MX" w:eastAsia="es-MX"/>
              </w:rPr>
              <w:t xml:space="preserve">,000.00 </w:t>
            </w:r>
          </w:p>
        </w:tc>
      </w:tr>
      <w:tr w:rsidR="00EA737A" w:rsidRPr="008E4132" w:rsidTr="00CD3F5D">
        <w:trPr>
          <w:trHeight w:val="345"/>
        </w:trPr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737A" w:rsidRPr="0010278C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10278C">
              <w:rPr>
                <w:rFonts w:ascii="Century Gothic" w:hAnsi="Century Gothic"/>
                <w:color w:val="000000"/>
                <w:lang w:val="es-MX" w:eastAsia="es-MX"/>
              </w:rPr>
              <w:t> </w:t>
            </w:r>
          </w:p>
        </w:tc>
        <w:tc>
          <w:tcPr>
            <w:tcW w:w="7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37A" w:rsidRPr="0010278C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10278C">
              <w:rPr>
                <w:rFonts w:ascii="Century Gothic" w:hAnsi="Century Gothic"/>
                <w:color w:val="000000"/>
                <w:lang w:val="es-MX" w:eastAsia="es-MX"/>
              </w:rPr>
              <w:t>Impuestos sobre los ingresos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37A" w:rsidRPr="0010278C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8E4132">
              <w:rPr>
                <w:rFonts w:ascii="Century Gothic" w:hAnsi="Century Gothic"/>
                <w:color w:val="000000"/>
                <w:lang w:val="es-MX" w:eastAsia="es-MX"/>
              </w:rPr>
              <w:t xml:space="preserve"> $          </w:t>
            </w:r>
            <w:r>
              <w:rPr>
                <w:rFonts w:ascii="Century Gothic" w:hAnsi="Century Gothic"/>
                <w:color w:val="000000"/>
                <w:lang w:val="es-MX" w:eastAsia="es-MX"/>
              </w:rPr>
              <w:t>42</w:t>
            </w:r>
            <w:r w:rsidRPr="0010278C">
              <w:rPr>
                <w:rFonts w:ascii="Century Gothic" w:hAnsi="Century Gothic"/>
                <w:color w:val="000000"/>
                <w:lang w:val="es-MX" w:eastAsia="es-MX"/>
              </w:rPr>
              <w:t xml:space="preserve">,000.00 </w:t>
            </w:r>
          </w:p>
        </w:tc>
      </w:tr>
      <w:tr w:rsidR="00EA737A" w:rsidRPr="008E4132" w:rsidTr="00CD3F5D">
        <w:trPr>
          <w:trHeight w:val="345"/>
        </w:trPr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737A" w:rsidRPr="0010278C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10278C">
              <w:rPr>
                <w:rFonts w:ascii="Century Gothic" w:hAnsi="Century Gothic"/>
                <w:color w:val="000000"/>
                <w:lang w:val="es-MX" w:eastAsia="es-MX"/>
              </w:rPr>
              <w:t> </w:t>
            </w:r>
          </w:p>
        </w:tc>
        <w:tc>
          <w:tcPr>
            <w:tcW w:w="7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37A" w:rsidRPr="0010278C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10278C">
              <w:rPr>
                <w:rFonts w:ascii="Century Gothic" w:hAnsi="Century Gothic"/>
                <w:color w:val="000000"/>
                <w:lang w:val="es-MX" w:eastAsia="es-MX"/>
              </w:rPr>
              <w:t>Impuestos sobre el patrimonio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37A" w:rsidRPr="0010278C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8E4132">
              <w:rPr>
                <w:rFonts w:ascii="Century Gothic" w:hAnsi="Century Gothic"/>
                <w:color w:val="000000"/>
                <w:lang w:val="es-MX" w:eastAsia="es-MX"/>
              </w:rPr>
              <w:t xml:space="preserve"> $    </w:t>
            </w:r>
            <w:r>
              <w:rPr>
                <w:rFonts w:ascii="Century Gothic" w:hAnsi="Century Gothic"/>
                <w:color w:val="000000"/>
                <w:lang w:val="es-MX" w:eastAsia="es-MX"/>
              </w:rPr>
              <w:t xml:space="preserve"> 2,020</w:t>
            </w:r>
            <w:r w:rsidRPr="0010278C">
              <w:rPr>
                <w:rFonts w:ascii="Century Gothic" w:hAnsi="Century Gothic"/>
                <w:color w:val="000000"/>
                <w:lang w:val="es-MX" w:eastAsia="es-MX"/>
              </w:rPr>
              <w:t xml:space="preserve">,000.00 </w:t>
            </w:r>
          </w:p>
        </w:tc>
      </w:tr>
      <w:tr w:rsidR="00EA737A" w:rsidRPr="008E4132" w:rsidTr="00CD3F5D">
        <w:trPr>
          <w:trHeight w:val="345"/>
        </w:trPr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737A" w:rsidRPr="0010278C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10278C">
              <w:rPr>
                <w:rFonts w:ascii="Century Gothic" w:hAnsi="Century Gothic"/>
                <w:color w:val="000000"/>
                <w:lang w:val="es-MX" w:eastAsia="es-MX"/>
              </w:rPr>
              <w:t> </w:t>
            </w:r>
          </w:p>
        </w:tc>
        <w:tc>
          <w:tcPr>
            <w:tcW w:w="7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37A" w:rsidRPr="0010278C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10278C">
              <w:rPr>
                <w:rFonts w:ascii="Century Gothic" w:hAnsi="Century Gothic"/>
                <w:color w:val="000000"/>
                <w:lang w:val="es-MX" w:eastAsia="es-MX"/>
              </w:rPr>
              <w:t>Impuestos sobre la producción, el consumo y las transacciones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37A" w:rsidRPr="0010278C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10278C">
              <w:rPr>
                <w:rFonts w:ascii="Century Gothic" w:hAnsi="Century Gothic"/>
                <w:color w:val="000000"/>
                <w:lang w:val="es-MX" w:eastAsia="es-MX"/>
              </w:rPr>
              <w:t> </w:t>
            </w:r>
          </w:p>
        </w:tc>
      </w:tr>
      <w:tr w:rsidR="00EA737A" w:rsidRPr="008E4132" w:rsidTr="00CD3F5D">
        <w:trPr>
          <w:trHeight w:val="345"/>
        </w:trPr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737A" w:rsidRPr="0010278C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10278C">
              <w:rPr>
                <w:rFonts w:ascii="Century Gothic" w:hAnsi="Century Gothic"/>
                <w:color w:val="000000"/>
                <w:lang w:val="es-MX" w:eastAsia="es-MX"/>
              </w:rPr>
              <w:t> </w:t>
            </w:r>
          </w:p>
        </w:tc>
        <w:tc>
          <w:tcPr>
            <w:tcW w:w="7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37A" w:rsidRPr="0010278C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10278C">
              <w:rPr>
                <w:rFonts w:ascii="Century Gothic" w:hAnsi="Century Gothic"/>
                <w:color w:val="000000"/>
                <w:lang w:val="es-MX" w:eastAsia="es-MX"/>
              </w:rPr>
              <w:t>Impuestos al comercio exterior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37A" w:rsidRPr="0010278C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10278C">
              <w:rPr>
                <w:rFonts w:ascii="Century Gothic" w:hAnsi="Century Gothic"/>
                <w:color w:val="000000"/>
                <w:lang w:val="es-MX" w:eastAsia="es-MX"/>
              </w:rPr>
              <w:t> </w:t>
            </w:r>
          </w:p>
        </w:tc>
      </w:tr>
      <w:tr w:rsidR="00EA737A" w:rsidRPr="008E4132" w:rsidTr="00CD3F5D">
        <w:trPr>
          <w:trHeight w:val="345"/>
        </w:trPr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737A" w:rsidRPr="0010278C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10278C">
              <w:rPr>
                <w:rFonts w:ascii="Century Gothic" w:hAnsi="Century Gothic"/>
                <w:color w:val="000000"/>
                <w:lang w:val="es-MX" w:eastAsia="es-MX"/>
              </w:rPr>
              <w:t> </w:t>
            </w:r>
          </w:p>
        </w:tc>
        <w:tc>
          <w:tcPr>
            <w:tcW w:w="7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37A" w:rsidRPr="0010278C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10278C">
              <w:rPr>
                <w:rFonts w:ascii="Century Gothic" w:hAnsi="Century Gothic"/>
                <w:color w:val="000000"/>
                <w:lang w:val="es-MX" w:eastAsia="es-MX"/>
              </w:rPr>
              <w:t>Impuestos sobre Nóminas y Asimilables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37A" w:rsidRPr="0010278C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10278C">
              <w:rPr>
                <w:rFonts w:ascii="Century Gothic" w:hAnsi="Century Gothic"/>
                <w:color w:val="000000"/>
                <w:lang w:val="es-MX" w:eastAsia="es-MX"/>
              </w:rPr>
              <w:t> </w:t>
            </w:r>
          </w:p>
        </w:tc>
      </w:tr>
      <w:tr w:rsidR="00EA737A" w:rsidRPr="008E4132" w:rsidTr="00CD3F5D">
        <w:trPr>
          <w:trHeight w:val="345"/>
        </w:trPr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737A" w:rsidRPr="0010278C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10278C">
              <w:rPr>
                <w:rFonts w:ascii="Century Gothic" w:hAnsi="Century Gothic"/>
                <w:color w:val="000000"/>
                <w:lang w:val="es-MX" w:eastAsia="es-MX"/>
              </w:rPr>
              <w:t> </w:t>
            </w:r>
          </w:p>
        </w:tc>
        <w:tc>
          <w:tcPr>
            <w:tcW w:w="7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37A" w:rsidRPr="0010278C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10278C">
              <w:rPr>
                <w:rFonts w:ascii="Century Gothic" w:hAnsi="Century Gothic"/>
                <w:color w:val="000000"/>
                <w:lang w:val="es-MX" w:eastAsia="es-MX"/>
              </w:rPr>
              <w:t>Impuestos Ecológicos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37A" w:rsidRPr="0010278C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10278C">
              <w:rPr>
                <w:rFonts w:ascii="Century Gothic" w:hAnsi="Century Gothic"/>
                <w:color w:val="000000"/>
                <w:lang w:val="es-MX" w:eastAsia="es-MX"/>
              </w:rPr>
              <w:t> </w:t>
            </w:r>
          </w:p>
        </w:tc>
      </w:tr>
      <w:tr w:rsidR="00EA737A" w:rsidRPr="008E4132" w:rsidTr="00CD3F5D">
        <w:trPr>
          <w:trHeight w:val="345"/>
        </w:trPr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737A" w:rsidRPr="0010278C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10278C">
              <w:rPr>
                <w:rFonts w:ascii="Century Gothic" w:hAnsi="Century Gothic"/>
                <w:color w:val="000000"/>
                <w:lang w:val="es-MX" w:eastAsia="es-MX"/>
              </w:rPr>
              <w:t> </w:t>
            </w:r>
          </w:p>
        </w:tc>
        <w:tc>
          <w:tcPr>
            <w:tcW w:w="7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37A" w:rsidRPr="0010278C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10278C">
              <w:rPr>
                <w:rFonts w:ascii="Century Gothic" w:hAnsi="Century Gothic"/>
                <w:color w:val="000000"/>
                <w:lang w:val="es-MX" w:eastAsia="es-MX"/>
              </w:rPr>
              <w:t>Accesorios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37A" w:rsidRPr="0010278C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10278C">
              <w:rPr>
                <w:rFonts w:ascii="Century Gothic" w:hAnsi="Century Gothic"/>
                <w:color w:val="000000"/>
                <w:lang w:val="es-MX" w:eastAsia="es-MX"/>
              </w:rPr>
              <w:t> </w:t>
            </w:r>
          </w:p>
        </w:tc>
      </w:tr>
      <w:tr w:rsidR="00EA737A" w:rsidRPr="008E4132" w:rsidTr="00CD3F5D">
        <w:trPr>
          <w:trHeight w:val="345"/>
        </w:trPr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737A" w:rsidRPr="0010278C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10278C">
              <w:rPr>
                <w:rFonts w:ascii="Century Gothic" w:hAnsi="Century Gothic"/>
                <w:color w:val="000000"/>
                <w:lang w:val="es-MX" w:eastAsia="es-MX"/>
              </w:rPr>
              <w:t> </w:t>
            </w:r>
          </w:p>
        </w:tc>
        <w:tc>
          <w:tcPr>
            <w:tcW w:w="7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37A" w:rsidRPr="0010278C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10278C">
              <w:rPr>
                <w:rFonts w:ascii="Century Gothic" w:hAnsi="Century Gothic"/>
                <w:color w:val="000000"/>
                <w:lang w:val="es-MX" w:eastAsia="es-MX"/>
              </w:rPr>
              <w:t>Otros Impuestos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37A" w:rsidRPr="0010278C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10278C">
              <w:rPr>
                <w:rFonts w:ascii="Century Gothic" w:hAnsi="Century Gothic"/>
                <w:color w:val="000000"/>
                <w:lang w:val="es-MX" w:eastAsia="es-MX"/>
              </w:rPr>
              <w:t> </w:t>
            </w:r>
          </w:p>
        </w:tc>
      </w:tr>
      <w:tr w:rsidR="00EA737A" w:rsidRPr="008E4132" w:rsidTr="00CD3F5D">
        <w:trPr>
          <w:trHeight w:val="1035"/>
        </w:trPr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737A" w:rsidRPr="0010278C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10278C">
              <w:rPr>
                <w:rFonts w:ascii="Century Gothic" w:hAnsi="Century Gothic"/>
                <w:color w:val="000000"/>
                <w:lang w:val="es-MX" w:eastAsia="es-MX"/>
              </w:rPr>
              <w:t> </w:t>
            </w:r>
          </w:p>
        </w:tc>
        <w:tc>
          <w:tcPr>
            <w:tcW w:w="7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37A" w:rsidRPr="0010278C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10278C">
              <w:rPr>
                <w:rFonts w:ascii="Century Gothic" w:hAnsi="Century Gothic"/>
                <w:color w:val="000000"/>
                <w:lang w:val="es-MX" w:eastAsia="es-MX"/>
              </w:rPr>
              <w:t>Impuestos no comprendidos en las fracciones de la Ley de Ingresos causadas en ejercicios fiscales anteriores pendientes de liquidación o pago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37A" w:rsidRPr="0010278C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10278C">
              <w:rPr>
                <w:rFonts w:ascii="Century Gothic" w:hAnsi="Century Gothic"/>
                <w:color w:val="000000"/>
                <w:lang w:val="es-MX" w:eastAsia="es-MX"/>
              </w:rPr>
              <w:t> </w:t>
            </w:r>
          </w:p>
        </w:tc>
      </w:tr>
      <w:tr w:rsidR="00EA737A" w:rsidRPr="008E4132" w:rsidTr="00CD3F5D">
        <w:trPr>
          <w:trHeight w:val="315"/>
        </w:trPr>
        <w:tc>
          <w:tcPr>
            <w:tcW w:w="76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37A" w:rsidRPr="0010278C" w:rsidRDefault="00EA737A" w:rsidP="00CD3F5D">
            <w:pPr>
              <w:rPr>
                <w:rFonts w:ascii="Century Gothic" w:hAnsi="Century Gothic"/>
                <w:b/>
                <w:bCs/>
                <w:color w:val="000000"/>
                <w:lang w:val="es-MX" w:eastAsia="es-MX"/>
              </w:rPr>
            </w:pPr>
            <w:r w:rsidRPr="0010278C">
              <w:rPr>
                <w:rFonts w:ascii="Century Gothic" w:hAnsi="Century Gothic"/>
                <w:b/>
                <w:bCs/>
                <w:color w:val="000000"/>
                <w:lang w:val="es-MX" w:eastAsia="es-MX"/>
              </w:rPr>
              <w:t>Cuotas y Aportaciones de seguridad social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A737A" w:rsidRPr="0010278C" w:rsidRDefault="00EA737A" w:rsidP="00CD3F5D">
            <w:pPr>
              <w:rPr>
                <w:rFonts w:ascii="Century Gothic" w:hAnsi="Century Gothic"/>
                <w:b/>
                <w:bCs/>
                <w:color w:val="000000"/>
                <w:lang w:val="es-MX" w:eastAsia="es-MX"/>
              </w:rPr>
            </w:pPr>
            <w:r w:rsidRPr="0010278C">
              <w:rPr>
                <w:rFonts w:ascii="Century Gothic" w:hAnsi="Century Gothic"/>
                <w:b/>
                <w:bCs/>
                <w:color w:val="000000"/>
                <w:lang w:val="es-MX" w:eastAsia="es-MX"/>
              </w:rPr>
              <w:t> </w:t>
            </w:r>
          </w:p>
        </w:tc>
      </w:tr>
      <w:tr w:rsidR="00EA737A" w:rsidRPr="008E4132" w:rsidTr="00CD3F5D">
        <w:trPr>
          <w:trHeight w:val="345"/>
        </w:trPr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737A" w:rsidRPr="0010278C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10278C">
              <w:rPr>
                <w:rFonts w:ascii="Century Gothic" w:hAnsi="Century Gothic"/>
                <w:color w:val="000000"/>
                <w:lang w:val="es-MX" w:eastAsia="es-MX"/>
              </w:rPr>
              <w:t> </w:t>
            </w:r>
          </w:p>
        </w:tc>
        <w:tc>
          <w:tcPr>
            <w:tcW w:w="7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37A" w:rsidRPr="0010278C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10278C">
              <w:rPr>
                <w:rFonts w:ascii="Century Gothic" w:hAnsi="Century Gothic"/>
                <w:color w:val="000000"/>
                <w:lang w:val="es-MX" w:eastAsia="es-MX"/>
              </w:rPr>
              <w:t>Aportaciones para Fondos de Vivienda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37A" w:rsidRPr="0010278C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10278C">
              <w:rPr>
                <w:rFonts w:ascii="Century Gothic" w:hAnsi="Century Gothic"/>
                <w:color w:val="000000"/>
                <w:lang w:val="es-MX" w:eastAsia="es-MX"/>
              </w:rPr>
              <w:t> </w:t>
            </w:r>
          </w:p>
        </w:tc>
      </w:tr>
      <w:tr w:rsidR="00EA737A" w:rsidRPr="008E4132" w:rsidTr="00CD3F5D">
        <w:trPr>
          <w:trHeight w:val="345"/>
        </w:trPr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737A" w:rsidRPr="0010278C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10278C">
              <w:rPr>
                <w:rFonts w:ascii="Century Gothic" w:hAnsi="Century Gothic"/>
                <w:color w:val="000000"/>
                <w:lang w:val="es-MX" w:eastAsia="es-MX"/>
              </w:rPr>
              <w:t> </w:t>
            </w:r>
          </w:p>
        </w:tc>
        <w:tc>
          <w:tcPr>
            <w:tcW w:w="7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37A" w:rsidRPr="0010278C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10278C">
              <w:rPr>
                <w:rFonts w:ascii="Century Gothic" w:hAnsi="Century Gothic"/>
                <w:color w:val="000000"/>
                <w:lang w:val="es-MX" w:eastAsia="es-MX"/>
              </w:rPr>
              <w:t>Cuotas para el Seguro Social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37A" w:rsidRPr="0010278C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10278C">
              <w:rPr>
                <w:rFonts w:ascii="Century Gothic" w:hAnsi="Century Gothic"/>
                <w:color w:val="000000"/>
                <w:lang w:val="es-MX" w:eastAsia="es-MX"/>
              </w:rPr>
              <w:t> </w:t>
            </w:r>
          </w:p>
        </w:tc>
      </w:tr>
      <w:tr w:rsidR="00EA737A" w:rsidRPr="008E4132" w:rsidTr="00CD3F5D">
        <w:trPr>
          <w:trHeight w:val="345"/>
        </w:trPr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737A" w:rsidRPr="0010278C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10278C">
              <w:rPr>
                <w:rFonts w:ascii="Century Gothic" w:hAnsi="Century Gothic"/>
                <w:color w:val="000000"/>
                <w:lang w:val="es-MX" w:eastAsia="es-MX"/>
              </w:rPr>
              <w:t> </w:t>
            </w:r>
          </w:p>
        </w:tc>
        <w:tc>
          <w:tcPr>
            <w:tcW w:w="7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37A" w:rsidRPr="0010278C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10278C">
              <w:rPr>
                <w:rFonts w:ascii="Century Gothic" w:hAnsi="Century Gothic"/>
                <w:color w:val="000000"/>
                <w:lang w:val="es-MX" w:eastAsia="es-MX"/>
              </w:rPr>
              <w:t>Cuotas de Ahorro para el Retiro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37A" w:rsidRPr="0010278C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10278C">
              <w:rPr>
                <w:rFonts w:ascii="Century Gothic" w:hAnsi="Century Gothic"/>
                <w:color w:val="000000"/>
                <w:lang w:val="es-MX" w:eastAsia="es-MX"/>
              </w:rPr>
              <w:t> </w:t>
            </w:r>
          </w:p>
        </w:tc>
      </w:tr>
      <w:tr w:rsidR="00EA737A" w:rsidRPr="008E4132" w:rsidTr="00CD3F5D">
        <w:trPr>
          <w:trHeight w:val="345"/>
        </w:trPr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737A" w:rsidRPr="0010278C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10278C">
              <w:rPr>
                <w:rFonts w:ascii="Century Gothic" w:hAnsi="Century Gothic"/>
                <w:color w:val="000000"/>
                <w:lang w:val="es-MX" w:eastAsia="es-MX"/>
              </w:rPr>
              <w:t> </w:t>
            </w:r>
          </w:p>
        </w:tc>
        <w:tc>
          <w:tcPr>
            <w:tcW w:w="7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37A" w:rsidRPr="0010278C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10278C">
              <w:rPr>
                <w:rFonts w:ascii="Century Gothic" w:hAnsi="Century Gothic"/>
                <w:color w:val="000000"/>
                <w:lang w:val="es-MX" w:eastAsia="es-MX"/>
              </w:rPr>
              <w:t>Otras Cuotas y Aportaciones para la seguridad social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37A" w:rsidRPr="0010278C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10278C">
              <w:rPr>
                <w:rFonts w:ascii="Century Gothic" w:hAnsi="Century Gothic"/>
                <w:color w:val="000000"/>
                <w:lang w:val="es-MX" w:eastAsia="es-MX"/>
              </w:rPr>
              <w:t> </w:t>
            </w:r>
          </w:p>
        </w:tc>
      </w:tr>
      <w:tr w:rsidR="00EA737A" w:rsidRPr="008E4132" w:rsidTr="00CD3F5D">
        <w:trPr>
          <w:trHeight w:val="345"/>
        </w:trPr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737A" w:rsidRPr="0010278C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10278C">
              <w:rPr>
                <w:rFonts w:ascii="Century Gothic" w:hAnsi="Century Gothic"/>
                <w:color w:val="000000"/>
                <w:lang w:val="es-MX" w:eastAsia="es-MX"/>
              </w:rPr>
              <w:t> </w:t>
            </w:r>
          </w:p>
        </w:tc>
        <w:tc>
          <w:tcPr>
            <w:tcW w:w="7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37A" w:rsidRPr="0010278C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10278C">
              <w:rPr>
                <w:rFonts w:ascii="Century Gothic" w:hAnsi="Century Gothic"/>
                <w:color w:val="000000"/>
                <w:lang w:val="es-MX" w:eastAsia="es-MX"/>
              </w:rPr>
              <w:t>Accesorios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37A" w:rsidRPr="0010278C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10278C">
              <w:rPr>
                <w:rFonts w:ascii="Century Gothic" w:hAnsi="Century Gothic"/>
                <w:color w:val="000000"/>
                <w:lang w:val="es-MX" w:eastAsia="es-MX"/>
              </w:rPr>
              <w:t> </w:t>
            </w:r>
          </w:p>
        </w:tc>
      </w:tr>
      <w:tr w:rsidR="00EA737A" w:rsidRPr="008E4132" w:rsidTr="00CD3F5D">
        <w:trPr>
          <w:trHeight w:val="315"/>
        </w:trPr>
        <w:tc>
          <w:tcPr>
            <w:tcW w:w="76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37A" w:rsidRPr="0010278C" w:rsidRDefault="00EA737A" w:rsidP="00CD3F5D">
            <w:pPr>
              <w:rPr>
                <w:rFonts w:ascii="Century Gothic" w:hAnsi="Century Gothic"/>
                <w:b/>
                <w:bCs/>
                <w:color w:val="000000"/>
                <w:lang w:val="es-MX" w:eastAsia="es-MX"/>
              </w:rPr>
            </w:pPr>
            <w:r w:rsidRPr="0010278C">
              <w:rPr>
                <w:rFonts w:ascii="Century Gothic" w:hAnsi="Century Gothic"/>
                <w:b/>
                <w:bCs/>
                <w:color w:val="000000"/>
                <w:lang w:val="es-MX" w:eastAsia="es-MX"/>
              </w:rPr>
              <w:t>Contribuciones de mejoras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A737A" w:rsidRPr="0010278C" w:rsidRDefault="00EA737A" w:rsidP="00CD3F5D">
            <w:pPr>
              <w:rPr>
                <w:rFonts w:ascii="Century Gothic" w:hAnsi="Century Gothic"/>
                <w:b/>
                <w:bCs/>
                <w:color w:val="000000"/>
                <w:lang w:val="es-MX" w:eastAsia="es-MX"/>
              </w:rPr>
            </w:pPr>
            <w:r w:rsidRPr="008E4132">
              <w:rPr>
                <w:rFonts w:ascii="Century Gothic" w:hAnsi="Century Gothic"/>
                <w:b/>
                <w:bCs/>
                <w:color w:val="000000"/>
                <w:lang w:val="es-MX" w:eastAsia="es-MX"/>
              </w:rPr>
              <w:t xml:space="preserve"> $          </w:t>
            </w:r>
            <w:r w:rsidRPr="0010278C">
              <w:rPr>
                <w:rFonts w:ascii="Century Gothic" w:hAnsi="Century Gothic"/>
                <w:b/>
                <w:bCs/>
                <w:color w:val="000000"/>
                <w:lang w:val="es-MX" w:eastAsia="es-MX"/>
              </w:rPr>
              <w:t xml:space="preserve">50,000.00 </w:t>
            </w:r>
          </w:p>
        </w:tc>
      </w:tr>
      <w:tr w:rsidR="00EA737A" w:rsidRPr="008E4132" w:rsidTr="00CD3F5D">
        <w:trPr>
          <w:trHeight w:val="345"/>
        </w:trPr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737A" w:rsidRPr="0010278C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10278C">
              <w:rPr>
                <w:rFonts w:ascii="Century Gothic" w:hAnsi="Century Gothic"/>
                <w:color w:val="000000"/>
                <w:lang w:val="es-MX" w:eastAsia="es-MX"/>
              </w:rPr>
              <w:t> </w:t>
            </w:r>
          </w:p>
        </w:tc>
        <w:tc>
          <w:tcPr>
            <w:tcW w:w="7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37A" w:rsidRPr="0010278C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10278C">
              <w:rPr>
                <w:rFonts w:ascii="Century Gothic" w:hAnsi="Century Gothic"/>
                <w:color w:val="000000"/>
                <w:lang w:val="es-MX" w:eastAsia="es-MX"/>
              </w:rPr>
              <w:t>Contribución de mejoras por obras públicas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37A" w:rsidRPr="0010278C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8E4132">
              <w:rPr>
                <w:rFonts w:ascii="Century Gothic" w:hAnsi="Century Gothic"/>
                <w:color w:val="000000"/>
                <w:lang w:val="es-MX" w:eastAsia="es-MX"/>
              </w:rPr>
              <w:t xml:space="preserve"> $   </w:t>
            </w:r>
            <w:r w:rsidRPr="0010278C">
              <w:rPr>
                <w:rFonts w:ascii="Century Gothic" w:hAnsi="Century Gothic"/>
                <w:color w:val="000000"/>
                <w:lang w:val="es-MX" w:eastAsia="es-MX"/>
              </w:rPr>
              <w:t xml:space="preserve">    </w:t>
            </w:r>
            <w:r w:rsidRPr="008E4132">
              <w:rPr>
                <w:rFonts w:ascii="Century Gothic" w:hAnsi="Century Gothic"/>
                <w:color w:val="000000"/>
                <w:lang w:val="es-MX" w:eastAsia="es-MX"/>
              </w:rPr>
              <w:t xml:space="preserve"> </w:t>
            </w:r>
            <w:r w:rsidRPr="0010278C">
              <w:rPr>
                <w:rFonts w:ascii="Century Gothic" w:hAnsi="Century Gothic"/>
                <w:color w:val="000000"/>
                <w:lang w:val="es-MX" w:eastAsia="es-MX"/>
              </w:rPr>
              <w:t xml:space="preserve">  50,000.00 </w:t>
            </w:r>
          </w:p>
        </w:tc>
      </w:tr>
      <w:tr w:rsidR="00EA737A" w:rsidRPr="008E4132" w:rsidTr="00CD3F5D">
        <w:trPr>
          <w:trHeight w:val="600"/>
        </w:trPr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737A" w:rsidRPr="0010278C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10278C">
              <w:rPr>
                <w:rFonts w:ascii="Century Gothic" w:hAnsi="Century Gothic"/>
                <w:color w:val="000000"/>
                <w:lang w:val="es-MX" w:eastAsia="es-MX"/>
              </w:rPr>
              <w:t> </w:t>
            </w:r>
          </w:p>
        </w:tc>
        <w:tc>
          <w:tcPr>
            <w:tcW w:w="7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37A" w:rsidRPr="0010278C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10278C">
              <w:rPr>
                <w:rFonts w:ascii="Century Gothic" w:hAnsi="Century Gothic"/>
                <w:color w:val="000000"/>
                <w:lang w:val="es-MX" w:eastAsia="es-MX"/>
              </w:rPr>
              <w:t>Contribuciones de Mejoras no comprendidas en las fracciones de la Ley de Ingresos causadas en ejercicios fiscales anteriores pendientes de liquidación o pago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37A" w:rsidRPr="0010278C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10278C">
              <w:rPr>
                <w:rFonts w:ascii="Century Gothic" w:hAnsi="Century Gothic"/>
                <w:color w:val="000000"/>
                <w:lang w:val="es-MX" w:eastAsia="es-MX"/>
              </w:rPr>
              <w:t> </w:t>
            </w:r>
          </w:p>
        </w:tc>
      </w:tr>
      <w:tr w:rsidR="00EA737A" w:rsidRPr="008E4132" w:rsidTr="00CD3F5D">
        <w:trPr>
          <w:trHeight w:val="315"/>
        </w:trPr>
        <w:tc>
          <w:tcPr>
            <w:tcW w:w="76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37A" w:rsidRPr="0010278C" w:rsidRDefault="00EA737A" w:rsidP="00CD3F5D">
            <w:pPr>
              <w:rPr>
                <w:rFonts w:ascii="Century Gothic" w:hAnsi="Century Gothic"/>
                <w:b/>
                <w:bCs/>
                <w:color w:val="000000"/>
                <w:lang w:val="es-MX" w:eastAsia="es-MX"/>
              </w:rPr>
            </w:pPr>
            <w:r w:rsidRPr="0010278C">
              <w:rPr>
                <w:rFonts w:ascii="Century Gothic" w:hAnsi="Century Gothic"/>
                <w:b/>
                <w:bCs/>
                <w:color w:val="000000"/>
                <w:lang w:val="es-MX" w:eastAsia="es-MX"/>
              </w:rPr>
              <w:t>Derechos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A737A" w:rsidRPr="0010278C" w:rsidRDefault="00EA737A" w:rsidP="00CD3F5D">
            <w:pPr>
              <w:rPr>
                <w:rFonts w:ascii="Century Gothic" w:hAnsi="Century Gothic"/>
                <w:b/>
                <w:bCs/>
                <w:color w:val="000000"/>
                <w:lang w:val="es-MX" w:eastAsia="es-MX"/>
              </w:rPr>
            </w:pPr>
            <w:r w:rsidRPr="008E4132">
              <w:rPr>
                <w:rFonts w:ascii="Century Gothic" w:hAnsi="Century Gothic"/>
                <w:b/>
                <w:bCs/>
                <w:color w:val="000000"/>
                <w:lang w:val="es-MX" w:eastAsia="es-MX"/>
              </w:rPr>
              <w:t xml:space="preserve"> $     </w:t>
            </w:r>
            <w:r>
              <w:rPr>
                <w:rFonts w:ascii="Century Gothic" w:hAnsi="Century Gothic"/>
                <w:b/>
                <w:bCs/>
                <w:color w:val="000000"/>
                <w:lang w:val="es-MX" w:eastAsia="es-MX"/>
              </w:rPr>
              <w:t>1,071,1</w:t>
            </w:r>
            <w:r w:rsidRPr="0010278C">
              <w:rPr>
                <w:rFonts w:ascii="Century Gothic" w:hAnsi="Century Gothic"/>
                <w:b/>
                <w:bCs/>
                <w:color w:val="000000"/>
                <w:lang w:val="es-MX" w:eastAsia="es-MX"/>
              </w:rPr>
              <w:t xml:space="preserve">00.00 </w:t>
            </w:r>
          </w:p>
        </w:tc>
      </w:tr>
      <w:tr w:rsidR="00EA737A" w:rsidRPr="008E4132" w:rsidTr="00CD3F5D">
        <w:trPr>
          <w:trHeight w:val="690"/>
        </w:trPr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737A" w:rsidRPr="0010278C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10278C">
              <w:rPr>
                <w:rFonts w:ascii="Century Gothic" w:hAnsi="Century Gothic"/>
                <w:color w:val="000000"/>
                <w:lang w:val="es-MX" w:eastAsia="es-MX"/>
              </w:rPr>
              <w:lastRenderedPageBreak/>
              <w:t> </w:t>
            </w:r>
          </w:p>
        </w:tc>
        <w:tc>
          <w:tcPr>
            <w:tcW w:w="7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37A" w:rsidRPr="0010278C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10278C">
              <w:rPr>
                <w:rFonts w:ascii="Century Gothic" w:hAnsi="Century Gothic"/>
                <w:color w:val="000000"/>
                <w:lang w:val="es-MX" w:eastAsia="es-MX"/>
              </w:rPr>
              <w:t>Derechos por el uso, goce, aprovechamiento o explotación de bienes de dominio público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37A" w:rsidRPr="0010278C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8E4132">
              <w:rPr>
                <w:rFonts w:ascii="Century Gothic" w:hAnsi="Century Gothic"/>
                <w:color w:val="000000"/>
                <w:lang w:val="es-MX" w:eastAsia="es-MX"/>
              </w:rPr>
              <w:t xml:space="preserve"> $        </w:t>
            </w:r>
            <w:r>
              <w:rPr>
                <w:rFonts w:ascii="Century Gothic" w:hAnsi="Century Gothic"/>
                <w:color w:val="000000"/>
                <w:lang w:val="es-MX" w:eastAsia="es-MX"/>
              </w:rPr>
              <w:t xml:space="preserve">  92</w:t>
            </w:r>
            <w:r w:rsidRPr="0010278C">
              <w:rPr>
                <w:rFonts w:ascii="Century Gothic" w:hAnsi="Century Gothic"/>
                <w:color w:val="000000"/>
                <w:lang w:val="es-MX" w:eastAsia="es-MX"/>
              </w:rPr>
              <w:t xml:space="preserve">,000.00 </w:t>
            </w:r>
          </w:p>
        </w:tc>
      </w:tr>
      <w:tr w:rsidR="00EA737A" w:rsidRPr="008E4132" w:rsidTr="00CD3F5D">
        <w:trPr>
          <w:trHeight w:val="345"/>
        </w:trPr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737A" w:rsidRPr="0010278C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10278C">
              <w:rPr>
                <w:rFonts w:ascii="Century Gothic" w:hAnsi="Century Gothic"/>
                <w:color w:val="000000"/>
                <w:lang w:val="es-MX" w:eastAsia="es-MX"/>
              </w:rPr>
              <w:t> </w:t>
            </w:r>
          </w:p>
        </w:tc>
        <w:tc>
          <w:tcPr>
            <w:tcW w:w="7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37A" w:rsidRPr="0010278C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10278C">
              <w:rPr>
                <w:rFonts w:ascii="Century Gothic" w:hAnsi="Century Gothic"/>
                <w:color w:val="000000"/>
                <w:lang w:val="es-MX" w:eastAsia="es-MX"/>
              </w:rPr>
              <w:t>Derechos a los hidrocarburos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37A" w:rsidRPr="0010278C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</w:p>
        </w:tc>
      </w:tr>
      <w:tr w:rsidR="00EA737A" w:rsidRPr="008E4132" w:rsidTr="00CD3F5D">
        <w:trPr>
          <w:trHeight w:val="345"/>
        </w:trPr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737A" w:rsidRPr="0010278C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10278C">
              <w:rPr>
                <w:rFonts w:ascii="Century Gothic" w:hAnsi="Century Gothic"/>
                <w:color w:val="000000"/>
                <w:lang w:val="es-MX" w:eastAsia="es-MX"/>
              </w:rPr>
              <w:t> </w:t>
            </w:r>
          </w:p>
        </w:tc>
        <w:tc>
          <w:tcPr>
            <w:tcW w:w="7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37A" w:rsidRPr="0010278C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10278C">
              <w:rPr>
                <w:rFonts w:ascii="Century Gothic" w:hAnsi="Century Gothic"/>
                <w:color w:val="000000"/>
                <w:lang w:val="es-MX" w:eastAsia="es-MX"/>
              </w:rPr>
              <w:t>Derechos por prestación de servicios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37A" w:rsidRPr="0010278C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8E4132">
              <w:rPr>
                <w:rFonts w:ascii="Century Gothic" w:hAnsi="Century Gothic"/>
                <w:color w:val="000000"/>
                <w:lang w:val="es-MX" w:eastAsia="es-MX"/>
              </w:rPr>
              <w:t xml:space="preserve"> $   </w:t>
            </w:r>
            <w:r>
              <w:rPr>
                <w:rFonts w:ascii="Century Gothic" w:hAnsi="Century Gothic"/>
                <w:color w:val="000000"/>
                <w:lang w:val="es-MX" w:eastAsia="es-MX"/>
              </w:rPr>
              <w:t xml:space="preserve">   </w:t>
            </w:r>
            <w:r w:rsidRPr="008E4132">
              <w:rPr>
                <w:rFonts w:ascii="Century Gothic" w:hAnsi="Century Gothic"/>
                <w:color w:val="000000"/>
                <w:lang w:val="es-MX" w:eastAsia="es-MX"/>
              </w:rPr>
              <w:t xml:space="preserve">  </w:t>
            </w:r>
            <w:r>
              <w:rPr>
                <w:rFonts w:ascii="Century Gothic" w:hAnsi="Century Gothic"/>
                <w:color w:val="000000"/>
                <w:lang w:val="es-MX" w:eastAsia="es-MX"/>
              </w:rPr>
              <w:t>959,1</w:t>
            </w:r>
            <w:r w:rsidRPr="0010278C">
              <w:rPr>
                <w:rFonts w:ascii="Century Gothic" w:hAnsi="Century Gothic"/>
                <w:color w:val="000000"/>
                <w:lang w:val="es-MX" w:eastAsia="es-MX"/>
              </w:rPr>
              <w:t xml:space="preserve">00.00 </w:t>
            </w:r>
          </w:p>
        </w:tc>
      </w:tr>
      <w:tr w:rsidR="00EA737A" w:rsidRPr="008E4132" w:rsidTr="00CD3F5D">
        <w:trPr>
          <w:trHeight w:val="345"/>
        </w:trPr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737A" w:rsidRPr="0010278C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10278C">
              <w:rPr>
                <w:rFonts w:ascii="Century Gothic" w:hAnsi="Century Gothic"/>
                <w:color w:val="000000"/>
                <w:lang w:val="es-MX" w:eastAsia="es-MX"/>
              </w:rPr>
              <w:t> </w:t>
            </w:r>
          </w:p>
        </w:tc>
        <w:tc>
          <w:tcPr>
            <w:tcW w:w="7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37A" w:rsidRPr="0010278C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10278C">
              <w:rPr>
                <w:rFonts w:ascii="Century Gothic" w:hAnsi="Century Gothic"/>
                <w:color w:val="000000"/>
                <w:lang w:val="es-MX" w:eastAsia="es-MX"/>
              </w:rPr>
              <w:t>Otros Derechos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37A" w:rsidRPr="0010278C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8E4132">
              <w:rPr>
                <w:rFonts w:ascii="Century Gothic" w:hAnsi="Century Gothic"/>
                <w:color w:val="000000"/>
                <w:lang w:val="es-MX" w:eastAsia="es-MX"/>
              </w:rPr>
              <w:t xml:space="preserve"> $          </w:t>
            </w:r>
            <w:r w:rsidRPr="0010278C">
              <w:rPr>
                <w:rFonts w:ascii="Century Gothic" w:hAnsi="Century Gothic"/>
                <w:color w:val="000000"/>
                <w:lang w:val="es-MX" w:eastAsia="es-MX"/>
              </w:rPr>
              <w:t xml:space="preserve">20,000.00 </w:t>
            </w:r>
          </w:p>
        </w:tc>
      </w:tr>
      <w:tr w:rsidR="00EA737A" w:rsidRPr="008E4132" w:rsidTr="00CD3F5D">
        <w:trPr>
          <w:trHeight w:val="345"/>
        </w:trPr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737A" w:rsidRPr="0010278C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10278C">
              <w:rPr>
                <w:rFonts w:ascii="Century Gothic" w:hAnsi="Century Gothic"/>
                <w:color w:val="000000"/>
                <w:lang w:val="es-MX" w:eastAsia="es-MX"/>
              </w:rPr>
              <w:t> </w:t>
            </w:r>
          </w:p>
        </w:tc>
        <w:tc>
          <w:tcPr>
            <w:tcW w:w="7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37A" w:rsidRPr="0010278C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10278C">
              <w:rPr>
                <w:rFonts w:ascii="Century Gothic" w:hAnsi="Century Gothic"/>
                <w:color w:val="000000"/>
                <w:lang w:val="es-MX" w:eastAsia="es-MX"/>
              </w:rPr>
              <w:t>Accesorios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37A" w:rsidRPr="0010278C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10278C">
              <w:rPr>
                <w:rFonts w:ascii="Century Gothic" w:hAnsi="Century Gothic"/>
                <w:color w:val="000000"/>
                <w:lang w:val="es-MX" w:eastAsia="es-MX"/>
              </w:rPr>
              <w:t> </w:t>
            </w:r>
          </w:p>
        </w:tc>
      </w:tr>
      <w:tr w:rsidR="00EA737A" w:rsidRPr="008E4132" w:rsidTr="00CD3F5D">
        <w:trPr>
          <w:trHeight w:val="1035"/>
        </w:trPr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737A" w:rsidRPr="0010278C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10278C">
              <w:rPr>
                <w:rFonts w:ascii="Century Gothic" w:hAnsi="Century Gothic"/>
                <w:color w:val="000000"/>
                <w:lang w:val="es-MX" w:eastAsia="es-MX"/>
              </w:rPr>
              <w:t> </w:t>
            </w:r>
          </w:p>
        </w:tc>
        <w:tc>
          <w:tcPr>
            <w:tcW w:w="7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37A" w:rsidRPr="0010278C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10278C">
              <w:rPr>
                <w:rFonts w:ascii="Century Gothic" w:hAnsi="Century Gothic"/>
                <w:color w:val="000000"/>
                <w:lang w:val="es-MX" w:eastAsia="es-MX"/>
              </w:rPr>
              <w:t>Derechos no comprendidos en las fracciones de la Ley de Ingresos causadas en ejercicios fiscales anteriores pendientes de liquidación o pago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37A" w:rsidRPr="0010278C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10278C">
              <w:rPr>
                <w:rFonts w:ascii="Century Gothic" w:hAnsi="Century Gothic"/>
                <w:color w:val="000000"/>
                <w:lang w:val="es-MX" w:eastAsia="es-MX"/>
              </w:rPr>
              <w:t> </w:t>
            </w:r>
          </w:p>
        </w:tc>
      </w:tr>
      <w:tr w:rsidR="00EA737A" w:rsidRPr="008E4132" w:rsidTr="00CD3F5D">
        <w:trPr>
          <w:trHeight w:val="315"/>
        </w:trPr>
        <w:tc>
          <w:tcPr>
            <w:tcW w:w="76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37A" w:rsidRPr="0010278C" w:rsidRDefault="00EA737A" w:rsidP="00CD3F5D">
            <w:pPr>
              <w:rPr>
                <w:rFonts w:ascii="Century Gothic" w:hAnsi="Century Gothic"/>
                <w:b/>
                <w:bCs/>
                <w:color w:val="000000"/>
                <w:lang w:val="es-MX" w:eastAsia="es-MX"/>
              </w:rPr>
            </w:pPr>
            <w:r w:rsidRPr="0010278C">
              <w:rPr>
                <w:rFonts w:ascii="Century Gothic" w:hAnsi="Century Gothic"/>
                <w:b/>
                <w:bCs/>
                <w:color w:val="000000"/>
                <w:lang w:val="es-MX" w:eastAsia="es-MX"/>
              </w:rPr>
              <w:t>Productos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A737A" w:rsidRPr="0010278C" w:rsidRDefault="00EA737A" w:rsidP="00CD3F5D">
            <w:pPr>
              <w:rPr>
                <w:rFonts w:ascii="Century Gothic" w:hAnsi="Century Gothic"/>
                <w:b/>
                <w:bCs/>
                <w:color w:val="000000"/>
                <w:lang w:val="es-MX" w:eastAsia="es-MX"/>
              </w:rPr>
            </w:pPr>
            <w:r w:rsidRPr="008E4132">
              <w:rPr>
                <w:rFonts w:ascii="Century Gothic" w:hAnsi="Century Gothic"/>
                <w:b/>
                <w:bCs/>
                <w:color w:val="000000"/>
                <w:lang w:val="es-MX" w:eastAsia="es-MX"/>
              </w:rPr>
              <w:t xml:space="preserve"> $          </w:t>
            </w:r>
            <w:r>
              <w:rPr>
                <w:rFonts w:ascii="Century Gothic" w:hAnsi="Century Gothic"/>
                <w:b/>
                <w:bCs/>
                <w:color w:val="000000"/>
                <w:lang w:val="es-MX" w:eastAsia="es-MX"/>
              </w:rPr>
              <w:t>53</w:t>
            </w:r>
            <w:r w:rsidRPr="0010278C">
              <w:rPr>
                <w:rFonts w:ascii="Century Gothic" w:hAnsi="Century Gothic"/>
                <w:b/>
                <w:bCs/>
                <w:color w:val="000000"/>
                <w:lang w:val="es-MX" w:eastAsia="es-MX"/>
              </w:rPr>
              <w:t xml:space="preserve">,000.00 </w:t>
            </w:r>
          </w:p>
        </w:tc>
      </w:tr>
      <w:tr w:rsidR="00EA737A" w:rsidRPr="008E4132" w:rsidTr="00CD3F5D">
        <w:trPr>
          <w:trHeight w:val="345"/>
        </w:trPr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737A" w:rsidRPr="0010278C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10278C">
              <w:rPr>
                <w:rFonts w:ascii="Century Gothic" w:hAnsi="Century Gothic"/>
                <w:color w:val="000000"/>
                <w:lang w:val="es-MX" w:eastAsia="es-MX"/>
              </w:rPr>
              <w:t> </w:t>
            </w:r>
          </w:p>
        </w:tc>
        <w:tc>
          <w:tcPr>
            <w:tcW w:w="7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37A" w:rsidRPr="0010278C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10278C">
              <w:rPr>
                <w:rFonts w:ascii="Century Gothic" w:hAnsi="Century Gothic"/>
                <w:color w:val="000000"/>
                <w:lang w:val="es-MX" w:eastAsia="es-MX"/>
              </w:rPr>
              <w:t>Productos de tipo corriente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37A" w:rsidRPr="0010278C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8E4132">
              <w:rPr>
                <w:rFonts w:ascii="Century Gothic" w:hAnsi="Century Gothic"/>
                <w:color w:val="000000"/>
                <w:lang w:val="es-MX" w:eastAsia="es-MX"/>
              </w:rPr>
              <w:t xml:space="preserve"> $          </w:t>
            </w:r>
            <w:r>
              <w:rPr>
                <w:rFonts w:ascii="Century Gothic" w:hAnsi="Century Gothic"/>
                <w:color w:val="000000"/>
                <w:lang w:val="es-MX" w:eastAsia="es-MX"/>
              </w:rPr>
              <w:t>53</w:t>
            </w:r>
            <w:r w:rsidRPr="0010278C">
              <w:rPr>
                <w:rFonts w:ascii="Century Gothic" w:hAnsi="Century Gothic"/>
                <w:color w:val="000000"/>
                <w:lang w:val="es-MX" w:eastAsia="es-MX"/>
              </w:rPr>
              <w:t xml:space="preserve">,000.00 </w:t>
            </w:r>
          </w:p>
        </w:tc>
      </w:tr>
      <w:tr w:rsidR="00EA737A" w:rsidRPr="008E4132" w:rsidTr="00CD3F5D">
        <w:trPr>
          <w:trHeight w:val="345"/>
        </w:trPr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737A" w:rsidRPr="0010278C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10278C">
              <w:rPr>
                <w:rFonts w:ascii="Century Gothic" w:hAnsi="Century Gothic"/>
                <w:color w:val="000000"/>
                <w:lang w:val="es-MX" w:eastAsia="es-MX"/>
              </w:rPr>
              <w:t> </w:t>
            </w:r>
          </w:p>
        </w:tc>
        <w:tc>
          <w:tcPr>
            <w:tcW w:w="7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37A" w:rsidRPr="0010278C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10278C">
              <w:rPr>
                <w:rFonts w:ascii="Century Gothic" w:hAnsi="Century Gothic"/>
                <w:color w:val="000000"/>
                <w:lang w:val="es-MX" w:eastAsia="es-MX"/>
              </w:rPr>
              <w:t>Productos de capital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37A" w:rsidRPr="0010278C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10278C">
              <w:rPr>
                <w:rFonts w:ascii="Century Gothic" w:hAnsi="Century Gothic"/>
                <w:color w:val="000000"/>
                <w:lang w:val="es-MX" w:eastAsia="es-MX"/>
              </w:rPr>
              <w:t> </w:t>
            </w:r>
          </w:p>
        </w:tc>
      </w:tr>
      <w:tr w:rsidR="00EA737A" w:rsidRPr="008E4132" w:rsidTr="00CD3F5D">
        <w:trPr>
          <w:trHeight w:val="1035"/>
        </w:trPr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737A" w:rsidRPr="0010278C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10278C">
              <w:rPr>
                <w:rFonts w:ascii="Century Gothic" w:hAnsi="Century Gothic"/>
                <w:color w:val="000000"/>
                <w:lang w:val="es-MX" w:eastAsia="es-MX"/>
              </w:rPr>
              <w:t> </w:t>
            </w:r>
          </w:p>
        </w:tc>
        <w:tc>
          <w:tcPr>
            <w:tcW w:w="7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37A" w:rsidRPr="0010278C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10278C">
              <w:rPr>
                <w:rFonts w:ascii="Century Gothic" w:hAnsi="Century Gothic"/>
                <w:color w:val="000000"/>
                <w:lang w:val="es-MX" w:eastAsia="es-MX"/>
              </w:rPr>
              <w:t>Productos no comprendidos en las fracciones de la Ley de Ingresos causadas en ejercicios fiscales anteriores pendientes de liquidación o pago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37A" w:rsidRPr="0010278C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10278C">
              <w:rPr>
                <w:rFonts w:ascii="Century Gothic" w:hAnsi="Century Gothic"/>
                <w:color w:val="000000"/>
                <w:lang w:val="es-MX" w:eastAsia="es-MX"/>
              </w:rPr>
              <w:t> </w:t>
            </w:r>
          </w:p>
        </w:tc>
      </w:tr>
      <w:tr w:rsidR="00EA737A" w:rsidRPr="008E4132" w:rsidTr="00CD3F5D">
        <w:trPr>
          <w:trHeight w:val="315"/>
        </w:trPr>
        <w:tc>
          <w:tcPr>
            <w:tcW w:w="76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37A" w:rsidRPr="0010278C" w:rsidRDefault="00EA737A" w:rsidP="00CD3F5D">
            <w:pPr>
              <w:rPr>
                <w:rFonts w:ascii="Century Gothic" w:hAnsi="Century Gothic"/>
                <w:b/>
                <w:bCs/>
                <w:color w:val="000000"/>
                <w:lang w:val="es-MX" w:eastAsia="es-MX"/>
              </w:rPr>
            </w:pPr>
            <w:r w:rsidRPr="0010278C">
              <w:rPr>
                <w:rFonts w:ascii="Century Gothic" w:hAnsi="Century Gothic"/>
                <w:b/>
                <w:bCs/>
                <w:color w:val="000000"/>
                <w:lang w:val="es-MX" w:eastAsia="es-MX"/>
              </w:rPr>
              <w:t>Aprovechamientos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A737A" w:rsidRPr="0010278C" w:rsidRDefault="00EA737A" w:rsidP="00CD3F5D">
            <w:pPr>
              <w:rPr>
                <w:rFonts w:ascii="Century Gothic" w:hAnsi="Century Gothic"/>
                <w:b/>
                <w:bCs/>
                <w:color w:val="000000"/>
                <w:lang w:val="es-MX" w:eastAsia="es-MX"/>
              </w:rPr>
            </w:pPr>
            <w:r w:rsidRPr="008E4132">
              <w:rPr>
                <w:rFonts w:ascii="Century Gothic" w:hAnsi="Century Gothic"/>
                <w:b/>
                <w:bCs/>
                <w:color w:val="000000"/>
                <w:lang w:val="es-MX" w:eastAsia="es-MX"/>
              </w:rPr>
              <w:t xml:space="preserve"> $        </w:t>
            </w:r>
            <w:r>
              <w:rPr>
                <w:rFonts w:ascii="Century Gothic" w:hAnsi="Century Gothic"/>
                <w:b/>
                <w:bCs/>
                <w:color w:val="000000"/>
                <w:lang w:val="es-MX" w:eastAsia="es-MX"/>
              </w:rPr>
              <w:t>452</w:t>
            </w:r>
            <w:r w:rsidRPr="0010278C">
              <w:rPr>
                <w:rFonts w:ascii="Century Gothic" w:hAnsi="Century Gothic"/>
                <w:b/>
                <w:bCs/>
                <w:color w:val="000000"/>
                <w:lang w:val="es-MX" w:eastAsia="es-MX"/>
              </w:rPr>
              <w:t>,</w:t>
            </w:r>
            <w:r>
              <w:rPr>
                <w:rFonts w:ascii="Century Gothic" w:hAnsi="Century Gothic"/>
                <w:b/>
                <w:bCs/>
                <w:color w:val="000000"/>
                <w:lang w:val="es-MX" w:eastAsia="es-MX"/>
              </w:rPr>
              <w:t>500</w:t>
            </w:r>
            <w:r w:rsidRPr="0010278C">
              <w:rPr>
                <w:rFonts w:ascii="Century Gothic" w:hAnsi="Century Gothic"/>
                <w:b/>
                <w:bCs/>
                <w:color w:val="000000"/>
                <w:lang w:val="es-MX" w:eastAsia="es-MX"/>
              </w:rPr>
              <w:t xml:space="preserve">.00 </w:t>
            </w:r>
          </w:p>
        </w:tc>
      </w:tr>
      <w:tr w:rsidR="00EA737A" w:rsidRPr="008E4132" w:rsidTr="00CD3F5D">
        <w:trPr>
          <w:trHeight w:val="345"/>
        </w:trPr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737A" w:rsidRPr="0010278C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10278C">
              <w:rPr>
                <w:rFonts w:ascii="Century Gothic" w:hAnsi="Century Gothic"/>
                <w:color w:val="000000"/>
                <w:lang w:val="es-MX" w:eastAsia="es-MX"/>
              </w:rPr>
              <w:t> </w:t>
            </w:r>
          </w:p>
        </w:tc>
        <w:tc>
          <w:tcPr>
            <w:tcW w:w="7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37A" w:rsidRPr="0010278C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10278C">
              <w:rPr>
                <w:rFonts w:ascii="Century Gothic" w:hAnsi="Century Gothic"/>
                <w:color w:val="000000"/>
                <w:lang w:val="es-MX" w:eastAsia="es-MX"/>
              </w:rPr>
              <w:t>Aprovechamientos de tipo corriente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37A" w:rsidRPr="0010278C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8E4132">
              <w:rPr>
                <w:rFonts w:ascii="Century Gothic" w:hAnsi="Century Gothic"/>
                <w:color w:val="000000"/>
                <w:lang w:val="es-MX" w:eastAsia="es-MX"/>
              </w:rPr>
              <w:t xml:space="preserve"> $        </w:t>
            </w:r>
            <w:r>
              <w:rPr>
                <w:rFonts w:ascii="Century Gothic" w:hAnsi="Century Gothic"/>
                <w:color w:val="000000"/>
                <w:lang w:val="es-MX" w:eastAsia="es-MX"/>
              </w:rPr>
              <w:t>452,500</w:t>
            </w:r>
            <w:r w:rsidRPr="0010278C">
              <w:rPr>
                <w:rFonts w:ascii="Century Gothic" w:hAnsi="Century Gothic"/>
                <w:color w:val="000000"/>
                <w:lang w:val="es-MX" w:eastAsia="es-MX"/>
              </w:rPr>
              <w:t xml:space="preserve">.00 </w:t>
            </w:r>
          </w:p>
        </w:tc>
      </w:tr>
      <w:tr w:rsidR="00EA737A" w:rsidRPr="008E4132" w:rsidTr="00CD3F5D">
        <w:trPr>
          <w:trHeight w:val="345"/>
        </w:trPr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737A" w:rsidRPr="0010278C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10278C">
              <w:rPr>
                <w:rFonts w:ascii="Century Gothic" w:hAnsi="Century Gothic"/>
                <w:color w:val="000000"/>
                <w:lang w:val="es-MX" w:eastAsia="es-MX"/>
              </w:rPr>
              <w:t> </w:t>
            </w:r>
          </w:p>
        </w:tc>
        <w:tc>
          <w:tcPr>
            <w:tcW w:w="7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37A" w:rsidRPr="0010278C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10278C">
              <w:rPr>
                <w:rFonts w:ascii="Century Gothic" w:hAnsi="Century Gothic"/>
                <w:color w:val="000000"/>
                <w:lang w:val="es-MX" w:eastAsia="es-MX"/>
              </w:rPr>
              <w:t>Aprovechamientos de capital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37A" w:rsidRPr="0010278C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10278C">
              <w:rPr>
                <w:rFonts w:ascii="Century Gothic" w:hAnsi="Century Gothic"/>
                <w:color w:val="000000"/>
                <w:lang w:val="es-MX" w:eastAsia="es-MX"/>
              </w:rPr>
              <w:t> </w:t>
            </w:r>
          </w:p>
        </w:tc>
      </w:tr>
      <w:tr w:rsidR="00EA737A" w:rsidRPr="008E4132" w:rsidTr="00CD3F5D">
        <w:trPr>
          <w:trHeight w:val="1035"/>
        </w:trPr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737A" w:rsidRPr="0010278C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10278C">
              <w:rPr>
                <w:rFonts w:ascii="Century Gothic" w:hAnsi="Century Gothic"/>
                <w:color w:val="000000"/>
                <w:lang w:val="es-MX" w:eastAsia="es-MX"/>
              </w:rPr>
              <w:t> </w:t>
            </w:r>
          </w:p>
        </w:tc>
        <w:tc>
          <w:tcPr>
            <w:tcW w:w="7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37A" w:rsidRPr="0010278C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10278C">
              <w:rPr>
                <w:rFonts w:ascii="Century Gothic" w:hAnsi="Century Gothic"/>
                <w:color w:val="000000"/>
                <w:lang w:val="es-MX" w:eastAsia="es-MX"/>
              </w:rPr>
              <w:t>Aprovechamientos no comprendidos en las fracciones de la Ley de Ingresos causadas en ejercicios fiscales anteriores pendientes de liquidación o pago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37A" w:rsidRPr="0010278C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10278C">
              <w:rPr>
                <w:rFonts w:ascii="Century Gothic" w:hAnsi="Century Gothic"/>
                <w:color w:val="000000"/>
                <w:lang w:val="es-MX" w:eastAsia="es-MX"/>
              </w:rPr>
              <w:t> </w:t>
            </w:r>
          </w:p>
        </w:tc>
      </w:tr>
      <w:tr w:rsidR="00EA737A" w:rsidRPr="008E4132" w:rsidTr="00CD3F5D">
        <w:trPr>
          <w:trHeight w:val="315"/>
        </w:trPr>
        <w:tc>
          <w:tcPr>
            <w:tcW w:w="76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37A" w:rsidRPr="0010278C" w:rsidRDefault="00EA737A" w:rsidP="00CD3F5D">
            <w:pPr>
              <w:rPr>
                <w:rFonts w:ascii="Century Gothic" w:hAnsi="Century Gothic"/>
                <w:b/>
                <w:bCs/>
                <w:color w:val="000000"/>
                <w:lang w:val="es-MX" w:eastAsia="es-MX"/>
              </w:rPr>
            </w:pPr>
            <w:r w:rsidRPr="0010278C">
              <w:rPr>
                <w:rFonts w:ascii="Century Gothic" w:hAnsi="Century Gothic"/>
                <w:b/>
                <w:bCs/>
                <w:color w:val="000000"/>
                <w:lang w:val="es-MX" w:eastAsia="es-MX"/>
              </w:rPr>
              <w:t>Ingresos por ventas de bienes y servicios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A737A" w:rsidRPr="0010278C" w:rsidRDefault="00EA737A" w:rsidP="00CD3F5D">
            <w:pPr>
              <w:rPr>
                <w:rFonts w:ascii="Century Gothic" w:hAnsi="Century Gothic"/>
                <w:b/>
                <w:bCs/>
                <w:color w:val="000000"/>
                <w:lang w:val="es-MX" w:eastAsia="es-MX"/>
              </w:rPr>
            </w:pPr>
            <w:r w:rsidRPr="0010278C">
              <w:rPr>
                <w:rFonts w:ascii="Century Gothic" w:hAnsi="Century Gothic"/>
                <w:b/>
                <w:bCs/>
                <w:color w:val="000000"/>
                <w:lang w:val="es-MX" w:eastAsia="es-MX"/>
              </w:rPr>
              <w:t> </w:t>
            </w:r>
          </w:p>
        </w:tc>
      </w:tr>
      <w:tr w:rsidR="00EA737A" w:rsidRPr="008E4132" w:rsidTr="00CD3F5D">
        <w:trPr>
          <w:trHeight w:val="345"/>
        </w:trPr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737A" w:rsidRPr="0010278C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10278C">
              <w:rPr>
                <w:rFonts w:ascii="Century Gothic" w:hAnsi="Century Gothic"/>
                <w:color w:val="000000"/>
                <w:lang w:val="es-MX" w:eastAsia="es-MX"/>
              </w:rPr>
              <w:t> </w:t>
            </w:r>
          </w:p>
        </w:tc>
        <w:tc>
          <w:tcPr>
            <w:tcW w:w="7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37A" w:rsidRPr="0010278C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10278C">
              <w:rPr>
                <w:rFonts w:ascii="Century Gothic" w:hAnsi="Century Gothic"/>
                <w:color w:val="000000"/>
                <w:lang w:val="es-MX" w:eastAsia="es-MX"/>
              </w:rPr>
              <w:t>Ingresos por ventas de bienes y servicios de organismos descentralizados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37A" w:rsidRPr="0010278C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10278C">
              <w:rPr>
                <w:rFonts w:ascii="Century Gothic" w:hAnsi="Century Gothic"/>
                <w:color w:val="000000"/>
                <w:lang w:val="es-MX" w:eastAsia="es-MX"/>
              </w:rPr>
              <w:t> </w:t>
            </w:r>
          </w:p>
        </w:tc>
      </w:tr>
      <w:tr w:rsidR="00EA737A" w:rsidRPr="008E4132" w:rsidTr="00CD3F5D">
        <w:trPr>
          <w:trHeight w:val="345"/>
        </w:trPr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737A" w:rsidRPr="0010278C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10278C">
              <w:rPr>
                <w:rFonts w:ascii="Century Gothic" w:hAnsi="Century Gothic"/>
                <w:color w:val="000000"/>
                <w:lang w:val="es-MX" w:eastAsia="es-MX"/>
              </w:rPr>
              <w:t> </w:t>
            </w:r>
          </w:p>
        </w:tc>
        <w:tc>
          <w:tcPr>
            <w:tcW w:w="7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37A" w:rsidRPr="0010278C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10278C">
              <w:rPr>
                <w:rFonts w:ascii="Century Gothic" w:hAnsi="Century Gothic"/>
                <w:color w:val="000000"/>
                <w:lang w:val="es-MX" w:eastAsia="es-MX"/>
              </w:rPr>
              <w:t>Ingresos de operación de entidades paraestatales empresariales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37A" w:rsidRPr="0010278C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10278C">
              <w:rPr>
                <w:rFonts w:ascii="Century Gothic" w:hAnsi="Century Gothic"/>
                <w:color w:val="000000"/>
                <w:lang w:val="es-MX" w:eastAsia="es-MX"/>
              </w:rPr>
              <w:t> </w:t>
            </w:r>
          </w:p>
        </w:tc>
      </w:tr>
      <w:tr w:rsidR="00EA737A" w:rsidRPr="008E4132" w:rsidTr="00CD3F5D">
        <w:trPr>
          <w:trHeight w:val="690"/>
        </w:trPr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737A" w:rsidRPr="0010278C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10278C">
              <w:rPr>
                <w:rFonts w:ascii="Century Gothic" w:hAnsi="Century Gothic"/>
                <w:color w:val="000000"/>
                <w:lang w:val="es-MX" w:eastAsia="es-MX"/>
              </w:rPr>
              <w:t> </w:t>
            </w:r>
          </w:p>
        </w:tc>
        <w:tc>
          <w:tcPr>
            <w:tcW w:w="7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37A" w:rsidRPr="0010278C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10278C">
              <w:rPr>
                <w:rFonts w:ascii="Century Gothic" w:hAnsi="Century Gothic"/>
                <w:color w:val="000000"/>
                <w:lang w:val="es-MX" w:eastAsia="es-MX"/>
              </w:rPr>
              <w:t>Ingresos por ventas de bienes y servicios producidos en establecimientos del Gobierno Central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37A" w:rsidRPr="0010278C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10278C">
              <w:rPr>
                <w:rFonts w:ascii="Century Gothic" w:hAnsi="Century Gothic"/>
                <w:color w:val="000000"/>
                <w:lang w:val="es-MX" w:eastAsia="es-MX"/>
              </w:rPr>
              <w:t> </w:t>
            </w:r>
          </w:p>
        </w:tc>
      </w:tr>
      <w:tr w:rsidR="00EA737A" w:rsidRPr="008E4132" w:rsidTr="00CD3F5D">
        <w:trPr>
          <w:trHeight w:val="315"/>
        </w:trPr>
        <w:tc>
          <w:tcPr>
            <w:tcW w:w="76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37A" w:rsidRPr="0010278C" w:rsidRDefault="00EA737A" w:rsidP="00CD3F5D">
            <w:pPr>
              <w:rPr>
                <w:rFonts w:ascii="Century Gothic" w:hAnsi="Century Gothic"/>
                <w:b/>
                <w:bCs/>
                <w:color w:val="000000"/>
                <w:lang w:val="es-MX" w:eastAsia="es-MX"/>
              </w:rPr>
            </w:pPr>
            <w:r w:rsidRPr="0010278C">
              <w:rPr>
                <w:rFonts w:ascii="Century Gothic" w:hAnsi="Century Gothic"/>
                <w:b/>
                <w:bCs/>
                <w:color w:val="000000"/>
                <w:lang w:val="es-MX" w:eastAsia="es-MX"/>
              </w:rPr>
              <w:t>Participaciones y Aportaciones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A737A" w:rsidRPr="0010278C" w:rsidRDefault="00EA737A" w:rsidP="00CD3F5D">
            <w:pPr>
              <w:rPr>
                <w:rFonts w:ascii="Century Gothic" w:hAnsi="Century Gothic"/>
                <w:b/>
                <w:bCs/>
                <w:color w:val="000000"/>
                <w:lang w:val="es-MX" w:eastAsia="es-MX"/>
              </w:rPr>
            </w:pPr>
            <w:r w:rsidRPr="008E4132">
              <w:rPr>
                <w:rFonts w:ascii="Century Gothic" w:hAnsi="Century Gothic"/>
                <w:b/>
                <w:bCs/>
                <w:color w:val="000000"/>
                <w:lang w:val="es-MX" w:eastAsia="es-MX"/>
              </w:rPr>
              <w:t xml:space="preserve"> $   </w:t>
            </w:r>
            <w:r w:rsidR="00996070">
              <w:rPr>
                <w:rFonts w:ascii="Century Gothic" w:hAnsi="Century Gothic"/>
                <w:b/>
                <w:bCs/>
                <w:color w:val="000000"/>
                <w:lang w:val="es-MX" w:eastAsia="es-MX"/>
              </w:rPr>
              <w:t>31,698,134</w:t>
            </w:r>
            <w:r w:rsidRPr="0010278C">
              <w:rPr>
                <w:rFonts w:ascii="Century Gothic" w:hAnsi="Century Gothic"/>
                <w:b/>
                <w:bCs/>
                <w:color w:val="000000"/>
                <w:lang w:val="es-MX" w:eastAsia="es-MX"/>
              </w:rPr>
              <w:t xml:space="preserve">.00 </w:t>
            </w:r>
          </w:p>
        </w:tc>
      </w:tr>
      <w:tr w:rsidR="00EA737A" w:rsidRPr="008E4132" w:rsidTr="00CD3F5D">
        <w:trPr>
          <w:trHeight w:val="345"/>
        </w:trPr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737A" w:rsidRPr="0010278C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10278C">
              <w:rPr>
                <w:rFonts w:ascii="Century Gothic" w:hAnsi="Century Gothic"/>
                <w:color w:val="000000"/>
                <w:lang w:val="es-MX" w:eastAsia="es-MX"/>
              </w:rPr>
              <w:t> </w:t>
            </w:r>
          </w:p>
        </w:tc>
        <w:tc>
          <w:tcPr>
            <w:tcW w:w="7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37A" w:rsidRPr="0010278C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10278C">
              <w:rPr>
                <w:rFonts w:ascii="Century Gothic" w:hAnsi="Century Gothic"/>
                <w:color w:val="000000"/>
                <w:lang w:val="es-MX" w:eastAsia="es-MX"/>
              </w:rPr>
              <w:t>Participaciones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37A" w:rsidRPr="0010278C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8E4132">
              <w:rPr>
                <w:rFonts w:ascii="Century Gothic" w:hAnsi="Century Gothic"/>
                <w:color w:val="000000"/>
                <w:lang w:val="es-MX" w:eastAsia="es-MX"/>
              </w:rPr>
              <w:t xml:space="preserve"> $   </w:t>
            </w:r>
            <w:r w:rsidR="00996070">
              <w:rPr>
                <w:rFonts w:ascii="Century Gothic" w:hAnsi="Century Gothic"/>
                <w:color w:val="000000"/>
                <w:lang w:val="es-MX" w:eastAsia="es-MX"/>
              </w:rPr>
              <w:t>23,966,614</w:t>
            </w:r>
            <w:r w:rsidRPr="0010278C">
              <w:rPr>
                <w:rFonts w:ascii="Century Gothic" w:hAnsi="Century Gothic"/>
                <w:color w:val="000000"/>
                <w:lang w:val="es-MX" w:eastAsia="es-MX"/>
              </w:rPr>
              <w:t xml:space="preserve">.00 </w:t>
            </w:r>
          </w:p>
        </w:tc>
      </w:tr>
      <w:tr w:rsidR="00EA737A" w:rsidRPr="008E4132" w:rsidTr="00CD3F5D">
        <w:trPr>
          <w:trHeight w:val="345"/>
        </w:trPr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737A" w:rsidRPr="0010278C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10278C">
              <w:rPr>
                <w:rFonts w:ascii="Century Gothic" w:hAnsi="Century Gothic"/>
                <w:color w:val="000000"/>
                <w:lang w:val="es-MX" w:eastAsia="es-MX"/>
              </w:rPr>
              <w:t> </w:t>
            </w:r>
          </w:p>
        </w:tc>
        <w:tc>
          <w:tcPr>
            <w:tcW w:w="7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37A" w:rsidRPr="0010278C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10278C">
              <w:rPr>
                <w:rFonts w:ascii="Century Gothic" w:hAnsi="Century Gothic"/>
                <w:color w:val="000000"/>
                <w:lang w:val="es-MX" w:eastAsia="es-MX"/>
              </w:rPr>
              <w:t>Aportaciones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37A" w:rsidRPr="0010278C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>
              <w:rPr>
                <w:rFonts w:ascii="Century Gothic" w:hAnsi="Century Gothic"/>
                <w:color w:val="000000"/>
                <w:lang w:val="es-MX" w:eastAsia="es-MX"/>
              </w:rPr>
              <w:t xml:space="preserve"> $     7,731,520</w:t>
            </w:r>
            <w:r w:rsidRPr="0010278C">
              <w:rPr>
                <w:rFonts w:ascii="Century Gothic" w:hAnsi="Century Gothic"/>
                <w:color w:val="000000"/>
                <w:lang w:val="es-MX" w:eastAsia="es-MX"/>
              </w:rPr>
              <w:t xml:space="preserve">.00 </w:t>
            </w:r>
          </w:p>
        </w:tc>
      </w:tr>
      <w:tr w:rsidR="00EA737A" w:rsidRPr="008E4132" w:rsidTr="00CD3F5D">
        <w:trPr>
          <w:trHeight w:val="345"/>
        </w:trPr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A737A" w:rsidRPr="0010278C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>
              <w:rPr>
                <w:rFonts w:ascii="Century Gothic" w:hAnsi="Century Gothic"/>
                <w:color w:val="000000"/>
                <w:lang w:val="es-MX" w:eastAsia="es-MX"/>
              </w:rPr>
              <w:t xml:space="preserve">      </w:t>
            </w:r>
          </w:p>
        </w:tc>
        <w:tc>
          <w:tcPr>
            <w:tcW w:w="7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737A" w:rsidRPr="0010278C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>
              <w:rPr>
                <w:rFonts w:ascii="Century Gothic" w:hAnsi="Century Gothic"/>
                <w:color w:val="000000"/>
                <w:lang w:val="es-MX" w:eastAsia="es-MX"/>
              </w:rPr>
              <w:t>Convenios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EA737A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</w:p>
        </w:tc>
      </w:tr>
      <w:tr w:rsidR="00EA737A" w:rsidRPr="008E4132" w:rsidTr="00CD3F5D">
        <w:trPr>
          <w:trHeight w:val="345"/>
        </w:trPr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737A" w:rsidRPr="0010278C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10278C">
              <w:rPr>
                <w:rFonts w:ascii="Century Gothic" w:hAnsi="Century Gothic"/>
                <w:color w:val="000000"/>
                <w:lang w:val="es-MX" w:eastAsia="es-MX"/>
              </w:rPr>
              <w:t> </w:t>
            </w:r>
          </w:p>
        </w:tc>
        <w:tc>
          <w:tcPr>
            <w:tcW w:w="7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37A" w:rsidRPr="0010278C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37A" w:rsidRPr="0010278C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10278C">
              <w:rPr>
                <w:rFonts w:ascii="Century Gothic" w:hAnsi="Century Gothic"/>
                <w:color w:val="000000"/>
                <w:lang w:val="es-MX" w:eastAsia="es-MX"/>
              </w:rPr>
              <w:t> </w:t>
            </w:r>
          </w:p>
        </w:tc>
      </w:tr>
      <w:tr w:rsidR="00EA737A" w:rsidRPr="008E4132" w:rsidTr="00CD3F5D">
        <w:trPr>
          <w:trHeight w:val="315"/>
        </w:trPr>
        <w:tc>
          <w:tcPr>
            <w:tcW w:w="76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37A" w:rsidRPr="0010278C" w:rsidRDefault="00EA737A" w:rsidP="00CD3F5D">
            <w:pPr>
              <w:rPr>
                <w:rFonts w:ascii="Century Gothic" w:hAnsi="Century Gothic"/>
                <w:b/>
                <w:bCs/>
                <w:color w:val="000000"/>
                <w:lang w:val="es-MX" w:eastAsia="es-MX"/>
              </w:rPr>
            </w:pPr>
            <w:r w:rsidRPr="0010278C">
              <w:rPr>
                <w:rFonts w:ascii="Century Gothic" w:hAnsi="Century Gothic"/>
                <w:b/>
                <w:bCs/>
                <w:color w:val="000000"/>
                <w:lang w:val="es-MX" w:eastAsia="es-MX"/>
              </w:rPr>
              <w:t>Transferencias, Asignaciones, Subsidios y Otras Ayudas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A737A" w:rsidRPr="0010278C" w:rsidRDefault="00EA737A" w:rsidP="00CD3F5D">
            <w:pPr>
              <w:rPr>
                <w:rFonts w:ascii="Century Gothic" w:hAnsi="Century Gothic"/>
                <w:b/>
                <w:bCs/>
                <w:color w:val="000000"/>
                <w:lang w:val="es-MX" w:eastAsia="es-MX"/>
              </w:rPr>
            </w:pPr>
            <w:r w:rsidRPr="0010278C">
              <w:rPr>
                <w:rFonts w:ascii="Century Gothic" w:hAnsi="Century Gothic"/>
                <w:b/>
                <w:bCs/>
                <w:color w:val="000000"/>
                <w:lang w:val="es-MX" w:eastAsia="es-MX"/>
              </w:rPr>
              <w:t> </w:t>
            </w:r>
          </w:p>
        </w:tc>
      </w:tr>
      <w:tr w:rsidR="00EA737A" w:rsidRPr="008E4132" w:rsidTr="00CD3F5D">
        <w:trPr>
          <w:trHeight w:val="345"/>
        </w:trPr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737A" w:rsidRPr="0010278C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10278C">
              <w:rPr>
                <w:rFonts w:ascii="Century Gothic" w:hAnsi="Century Gothic"/>
                <w:color w:val="000000"/>
                <w:lang w:val="es-MX" w:eastAsia="es-MX"/>
              </w:rPr>
              <w:t> </w:t>
            </w:r>
          </w:p>
        </w:tc>
        <w:tc>
          <w:tcPr>
            <w:tcW w:w="7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37A" w:rsidRPr="0010278C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10278C">
              <w:rPr>
                <w:rFonts w:ascii="Century Gothic" w:hAnsi="Century Gothic"/>
                <w:color w:val="000000"/>
                <w:lang w:val="es-MX" w:eastAsia="es-MX"/>
              </w:rPr>
              <w:t>Transferencias Internas y Asignaciones al Sector Público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37A" w:rsidRPr="0010278C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10278C">
              <w:rPr>
                <w:rFonts w:ascii="Century Gothic" w:hAnsi="Century Gothic"/>
                <w:color w:val="000000"/>
                <w:lang w:val="es-MX" w:eastAsia="es-MX"/>
              </w:rPr>
              <w:t> </w:t>
            </w:r>
          </w:p>
        </w:tc>
      </w:tr>
      <w:tr w:rsidR="00EA737A" w:rsidRPr="008E4132" w:rsidTr="00CD3F5D">
        <w:trPr>
          <w:trHeight w:val="345"/>
        </w:trPr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737A" w:rsidRPr="0010278C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10278C">
              <w:rPr>
                <w:rFonts w:ascii="Century Gothic" w:hAnsi="Century Gothic"/>
                <w:color w:val="000000"/>
                <w:lang w:val="es-MX" w:eastAsia="es-MX"/>
              </w:rPr>
              <w:t> </w:t>
            </w:r>
          </w:p>
        </w:tc>
        <w:tc>
          <w:tcPr>
            <w:tcW w:w="7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37A" w:rsidRPr="0010278C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10278C">
              <w:rPr>
                <w:rFonts w:ascii="Century Gothic" w:hAnsi="Century Gothic"/>
                <w:color w:val="000000"/>
                <w:lang w:val="es-MX" w:eastAsia="es-MX"/>
              </w:rPr>
              <w:t>Transferencias al Resto del Sector Público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37A" w:rsidRPr="0010278C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10278C">
              <w:rPr>
                <w:rFonts w:ascii="Century Gothic" w:hAnsi="Century Gothic"/>
                <w:color w:val="000000"/>
                <w:lang w:val="es-MX" w:eastAsia="es-MX"/>
              </w:rPr>
              <w:t> </w:t>
            </w:r>
          </w:p>
        </w:tc>
      </w:tr>
      <w:tr w:rsidR="00EA737A" w:rsidRPr="008E4132" w:rsidTr="00CD3F5D">
        <w:trPr>
          <w:trHeight w:val="345"/>
        </w:trPr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737A" w:rsidRPr="0010278C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10278C">
              <w:rPr>
                <w:rFonts w:ascii="Century Gothic" w:hAnsi="Century Gothic"/>
                <w:color w:val="000000"/>
                <w:lang w:val="es-MX" w:eastAsia="es-MX"/>
              </w:rPr>
              <w:t> </w:t>
            </w:r>
          </w:p>
        </w:tc>
        <w:tc>
          <w:tcPr>
            <w:tcW w:w="7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37A" w:rsidRPr="0010278C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10278C">
              <w:rPr>
                <w:rFonts w:ascii="Century Gothic" w:hAnsi="Century Gothic"/>
                <w:color w:val="000000"/>
                <w:lang w:val="es-MX" w:eastAsia="es-MX"/>
              </w:rPr>
              <w:t>Subsidios y Subvenciones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37A" w:rsidRPr="0010278C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10278C">
              <w:rPr>
                <w:rFonts w:ascii="Century Gothic" w:hAnsi="Century Gothic"/>
                <w:color w:val="000000"/>
                <w:lang w:val="es-MX" w:eastAsia="es-MX"/>
              </w:rPr>
              <w:t> </w:t>
            </w:r>
          </w:p>
        </w:tc>
      </w:tr>
      <w:tr w:rsidR="00EA737A" w:rsidRPr="008E4132" w:rsidTr="00CD3F5D">
        <w:trPr>
          <w:trHeight w:val="345"/>
        </w:trPr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737A" w:rsidRPr="0010278C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10278C">
              <w:rPr>
                <w:rFonts w:ascii="Century Gothic" w:hAnsi="Century Gothic"/>
                <w:color w:val="000000"/>
                <w:lang w:val="es-MX" w:eastAsia="es-MX"/>
              </w:rPr>
              <w:lastRenderedPageBreak/>
              <w:t> </w:t>
            </w:r>
          </w:p>
        </w:tc>
        <w:tc>
          <w:tcPr>
            <w:tcW w:w="7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37A" w:rsidRPr="0010278C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10278C">
              <w:rPr>
                <w:rFonts w:ascii="Century Gothic" w:hAnsi="Century Gothic"/>
                <w:color w:val="000000"/>
                <w:lang w:val="es-MX" w:eastAsia="es-MX"/>
              </w:rPr>
              <w:t>Ayudas sociales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37A" w:rsidRPr="0010278C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10278C">
              <w:rPr>
                <w:rFonts w:ascii="Century Gothic" w:hAnsi="Century Gothic"/>
                <w:color w:val="000000"/>
                <w:lang w:val="es-MX" w:eastAsia="es-MX"/>
              </w:rPr>
              <w:t> </w:t>
            </w:r>
          </w:p>
        </w:tc>
      </w:tr>
      <w:tr w:rsidR="00EA737A" w:rsidRPr="008E4132" w:rsidTr="00CD3F5D">
        <w:trPr>
          <w:trHeight w:val="345"/>
        </w:trPr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737A" w:rsidRPr="0010278C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10278C">
              <w:rPr>
                <w:rFonts w:ascii="Century Gothic" w:hAnsi="Century Gothic"/>
                <w:color w:val="000000"/>
                <w:lang w:val="es-MX" w:eastAsia="es-MX"/>
              </w:rPr>
              <w:t> </w:t>
            </w:r>
          </w:p>
        </w:tc>
        <w:tc>
          <w:tcPr>
            <w:tcW w:w="7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37A" w:rsidRPr="0010278C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10278C">
              <w:rPr>
                <w:rFonts w:ascii="Century Gothic" w:hAnsi="Century Gothic"/>
                <w:color w:val="000000"/>
                <w:lang w:val="es-MX" w:eastAsia="es-MX"/>
              </w:rPr>
              <w:t>Pensiones y Jubilaciones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37A" w:rsidRPr="0010278C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10278C">
              <w:rPr>
                <w:rFonts w:ascii="Century Gothic" w:hAnsi="Century Gothic"/>
                <w:color w:val="000000"/>
                <w:lang w:val="es-MX" w:eastAsia="es-MX"/>
              </w:rPr>
              <w:t> </w:t>
            </w:r>
          </w:p>
        </w:tc>
      </w:tr>
      <w:tr w:rsidR="00EA737A" w:rsidRPr="008E4132" w:rsidTr="00CD3F5D">
        <w:trPr>
          <w:trHeight w:val="345"/>
        </w:trPr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737A" w:rsidRPr="0010278C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10278C">
              <w:rPr>
                <w:rFonts w:ascii="Century Gothic" w:hAnsi="Century Gothic"/>
                <w:color w:val="000000"/>
                <w:lang w:val="es-MX" w:eastAsia="es-MX"/>
              </w:rPr>
              <w:t> </w:t>
            </w:r>
          </w:p>
        </w:tc>
        <w:tc>
          <w:tcPr>
            <w:tcW w:w="7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37A" w:rsidRPr="0010278C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10278C">
              <w:rPr>
                <w:rFonts w:ascii="Century Gothic" w:hAnsi="Century Gothic"/>
                <w:color w:val="000000"/>
                <w:lang w:val="es-MX" w:eastAsia="es-MX"/>
              </w:rPr>
              <w:t>Transferencias a Fideicomisos, mandatos y análogos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37A" w:rsidRPr="0010278C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10278C">
              <w:rPr>
                <w:rFonts w:ascii="Century Gothic" w:hAnsi="Century Gothic"/>
                <w:color w:val="000000"/>
                <w:lang w:val="es-MX" w:eastAsia="es-MX"/>
              </w:rPr>
              <w:t> </w:t>
            </w:r>
          </w:p>
        </w:tc>
      </w:tr>
      <w:tr w:rsidR="00EA737A" w:rsidRPr="008E4132" w:rsidTr="00CD3F5D">
        <w:trPr>
          <w:trHeight w:val="315"/>
        </w:trPr>
        <w:tc>
          <w:tcPr>
            <w:tcW w:w="76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37A" w:rsidRPr="0010278C" w:rsidRDefault="00EA737A" w:rsidP="00CD3F5D">
            <w:pPr>
              <w:rPr>
                <w:rFonts w:ascii="Century Gothic" w:hAnsi="Century Gothic"/>
                <w:b/>
                <w:bCs/>
                <w:color w:val="000000"/>
                <w:lang w:val="es-MX" w:eastAsia="es-MX"/>
              </w:rPr>
            </w:pPr>
            <w:r w:rsidRPr="0010278C">
              <w:rPr>
                <w:rFonts w:ascii="Century Gothic" w:hAnsi="Century Gothic"/>
                <w:b/>
                <w:bCs/>
                <w:color w:val="000000"/>
                <w:lang w:val="es-MX" w:eastAsia="es-MX"/>
              </w:rPr>
              <w:t>Ingresos derivados de Financiamientos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A737A" w:rsidRPr="0010278C" w:rsidRDefault="00EA737A" w:rsidP="00CD3F5D">
            <w:pPr>
              <w:rPr>
                <w:rFonts w:ascii="Century Gothic" w:hAnsi="Century Gothic"/>
                <w:b/>
                <w:bCs/>
                <w:color w:val="000000"/>
                <w:lang w:val="es-MX" w:eastAsia="es-MX"/>
              </w:rPr>
            </w:pPr>
            <w:r w:rsidRPr="0010278C">
              <w:rPr>
                <w:rFonts w:ascii="Century Gothic" w:hAnsi="Century Gothic"/>
                <w:b/>
                <w:bCs/>
                <w:color w:val="000000"/>
                <w:lang w:val="es-MX" w:eastAsia="es-MX"/>
              </w:rPr>
              <w:t> </w:t>
            </w:r>
          </w:p>
        </w:tc>
      </w:tr>
      <w:tr w:rsidR="00EA737A" w:rsidRPr="008E4132" w:rsidTr="00CD3F5D">
        <w:trPr>
          <w:trHeight w:val="345"/>
        </w:trPr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737A" w:rsidRPr="0010278C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10278C">
              <w:rPr>
                <w:rFonts w:ascii="Century Gothic" w:hAnsi="Century Gothic"/>
                <w:color w:val="000000"/>
                <w:lang w:val="es-MX" w:eastAsia="es-MX"/>
              </w:rPr>
              <w:t> </w:t>
            </w:r>
          </w:p>
        </w:tc>
        <w:tc>
          <w:tcPr>
            <w:tcW w:w="7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37A" w:rsidRPr="0010278C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10278C">
              <w:rPr>
                <w:rFonts w:ascii="Century Gothic" w:hAnsi="Century Gothic"/>
                <w:color w:val="000000"/>
                <w:lang w:val="es-MX" w:eastAsia="es-MX"/>
              </w:rPr>
              <w:t>Endeudamiento interno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37A" w:rsidRPr="0010278C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10278C">
              <w:rPr>
                <w:rFonts w:ascii="Century Gothic" w:hAnsi="Century Gothic"/>
                <w:color w:val="000000"/>
                <w:lang w:val="es-MX" w:eastAsia="es-MX"/>
              </w:rPr>
              <w:t> </w:t>
            </w:r>
          </w:p>
        </w:tc>
      </w:tr>
      <w:tr w:rsidR="00EA737A" w:rsidRPr="008E4132" w:rsidTr="00CD3F5D">
        <w:trPr>
          <w:trHeight w:val="345"/>
        </w:trPr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737A" w:rsidRPr="0010278C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10278C">
              <w:rPr>
                <w:rFonts w:ascii="Century Gothic" w:hAnsi="Century Gothic"/>
                <w:color w:val="000000"/>
                <w:lang w:val="es-MX" w:eastAsia="es-MX"/>
              </w:rPr>
              <w:t> </w:t>
            </w:r>
          </w:p>
        </w:tc>
        <w:tc>
          <w:tcPr>
            <w:tcW w:w="7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37A" w:rsidRPr="0010278C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10278C">
              <w:rPr>
                <w:rFonts w:ascii="Century Gothic" w:hAnsi="Century Gothic"/>
                <w:color w:val="000000"/>
                <w:lang w:val="es-MX" w:eastAsia="es-MX"/>
              </w:rPr>
              <w:t>Endeudamiento externo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37A" w:rsidRPr="0010278C" w:rsidRDefault="00EA737A" w:rsidP="00CD3F5D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10278C">
              <w:rPr>
                <w:rFonts w:ascii="Century Gothic" w:hAnsi="Century Gothic"/>
                <w:color w:val="000000"/>
                <w:lang w:val="es-MX" w:eastAsia="es-MX"/>
              </w:rPr>
              <w:t> </w:t>
            </w:r>
          </w:p>
        </w:tc>
      </w:tr>
    </w:tbl>
    <w:p w:rsidR="00EA737A" w:rsidRPr="008E4132" w:rsidRDefault="00EA737A" w:rsidP="00EA737A">
      <w:pPr>
        <w:ind w:firstLine="708"/>
        <w:jc w:val="both"/>
        <w:rPr>
          <w:rFonts w:ascii="Century Gothic" w:hAnsi="Century Gothic" w:cs="Arial"/>
        </w:rPr>
      </w:pPr>
    </w:p>
    <w:p w:rsidR="006D2632" w:rsidRDefault="00FC3814"/>
    <w:sectPr w:rsidR="006D2632" w:rsidSect="00AC33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A737A"/>
    <w:rsid w:val="001B7BB3"/>
    <w:rsid w:val="001C2FBF"/>
    <w:rsid w:val="00247218"/>
    <w:rsid w:val="00492B2C"/>
    <w:rsid w:val="00594196"/>
    <w:rsid w:val="007F5488"/>
    <w:rsid w:val="008E1BB4"/>
    <w:rsid w:val="00991C46"/>
    <w:rsid w:val="00996070"/>
    <w:rsid w:val="00AC3312"/>
    <w:rsid w:val="00C91478"/>
    <w:rsid w:val="00E81FB1"/>
    <w:rsid w:val="00EA737A"/>
    <w:rsid w:val="00F3060F"/>
    <w:rsid w:val="00F80C27"/>
    <w:rsid w:val="00FC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7E57FC-0C45-40B7-9B8C-D6DBBE248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37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C381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3814"/>
    <w:rPr>
      <w:rFonts w:ascii="Segoe UI" w:eastAsia="Calibr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68DEB-C094-4FC7-8747-8EBBB9BC3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805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jigonzalez</dc:creator>
  <cp:lastModifiedBy>Sonia Pérez Chacón</cp:lastModifiedBy>
  <cp:revision>9</cp:revision>
  <cp:lastPrinted>2021-12-22T16:22:00Z</cp:lastPrinted>
  <dcterms:created xsi:type="dcterms:W3CDTF">2021-12-16T17:52:00Z</dcterms:created>
  <dcterms:modified xsi:type="dcterms:W3CDTF">2021-12-22T16:22:00Z</dcterms:modified>
</cp:coreProperties>
</file>