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B4" w:rsidRDefault="008E1BB4" w:rsidP="008E1BB4">
      <w:pPr>
        <w:spacing w:line="360" w:lineRule="auto"/>
        <w:jc w:val="center"/>
        <w:rPr>
          <w:rFonts w:ascii="Century Gothic" w:hAnsi="Century Gothic" w:cs="Arial"/>
          <w:b/>
        </w:rPr>
      </w:pPr>
      <w:r w:rsidRPr="00905A48">
        <w:rPr>
          <w:rFonts w:ascii="Century Gothic" w:hAnsi="Century Gothic" w:cs="Arial"/>
          <w:b/>
        </w:rPr>
        <w:t>ANEXO A LA LEY DE INGRESOS CORRESP</w:t>
      </w:r>
      <w:r>
        <w:rPr>
          <w:rFonts w:ascii="Century Gothic" w:hAnsi="Century Gothic" w:cs="Arial"/>
          <w:b/>
        </w:rPr>
        <w:t>ONDIENTE AL MUNICIPIO DE PRAXEDIS G. GUERRERO</w:t>
      </w:r>
      <w:r w:rsidRPr="00905A48">
        <w:rPr>
          <w:rFonts w:ascii="Century Gothic" w:hAnsi="Century Gothic" w:cs="Arial"/>
          <w:b/>
        </w:rPr>
        <w:t xml:space="preserve"> 2022</w:t>
      </w:r>
    </w:p>
    <w:p w:rsidR="008E1BB4" w:rsidRPr="00E81FB1" w:rsidRDefault="008E1BB4" w:rsidP="008E1BB4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8E1BB4" w:rsidRPr="00E81FB1" w:rsidRDefault="008E1BB4" w:rsidP="00FC3814">
      <w:pPr>
        <w:spacing w:line="276" w:lineRule="auto"/>
        <w:ind w:right="-234"/>
        <w:jc w:val="both"/>
        <w:rPr>
          <w:rFonts w:ascii="Century Gothic" w:hAnsi="Century Gothic" w:cs="Arial"/>
          <w:sz w:val="22"/>
          <w:szCs w:val="22"/>
        </w:rPr>
      </w:pPr>
      <w:r w:rsidRPr="00E81FB1">
        <w:rPr>
          <w:rFonts w:ascii="Century Gothic" w:hAnsi="Century Gothic" w:cs="Arial"/>
          <w:sz w:val="22"/>
          <w:szCs w:val="22"/>
        </w:rPr>
        <w:t>En los términos de los Artículos 115, fracción IV, inciso c) último párrafo de la Constitución Política de los Estados Unidos Mexic</w:t>
      </w:r>
      <w:bookmarkStart w:id="0" w:name="_GoBack"/>
      <w:bookmarkEnd w:id="0"/>
      <w:r w:rsidRPr="00E81FB1">
        <w:rPr>
          <w:rFonts w:ascii="Century Gothic" w:hAnsi="Century Gothic" w:cs="Arial"/>
          <w:sz w:val="22"/>
          <w:szCs w:val="22"/>
        </w:rPr>
        <w:t xml:space="preserve">anos; 132 de la Constitución Política del Estado de Chihuahua, y 28, fracción XII del Código Municipal de la Entidad, el H. Congreso del Estado aprueba el monto estimado de Ingresos que percibirá el Municipio de </w:t>
      </w:r>
      <w:proofErr w:type="spellStart"/>
      <w:r w:rsidR="00594196">
        <w:rPr>
          <w:rFonts w:ascii="Century Gothic" w:hAnsi="Century Gothic" w:cs="Arial"/>
          <w:sz w:val="22"/>
          <w:szCs w:val="22"/>
        </w:rPr>
        <w:t>Praxedis</w:t>
      </w:r>
      <w:proofErr w:type="spellEnd"/>
      <w:r w:rsidR="00594196">
        <w:rPr>
          <w:rFonts w:ascii="Century Gothic" w:hAnsi="Century Gothic" w:cs="Arial"/>
          <w:sz w:val="22"/>
          <w:szCs w:val="22"/>
        </w:rPr>
        <w:t xml:space="preserve"> G. Guerrero</w:t>
      </w:r>
      <w:r w:rsidRPr="00E81FB1">
        <w:rPr>
          <w:rFonts w:ascii="Century Gothic" w:hAnsi="Century Gothic" w:cs="Arial"/>
          <w:sz w:val="22"/>
          <w:szCs w:val="22"/>
        </w:rPr>
        <w:t>, durante el Ejercicio Fiscal del año 2022.</w:t>
      </w:r>
    </w:p>
    <w:p w:rsidR="00EA737A" w:rsidRPr="008E1BB4" w:rsidRDefault="00EA737A" w:rsidP="00EA737A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6"/>
        <w:gridCol w:w="157"/>
        <w:gridCol w:w="2071"/>
        <w:gridCol w:w="2131"/>
      </w:tblGrid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Impuestos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2,062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,000.00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Contribuciones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      50,000.00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Derechos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1,071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,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>1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00.00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Productos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   53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,000.00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Aprovechamientos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 452,500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13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Total de Ingresos Propios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 3,688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,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>600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</w:tr>
      <w:tr w:rsidR="00EA737A" w:rsidRPr="008E4132" w:rsidTr="00EA737A">
        <w:trPr>
          <w:trHeight w:val="13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Participaciones: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Fondo General de Participaciones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>14,567,212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Fondo de Fomento Municipal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2,699,090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Tenencia  o uso de vehículo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        307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89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Impuestos sobre producción  y servicios en materia de cervezas y bebidas alcohólicas y en materia de tabacos labrados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386,393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Impuestos sobre automóviles nuevos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304,759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Fondo de Fiscalización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1,435,057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Fondo de Desarrollo Socioeconómico Municipal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3,755,281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Gasolina y Diesel 70%</w:t>
            </w:r>
          </w:p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Gasolina y Diesel 30%                                                      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143,436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  61,472.00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>Fondo ISR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EA737A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522,206.00          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>ISR Bienes Inmuebles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Default="00EA737A" w:rsidP="00EA737A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   91,421.00          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Default="00EA737A" w:rsidP="00CD3F5D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</w:p>
          <w:p w:rsidR="00EA737A" w:rsidRPr="008E4132" w:rsidRDefault="00EA737A" w:rsidP="00CD3F5D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Total de Participaciones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$ 23,966,614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</w:tr>
      <w:tr w:rsidR="00EA737A" w:rsidRPr="008E4132" w:rsidTr="00EA737A">
        <w:trPr>
          <w:trHeight w:val="168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Fondo de Aportaciones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F.I.S.M.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3,919,220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F.A.F.M.</w:t>
            </w:r>
          </w:p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3,812,300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.00</w:t>
            </w:r>
          </w:p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286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2F67EA" w:rsidRDefault="00EA737A" w:rsidP="00E81FB1">
            <w:pPr>
              <w:jc w:val="center"/>
              <w:rPr>
                <w:rFonts w:ascii="Century Gothic" w:hAnsi="Century Gothic"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Total Fondo de Aportaciones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2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</w:t>
            </w:r>
          </w:p>
          <w:p w:rsidR="00EA737A" w:rsidRPr="008E4132" w:rsidRDefault="00EA737A" w:rsidP="00E81FB1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>$   7,731,520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>.00</w:t>
            </w:r>
          </w:p>
        </w:tc>
      </w:tr>
      <w:tr w:rsidR="00EA737A" w:rsidRPr="008E4132" w:rsidTr="00EA737A">
        <w:trPr>
          <w:trHeight w:val="13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EA737A">
        <w:trPr>
          <w:trHeight w:val="31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7A" w:rsidRDefault="00EA737A" w:rsidP="00CD3F5D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Total Global</w:t>
            </w:r>
          </w:p>
          <w:p w:rsidR="00EA737A" w:rsidRPr="008E4132" w:rsidRDefault="00EA737A" w:rsidP="00CD3F5D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8E4132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37A" w:rsidRPr="008E4132" w:rsidRDefault="00EA737A" w:rsidP="00EA737A">
            <w:pPr>
              <w:rPr>
                <w:rFonts w:ascii="Century Gothic" w:hAnsi="Century Gothic"/>
                <w:b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color w:val="000000"/>
                <w:lang w:val="es-MX" w:eastAsia="es-MX"/>
              </w:rPr>
              <w:t xml:space="preserve"> $ </w:t>
            </w:r>
            <w:r>
              <w:rPr>
                <w:rFonts w:ascii="Century Gothic" w:hAnsi="Century Gothic"/>
                <w:b/>
                <w:color w:val="000000"/>
                <w:lang w:val="es-MX" w:eastAsia="es-MX"/>
              </w:rPr>
              <w:t>35,386,734</w:t>
            </w:r>
            <w:r w:rsidRPr="008E4132">
              <w:rPr>
                <w:rFonts w:ascii="Century Gothic" w:hAnsi="Century Gothic"/>
                <w:b/>
                <w:color w:val="000000"/>
                <w:lang w:val="es-MX" w:eastAsia="es-MX"/>
              </w:rPr>
              <w:t xml:space="preserve">.00 </w:t>
            </w:r>
          </w:p>
        </w:tc>
      </w:tr>
    </w:tbl>
    <w:p w:rsidR="00E81FB1" w:rsidRPr="00E81FB1" w:rsidRDefault="00EA737A" w:rsidP="00E81FB1">
      <w:pPr>
        <w:jc w:val="center"/>
        <w:rPr>
          <w:rFonts w:ascii="Century Gothic" w:hAnsi="Century Gothic" w:cs="Courier New"/>
          <w:b/>
          <w:lang w:val="es-MX" w:eastAsia="es-MX"/>
        </w:rPr>
      </w:pPr>
      <w:r w:rsidRPr="00E81FB1">
        <w:rPr>
          <w:rFonts w:ascii="Century Gothic" w:hAnsi="Century Gothic" w:cs="Arial"/>
          <w:b/>
          <w:lang w:val="es-MX"/>
        </w:rPr>
        <w:lastRenderedPageBreak/>
        <w:t>A</w:t>
      </w:r>
      <w:r w:rsidRPr="00E81FB1">
        <w:rPr>
          <w:rFonts w:ascii="Century Gothic" w:hAnsi="Century Gothic" w:cs="Arial"/>
          <w:b/>
        </w:rPr>
        <w:t xml:space="preserve">nexo </w:t>
      </w:r>
      <w:r w:rsidRPr="00E81FB1">
        <w:rPr>
          <w:rFonts w:ascii="Century Gothic" w:hAnsi="Century Gothic" w:cs="Courier New"/>
          <w:b/>
          <w:lang w:val="es-MX" w:eastAsia="es-MX"/>
        </w:rPr>
        <w:t>norma para armonizar la presentación de la</w:t>
      </w:r>
      <w:r w:rsidR="001C2FBF" w:rsidRPr="00E81FB1">
        <w:rPr>
          <w:rFonts w:ascii="Century Gothic" w:hAnsi="Century Gothic" w:cs="Courier New"/>
          <w:b/>
          <w:lang w:val="es-MX" w:eastAsia="es-MX"/>
        </w:rPr>
        <w:t xml:space="preserve"> información adicional a  l</w:t>
      </w:r>
      <w:r w:rsidRPr="00E81FB1">
        <w:rPr>
          <w:rFonts w:ascii="Century Gothic" w:hAnsi="Century Gothic" w:cs="Courier New"/>
          <w:b/>
          <w:lang w:val="es-MX" w:eastAsia="es-MX"/>
        </w:rPr>
        <w:t>a Ley de Ingresos</w:t>
      </w:r>
      <w:r w:rsidR="001C2FBF" w:rsidRPr="00E81FB1">
        <w:rPr>
          <w:rFonts w:ascii="Century Gothic" w:hAnsi="Century Gothic" w:cs="Courier New"/>
          <w:b/>
          <w:lang w:val="es-MX" w:eastAsia="es-MX"/>
        </w:rPr>
        <w:t xml:space="preserve"> 2022, Municipio de </w:t>
      </w:r>
      <w:proofErr w:type="spellStart"/>
      <w:r w:rsidR="001C2FBF" w:rsidRPr="00E81FB1">
        <w:rPr>
          <w:rFonts w:ascii="Century Gothic" w:hAnsi="Century Gothic" w:cs="Courier New"/>
          <w:b/>
          <w:lang w:val="es-MX" w:eastAsia="es-MX"/>
        </w:rPr>
        <w:t>Praxedis</w:t>
      </w:r>
      <w:proofErr w:type="spellEnd"/>
      <w:r w:rsidR="001C2FBF" w:rsidRPr="00E81FB1">
        <w:rPr>
          <w:rFonts w:ascii="Century Gothic" w:hAnsi="Century Gothic" w:cs="Courier New"/>
          <w:b/>
          <w:lang w:val="es-MX" w:eastAsia="es-MX"/>
        </w:rPr>
        <w:t xml:space="preserve"> G. Guerrero</w:t>
      </w:r>
    </w:p>
    <w:p w:rsidR="00E81FB1" w:rsidRDefault="00E81FB1" w:rsidP="00E81FB1">
      <w:pPr>
        <w:jc w:val="both"/>
        <w:rPr>
          <w:rFonts w:ascii="Century Gothic" w:hAnsi="Century Gothic" w:cs="Courier New"/>
          <w:lang w:val="es-MX" w:eastAsia="es-MX"/>
        </w:rPr>
      </w:pPr>
    </w:p>
    <w:p w:rsidR="00EA737A" w:rsidRPr="00E81FB1" w:rsidRDefault="00EA737A" w:rsidP="00E81FB1">
      <w:pPr>
        <w:jc w:val="both"/>
        <w:rPr>
          <w:rFonts w:ascii="Century Gothic" w:hAnsi="Century Gothic" w:cs="Courier New"/>
          <w:lang w:val="es-MX" w:eastAsia="es-MX"/>
        </w:rPr>
      </w:pPr>
      <w:r w:rsidRPr="008E4132">
        <w:rPr>
          <w:rFonts w:ascii="Century Gothic" w:hAnsi="Century Gothic" w:cs="Courier New"/>
          <w:lang w:val="es-MX" w:eastAsia="es-MX"/>
        </w:rPr>
        <w:t>C</w:t>
      </w:r>
      <w:r w:rsidRPr="00D75414">
        <w:rPr>
          <w:rFonts w:ascii="Century Gothic" w:hAnsi="Century Gothic" w:cs="Arial"/>
          <w:lang w:val="es-MX" w:eastAsia="es-MX"/>
        </w:rPr>
        <w:t>on fundamento en los artículos 9, fraccion</w:t>
      </w:r>
      <w:r w:rsidRPr="008E4132">
        <w:rPr>
          <w:rFonts w:ascii="Century Gothic" w:hAnsi="Century Gothic" w:cs="Arial"/>
          <w:lang w:val="es-MX" w:eastAsia="es-MX"/>
        </w:rPr>
        <w:t xml:space="preserve">es I y IX, 14 y 61, fracción I, </w:t>
      </w:r>
      <w:r w:rsidRPr="00D75414">
        <w:rPr>
          <w:rFonts w:ascii="Century Gothic" w:hAnsi="Century Gothic" w:cs="Arial"/>
          <w:lang w:val="es-MX" w:eastAsia="es-MX"/>
        </w:rPr>
        <w:t xml:space="preserve">último párrafo de la Ley General </w:t>
      </w:r>
      <w:r w:rsidRPr="008E4132">
        <w:rPr>
          <w:rFonts w:ascii="Century Gothic" w:hAnsi="Century Gothic" w:cs="Arial"/>
          <w:lang w:val="es-MX" w:eastAsia="es-MX"/>
        </w:rPr>
        <w:t xml:space="preserve"> </w:t>
      </w:r>
      <w:r w:rsidRPr="00D75414">
        <w:rPr>
          <w:rFonts w:ascii="Century Gothic" w:hAnsi="Century Gothic" w:cs="Arial"/>
          <w:lang w:val="es-MX" w:eastAsia="es-MX"/>
        </w:rPr>
        <w:t>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gobierno, publicado en el Diario Oficial de</w:t>
      </w:r>
      <w:r w:rsidRPr="008E4132">
        <w:rPr>
          <w:rFonts w:ascii="Century Gothic" w:hAnsi="Century Gothic" w:cs="Courier New"/>
          <w:lang w:val="es-MX" w:eastAsia="es-MX"/>
        </w:rPr>
        <w:t xml:space="preserve"> </w:t>
      </w:r>
      <w:r w:rsidRPr="00D75414">
        <w:rPr>
          <w:rFonts w:ascii="Century Gothic" w:hAnsi="Century Gothic" w:cs="Arial"/>
          <w:lang w:val="es-MX" w:eastAsia="es-MX"/>
        </w:rPr>
        <w:t>la Federa</w:t>
      </w:r>
      <w:r w:rsidRPr="008E4132">
        <w:rPr>
          <w:rFonts w:ascii="Century Gothic" w:hAnsi="Century Gothic" w:cs="Arial"/>
          <w:lang w:val="es-MX" w:eastAsia="es-MX"/>
        </w:rPr>
        <w:t>ción el 12 de noviembre de 2012</w:t>
      </w:r>
      <w:r w:rsidRPr="008E4132">
        <w:rPr>
          <w:rFonts w:ascii="Century Gothic" w:hAnsi="Century Gothic" w:cs="Arial"/>
        </w:rPr>
        <w:t>.</w:t>
      </w:r>
    </w:p>
    <w:p w:rsidR="00EA737A" w:rsidRPr="008E4132" w:rsidRDefault="00EA737A" w:rsidP="00E81FB1">
      <w:pPr>
        <w:ind w:firstLine="708"/>
        <w:jc w:val="both"/>
        <w:rPr>
          <w:rFonts w:ascii="Century Gothic" w:hAnsi="Century Gothic" w:cs="Arial"/>
        </w:rPr>
      </w:pPr>
    </w:p>
    <w:p w:rsidR="00EA737A" w:rsidRPr="008E4132" w:rsidRDefault="00EA737A" w:rsidP="00EA737A">
      <w:pPr>
        <w:ind w:firstLine="708"/>
        <w:jc w:val="both"/>
        <w:rPr>
          <w:rFonts w:ascii="Century Gothic" w:hAnsi="Century Gothic" w:cs="Arial"/>
        </w:rPr>
      </w:pPr>
    </w:p>
    <w:tbl>
      <w:tblPr>
        <w:tblW w:w="979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7460"/>
        <w:gridCol w:w="2126"/>
      </w:tblGrid>
      <w:tr w:rsidR="00EA737A" w:rsidRPr="008E4132" w:rsidTr="00CD3F5D">
        <w:trPr>
          <w:trHeight w:val="345"/>
        </w:trPr>
        <w:tc>
          <w:tcPr>
            <w:tcW w:w="7667" w:type="dxa"/>
            <w:gridSpan w:val="2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jc w:val="center"/>
              <w:rPr>
                <w:rFonts w:ascii="Century Gothic" w:hAnsi="Century Gothic"/>
                <w:b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color w:val="000000"/>
                <w:lang w:val="es-MX" w:eastAsia="es-MX"/>
              </w:rPr>
              <w:t>Ley de Ingres</w:t>
            </w:r>
            <w:r>
              <w:rPr>
                <w:rFonts w:ascii="Century Gothic" w:hAnsi="Century Gothic"/>
                <w:b/>
                <w:color w:val="000000"/>
                <w:lang w:val="es-MX" w:eastAsia="es-MX"/>
              </w:rPr>
              <w:t>os para el Ejercicio Fiscal 202</w:t>
            </w:r>
            <w:r w:rsidR="001C2FBF">
              <w:rPr>
                <w:rFonts w:ascii="Century Gothic" w:hAnsi="Century Gothic"/>
                <w:b/>
                <w:color w:val="000000"/>
                <w:lang w:val="es-MX" w:eastAsia="es-MX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jc w:val="center"/>
              <w:rPr>
                <w:rFonts w:ascii="Century Gothic" w:hAnsi="Century Gothic"/>
                <w:b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color w:val="000000"/>
                <w:lang w:val="es-MX" w:eastAsia="es-MX"/>
              </w:rPr>
              <w:t>Ingreso Estimado</w:t>
            </w:r>
          </w:p>
        </w:tc>
      </w:tr>
      <w:tr w:rsidR="00EA737A" w:rsidRPr="008E4132" w:rsidTr="00CD3F5D">
        <w:trPr>
          <w:trHeight w:val="345"/>
        </w:trPr>
        <w:tc>
          <w:tcPr>
            <w:tcW w:w="7667" w:type="dxa"/>
            <w:gridSpan w:val="2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jc w:val="center"/>
              <w:rPr>
                <w:rFonts w:ascii="Century Gothic" w:hAnsi="Century Gothic"/>
                <w:b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color w:val="000000"/>
                <w:lang w:val="es-MX" w:eastAsia="es-MX"/>
              </w:rPr>
              <w:t>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color w:val="000000"/>
                <w:lang w:val="es-MX" w:eastAsia="es-MX"/>
              </w:rPr>
              <w:t xml:space="preserve"> $ </w:t>
            </w:r>
            <w:r w:rsidR="00996070">
              <w:rPr>
                <w:rFonts w:ascii="Century Gothic" w:hAnsi="Century Gothic"/>
                <w:b/>
                <w:color w:val="000000"/>
                <w:lang w:val="es-MX" w:eastAsia="es-MX"/>
              </w:rPr>
              <w:t>35,386,734</w:t>
            </w:r>
            <w:r>
              <w:rPr>
                <w:rFonts w:ascii="Century Gothic" w:hAnsi="Century Gothic"/>
                <w:b/>
                <w:color w:val="000000"/>
                <w:lang w:val="es-MX" w:eastAsia="es-MX"/>
              </w:rPr>
              <w:t>.00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Impuestos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 $     </w:t>
            </w:r>
            <w: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2,062</w:t>
            </w: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Impuestos sobre los ingresos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      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>42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Impuestos sobre el patrimonio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2,020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Impuestos al comercio exterior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Impuestos sobre Nóminas y Asimilables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Impuestos Ecológicos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Accesorios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Otros Impuestos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103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Cuotas y Aportaciones de seguridad social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Aportaciones para Fondos de Vivienda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Cuotas para el Seguro Social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Cuotas de Ahorro para el Retiro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Otras Cuotas y Aportaciones para la seguridad social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Accesorios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Contribuciones de mejoras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 $          </w:t>
            </w: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50,000.00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Contribución de mejoras por obras públicas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    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  50,000.00 </w:t>
            </w:r>
          </w:p>
        </w:tc>
      </w:tr>
      <w:tr w:rsidR="00EA737A" w:rsidRPr="008E4132" w:rsidTr="00CD3F5D">
        <w:trPr>
          <w:trHeight w:val="600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Derechos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 $     </w:t>
            </w:r>
            <w: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1,071,1</w:t>
            </w: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00.00 </w:t>
            </w:r>
          </w:p>
        </w:tc>
      </w:tr>
      <w:tr w:rsidR="00EA737A" w:rsidRPr="008E4132" w:rsidTr="00CD3F5D">
        <w:trPr>
          <w:trHeight w:val="690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    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 92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Derechos a los hidrocarburos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Derechos por prestación de servicios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  </w:t>
            </w: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>959,1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Otros Derechos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       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20,000.00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Accesorios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103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Productos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 $          </w:t>
            </w:r>
            <w: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53</w:t>
            </w: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Productos de tipo corriente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      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>53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,000.00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Productos de capital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103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Aprovechamientos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 $        </w:t>
            </w:r>
            <w: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452</w:t>
            </w: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,</w:t>
            </w:r>
            <w: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500</w:t>
            </w: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Aprovechamientos de tipo corriente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     </w:t>
            </w:r>
            <w:r>
              <w:rPr>
                <w:rFonts w:ascii="Century Gothic" w:hAnsi="Century Gothic"/>
                <w:color w:val="000000"/>
                <w:lang w:val="es-MX" w:eastAsia="es-MX"/>
              </w:rPr>
              <w:t>452,500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Aprovechamientos de capital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103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Ingresos por ventas de bienes y servicios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Ingresos de operación de entidades paraestatales empresariales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690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Participaciones y Aportaciones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 $   </w:t>
            </w:r>
            <w:r w:rsidR="00996070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31,698,134</w:t>
            </w: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 xml:space="preserve">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Participaciones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8E4132">
              <w:rPr>
                <w:rFonts w:ascii="Century Gothic" w:hAnsi="Century Gothic"/>
                <w:color w:val="000000"/>
                <w:lang w:val="es-MX" w:eastAsia="es-MX"/>
              </w:rPr>
              <w:t xml:space="preserve"> $   </w:t>
            </w:r>
            <w:r w:rsidR="00996070">
              <w:rPr>
                <w:rFonts w:ascii="Century Gothic" w:hAnsi="Century Gothic"/>
                <w:color w:val="000000"/>
                <w:lang w:val="es-MX" w:eastAsia="es-MX"/>
              </w:rPr>
              <w:t>23,966,614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Aportaciones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$     7,731,520</w:t>
            </w: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 xml:space="preserve">.00 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 xml:space="preserve">      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lang w:val="es-MX" w:eastAsia="es-MX"/>
              </w:rPr>
              <w:t>Convenios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737A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Transferencias, Asignaciones, Subsidios y Otras Ayudas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Transferencias Internas y Asignaciones al Sector Público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Transferencias al Resto del Sector Público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Subsidios y Subvenciones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Ayudas sociales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Pensiones y Jubilaciones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Transferencias a Fideicomisos, mandatos y análogos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15"/>
        </w:trPr>
        <w:tc>
          <w:tcPr>
            <w:tcW w:w="7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Ingresos derivados de Financiamientos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Endeudamiento interno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  <w:tr w:rsidR="00EA737A" w:rsidRPr="008E4132" w:rsidTr="00CD3F5D">
        <w:trPr>
          <w:trHeight w:val="34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Endeudamiento externo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A" w:rsidRPr="0010278C" w:rsidRDefault="00EA737A" w:rsidP="00CD3F5D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10278C">
              <w:rPr>
                <w:rFonts w:ascii="Century Gothic" w:hAnsi="Century Gothic"/>
                <w:color w:val="000000"/>
                <w:lang w:val="es-MX" w:eastAsia="es-MX"/>
              </w:rPr>
              <w:t> </w:t>
            </w:r>
          </w:p>
        </w:tc>
      </w:tr>
    </w:tbl>
    <w:p w:rsidR="00EA737A" w:rsidRPr="008E4132" w:rsidRDefault="00EA737A" w:rsidP="00EA737A">
      <w:pPr>
        <w:ind w:firstLine="708"/>
        <w:jc w:val="both"/>
        <w:rPr>
          <w:rFonts w:ascii="Century Gothic" w:hAnsi="Century Gothic" w:cs="Arial"/>
        </w:rPr>
      </w:pPr>
    </w:p>
    <w:p w:rsidR="006D2632" w:rsidRDefault="00FC3814"/>
    <w:sectPr w:rsidR="006D2632" w:rsidSect="00AC3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37A"/>
    <w:rsid w:val="001B7BB3"/>
    <w:rsid w:val="001C2FBF"/>
    <w:rsid w:val="00247218"/>
    <w:rsid w:val="00492B2C"/>
    <w:rsid w:val="00594196"/>
    <w:rsid w:val="007F5488"/>
    <w:rsid w:val="008E1BB4"/>
    <w:rsid w:val="00991C46"/>
    <w:rsid w:val="00996070"/>
    <w:rsid w:val="00AC3312"/>
    <w:rsid w:val="00C91478"/>
    <w:rsid w:val="00E81FB1"/>
    <w:rsid w:val="00EA737A"/>
    <w:rsid w:val="00F3060F"/>
    <w:rsid w:val="00F80C27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E57FC-0C45-40B7-9B8C-D6DBBE2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8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814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8DEB-C094-4FC7-8747-8EBBB9B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jigonzalez</dc:creator>
  <cp:lastModifiedBy>Sonia Pérez Chacón</cp:lastModifiedBy>
  <cp:revision>9</cp:revision>
  <cp:lastPrinted>2021-12-22T16:22:00Z</cp:lastPrinted>
  <dcterms:created xsi:type="dcterms:W3CDTF">2021-12-16T17:52:00Z</dcterms:created>
  <dcterms:modified xsi:type="dcterms:W3CDTF">2021-12-22T16:22:00Z</dcterms:modified>
</cp:coreProperties>
</file>