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B4" w:rsidRDefault="00905A48" w:rsidP="004533B4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bookmarkStart w:id="0" w:name="_Hlk88815056"/>
      <w:r w:rsidRPr="00905A48">
        <w:rPr>
          <w:rFonts w:ascii="Century Gothic" w:hAnsi="Century Gothic" w:cs="Arial"/>
          <w:b/>
          <w:sz w:val="24"/>
          <w:szCs w:val="24"/>
        </w:rPr>
        <w:t>ANEXO A LA LEY DE INGRESOS CORRESPONDIENTE AL MUNICIPIO DE OJINAGA 2022</w:t>
      </w:r>
    </w:p>
    <w:p w:rsidR="00905A48" w:rsidRDefault="00905A48" w:rsidP="004533B4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4533B4" w:rsidRPr="00905A48" w:rsidRDefault="004533B4" w:rsidP="004533B4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905A48">
        <w:rPr>
          <w:rFonts w:ascii="Century Gothic" w:hAnsi="Century Gothic" w:cs="Arial"/>
          <w:sz w:val="24"/>
          <w:szCs w:val="24"/>
        </w:rPr>
        <w:t xml:space="preserve">En los términos de los Artículos 115, fracción IV, inciso c) último párrafo de la Constitución Política de los Estados Unidos Mexicanos; 132 de la Constitución Política del Estado de Chihuahua, y 28, fracción XII del Código Municipal de la Entidad, el H. Congreso del Estado aprueba el monto estimado de Ingresos que percibirá el Municipio de </w:t>
      </w:r>
      <w:r w:rsidR="007B143A" w:rsidRPr="00905A48">
        <w:rPr>
          <w:rFonts w:ascii="Century Gothic" w:hAnsi="Century Gothic" w:cs="Arial"/>
          <w:sz w:val="24"/>
          <w:szCs w:val="24"/>
        </w:rPr>
        <w:t>Ojinaga</w:t>
      </w:r>
      <w:r w:rsidRPr="00905A48">
        <w:rPr>
          <w:rFonts w:ascii="Century Gothic" w:hAnsi="Century Gothic" w:cs="Arial"/>
          <w:sz w:val="24"/>
          <w:szCs w:val="24"/>
        </w:rPr>
        <w:t>, durante el Ejercicio Fiscal del año 2022.</w:t>
      </w:r>
    </w:p>
    <w:tbl>
      <w:tblPr>
        <w:tblW w:w="932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827"/>
        <w:gridCol w:w="1135"/>
        <w:gridCol w:w="406"/>
        <w:gridCol w:w="160"/>
        <w:gridCol w:w="1843"/>
        <w:gridCol w:w="1955"/>
      </w:tblGrid>
      <w:tr w:rsidR="00905A48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:rsidR="00905A48" w:rsidRPr="00905A48" w:rsidRDefault="00905A48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</w:tcPr>
          <w:p w:rsidR="00905A48" w:rsidRPr="00905A48" w:rsidRDefault="00905A48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05A48" w:rsidRPr="00905A48" w:rsidRDefault="00905A48" w:rsidP="004A54F5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905A48" w:rsidRPr="00905A48" w:rsidRDefault="00905A48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905A48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:rsidR="00905A48" w:rsidRPr="00905A48" w:rsidRDefault="00905A48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INGRESOS PROPIOS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</w:tcPr>
          <w:p w:rsidR="00905A48" w:rsidRPr="00905A48" w:rsidRDefault="00905A48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05A48" w:rsidRPr="00905A48" w:rsidRDefault="00905A48" w:rsidP="004A54F5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905A48" w:rsidRPr="00905A48" w:rsidRDefault="00905A48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4533B4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  <w:hideMark/>
          </w:tcPr>
          <w:p w:rsidR="004533B4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Impuestos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  <w:hideMark/>
          </w:tcPr>
          <w:p w:rsidR="004533B4" w:rsidRPr="00905A48" w:rsidRDefault="004533B4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533B4" w:rsidRPr="00905A48" w:rsidRDefault="004533B4" w:rsidP="00257170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="0025717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12,986,332.50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4533B4" w:rsidRPr="00905A48" w:rsidRDefault="004533B4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811022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Derechos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811022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811022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$2,459,508.85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Productos 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$2,075,326.22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 xml:space="preserve">Aprovechamiento 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$1,567,773.43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5528" w:type="dxa"/>
            <w:gridSpan w:val="4"/>
            <w:shd w:val="clear" w:color="auto" w:fill="auto"/>
            <w:noWrap/>
            <w:vAlign w:val="bottom"/>
            <w:hideMark/>
          </w:tcPr>
          <w:p w:rsidR="00257170" w:rsidRPr="00905A48" w:rsidRDefault="00257170" w:rsidP="00905A48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TOTAL DE INGRESOS PROPIOS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$19,088,941.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00</w:t>
            </w: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PARTICIPACIONES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Fondo General de Participaciones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$44,705,167.00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Fondo de Fomento Municipal 70%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$8,283,209.00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Fondo de Fomento Municipal 30%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$2,336,876.00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5528" w:type="dxa"/>
            <w:gridSpan w:val="4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Impuesto Especial sobre Producción de Servicios de gas y diesel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$1,185,797.00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5528" w:type="dxa"/>
            <w:gridSpan w:val="4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Fondo de Fiscalización y Recaudación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4,404,032.00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5528" w:type="dxa"/>
            <w:gridSpan w:val="4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003F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Impuesto Sobre Automóviles Nuevos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003F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$935,273.00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5528" w:type="dxa"/>
            <w:gridSpan w:val="4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003F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Impuesto sobre Tenencia o uso de vehículos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003F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$941.00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5528" w:type="dxa"/>
            <w:gridSpan w:val="4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003F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ISR Bienes Inmuebles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003F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$280,559.88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5528" w:type="dxa"/>
            <w:gridSpan w:val="4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003F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Participación de las Cuotas de Gasolina 70%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003F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$688,525.00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F003F8" w:rsidTr="00F003F8">
        <w:trPr>
          <w:trHeight w:val="300"/>
        </w:trPr>
        <w:tc>
          <w:tcPr>
            <w:tcW w:w="5368" w:type="dxa"/>
            <w:gridSpan w:val="3"/>
            <w:shd w:val="clear" w:color="auto" w:fill="auto"/>
            <w:noWrap/>
            <w:vAlign w:val="bottom"/>
            <w:hideMark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003F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Participación de las Cuotas de Gasolina 30%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003F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$295,082.00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003F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lastRenderedPageBreak/>
              <w:t>0 136% de la Recaudación Federal Participable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F003F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$3,755,737.00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F003F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Fondo ISR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$7,035,683.00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5528" w:type="dxa"/>
            <w:gridSpan w:val="4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Fondo para el Desarrollo Socioeconómico Municipal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9,257,596</w:t>
            </w: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.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00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 xml:space="preserve">TOTAL PARTICIPACIONES 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83,164,477</w:t>
            </w:r>
            <w:r w:rsidRPr="00905A4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.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88</w:t>
            </w: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  <w:t>FONDO DE APORTACIONES (RAMO 33)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Fondo de Aportaciones para la Infraestructura Social Municipal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$10,252,426.00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Fondo de Aportaciones para el Fortalecimiento Municipal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$18,299,934.42</w:t>
            </w: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375F72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TOTAL DE RAMO 33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$28,552,360.42</w:t>
            </w: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CREDITOS BANOBRAS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eastAsia="es-MX"/>
              </w:rPr>
              <w:t xml:space="preserve">Crédito Simple BANOBRAS 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$10,754,228.00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eastAsia="es-MX"/>
              </w:rPr>
              <w:t>Crédito FAIS Municipal BANOBRAS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$5,211,999.93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375F72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TOTAL CRÉDITOS BANOBRAS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  <w:t>$15,966,227.93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375F72">
            <w:pPr>
              <w:spacing w:after="0" w:line="360" w:lineRule="auto"/>
              <w:jc w:val="both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eastAsia="es-MX"/>
              </w:rPr>
              <w:t>Infraestructura Energética Nova S.A.B. de C.V. (IENOVA)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eastAsia="es-MX"/>
              </w:rPr>
              <w:t>$2,000,000.00</w:t>
            </w: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905A48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 xml:space="preserve">TOTAL GLOBAL </w:t>
            </w: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5" w:type="dxa"/>
            <w:shd w:val="clear" w:color="auto" w:fill="auto"/>
            <w:noWrap/>
            <w:vAlign w:val="bottom"/>
            <w:hideMark/>
          </w:tcPr>
          <w:p w:rsidR="00257170" w:rsidRPr="00905A48" w:rsidRDefault="00257170" w:rsidP="00257170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  <w:r w:rsidRPr="00905A4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$1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48,772,007</w:t>
            </w:r>
            <w:r w:rsidRPr="00905A4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,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  <w:t>23</w:t>
            </w: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257170" w:rsidRPr="00905A48" w:rsidTr="00257170">
        <w:trPr>
          <w:trHeight w:val="300"/>
        </w:trPr>
        <w:tc>
          <w:tcPr>
            <w:tcW w:w="4962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55" w:type="dxa"/>
            <w:shd w:val="clear" w:color="auto" w:fill="auto"/>
            <w:noWrap/>
            <w:vAlign w:val="bottom"/>
          </w:tcPr>
          <w:p w:rsidR="00257170" w:rsidRPr="00905A48" w:rsidRDefault="00257170" w:rsidP="004A54F5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bookmarkEnd w:id="0"/>
    </w:tbl>
    <w:p w:rsidR="004533B4" w:rsidRPr="00905A48" w:rsidRDefault="004533B4" w:rsidP="004533B4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2A1DFD" w:rsidRPr="00905A48" w:rsidRDefault="001B59D7">
      <w:pPr>
        <w:rPr>
          <w:sz w:val="24"/>
          <w:szCs w:val="24"/>
        </w:rPr>
      </w:pPr>
    </w:p>
    <w:sectPr w:rsidR="002A1DFD" w:rsidRPr="00905A48" w:rsidSect="00154803">
      <w:footerReference w:type="default" r:id="rId6"/>
      <w:pgSz w:w="12240" w:h="15840"/>
      <w:pgMar w:top="1417" w:right="1701" w:bottom="1417" w:left="1701" w:header="4139" w:footer="13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D7" w:rsidRDefault="001B59D7">
      <w:pPr>
        <w:spacing w:after="0" w:line="240" w:lineRule="auto"/>
      </w:pPr>
      <w:r>
        <w:separator/>
      </w:r>
    </w:p>
  </w:endnote>
  <w:endnote w:type="continuationSeparator" w:id="1">
    <w:p w:rsidR="001B59D7" w:rsidRDefault="001B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954931"/>
      <w:docPartObj>
        <w:docPartGallery w:val="Page Numbers (Bottom of Page)"/>
        <w:docPartUnique/>
      </w:docPartObj>
    </w:sdtPr>
    <w:sdtContent>
      <w:p w:rsidR="008B0DA6" w:rsidRDefault="004330A5">
        <w:pPr>
          <w:pStyle w:val="Piedepgina"/>
          <w:jc w:val="right"/>
        </w:pPr>
        <w:r>
          <w:fldChar w:fldCharType="begin"/>
        </w:r>
        <w:r w:rsidR="004533B4">
          <w:instrText>PAGE   \* MERGEFORMAT</w:instrText>
        </w:r>
        <w:r>
          <w:fldChar w:fldCharType="separate"/>
        </w:r>
        <w:r w:rsidR="00F003F8" w:rsidRPr="00F003F8">
          <w:rPr>
            <w:noProof/>
            <w:lang w:val="es-ES"/>
          </w:rPr>
          <w:t>2</w:t>
        </w:r>
        <w:r>
          <w:fldChar w:fldCharType="end"/>
        </w:r>
      </w:p>
    </w:sdtContent>
  </w:sdt>
  <w:p w:rsidR="008B0DA6" w:rsidRPr="00154803" w:rsidRDefault="001B59D7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D7" w:rsidRDefault="001B59D7">
      <w:pPr>
        <w:spacing w:after="0" w:line="240" w:lineRule="auto"/>
      </w:pPr>
      <w:r>
        <w:separator/>
      </w:r>
    </w:p>
  </w:footnote>
  <w:footnote w:type="continuationSeparator" w:id="1">
    <w:p w:rsidR="001B59D7" w:rsidRDefault="001B5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3B4"/>
    <w:rsid w:val="001B59D7"/>
    <w:rsid w:val="00257170"/>
    <w:rsid w:val="00267526"/>
    <w:rsid w:val="00375F72"/>
    <w:rsid w:val="004330A5"/>
    <w:rsid w:val="004533B4"/>
    <w:rsid w:val="005E2FA5"/>
    <w:rsid w:val="006173CF"/>
    <w:rsid w:val="00617F86"/>
    <w:rsid w:val="007B143A"/>
    <w:rsid w:val="00827EDA"/>
    <w:rsid w:val="00905A48"/>
    <w:rsid w:val="00B24F28"/>
    <w:rsid w:val="00B46E41"/>
    <w:rsid w:val="00B87B9B"/>
    <w:rsid w:val="00CA705B"/>
    <w:rsid w:val="00DA49C4"/>
    <w:rsid w:val="00E32B12"/>
    <w:rsid w:val="00F003F8"/>
    <w:rsid w:val="00F1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B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53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Razor Blade</dc:creator>
  <cp:lastModifiedBy>jigonzalez</cp:lastModifiedBy>
  <cp:revision>3</cp:revision>
  <dcterms:created xsi:type="dcterms:W3CDTF">2021-12-16T00:17:00Z</dcterms:created>
  <dcterms:modified xsi:type="dcterms:W3CDTF">2021-12-16T01:33:00Z</dcterms:modified>
</cp:coreProperties>
</file>