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D1" w:rsidRPr="00F44230" w:rsidRDefault="00AA6AD1" w:rsidP="00AA6AD1">
      <w:pPr>
        <w:contextualSpacing/>
        <w:jc w:val="both"/>
        <w:rPr>
          <w:rFonts w:ascii="Century Gothic" w:hAnsi="Century Gothic" w:cs="Tahoma"/>
          <w:sz w:val="24"/>
          <w:szCs w:val="24"/>
        </w:rPr>
      </w:pPr>
      <w:r w:rsidRPr="00F44230">
        <w:rPr>
          <w:rFonts w:ascii="Century Gothic" w:hAnsi="Century Gothic" w:cs="Tahoma"/>
          <w:b/>
          <w:sz w:val="24"/>
          <w:szCs w:val="24"/>
        </w:rPr>
        <w:t>DECRETO No.</w:t>
      </w:r>
      <w:bookmarkStart w:id="0" w:name="_GoBack"/>
      <w:bookmarkEnd w:id="0"/>
    </w:p>
    <w:p w:rsidR="00AA6AD1" w:rsidRPr="009232BF" w:rsidRDefault="00AA6AD1" w:rsidP="00AA6AD1">
      <w:pPr>
        <w:contextualSpacing/>
        <w:jc w:val="both"/>
        <w:rPr>
          <w:rFonts w:ascii="Century Gothic" w:hAnsi="Century Gothic" w:cs="Tahoma"/>
          <w:sz w:val="24"/>
          <w:szCs w:val="24"/>
          <w:lang w:val="en-US"/>
        </w:rPr>
      </w:pPr>
      <w:r w:rsidRPr="009232BF">
        <w:rPr>
          <w:rFonts w:ascii="Century Gothic" w:hAnsi="Century Gothic" w:cs="Tahoma"/>
          <w:b/>
          <w:sz w:val="24"/>
          <w:szCs w:val="24"/>
          <w:lang w:val="en-US"/>
        </w:rPr>
        <w:t>LXVII/APLIM/0</w:t>
      </w:r>
      <w:r w:rsidR="009232BF" w:rsidRPr="009232BF">
        <w:rPr>
          <w:rFonts w:ascii="Century Gothic" w:hAnsi="Century Gothic" w:cs="Tahoma"/>
          <w:b/>
          <w:sz w:val="24"/>
          <w:szCs w:val="24"/>
          <w:lang w:val="en-US"/>
        </w:rPr>
        <w:t>134</w:t>
      </w:r>
      <w:r w:rsidRPr="009232BF">
        <w:rPr>
          <w:rFonts w:ascii="Century Gothic" w:hAnsi="Century Gothic" w:cs="Tahoma"/>
          <w:b/>
          <w:sz w:val="24"/>
          <w:szCs w:val="24"/>
          <w:lang w:val="en-US"/>
        </w:rPr>
        <w:t>/2021 I P.O.</w:t>
      </w:r>
    </w:p>
    <w:p w:rsidR="00AA6AD1" w:rsidRPr="009232BF" w:rsidRDefault="00AA6AD1" w:rsidP="00AA6AD1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  <w:lang w:val="en-US"/>
        </w:rPr>
      </w:pPr>
    </w:p>
    <w:p w:rsidR="00AA6AD1" w:rsidRPr="00F44230" w:rsidRDefault="00AA6AD1" w:rsidP="00AA6AD1">
      <w:pPr>
        <w:ind w:right="51"/>
        <w:contextualSpacing/>
        <w:jc w:val="both"/>
        <w:rPr>
          <w:rFonts w:ascii="Century Gothic" w:hAnsi="Century Gothic"/>
          <w:sz w:val="26"/>
          <w:szCs w:val="26"/>
        </w:rPr>
      </w:pPr>
      <w:r w:rsidRPr="00F44230">
        <w:rPr>
          <w:rFonts w:ascii="Century Gothic" w:hAnsi="Century Gothic"/>
          <w:b/>
          <w:sz w:val="26"/>
          <w:szCs w:val="26"/>
        </w:rPr>
        <w:t>LA SEXAGÉSIMA SÉPTIMA LEGISLATURA DEL HONORABLE CONGRESO DEL ESTADO DE CHIHUAHUA, REUNIDA EN SU PRIMER PERÍODO ORDINARIO DE SESIONES, DENTRO DEL PRIMER AÑO DE EJERCICIO CONSTITUCIONAL,</w:t>
      </w:r>
    </w:p>
    <w:p w:rsidR="00AA6AD1" w:rsidRPr="00F44230" w:rsidRDefault="00AA6AD1" w:rsidP="00AA6AD1">
      <w:pPr>
        <w:tabs>
          <w:tab w:val="left" w:pos="940"/>
          <w:tab w:val="center" w:pos="4277"/>
        </w:tabs>
        <w:spacing w:line="360" w:lineRule="auto"/>
        <w:contextualSpacing/>
        <w:jc w:val="both"/>
        <w:rPr>
          <w:rFonts w:ascii="Century Gothic" w:hAnsi="Century Gothic"/>
          <w:b/>
          <w:sz w:val="24"/>
          <w:szCs w:val="24"/>
        </w:rPr>
      </w:pPr>
    </w:p>
    <w:p w:rsidR="00AA6AD1" w:rsidRPr="00F44230" w:rsidRDefault="00AA6AD1" w:rsidP="00AA6AD1">
      <w:pPr>
        <w:tabs>
          <w:tab w:val="left" w:pos="940"/>
          <w:tab w:val="center" w:pos="4277"/>
        </w:tabs>
        <w:spacing w:line="360" w:lineRule="auto"/>
        <w:contextualSpacing/>
        <w:jc w:val="center"/>
        <w:rPr>
          <w:rFonts w:ascii="Century Gothic" w:hAnsi="Century Gothic"/>
          <w:b/>
          <w:sz w:val="28"/>
          <w:szCs w:val="28"/>
        </w:rPr>
      </w:pPr>
      <w:r w:rsidRPr="00F44230">
        <w:rPr>
          <w:rFonts w:ascii="Century Gothic" w:hAnsi="Century Gothic"/>
          <w:b/>
          <w:sz w:val="28"/>
          <w:szCs w:val="28"/>
        </w:rPr>
        <w:t>D E C R E T A</w:t>
      </w:r>
    </w:p>
    <w:p w:rsidR="00AA6AD1" w:rsidRDefault="00AA6AD1" w:rsidP="0083424C">
      <w:pPr>
        <w:spacing w:after="0" w:line="360" w:lineRule="auto"/>
        <w:ind w:right="108"/>
        <w:jc w:val="center"/>
        <w:rPr>
          <w:rFonts w:ascii="Century Gothic" w:hAnsi="Century Gothic" w:cs="Arial"/>
          <w:b/>
          <w:bCs/>
          <w:sz w:val="26"/>
          <w:szCs w:val="26"/>
        </w:rPr>
      </w:pPr>
    </w:p>
    <w:p w:rsidR="006B69F8" w:rsidRPr="00986384" w:rsidRDefault="006B69F8" w:rsidP="0083424C">
      <w:pPr>
        <w:spacing w:after="0" w:line="360" w:lineRule="auto"/>
        <w:ind w:right="108"/>
        <w:jc w:val="center"/>
        <w:rPr>
          <w:rFonts w:ascii="Century Gothic" w:hAnsi="Century Gothic" w:cs="Arial"/>
          <w:b/>
          <w:bCs/>
          <w:sz w:val="26"/>
          <w:szCs w:val="26"/>
        </w:rPr>
      </w:pPr>
      <w:r w:rsidRPr="00986384">
        <w:rPr>
          <w:rFonts w:ascii="Century Gothic" w:hAnsi="Century Gothic" w:cs="Arial"/>
          <w:b/>
          <w:bCs/>
          <w:sz w:val="26"/>
          <w:szCs w:val="26"/>
        </w:rPr>
        <w:t xml:space="preserve">LEY DE INGRESOS DEL MUNICIPIO DE </w:t>
      </w:r>
      <w:r>
        <w:rPr>
          <w:rFonts w:ascii="Century Gothic" w:hAnsi="Century Gothic" w:cs="Arial"/>
          <w:b/>
          <w:bCs/>
          <w:sz w:val="26"/>
          <w:szCs w:val="26"/>
        </w:rPr>
        <w:t xml:space="preserve">GÓMEZ FARÍAS </w:t>
      </w:r>
    </w:p>
    <w:p w:rsidR="006B69F8" w:rsidRPr="00986384" w:rsidRDefault="006B69F8" w:rsidP="0083424C">
      <w:pPr>
        <w:spacing w:after="0" w:line="360" w:lineRule="auto"/>
        <w:ind w:right="108"/>
        <w:jc w:val="center"/>
        <w:rPr>
          <w:rFonts w:ascii="Century Gothic" w:hAnsi="Century Gothic" w:cs="Arial"/>
          <w:b/>
          <w:bCs/>
          <w:sz w:val="26"/>
          <w:szCs w:val="26"/>
        </w:rPr>
      </w:pPr>
      <w:r w:rsidRPr="00986384">
        <w:rPr>
          <w:rFonts w:ascii="Century Gothic" w:hAnsi="Century Gothic" w:cs="Arial"/>
          <w:b/>
          <w:bCs/>
          <w:sz w:val="26"/>
          <w:szCs w:val="26"/>
        </w:rPr>
        <w:t>PARA EL EJERCICIO FISCAL DE 20</w:t>
      </w:r>
      <w:r w:rsidR="00280FF1">
        <w:rPr>
          <w:rFonts w:ascii="Century Gothic" w:hAnsi="Century Gothic" w:cs="Arial"/>
          <w:b/>
          <w:bCs/>
          <w:sz w:val="26"/>
          <w:szCs w:val="26"/>
        </w:rPr>
        <w:t>22</w:t>
      </w:r>
    </w:p>
    <w:p w:rsidR="006B69F8" w:rsidRPr="0031064A" w:rsidRDefault="006B69F8" w:rsidP="006B69F8">
      <w:pPr>
        <w:pStyle w:val="Textoindependiente3"/>
        <w:spacing w:line="360" w:lineRule="auto"/>
        <w:ind w:right="106"/>
        <w:jc w:val="center"/>
        <w:rPr>
          <w:rFonts w:ascii="Century Gothic" w:hAnsi="Century Gothic"/>
          <w:sz w:val="22"/>
          <w:szCs w:val="22"/>
          <w:lang w:val="es-MX"/>
        </w:rPr>
      </w:pPr>
    </w:p>
    <w:p w:rsidR="006B69F8" w:rsidRDefault="006B69F8" w:rsidP="00921D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b/>
          <w:bCs/>
          <w:sz w:val="24"/>
          <w:szCs w:val="24"/>
        </w:rPr>
        <w:t>ARTÍCULO PRIMERO</w:t>
      </w:r>
      <w:r w:rsidRPr="00650F5F">
        <w:rPr>
          <w:rFonts w:ascii="Century Gothic" w:hAnsi="Century Gothic"/>
          <w:sz w:val="24"/>
          <w:szCs w:val="24"/>
        </w:rPr>
        <w:t>.</w:t>
      </w:r>
      <w:r w:rsidRPr="00921D33">
        <w:rPr>
          <w:rFonts w:ascii="Century Gothic" w:hAnsi="Century Gothic"/>
          <w:b/>
          <w:sz w:val="24"/>
          <w:szCs w:val="24"/>
        </w:rPr>
        <w:t>-</w:t>
      </w:r>
      <w:r w:rsidRPr="00650F5F">
        <w:rPr>
          <w:rFonts w:ascii="Century Gothic" w:hAnsi="Century Gothic"/>
          <w:sz w:val="24"/>
          <w:szCs w:val="24"/>
        </w:rPr>
        <w:t xml:space="preserve"> Para que el Municipio de Gómez Farías pueda cubrir los gastos </w:t>
      </w:r>
      <w:r>
        <w:rPr>
          <w:rFonts w:ascii="Century Gothic" w:hAnsi="Century Gothic"/>
          <w:sz w:val="24"/>
          <w:szCs w:val="24"/>
        </w:rPr>
        <w:t>previstos en su presupuesto de e</w:t>
      </w:r>
      <w:r w:rsidRPr="00650F5F">
        <w:rPr>
          <w:rFonts w:ascii="Century Gothic" w:hAnsi="Century Gothic"/>
          <w:sz w:val="24"/>
          <w:szCs w:val="24"/>
        </w:rPr>
        <w:t>gresos durante el ejerci</w:t>
      </w:r>
      <w:r>
        <w:rPr>
          <w:rFonts w:ascii="Century Gothic" w:hAnsi="Century Gothic"/>
          <w:sz w:val="24"/>
          <w:szCs w:val="24"/>
        </w:rPr>
        <w:t>cio fiscal comprendido del 1º de e</w:t>
      </w:r>
      <w:r w:rsidRPr="00650F5F">
        <w:rPr>
          <w:rFonts w:ascii="Century Gothic" w:hAnsi="Century Gothic"/>
          <w:sz w:val="24"/>
          <w:szCs w:val="24"/>
        </w:rPr>
        <w:t xml:space="preserve">nero al 31 de </w:t>
      </w:r>
      <w:r>
        <w:rPr>
          <w:rFonts w:ascii="Century Gothic" w:hAnsi="Century Gothic"/>
          <w:sz w:val="24"/>
          <w:szCs w:val="24"/>
        </w:rPr>
        <w:t>d</w:t>
      </w:r>
      <w:r w:rsidRPr="00650F5F">
        <w:rPr>
          <w:rFonts w:ascii="Century Gothic" w:hAnsi="Century Gothic"/>
          <w:sz w:val="24"/>
          <w:szCs w:val="24"/>
        </w:rPr>
        <w:t>iciembre</w:t>
      </w:r>
      <w:r w:rsidR="00280FF1">
        <w:rPr>
          <w:rFonts w:ascii="Century Gothic" w:hAnsi="Century Gothic"/>
          <w:sz w:val="24"/>
          <w:szCs w:val="24"/>
        </w:rPr>
        <w:t xml:space="preserve"> </w:t>
      </w:r>
      <w:r w:rsidRPr="00650F5F">
        <w:rPr>
          <w:rFonts w:ascii="Century Gothic" w:hAnsi="Century Gothic"/>
          <w:sz w:val="24"/>
          <w:szCs w:val="24"/>
        </w:rPr>
        <w:t>de 20</w:t>
      </w:r>
      <w:r w:rsidR="00280FF1">
        <w:rPr>
          <w:rFonts w:ascii="Century Gothic" w:hAnsi="Century Gothic"/>
          <w:sz w:val="24"/>
          <w:szCs w:val="24"/>
        </w:rPr>
        <w:t>22</w:t>
      </w:r>
      <w:r w:rsidRPr="00650F5F">
        <w:rPr>
          <w:rFonts w:ascii="Century Gothic" w:hAnsi="Century Gothic"/>
          <w:sz w:val="24"/>
          <w:szCs w:val="24"/>
        </w:rPr>
        <w:t>, percibirá los ingresos ordinarios y extraordinarios siguientes:</w:t>
      </w:r>
    </w:p>
    <w:p w:rsidR="00921D33" w:rsidRDefault="00921D33" w:rsidP="0056162E">
      <w:pPr>
        <w:spacing w:after="160" w:line="240" w:lineRule="auto"/>
        <w:jc w:val="both"/>
        <w:rPr>
          <w:rFonts w:ascii="Century Gothic" w:hAnsi="Century Gothic"/>
          <w:sz w:val="24"/>
          <w:szCs w:val="24"/>
        </w:rPr>
      </w:pPr>
    </w:p>
    <w:p w:rsidR="006B69F8" w:rsidRDefault="006B69F8" w:rsidP="0056162E">
      <w:pPr>
        <w:pStyle w:val="Ttulo1"/>
        <w:spacing w:before="0"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2A2035">
        <w:rPr>
          <w:rFonts w:ascii="Century Gothic" w:hAnsi="Century Gothic"/>
          <w:sz w:val="24"/>
          <w:szCs w:val="24"/>
        </w:rPr>
        <w:t>I. - IMPUESTOS Y CONTRIBUCIONES ESPECIALES</w:t>
      </w:r>
    </w:p>
    <w:p w:rsidR="006B69F8" w:rsidRDefault="006B69F8" w:rsidP="0056162E">
      <w:pPr>
        <w:numPr>
          <w:ilvl w:val="0"/>
          <w:numId w:val="1"/>
        </w:numPr>
        <w:tabs>
          <w:tab w:val="clear" w:pos="720"/>
          <w:tab w:val="num" w:pos="0"/>
        </w:tabs>
        <w:spacing w:after="160" w:line="360" w:lineRule="auto"/>
        <w:ind w:left="284" w:hanging="284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Impuestos</w:t>
      </w:r>
    </w:p>
    <w:p w:rsidR="00FE7B79" w:rsidRPr="00BB2648" w:rsidRDefault="00FE7B79" w:rsidP="0056162E">
      <w:pPr>
        <w:spacing w:after="160" w:line="360" w:lineRule="auto"/>
        <w:ind w:left="284"/>
        <w:jc w:val="both"/>
        <w:rPr>
          <w:rFonts w:ascii="Century Gothic" w:hAnsi="Century Gothic"/>
          <w:sz w:val="12"/>
          <w:szCs w:val="12"/>
        </w:rPr>
      </w:pPr>
    </w:p>
    <w:p w:rsidR="006B69F8" w:rsidRPr="00650F5F" w:rsidRDefault="006B69F8" w:rsidP="0056162E">
      <w:p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1.- </w:t>
      </w:r>
      <w:r w:rsidRPr="00650F5F">
        <w:rPr>
          <w:rFonts w:ascii="Century Gothic" w:hAnsi="Century Gothic"/>
          <w:sz w:val="24"/>
          <w:szCs w:val="24"/>
        </w:rPr>
        <w:t>Sobre espectáculos</w:t>
      </w:r>
      <w:r>
        <w:rPr>
          <w:rFonts w:ascii="Century Gothic" w:hAnsi="Century Gothic"/>
          <w:sz w:val="24"/>
          <w:szCs w:val="24"/>
        </w:rPr>
        <w:t xml:space="preserve"> públicos, los cuales se causará</w:t>
      </w:r>
      <w:r w:rsidRPr="00650F5F">
        <w:rPr>
          <w:rFonts w:ascii="Century Gothic" w:hAnsi="Century Gothic"/>
          <w:sz w:val="24"/>
          <w:szCs w:val="24"/>
        </w:rPr>
        <w:t>n conforme a las siguientes tasas</w:t>
      </w:r>
      <w:r>
        <w:rPr>
          <w:rFonts w:ascii="Century Gothic" w:hAnsi="Century Gothic"/>
          <w:sz w:val="24"/>
          <w:szCs w:val="24"/>
        </w:rPr>
        <w:t>,</w:t>
      </w:r>
      <w:r w:rsidRPr="00650F5F">
        <w:rPr>
          <w:rFonts w:ascii="Century Gothic" w:hAnsi="Century Gothic"/>
          <w:sz w:val="24"/>
          <w:szCs w:val="24"/>
        </w:rPr>
        <w:t xml:space="preserve"> de acuerdo al boletaje registrado vendido:</w:t>
      </w: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276"/>
      </w:tblGrid>
      <w:tr w:rsidR="006B69F8" w:rsidRPr="00AF6BDB" w:rsidTr="0022043C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0" w:line="360" w:lineRule="auto"/>
              <w:jc w:val="center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TASA</w:t>
            </w:r>
          </w:p>
        </w:tc>
      </w:tr>
      <w:tr w:rsidR="006B69F8" w:rsidRPr="00AF6BDB" w:rsidTr="00171955">
        <w:trPr>
          <w:trHeight w:val="421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Becerradas, novilladas y jaripeos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10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Box y lucha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12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Carreras: de caballos, perros, automóviles, motocicletas y otras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12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Cinematográficos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8%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Circos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D35492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8</w:t>
            </w:r>
            <w:r w:rsidR="006B69F8"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Corridas de toros y peleas de gallos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12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6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A645E9">
            <w:pPr>
              <w:spacing w:before="60" w:after="160" w:line="240" w:lineRule="auto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Espectáculos teatrales, revistas, variedades, conciertos y conferencias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8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Exhibiciones y concursos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8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Espectáculos deportivos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5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  <w:tr w:rsidR="006B69F8" w:rsidRPr="00AF6BDB" w:rsidTr="00171955">
        <w:trPr>
          <w:trHeight w:val="300"/>
        </w:trPr>
        <w:tc>
          <w:tcPr>
            <w:tcW w:w="7528" w:type="dxa"/>
            <w:shd w:val="clear" w:color="auto" w:fill="auto"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Los demás espectáculos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69F8" w:rsidRPr="00AF6BDB" w:rsidRDefault="006B69F8" w:rsidP="0056162E">
            <w:pPr>
              <w:spacing w:before="60" w:after="160" w:line="240" w:lineRule="auto"/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>8</w:t>
            </w:r>
            <w:r w:rsidRPr="00AF6BDB">
              <w:rPr>
                <w:rFonts w:ascii="Century Gothic" w:hAnsi="Century Gothic" w:cs="Calibri"/>
                <w:color w:val="000000"/>
                <w:sz w:val="24"/>
                <w:szCs w:val="24"/>
              </w:rPr>
              <w:t>%</w:t>
            </w:r>
          </w:p>
        </w:tc>
      </w:tr>
    </w:tbl>
    <w:p w:rsidR="006B69F8" w:rsidRDefault="006B69F8" w:rsidP="006B69F8">
      <w:pPr>
        <w:pStyle w:val="Textoindependiente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1563C4" w:rsidRDefault="006B69F8" w:rsidP="00D26DB4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2.</w:t>
      </w:r>
      <w:r w:rsidRPr="00650F5F">
        <w:rPr>
          <w:rFonts w:ascii="Century Gothic" w:hAnsi="Century Gothic" w:cs="Arial"/>
          <w:sz w:val="24"/>
          <w:szCs w:val="24"/>
        </w:rPr>
        <w:t>- Sobre juegos</w:t>
      </w:r>
      <w:r w:rsidR="00EE008F">
        <w:rPr>
          <w:rFonts w:ascii="Century Gothic" w:hAnsi="Century Gothic" w:cs="Arial"/>
          <w:sz w:val="24"/>
          <w:szCs w:val="24"/>
        </w:rPr>
        <w:t>,</w:t>
      </w:r>
      <w:r w:rsidRPr="00650F5F">
        <w:rPr>
          <w:rFonts w:ascii="Century Gothic" w:hAnsi="Century Gothic" w:cs="Arial"/>
          <w:sz w:val="24"/>
          <w:szCs w:val="24"/>
        </w:rPr>
        <w:t xml:space="preserve"> rifas o loterías permitidas por la ley, las cuales s</w:t>
      </w:r>
      <w:r>
        <w:rPr>
          <w:rFonts w:ascii="Century Gothic" w:hAnsi="Century Gothic" w:cs="Arial"/>
          <w:sz w:val="24"/>
          <w:szCs w:val="24"/>
        </w:rPr>
        <w:t>e</w:t>
      </w:r>
      <w:r w:rsidRPr="00650F5F">
        <w:rPr>
          <w:rFonts w:ascii="Century Gothic" w:hAnsi="Century Gothic" w:cs="Arial"/>
          <w:sz w:val="24"/>
          <w:szCs w:val="24"/>
        </w:rPr>
        <w:t xml:space="preserve"> causar</w:t>
      </w:r>
      <w:r>
        <w:rPr>
          <w:rFonts w:ascii="Century Gothic" w:hAnsi="Century Gothic" w:cs="Arial"/>
          <w:sz w:val="24"/>
          <w:szCs w:val="24"/>
        </w:rPr>
        <w:t>á</w:t>
      </w:r>
      <w:r w:rsidRPr="00650F5F">
        <w:rPr>
          <w:rFonts w:ascii="Century Gothic" w:hAnsi="Century Gothic" w:cs="Arial"/>
          <w:sz w:val="24"/>
          <w:szCs w:val="24"/>
        </w:rPr>
        <w:t>n conforme a la tasa prevista en el artículo 144 del Código Municipal.</w:t>
      </w:r>
    </w:p>
    <w:p w:rsidR="00D26DB4" w:rsidRPr="00650F5F" w:rsidRDefault="00D26DB4" w:rsidP="00D26DB4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6B69F8" w:rsidRDefault="006B69F8" w:rsidP="00D26DB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650F5F">
        <w:rPr>
          <w:rFonts w:ascii="Century Gothic" w:hAnsi="Century Gothic"/>
          <w:sz w:val="24"/>
          <w:szCs w:val="24"/>
        </w:rPr>
        <w:t>Predial</w:t>
      </w:r>
      <w:r>
        <w:rPr>
          <w:rFonts w:ascii="Century Gothic" w:hAnsi="Century Gothic"/>
          <w:sz w:val="24"/>
          <w:szCs w:val="24"/>
        </w:rPr>
        <w:t>.</w:t>
      </w:r>
    </w:p>
    <w:p w:rsidR="00D26DB4" w:rsidRPr="001563C4" w:rsidRDefault="00D26DB4" w:rsidP="00D26DB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6B69F8" w:rsidRDefault="006B69F8" w:rsidP="00D26DB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4</w:t>
      </w:r>
      <w:r w:rsidRPr="00650F5F">
        <w:rPr>
          <w:rFonts w:ascii="Century Gothic" w:hAnsi="Century Gothic"/>
          <w:sz w:val="24"/>
          <w:szCs w:val="24"/>
        </w:rPr>
        <w:t xml:space="preserve">.- Sobre </w:t>
      </w:r>
      <w:r>
        <w:rPr>
          <w:rFonts w:ascii="Century Gothic" w:hAnsi="Century Gothic"/>
          <w:sz w:val="24"/>
          <w:szCs w:val="24"/>
        </w:rPr>
        <w:t>Traslación de Dominio d</w:t>
      </w:r>
      <w:r w:rsidRPr="00650F5F">
        <w:rPr>
          <w:rFonts w:ascii="Century Gothic" w:hAnsi="Century Gothic"/>
          <w:sz w:val="24"/>
          <w:szCs w:val="24"/>
        </w:rPr>
        <w:t>e Bienes Inmuebles.</w:t>
      </w:r>
    </w:p>
    <w:p w:rsidR="00D26DB4" w:rsidRPr="001563C4" w:rsidRDefault="00D26DB4" w:rsidP="00D26DB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74725" w:rsidRPr="00561C39" w:rsidRDefault="006B69F8" w:rsidP="0087472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74725">
        <w:rPr>
          <w:rFonts w:ascii="Century Gothic" w:hAnsi="Century Gothic"/>
          <w:sz w:val="24"/>
          <w:szCs w:val="24"/>
        </w:rPr>
        <w:t xml:space="preserve">5.- </w:t>
      </w:r>
      <w:r w:rsidR="00874725" w:rsidRPr="00561C39">
        <w:rPr>
          <w:rFonts w:ascii="Century Gothic" w:hAnsi="Century Gothic"/>
          <w:sz w:val="24"/>
          <w:szCs w:val="24"/>
        </w:rPr>
        <w:t xml:space="preserve">Tasa Adicional para los </w:t>
      </w:r>
      <w:r w:rsidR="00874725">
        <w:rPr>
          <w:rFonts w:ascii="Century Gothic" w:hAnsi="Century Gothic"/>
          <w:sz w:val="24"/>
          <w:szCs w:val="24"/>
        </w:rPr>
        <w:t>I</w:t>
      </w:r>
      <w:r w:rsidR="00874725" w:rsidRPr="00561C39">
        <w:rPr>
          <w:rFonts w:ascii="Century Gothic" w:hAnsi="Century Gothic"/>
          <w:sz w:val="24"/>
          <w:szCs w:val="24"/>
        </w:rPr>
        <w:t>mpuestos Predial y Sobre Traslación de Domin</w:t>
      </w:r>
      <w:r w:rsidR="00874725">
        <w:rPr>
          <w:rFonts w:ascii="Century Gothic" w:hAnsi="Century Gothic"/>
          <w:sz w:val="24"/>
          <w:szCs w:val="24"/>
        </w:rPr>
        <w:t>i</w:t>
      </w:r>
      <w:r w:rsidR="00874725" w:rsidRPr="00561C39">
        <w:rPr>
          <w:rFonts w:ascii="Century Gothic" w:hAnsi="Century Gothic"/>
          <w:sz w:val="24"/>
          <w:szCs w:val="24"/>
        </w:rPr>
        <w:t xml:space="preserve">o de Bienes Inmuebles, la cual se cobrará con una sobretasa del 4% aplicable al monto que deberá enterar el contribuyente por dichos impuestos. </w:t>
      </w:r>
    </w:p>
    <w:p w:rsidR="00874725" w:rsidRPr="00561C39" w:rsidRDefault="00874725" w:rsidP="00874725">
      <w:pPr>
        <w:tabs>
          <w:tab w:val="num" w:pos="1080"/>
        </w:tabs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D26DB4" w:rsidRPr="00874725" w:rsidRDefault="00874725" w:rsidP="00874725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E1920">
        <w:rPr>
          <w:rFonts w:ascii="Century Gothic" w:hAnsi="Century Gothic"/>
          <w:sz w:val="24"/>
          <w:szCs w:val="24"/>
        </w:rPr>
        <w:t>La tasa adicional se pagará en la misma forma y términos en que deban pagarse los impuestos mencionados y su rendimiento se destinará al sostenimiento de la Universidad Autónoma de Chihuahua y de la Universidad Autónoma de Ciudad Juárez, en partes iguales,</w:t>
      </w:r>
      <w:r>
        <w:rPr>
          <w:rFonts w:ascii="Century Gothic" w:hAnsi="Century Gothic"/>
          <w:sz w:val="24"/>
          <w:szCs w:val="24"/>
        </w:rPr>
        <w:t xml:space="preserve"> siempre y cuando así se establezca en el convenio que, en su caso se celebre el Municipio con estas instituciones educativas. </w:t>
      </w:r>
    </w:p>
    <w:p w:rsidR="00FE7B79" w:rsidRPr="00E3056F" w:rsidRDefault="00FE7B79" w:rsidP="00D26DB4">
      <w:pPr>
        <w:spacing w:after="0" w:line="360" w:lineRule="auto"/>
        <w:jc w:val="both"/>
        <w:rPr>
          <w:rFonts w:ascii="Century Gothic" w:hAnsi="Century Gothic"/>
          <w:sz w:val="8"/>
          <w:szCs w:val="8"/>
        </w:rPr>
      </w:pPr>
    </w:p>
    <w:p w:rsidR="006B69F8" w:rsidRPr="00D26DB4" w:rsidRDefault="006B69F8" w:rsidP="0056162E">
      <w:pPr>
        <w:pStyle w:val="Prrafodelista"/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426" w:hanging="426"/>
        <w:jc w:val="both"/>
        <w:rPr>
          <w:rFonts w:ascii="Century Gothic" w:hAnsi="Century Gothic"/>
          <w:sz w:val="24"/>
          <w:szCs w:val="24"/>
        </w:rPr>
      </w:pPr>
      <w:r w:rsidRPr="00D26DB4">
        <w:rPr>
          <w:rFonts w:ascii="Century Gothic" w:hAnsi="Century Gothic"/>
          <w:sz w:val="24"/>
          <w:szCs w:val="24"/>
        </w:rPr>
        <w:t>Contribuciones.</w:t>
      </w:r>
    </w:p>
    <w:p w:rsidR="006B69F8" w:rsidRDefault="006B69F8" w:rsidP="00D26DB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1.- Sobre pavimentaciones de calles y demás áreas públicas</w:t>
      </w:r>
      <w:r>
        <w:rPr>
          <w:rFonts w:ascii="Century Gothic" w:hAnsi="Century Gothic"/>
          <w:sz w:val="24"/>
          <w:szCs w:val="24"/>
        </w:rPr>
        <w:t>.</w:t>
      </w:r>
    </w:p>
    <w:p w:rsidR="00D26DB4" w:rsidRPr="005D06B5" w:rsidRDefault="00D26DB4" w:rsidP="00D26DB4">
      <w:pPr>
        <w:spacing w:after="0" w:line="360" w:lineRule="auto"/>
        <w:jc w:val="both"/>
        <w:rPr>
          <w:rFonts w:ascii="Century Gothic" w:hAnsi="Century Gothic"/>
          <w:sz w:val="16"/>
          <w:szCs w:val="16"/>
        </w:rPr>
      </w:pPr>
    </w:p>
    <w:p w:rsidR="006B69F8" w:rsidRPr="00E3056F" w:rsidRDefault="006B69F8" w:rsidP="00D26DB4">
      <w:pPr>
        <w:spacing w:after="0" w:line="360" w:lineRule="auto"/>
        <w:jc w:val="both"/>
        <w:rPr>
          <w:rFonts w:ascii="Century Gothic" w:hAnsi="Century Gothic"/>
          <w:b/>
          <w:bCs/>
          <w:sz w:val="8"/>
          <w:szCs w:val="8"/>
        </w:rPr>
      </w:pPr>
    </w:p>
    <w:p w:rsidR="00FE7B79" w:rsidRDefault="002430F5" w:rsidP="00D26DB4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II.- DERECHOS</w:t>
      </w:r>
    </w:p>
    <w:p w:rsidR="005D06B5" w:rsidRPr="005D06B5" w:rsidRDefault="005D06B5" w:rsidP="00D26DB4">
      <w:pPr>
        <w:spacing w:after="0" w:line="360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:rsidR="006B69F8" w:rsidRPr="00745821" w:rsidRDefault="006B69F8" w:rsidP="006B69F8">
      <w:pPr>
        <w:pStyle w:val="Textoindependiente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1.</w:t>
      </w:r>
      <w:r w:rsidRPr="00650F5F">
        <w:rPr>
          <w:rFonts w:ascii="Century Gothic" w:hAnsi="Century Gothic" w:cs="Arial"/>
          <w:sz w:val="24"/>
          <w:szCs w:val="24"/>
        </w:rPr>
        <w:t>- Por alineamiento de predios, asignación de número of</w:t>
      </w:r>
      <w:r>
        <w:rPr>
          <w:rFonts w:ascii="Century Gothic" w:hAnsi="Century Gothic" w:cs="Arial"/>
          <w:sz w:val="24"/>
          <w:szCs w:val="24"/>
        </w:rPr>
        <w:t>icial, licencias de construcción</w:t>
      </w:r>
      <w:r w:rsidRPr="00650F5F">
        <w:rPr>
          <w:rFonts w:ascii="Century Gothic" w:hAnsi="Century Gothic" w:cs="Arial"/>
          <w:sz w:val="24"/>
          <w:szCs w:val="24"/>
        </w:rPr>
        <w:t xml:space="preserve"> y pruebas de estabilidad.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2.</w:t>
      </w:r>
      <w:r w:rsidRPr="00650F5F">
        <w:rPr>
          <w:rFonts w:ascii="Century Gothic" w:hAnsi="Century Gothic"/>
          <w:sz w:val="24"/>
          <w:szCs w:val="24"/>
        </w:rPr>
        <w:t>- Por supervisión y autorización de obras de urbanización en fraccionamientos</w:t>
      </w:r>
      <w:r>
        <w:rPr>
          <w:rFonts w:ascii="Century Gothic" w:hAnsi="Century Gothic"/>
          <w:sz w:val="24"/>
          <w:szCs w:val="24"/>
        </w:rPr>
        <w:t>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3. - Por servicios generales en los rastros</w:t>
      </w:r>
      <w:r>
        <w:rPr>
          <w:rFonts w:ascii="Century Gothic" w:hAnsi="Century Gothic"/>
          <w:sz w:val="24"/>
          <w:szCs w:val="24"/>
        </w:rPr>
        <w:t>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</w:t>
      </w:r>
      <w:r w:rsidRPr="00650F5F">
        <w:rPr>
          <w:rFonts w:ascii="Century Gothic" w:hAnsi="Century Gothic"/>
          <w:sz w:val="24"/>
          <w:szCs w:val="24"/>
        </w:rPr>
        <w:t>-Por legalización de firmas, certificación y expedición de documentos municipales</w:t>
      </w:r>
      <w:r>
        <w:rPr>
          <w:rFonts w:ascii="Century Gothic" w:hAnsi="Century Gothic"/>
          <w:sz w:val="24"/>
          <w:szCs w:val="24"/>
        </w:rPr>
        <w:t>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</w:t>
      </w:r>
      <w:r w:rsidRPr="00650F5F">
        <w:rPr>
          <w:rFonts w:ascii="Century Gothic" w:hAnsi="Century Gothic"/>
          <w:sz w:val="24"/>
          <w:szCs w:val="24"/>
        </w:rPr>
        <w:t>- Cementerios municipales</w:t>
      </w:r>
      <w:r>
        <w:rPr>
          <w:rFonts w:ascii="Century Gothic" w:hAnsi="Century Gothic"/>
          <w:sz w:val="24"/>
          <w:szCs w:val="24"/>
        </w:rPr>
        <w:t>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</w:t>
      </w:r>
      <w:r w:rsidRPr="00650F5F">
        <w:rPr>
          <w:rFonts w:ascii="Century Gothic" w:hAnsi="Century Gothic"/>
          <w:sz w:val="24"/>
          <w:szCs w:val="24"/>
        </w:rPr>
        <w:t>- Por ocupación de la vía pública para estacionamiento de vehículos y vendedores ambulantes; puestos fijos y semifijos.</w:t>
      </w:r>
    </w:p>
    <w:p w:rsidR="00FE7B79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7.- Por la fijación de anuncios</w:t>
      </w:r>
      <w:r>
        <w:rPr>
          <w:rFonts w:ascii="Century Gothic" w:hAnsi="Century Gothic"/>
          <w:sz w:val="24"/>
          <w:szCs w:val="24"/>
        </w:rPr>
        <w:t>, publicaciones</w:t>
      </w:r>
      <w:r w:rsidRPr="00650F5F">
        <w:rPr>
          <w:rFonts w:ascii="Century Gothic" w:hAnsi="Century Gothic"/>
          <w:sz w:val="24"/>
          <w:szCs w:val="24"/>
        </w:rPr>
        <w:t xml:space="preserve"> y propaganda comercial.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8.</w:t>
      </w:r>
      <w:r w:rsidRPr="00650F5F">
        <w:rPr>
          <w:rFonts w:ascii="Century Gothic" w:hAnsi="Century Gothic"/>
          <w:sz w:val="24"/>
          <w:szCs w:val="24"/>
        </w:rPr>
        <w:t>- Por los servicios públicos siguientes:</w:t>
      </w:r>
    </w:p>
    <w:p w:rsidR="006B69F8" w:rsidRPr="00650F5F" w:rsidRDefault="006B69F8" w:rsidP="006B69F8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Alumbrado Público</w:t>
      </w:r>
      <w:r>
        <w:rPr>
          <w:rFonts w:ascii="Century Gothic" w:hAnsi="Century Gothic"/>
          <w:sz w:val="24"/>
          <w:szCs w:val="24"/>
        </w:rPr>
        <w:t>;</w:t>
      </w:r>
    </w:p>
    <w:p w:rsidR="006B69F8" w:rsidRPr="00650F5F" w:rsidRDefault="006B69F8" w:rsidP="006B69F8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Aseo, recolección y transporte de basura</w:t>
      </w:r>
      <w:r>
        <w:rPr>
          <w:rFonts w:ascii="Century Gothic" w:hAnsi="Century Gothic"/>
          <w:sz w:val="24"/>
          <w:szCs w:val="24"/>
        </w:rPr>
        <w:t>;</w:t>
      </w:r>
    </w:p>
    <w:p w:rsidR="006B69F8" w:rsidRPr="00650F5F" w:rsidRDefault="006B69F8" w:rsidP="006B69F8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Servicio de Bomberos, y</w:t>
      </w:r>
    </w:p>
    <w:p w:rsidR="006B69F8" w:rsidRDefault="006B69F8" w:rsidP="006B69F8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Mercados y centrales de abasto.</w:t>
      </w:r>
    </w:p>
    <w:p w:rsidR="00FE7B79" w:rsidRPr="00AC4996" w:rsidRDefault="00FE7B79" w:rsidP="00FE7B79">
      <w:pPr>
        <w:spacing w:after="0" w:line="360" w:lineRule="auto"/>
        <w:ind w:left="720"/>
        <w:jc w:val="both"/>
        <w:rPr>
          <w:rFonts w:ascii="Century Gothic" w:hAnsi="Century Gothic"/>
          <w:sz w:val="16"/>
          <w:szCs w:val="16"/>
        </w:rPr>
      </w:pP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9.- Por Servicio de Agua y Drenaje</w:t>
      </w:r>
      <w:r>
        <w:rPr>
          <w:rFonts w:ascii="Century Gothic" w:hAnsi="Century Gothic"/>
          <w:sz w:val="24"/>
          <w:szCs w:val="24"/>
        </w:rPr>
        <w:t>.</w:t>
      </w:r>
    </w:p>
    <w:p w:rsidR="006B69F8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 w:rsidRPr="00650F5F">
        <w:rPr>
          <w:rFonts w:ascii="Century Gothic" w:hAnsi="Century Gothic"/>
          <w:sz w:val="24"/>
          <w:szCs w:val="24"/>
        </w:rPr>
        <w:t>- Los demás que establezca la ley</w:t>
      </w:r>
      <w:r w:rsidR="00EE008F">
        <w:rPr>
          <w:rFonts w:ascii="Century Gothic" w:hAnsi="Century Gothic"/>
          <w:sz w:val="24"/>
          <w:szCs w:val="24"/>
        </w:rPr>
        <w:t>.</w:t>
      </w:r>
    </w:p>
    <w:p w:rsidR="0056162E" w:rsidRPr="00650F5F" w:rsidRDefault="0056162E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6B69F8" w:rsidRDefault="006B69F8" w:rsidP="002430F5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50F5F">
        <w:rPr>
          <w:rFonts w:ascii="Century Gothic" w:hAnsi="Century Gothic" w:cs="Arial"/>
          <w:sz w:val="24"/>
          <w:szCs w:val="24"/>
        </w:rPr>
        <w:lastRenderedPageBreak/>
        <w:t>Para el cobro de los derechos indicados en la relación precedente, el Municipio se ajustar</w:t>
      </w:r>
      <w:r>
        <w:rPr>
          <w:rFonts w:ascii="Century Gothic" w:hAnsi="Century Gothic" w:cs="Arial"/>
          <w:sz w:val="24"/>
          <w:szCs w:val="24"/>
        </w:rPr>
        <w:t>á</w:t>
      </w:r>
      <w:r w:rsidRPr="00650F5F">
        <w:rPr>
          <w:rFonts w:ascii="Century Gothic" w:hAnsi="Century Gothic" w:cs="Arial"/>
          <w:sz w:val="24"/>
          <w:szCs w:val="24"/>
        </w:rPr>
        <w:t xml:space="preserve"> a la tarifa aprobada para </w:t>
      </w:r>
      <w:r w:rsidR="00EE008F">
        <w:rPr>
          <w:rFonts w:ascii="Century Gothic" w:hAnsi="Century Gothic" w:cs="Arial"/>
          <w:sz w:val="24"/>
          <w:szCs w:val="24"/>
        </w:rPr>
        <w:t>el ejercicio fiscal del año 20</w:t>
      </w:r>
      <w:r w:rsidR="00C54291">
        <w:rPr>
          <w:rFonts w:ascii="Century Gothic" w:hAnsi="Century Gothic" w:cs="Arial"/>
          <w:sz w:val="24"/>
          <w:szCs w:val="24"/>
        </w:rPr>
        <w:t>2</w:t>
      </w:r>
      <w:r w:rsidR="00554590">
        <w:rPr>
          <w:rFonts w:ascii="Century Gothic" w:hAnsi="Century Gothic" w:cs="Arial"/>
          <w:sz w:val="24"/>
          <w:szCs w:val="24"/>
        </w:rPr>
        <w:t>2</w:t>
      </w:r>
      <w:r w:rsidRPr="00650F5F">
        <w:rPr>
          <w:rFonts w:ascii="Century Gothic" w:hAnsi="Century Gothic" w:cs="Arial"/>
          <w:sz w:val="24"/>
          <w:szCs w:val="24"/>
        </w:rPr>
        <w:t xml:space="preserve">, misma que forma parte como anexo, de la presente </w:t>
      </w:r>
      <w:r>
        <w:rPr>
          <w:rFonts w:ascii="Century Gothic" w:hAnsi="Century Gothic" w:cs="Arial"/>
          <w:sz w:val="24"/>
          <w:szCs w:val="24"/>
        </w:rPr>
        <w:t>L</w:t>
      </w:r>
      <w:r w:rsidRPr="00650F5F">
        <w:rPr>
          <w:rFonts w:ascii="Century Gothic" w:hAnsi="Century Gothic" w:cs="Arial"/>
          <w:sz w:val="24"/>
          <w:szCs w:val="24"/>
        </w:rPr>
        <w:t>ey.</w:t>
      </w:r>
    </w:p>
    <w:p w:rsidR="00D26DB4" w:rsidRPr="00FA2D88" w:rsidRDefault="00D26DB4" w:rsidP="002430F5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8"/>
          <w:szCs w:val="24"/>
        </w:rPr>
      </w:pPr>
    </w:p>
    <w:p w:rsidR="00FE7B79" w:rsidRDefault="002430F5" w:rsidP="002430F5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III.- PRODUCTOS</w:t>
      </w:r>
    </w:p>
    <w:p w:rsidR="00FA2D88" w:rsidRPr="00FA2D88" w:rsidRDefault="00FA2D88" w:rsidP="00FA2D88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>-</w:t>
      </w:r>
      <w:r w:rsidRPr="00650F5F">
        <w:rPr>
          <w:rFonts w:ascii="Century Gothic" w:hAnsi="Century Gothic"/>
          <w:sz w:val="24"/>
          <w:szCs w:val="24"/>
        </w:rPr>
        <w:t xml:space="preserve"> De la enajenación, arrendamiento o explotación de sus bienes</w:t>
      </w:r>
      <w:r>
        <w:rPr>
          <w:rFonts w:ascii="Century Gothic" w:hAnsi="Century Gothic"/>
          <w:sz w:val="24"/>
          <w:szCs w:val="24"/>
        </w:rPr>
        <w:t>.</w:t>
      </w:r>
    </w:p>
    <w:p w:rsidR="006B69F8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 w:rsidRPr="00650F5F">
        <w:rPr>
          <w:rFonts w:ascii="Century Gothic" w:hAnsi="Century Gothic"/>
          <w:sz w:val="24"/>
          <w:szCs w:val="24"/>
        </w:rPr>
        <w:t xml:space="preserve">- </w:t>
      </w:r>
      <w:r>
        <w:rPr>
          <w:rFonts w:ascii="Century Gothic" w:hAnsi="Century Gothic"/>
          <w:sz w:val="24"/>
          <w:szCs w:val="24"/>
        </w:rPr>
        <w:t>Rendimientos financieros.</w:t>
      </w:r>
    </w:p>
    <w:p w:rsidR="00970A60" w:rsidRPr="00650F5F" w:rsidRDefault="00970A60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3.- Por publicaciones al precio fijado por la Presidencia Municipal.</w:t>
      </w:r>
    </w:p>
    <w:p w:rsidR="006B69F8" w:rsidRPr="00650F5F" w:rsidRDefault="00970A60" w:rsidP="002430F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6B69F8" w:rsidRPr="00650F5F">
        <w:rPr>
          <w:rFonts w:ascii="Century Gothic" w:hAnsi="Century Gothic"/>
          <w:sz w:val="24"/>
          <w:szCs w:val="24"/>
        </w:rPr>
        <w:t>.- De sus establecimientos y empresas</w:t>
      </w:r>
      <w:r w:rsidR="006B69F8">
        <w:rPr>
          <w:rFonts w:ascii="Century Gothic" w:hAnsi="Century Gothic"/>
          <w:sz w:val="24"/>
          <w:szCs w:val="24"/>
        </w:rPr>
        <w:t>.</w:t>
      </w:r>
    </w:p>
    <w:p w:rsidR="00FE7B79" w:rsidRPr="00FA2D88" w:rsidRDefault="00FE7B79" w:rsidP="002430F5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8"/>
          <w:szCs w:val="24"/>
        </w:rPr>
      </w:pPr>
    </w:p>
    <w:p w:rsidR="00FE7B79" w:rsidRDefault="002430F5" w:rsidP="002430F5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IV.- APROVECHAMIENTOS</w:t>
      </w:r>
    </w:p>
    <w:p w:rsidR="00FA2D88" w:rsidRPr="00FA2D88" w:rsidRDefault="00FA2D88" w:rsidP="00FA2D88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1.- Multas.</w:t>
      </w:r>
    </w:p>
    <w:p w:rsidR="006B69F8" w:rsidRPr="00650F5F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2.- Recargos y gastos de ejecución</w:t>
      </w:r>
      <w:r>
        <w:rPr>
          <w:rFonts w:ascii="Century Gothic" w:hAnsi="Century Gothic"/>
          <w:sz w:val="24"/>
          <w:szCs w:val="24"/>
        </w:rPr>
        <w:t>.</w:t>
      </w:r>
    </w:p>
    <w:p w:rsidR="006B69F8" w:rsidRDefault="006B69F8" w:rsidP="002430F5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50F5F">
        <w:rPr>
          <w:rFonts w:ascii="Century Gothic" w:hAnsi="Century Gothic" w:cs="Arial"/>
          <w:sz w:val="24"/>
          <w:szCs w:val="24"/>
        </w:rPr>
        <w:t>3.- Cualquier otro ingreso no clasificable como impuesto, contribución especial, derecho, producto o participación</w:t>
      </w:r>
      <w:r>
        <w:rPr>
          <w:rFonts w:ascii="Century Gothic" w:hAnsi="Century Gothic" w:cs="Arial"/>
          <w:sz w:val="24"/>
          <w:szCs w:val="24"/>
        </w:rPr>
        <w:t>.</w:t>
      </w:r>
    </w:p>
    <w:p w:rsidR="0056162E" w:rsidRPr="002430F5" w:rsidRDefault="0056162E" w:rsidP="002430F5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A6AD1" w:rsidRDefault="00AA6AD1" w:rsidP="00FA2D88">
      <w:pPr>
        <w:pStyle w:val="Ttulo1"/>
        <w:spacing w:before="0"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5D06B5" w:rsidRDefault="006B69F8" w:rsidP="00FA2D88">
      <w:pPr>
        <w:pStyle w:val="Ttulo1"/>
        <w:spacing w:before="0"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V.- PARTICIPACIONES</w:t>
      </w:r>
    </w:p>
    <w:p w:rsidR="00FA2D88" w:rsidRPr="00FA2D88" w:rsidRDefault="00FA2D88" w:rsidP="00FA2D88">
      <w:pPr>
        <w:spacing w:after="0" w:line="240" w:lineRule="auto"/>
        <w:rPr>
          <w:sz w:val="20"/>
          <w:szCs w:val="20"/>
          <w:lang w:val="es-ES" w:eastAsia="es-ES"/>
        </w:rPr>
      </w:pPr>
    </w:p>
    <w:p w:rsidR="006E46E3" w:rsidRDefault="006E46E3" w:rsidP="00FA2D88">
      <w:pPr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 xml:space="preserve">Las que correspondan al </w:t>
      </w:r>
      <w:r w:rsidR="0056162E">
        <w:rPr>
          <w:rFonts w:ascii="Century Gothic" w:hAnsi="Century Gothic" w:cs="Arial"/>
          <w:sz w:val="24"/>
          <w:szCs w:val="24"/>
          <w:lang w:val="es-ES_tradnl"/>
        </w:rPr>
        <w:t>M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>unicipio, de conformidad con las leyes federales y locales que las establezcan y resulten de aplicar los procedimientos de distribución a que se refiere el Capítulo I “De las Participaciones de los Estados, Municipios y Distrito Federal en Ingresos Federales”, de la Ley de Coordinación Fiscal</w:t>
      </w:r>
      <w:r w:rsidR="00755FF6">
        <w:rPr>
          <w:rFonts w:ascii="Century Gothic" w:hAnsi="Century Gothic" w:cs="Arial"/>
          <w:sz w:val="24"/>
          <w:szCs w:val="24"/>
          <w:lang w:val="es-ES_tradnl"/>
        </w:rPr>
        <w:t>;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 xml:space="preserve"> y el Título Cuarto “Del Sistema Estatal de Participaciones y Fondos de Aportaciones</w:t>
      </w:r>
      <w:r w:rsidR="00755FF6">
        <w:rPr>
          <w:rFonts w:ascii="Century Gothic" w:hAnsi="Century Gothic" w:cs="Arial"/>
          <w:sz w:val="24"/>
          <w:szCs w:val="24"/>
          <w:lang w:val="es-ES_tradnl"/>
        </w:rPr>
        <w:t>”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>, Capítulo I, “Del Sistema Estatal de Participaciones”, de la Ley de Coordinación Fiscal del Estado de Chihuahua y sus Municipios, siendo los coeficientes de distribución sobre el producto total, para el ejercicio de 20</w:t>
      </w:r>
      <w:r w:rsidR="00280FF1">
        <w:rPr>
          <w:rFonts w:ascii="Century Gothic" w:hAnsi="Century Gothic" w:cs="Arial"/>
          <w:sz w:val="24"/>
          <w:szCs w:val="24"/>
          <w:lang w:val="es-ES_tradnl"/>
        </w:rPr>
        <w:t>22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>, los siguientes:</w:t>
      </w:r>
    </w:p>
    <w:p w:rsidR="00FA2D88" w:rsidRDefault="00FA2D88" w:rsidP="00FA2D8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8"/>
        <w:gridCol w:w="3900"/>
      </w:tblGrid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  <w:t>Gómez Farías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  <w:t>Coeficiente de Distribución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Fondo General de Participaciones (FGP)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0E5133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Fondo de Fomento Municipal 70% (FFM)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Fondo de Fomento Municipal 30% (FFM)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184420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AA6AD1">
            <w:pPr>
              <w:spacing w:after="0"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Impuestos Sobre Producción y Servicios en materia de cervezas, bebidas alcohólicas y tabacos labrados (IEPS)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AA6AD1">
            <w:pPr>
              <w:spacing w:after="0"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AA6AD1">
            <w:pPr>
              <w:spacing w:after="0"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lastRenderedPageBreak/>
              <w:t>Fondo de Fiscalización y Recaudación (FOFIR)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Impuestos Sobre Autos Nuevos (ISAN)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AA6AD1">
            <w:pPr>
              <w:spacing w:after="0"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Impuesto Sobre Tenencia y Uso de Vehículos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AA6AD1">
            <w:pPr>
              <w:spacing w:after="0"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444254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AA6AD1">
            <w:pPr>
              <w:spacing w:after="0"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Participaciones de Cuotas de Gasolina y Diésel (PCG) 70%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434077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187687</w:t>
            </w:r>
          </w:p>
        </w:tc>
      </w:tr>
      <w:tr w:rsidR="000E5133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0E5133" w:rsidRPr="00FB4285" w:rsidRDefault="000E5133" w:rsidP="003E766F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 xml:space="preserve">Participaciones de Cuotas de Gasolina y </w:t>
            </w:r>
            <w:r w:rsidR="00F13762"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Diesel</w:t>
            </w: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 xml:space="preserve"> (PCG) 30%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0E5133" w:rsidRPr="00FB4285" w:rsidRDefault="00ED1A35" w:rsidP="003E766F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</w:t>
            </w:r>
            <w:r w:rsidR="00280FF1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187687</w:t>
            </w:r>
          </w:p>
        </w:tc>
      </w:tr>
      <w:tr w:rsidR="00280FF1" w:rsidRPr="00FB4285" w:rsidTr="00280FF1">
        <w:trPr>
          <w:trHeight w:val="430"/>
        </w:trPr>
        <w:tc>
          <w:tcPr>
            <w:tcW w:w="5328" w:type="dxa"/>
            <w:shd w:val="clear" w:color="auto" w:fill="auto"/>
            <w:vAlign w:val="center"/>
          </w:tcPr>
          <w:p w:rsidR="00280FF1" w:rsidRPr="00FB4285" w:rsidRDefault="00280FF1" w:rsidP="00280FF1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 w:rsidRPr="00FB4285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I</w:t>
            </w:r>
            <w:r w:rsidR="009E7240"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SR Bienes Inmuebles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280FF1" w:rsidRPr="00FB4285" w:rsidRDefault="00280FF1" w:rsidP="00280FF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val="es-ES_tradnl"/>
              </w:rPr>
              <w:t>0.444254</w:t>
            </w:r>
          </w:p>
        </w:tc>
      </w:tr>
    </w:tbl>
    <w:p w:rsidR="00AA6AD1" w:rsidRDefault="00AA6AD1" w:rsidP="00587022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:rsidR="006E46E3" w:rsidRDefault="006E46E3" w:rsidP="00587022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b/>
          <w:bCs/>
          <w:sz w:val="24"/>
          <w:szCs w:val="24"/>
          <w:lang w:val="es-ES_tradnl"/>
        </w:rPr>
        <w:t>VI.- APORTACIONES</w:t>
      </w:r>
    </w:p>
    <w:p w:rsidR="00587022" w:rsidRPr="006E46E3" w:rsidRDefault="00587022" w:rsidP="00587022">
      <w:pPr>
        <w:spacing w:after="0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:rsidR="006E46E3" w:rsidRDefault="006E46E3" w:rsidP="0058702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>Son aportaciones los recursos que la Federación o los Estados  transfieren a las haciendas públicas de los Municipios, los cuales serán distribuidos conforme a lo previsto en el Capítulo V “De los Fondos de Aportaciones Federales”, de la Ley de Coordinación Fiscal</w:t>
      </w:r>
      <w:r w:rsidR="00C7677D">
        <w:rPr>
          <w:rFonts w:ascii="Century Gothic" w:hAnsi="Century Gothic" w:cs="Arial"/>
          <w:sz w:val="24"/>
          <w:szCs w:val="24"/>
          <w:lang w:val="es-ES_tradnl"/>
        </w:rPr>
        <w:t>;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 xml:space="preserve"> y en el Título Cuarto “Del Sistema Estatal de Participaciones y Fondos de Aportaciones</w:t>
      </w:r>
      <w:r w:rsidR="00C7677D">
        <w:rPr>
          <w:rFonts w:ascii="Century Gothic" w:hAnsi="Century Gothic" w:cs="Arial"/>
          <w:sz w:val="24"/>
          <w:szCs w:val="24"/>
          <w:lang w:val="es-ES_tradnl"/>
        </w:rPr>
        <w:t>”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t xml:space="preserve">, Capítulo II, “De los Fondos de Aportaciones”, de la Ley de Coordinación Fiscal del Estado de Chihuahua y sus Municipios, condicionando su gasto a la consecución y cumplimiento de los objetivos que para cada tipo de </w:t>
      </w:r>
      <w:r w:rsidRPr="006E46E3">
        <w:rPr>
          <w:rFonts w:ascii="Century Gothic" w:hAnsi="Century Gothic" w:cs="Arial"/>
          <w:sz w:val="24"/>
          <w:szCs w:val="24"/>
          <w:lang w:val="es-ES_tradnl"/>
        </w:rPr>
        <w:lastRenderedPageBreak/>
        <w:t>aportación se establece en las leyes mencionadas, para los fondos siguientes:</w:t>
      </w:r>
    </w:p>
    <w:p w:rsidR="00434077" w:rsidRPr="00587022" w:rsidRDefault="00434077" w:rsidP="0058702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_tradnl"/>
        </w:rPr>
      </w:pPr>
    </w:p>
    <w:p w:rsidR="006E46E3" w:rsidRDefault="006E46E3" w:rsidP="00FA2D88">
      <w:pPr>
        <w:spacing w:after="0"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>1.- Fondo de Aportaciones para la Infraestructura Social Municipal y de las Demarcaciones Territoriales del Distrito Federal.</w:t>
      </w:r>
    </w:p>
    <w:p w:rsidR="00F13762" w:rsidRPr="00AA6AD1" w:rsidRDefault="00F13762" w:rsidP="00FA2D88">
      <w:pPr>
        <w:spacing w:after="0" w:line="360" w:lineRule="auto"/>
        <w:rPr>
          <w:rFonts w:ascii="Century Gothic" w:hAnsi="Century Gothic" w:cs="Arial"/>
          <w:sz w:val="14"/>
          <w:szCs w:val="24"/>
          <w:lang w:val="es-ES_tradnl"/>
        </w:rPr>
      </w:pPr>
    </w:p>
    <w:tbl>
      <w:tblPr>
        <w:tblW w:w="2835" w:type="dxa"/>
        <w:tblInd w:w="3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FA2D88" w:rsidRPr="00FB4285" w:rsidTr="003E766F">
        <w:trPr>
          <w:trHeight w:val="8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88" w:rsidRPr="00FB4285" w:rsidRDefault="00FA2D88" w:rsidP="00F13762">
            <w:pPr>
              <w:spacing w:after="0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FB4285">
              <w:rPr>
                <w:rFonts w:ascii="Century Gothic" w:hAnsi="Century Gothic" w:cs="Arial"/>
                <w:b/>
                <w:sz w:val="24"/>
                <w:szCs w:val="24"/>
              </w:rPr>
              <w:t>Coeficiente de distribución</w:t>
            </w:r>
          </w:p>
        </w:tc>
      </w:tr>
      <w:tr w:rsidR="00FA2D88" w:rsidRPr="00FB4285" w:rsidTr="003E766F">
        <w:trPr>
          <w:trHeight w:val="4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D88" w:rsidRPr="00FB4285" w:rsidRDefault="00ED1A35" w:rsidP="00F13762">
            <w:pPr>
              <w:spacing w:after="0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0.29</w:t>
            </w:r>
            <w:r w:rsidR="009E7240">
              <w:rPr>
                <w:rFonts w:ascii="Century Gothic" w:hAnsi="Century Gothic" w:cs="Arial"/>
                <w:sz w:val="24"/>
                <w:szCs w:val="24"/>
              </w:rPr>
              <w:t>7586</w:t>
            </w:r>
          </w:p>
        </w:tc>
      </w:tr>
    </w:tbl>
    <w:p w:rsidR="00FA2D88" w:rsidRPr="00587022" w:rsidRDefault="00FA2D88" w:rsidP="00587022">
      <w:pPr>
        <w:spacing w:after="0" w:line="240" w:lineRule="auto"/>
        <w:rPr>
          <w:rFonts w:ascii="Century Gothic" w:hAnsi="Century Gothic" w:cs="Arial"/>
          <w:sz w:val="20"/>
          <w:szCs w:val="20"/>
          <w:lang w:val="es-ES_tradnl"/>
        </w:rPr>
      </w:pPr>
    </w:p>
    <w:p w:rsidR="006E46E3" w:rsidRDefault="006E46E3" w:rsidP="00FA2D88">
      <w:pPr>
        <w:spacing w:after="0"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>2.- Fondo de Aportaciones para el Fortalecimiento de los Municipios y las Demarcaciones Territoriales del Distrito Federal.</w:t>
      </w:r>
    </w:p>
    <w:p w:rsidR="00AA6AD1" w:rsidRPr="00AA6AD1" w:rsidRDefault="00AA6AD1" w:rsidP="00FA2D88">
      <w:pPr>
        <w:spacing w:after="0" w:line="360" w:lineRule="auto"/>
        <w:rPr>
          <w:rFonts w:ascii="Century Gothic" w:hAnsi="Century Gothic" w:cs="Arial"/>
          <w:sz w:val="14"/>
          <w:szCs w:val="24"/>
          <w:lang w:val="es-ES_tradnl"/>
        </w:rPr>
      </w:pPr>
    </w:p>
    <w:tbl>
      <w:tblPr>
        <w:tblW w:w="2835" w:type="dxa"/>
        <w:tblInd w:w="3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FA2D88" w:rsidRPr="00FB4285" w:rsidTr="003E766F">
        <w:trPr>
          <w:trHeight w:val="8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88" w:rsidRPr="00FB4285" w:rsidRDefault="00FA2D88" w:rsidP="00F1376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FB4285">
              <w:rPr>
                <w:rFonts w:ascii="Century Gothic" w:hAnsi="Century Gothic" w:cs="Arial"/>
                <w:b/>
                <w:sz w:val="24"/>
                <w:szCs w:val="24"/>
              </w:rPr>
              <w:t>Coeficiente de distribución</w:t>
            </w:r>
          </w:p>
        </w:tc>
      </w:tr>
      <w:tr w:rsidR="00FA2D88" w:rsidRPr="00FB4285" w:rsidTr="003E766F">
        <w:trPr>
          <w:trHeight w:val="4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D88" w:rsidRPr="00FB4285" w:rsidRDefault="00FA2D88" w:rsidP="00FA2D88">
            <w:pPr>
              <w:spacing w:after="0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0.</w:t>
            </w:r>
            <w:r w:rsidR="009E7240">
              <w:rPr>
                <w:rFonts w:ascii="Century Gothic" w:hAnsi="Century Gothic" w:cs="Arial"/>
                <w:sz w:val="24"/>
                <w:szCs w:val="24"/>
              </w:rPr>
              <w:t>187687</w:t>
            </w:r>
          </w:p>
        </w:tc>
      </w:tr>
    </w:tbl>
    <w:p w:rsidR="002430F5" w:rsidRPr="00587022" w:rsidRDefault="002430F5" w:rsidP="00587022">
      <w:pPr>
        <w:spacing w:after="0" w:line="240" w:lineRule="auto"/>
        <w:rPr>
          <w:rFonts w:ascii="Century Gothic" w:hAnsi="Century Gothic" w:cs="Arial"/>
          <w:sz w:val="20"/>
          <w:szCs w:val="20"/>
          <w:lang w:val="es-ES_tradnl"/>
        </w:rPr>
      </w:pPr>
    </w:p>
    <w:p w:rsidR="006E46E3" w:rsidRDefault="006E46E3" w:rsidP="00FA2D88">
      <w:pPr>
        <w:spacing w:after="0"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>3.- Fondo para el Desarr</w:t>
      </w:r>
      <w:r w:rsidR="002430F5">
        <w:rPr>
          <w:rFonts w:ascii="Century Gothic" w:hAnsi="Century Gothic" w:cs="Arial"/>
          <w:sz w:val="24"/>
          <w:szCs w:val="24"/>
          <w:lang w:val="es-ES_tradnl"/>
        </w:rPr>
        <w:t>ollo Socioeconómico Municipal (FODESEM).</w:t>
      </w:r>
    </w:p>
    <w:p w:rsidR="00AA6AD1" w:rsidRPr="00AA6AD1" w:rsidRDefault="00AA6AD1" w:rsidP="00FA2D88">
      <w:pPr>
        <w:spacing w:after="0" w:line="360" w:lineRule="auto"/>
        <w:rPr>
          <w:rFonts w:ascii="Century Gothic" w:hAnsi="Century Gothic" w:cs="Arial"/>
          <w:sz w:val="14"/>
          <w:szCs w:val="24"/>
          <w:lang w:val="es-ES_tradnl"/>
        </w:rPr>
      </w:pPr>
    </w:p>
    <w:tbl>
      <w:tblPr>
        <w:tblW w:w="2835" w:type="dxa"/>
        <w:tblInd w:w="3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FA2D88" w:rsidRPr="00FB4285" w:rsidTr="003E766F">
        <w:trPr>
          <w:trHeight w:val="8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88" w:rsidRPr="00587022" w:rsidRDefault="00FA2D88" w:rsidP="0058702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FA2D88" w:rsidRPr="00FB4285" w:rsidRDefault="00FA2D88" w:rsidP="00FA2D88">
            <w:pPr>
              <w:spacing w:after="0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FB4285">
              <w:rPr>
                <w:rFonts w:ascii="Century Gothic" w:hAnsi="Century Gothic" w:cs="Arial"/>
                <w:b/>
                <w:sz w:val="24"/>
                <w:szCs w:val="24"/>
              </w:rPr>
              <w:t>Coeficiente de distribución</w:t>
            </w:r>
          </w:p>
        </w:tc>
      </w:tr>
      <w:tr w:rsidR="00FA2D88" w:rsidRPr="00FB4285" w:rsidTr="003E766F">
        <w:trPr>
          <w:trHeight w:val="4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D88" w:rsidRPr="00FB4285" w:rsidRDefault="00ED1A35" w:rsidP="00FA2D88">
            <w:pPr>
              <w:spacing w:after="0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0.4</w:t>
            </w:r>
            <w:r w:rsidR="009E7240">
              <w:rPr>
                <w:rFonts w:ascii="Century Gothic" w:hAnsi="Century Gothic" w:cs="Arial"/>
                <w:sz w:val="24"/>
                <w:szCs w:val="24"/>
              </w:rPr>
              <w:t>74007</w:t>
            </w:r>
          </w:p>
        </w:tc>
      </w:tr>
    </w:tbl>
    <w:p w:rsidR="002430F5" w:rsidRDefault="002430F5" w:rsidP="00FA2D88">
      <w:pPr>
        <w:spacing w:after="0" w:line="360" w:lineRule="auto"/>
        <w:rPr>
          <w:rFonts w:ascii="Century Gothic" w:hAnsi="Century Gothic" w:cs="Arial"/>
          <w:sz w:val="24"/>
          <w:szCs w:val="24"/>
          <w:lang w:val="es-ES_tradnl"/>
        </w:rPr>
      </w:pPr>
    </w:p>
    <w:p w:rsidR="006E46E3" w:rsidRPr="008A382C" w:rsidRDefault="006E46E3" w:rsidP="00FA2D88">
      <w:pPr>
        <w:spacing w:after="0" w:line="360" w:lineRule="auto"/>
        <w:rPr>
          <w:rFonts w:ascii="Century Gothic" w:hAnsi="Century Gothic" w:cs="Arial"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sz w:val="24"/>
          <w:szCs w:val="24"/>
          <w:lang w:val="es-ES_tradnl"/>
        </w:rPr>
        <w:t>4.- Otras aportaciones federales.</w:t>
      </w:r>
    </w:p>
    <w:p w:rsidR="0056162E" w:rsidRDefault="0056162E" w:rsidP="00FA2D88">
      <w:pPr>
        <w:spacing w:after="0" w:line="36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:rsidR="00FA2D88" w:rsidRDefault="006E46E3" w:rsidP="00FA2D88">
      <w:pPr>
        <w:spacing w:after="0" w:line="36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  <w:r w:rsidRPr="006E46E3">
        <w:rPr>
          <w:rFonts w:ascii="Century Gothic" w:hAnsi="Century Gothic" w:cs="Arial"/>
          <w:b/>
          <w:bCs/>
          <w:sz w:val="24"/>
          <w:szCs w:val="24"/>
          <w:lang w:val="es-ES_tradnl"/>
        </w:rPr>
        <w:t>VII.- CONVENIOS, APOYOS Y TRANSFERENCIAS</w:t>
      </w:r>
    </w:p>
    <w:p w:rsidR="00FA2D88" w:rsidRPr="003E766F" w:rsidRDefault="00FA2D88" w:rsidP="00D17B6F">
      <w:pPr>
        <w:spacing w:after="0" w:line="240" w:lineRule="auto"/>
        <w:jc w:val="both"/>
        <w:rPr>
          <w:rFonts w:ascii="Century Gothic" w:hAnsi="Century Gothic" w:cs="Arial"/>
          <w:b/>
          <w:bCs/>
          <w:sz w:val="20"/>
          <w:szCs w:val="20"/>
          <w:lang w:val="es-ES_tradnl"/>
        </w:rPr>
      </w:pPr>
    </w:p>
    <w:p w:rsidR="006E46E3" w:rsidRPr="00FA2D88" w:rsidRDefault="0056162E" w:rsidP="0056162E">
      <w:pPr>
        <w:spacing w:after="160" w:line="240" w:lineRule="auto"/>
        <w:jc w:val="both"/>
        <w:rPr>
          <w:rFonts w:ascii="Century Gothic" w:hAnsi="Century Gothic" w:cs="Arial"/>
          <w:bCs/>
          <w:sz w:val="24"/>
          <w:szCs w:val="24"/>
          <w:lang w:val="es-ES_tradnl"/>
        </w:rPr>
      </w:pPr>
      <w:r>
        <w:rPr>
          <w:rFonts w:ascii="Century Gothic" w:hAnsi="Century Gothic" w:cs="Arial"/>
          <w:bCs/>
          <w:sz w:val="24"/>
          <w:szCs w:val="24"/>
          <w:lang w:val="es-ES_tradnl"/>
        </w:rPr>
        <w:t>1</w:t>
      </w:r>
      <w:r w:rsidR="006E46E3" w:rsidRPr="00FA2D88">
        <w:rPr>
          <w:rFonts w:ascii="Century Gothic" w:hAnsi="Century Gothic" w:cs="Arial"/>
          <w:bCs/>
          <w:sz w:val="24"/>
          <w:szCs w:val="24"/>
          <w:lang w:val="es-ES_tradnl"/>
        </w:rPr>
        <w:t>.- Convenios.</w:t>
      </w:r>
    </w:p>
    <w:p w:rsidR="006E46E3" w:rsidRPr="006E46E3" w:rsidRDefault="0056162E" w:rsidP="0056162E">
      <w:pPr>
        <w:spacing w:after="160" w:line="240" w:lineRule="auto"/>
        <w:jc w:val="both"/>
        <w:rPr>
          <w:rFonts w:ascii="Century Gothic" w:hAnsi="Century Gothic" w:cs="Arial"/>
          <w:bCs/>
          <w:sz w:val="24"/>
          <w:szCs w:val="24"/>
          <w:lang w:val="es-ES_tradnl"/>
        </w:rPr>
      </w:pPr>
      <w:r>
        <w:rPr>
          <w:rFonts w:ascii="Century Gothic" w:hAnsi="Century Gothic" w:cs="Arial"/>
          <w:bCs/>
          <w:sz w:val="24"/>
          <w:szCs w:val="24"/>
          <w:lang w:val="es-ES_tradnl"/>
        </w:rPr>
        <w:t>2</w:t>
      </w:r>
      <w:r w:rsidR="006E46E3" w:rsidRPr="006E46E3">
        <w:rPr>
          <w:rFonts w:ascii="Century Gothic" w:hAnsi="Century Gothic" w:cs="Arial"/>
          <w:bCs/>
          <w:sz w:val="24"/>
          <w:szCs w:val="24"/>
          <w:lang w:val="es-ES_tradnl"/>
        </w:rPr>
        <w:t>.- Subsidios.</w:t>
      </w:r>
    </w:p>
    <w:p w:rsidR="006E46E3" w:rsidRPr="004E454A" w:rsidRDefault="0056162E" w:rsidP="0056162E">
      <w:pPr>
        <w:spacing w:after="160" w:line="240" w:lineRule="auto"/>
        <w:jc w:val="both"/>
        <w:rPr>
          <w:rFonts w:ascii="Century Gothic" w:hAnsi="Century Gothic" w:cs="Arial"/>
          <w:bCs/>
          <w:sz w:val="24"/>
          <w:szCs w:val="24"/>
          <w:lang w:val="es-ES_tradnl"/>
        </w:rPr>
      </w:pPr>
      <w:r>
        <w:rPr>
          <w:rFonts w:ascii="Century Gothic" w:hAnsi="Century Gothic" w:cs="Arial"/>
          <w:bCs/>
          <w:sz w:val="24"/>
          <w:szCs w:val="24"/>
          <w:lang w:val="es-ES_tradnl"/>
        </w:rPr>
        <w:t>3</w:t>
      </w:r>
      <w:r w:rsidR="006E46E3" w:rsidRPr="006E46E3">
        <w:rPr>
          <w:rFonts w:ascii="Century Gothic" w:hAnsi="Century Gothic" w:cs="Arial"/>
          <w:bCs/>
          <w:sz w:val="24"/>
          <w:szCs w:val="24"/>
          <w:lang w:val="es-ES_tradnl"/>
        </w:rPr>
        <w:t>.- Otros apoyos y transferencias.</w:t>
      </w:r>
    </w:p>
    <w:p w:rsidR="003E766F" w:rsidRDefault="003E766F" w:rsidP="00FA2D88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:rsidR="00FA2D88" w:rsidRDefault="006E46E3" w:rsidP="00FA2D88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  <w:r w:rsidRPr="00BB3F0F">
        <w:rPr>
          <w:rFonts w:ascii="Century Gothic" w:hAnsi="Century Gothic" w:cs="Arial"/>
          <w:b/>
          <w:bCs/>
          <w:sz w:val="24"/>
          <w:szCs w:val="24"/>
          <w:lang w:val="es-ES_tradnl"/>
        </w:rPr>
        <w:t>VI</w:t>
      </w:r>
      <w:r>
        <w:rPr>
          <w:rFonts w:ascii="Century Gothic" w:hAnsi="Century Gothic" w:cs="Arial"/>
          <w:b/>
          <w:bCs/>
          <w:sz w:val="24"/>
          <w:szCs w:val="24"/>
          <w:lang w:val="es-ES_tradnl"/>
        </w:rPr>
        <w:t>I</w:t>
      </w:r>
      <w:r w:rsidR="00FA2D88">
        <w:rPr>
          <w:rFonts w:ascii="Century Gothic" w:hAnsi="Century Gothic" w:cs="Arial"/>
          <w:b/>
          <w:bCs/>
          <w:sz w:val="24"/>
          <w:szCs w:val="24"/>
          <w:lang w:val="es-ES_tradnl"/>
        </w:rPr>
        <w:t>I.- EXTRAORDINARIOS</w:t>
      </w:r>
    </w:p>
    <w:p w:rsidR="003E766F" w:rsidRDefault="003E766F" w:rsidP="00FA2D88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  <w:lang w:val="es-ES_tradnl"/>
        </w:rPr>
      </w:pPr>
    </w:p>
    <w:p w:rsidR="006B69F8" w:rsidRDefault="006B69F8" w:rsidP="00FA2D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1.- Empréstitos</w:t>
      </w:r>
      <w:r>
        <w:rPr>
          <w:rFonts w:ascii="Century Gothic" w:hAnsi="Century Gothic"/>
          <w:sz w:val="24"/>
          <w:szCs w:val="24"/>
        </w:rPr>
        <w:t>.</w:t>
      </w:r>
    </w:p>
    <w:p w:rsidR="00FA2D88" w:rsidRPr="00650F5F" w:rsidRDefault="00FA2D88" w:rsidP="00FA2D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3E766F" w:rsidRDefault="006B69F8" w:rsidP="003E766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2.- Derivados de bonos y obligaciones.</w:t>
      </w:r>
    </w:p>
    <w:p w:rsidR="00216A4C" w:rsidRDefault="00216A4C" w:rsidP="003E766F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6B69F8" w:rsidRPr="00650F5F" w:rsidRDefault="006B69F8" w:rsidP="003E766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ARTÍ</w:t>
      </w:r>
      <w:r w:rsidRPr="00650F5F">
        <w:rPr>
          <w:rFonts w:ascii="Century Gothic" w:hAnsi="Century Gothic"/>
          <w:b/>
          <w:bCs/>
          <w:sz w:val="24"/>
          <w:szCs w:val="24"/>
        </w:rPr>
        <w:t xml:space="preserve">CULO SEGUNDO.- </w:t>
      </w:r>
      <w:r>
        <w:rPr>
          <w:rFonts w:ascii="Century Gothic" w:hAnsi="Century Gothic"/>
          <w:sz w:val="24"/>
          <w:szCs w:val="24"/>
        </w:rPr>
        <w:t>Forma parte de esta L</w:t>
      </w:r>
      <w:r w:rsidRPr="00650F5F">
        <w:rPr>
          <w:rFonts w:ascii="Century Gothic" w:hAnsi="Century Gothic"/>
          <w:sz w:val="24"/>
          <w:szCs w:val="24"/>
        </w:rPr>
        <w:t xml:space="preserve">ey, al anexo correspondiente al </w:t>
      </w:r>
      <w:r w:rsidR="00D17B6F">
        <w:rPr>
          <w:rFonts w:ascii="Century Gothic" w:hAnsi="Century Gothic"/>
          <w:sz w:val="24"/>
          <w:szCs w:val="24"/>
        </w:rPr>
        <w:t>M</w:t>
      </w:r>
      <w:r w:rsidRPr="00650F5F">
        <w:rPr>
          <w:rFonts w:ascii="Century Gothic" w:hAnsi="Century Gothic"/>
          <w:sz w:val="24"/>
          <w:szCs w:val="24"/>
        </w:rPr>
        <w:t xml:space="preserve">unicipio, en que estiman </w:t>
      </w:r>
      <w:r w:rsidR="00171955">
        <w:rPr>
          <w:rFonts w:ascii="Century Gothic" w:hAnsi="Century Gothic"/>
          <w:sz w:val="24"/>
          <w:szCs w:val="24"/>
        </w:rPr>
        <w:t>sus ingresos durante el año 20</w:t>
      </w:r>
      <w:r w:rsidR="009E7240">
        <w:rPr>
          <w:rFonts w:ascii="Century Gothic" w:hAnsi="Century Gothic"/>
          <w:sz w:val="24"/>
          <w:szCs w:val="24"/>
        </w:rPr>
        <w:t>22</w:t>
      </w:r>
      <w:r w:rsidRPr="00650F5F">
        <w:rPr>
          <w:rFonts w:ascii="Century Gothic" w:hAnsi="Century Gothic"/>
          <w:sz w:val="24"/>
          <w:szCs w:val="24"/>
        </w:rPr>
        <w:t xml:space="preserve">, para los efectos y en los términos de los artículos 115, fracción </w:t>
      </w:r>
      <w:r>
        <w:rPr>
          <w:rFonts w:ascii="Century Gothic" w:hAnsi="Century Gothic"/>
          <w:sz w:val="24"/>
          <w:szCs w:val="24"/>
        </w:rPr>
        <w:t>IV, inciso c),</w:t>
      </w:r>
      <w:r w:rsidRPr="00650F5F">
        <w:rPr>
          <w:rFonts w:ascii="Century Gothic" w:hAnsi="Century Gothic"/>
          <w:sz w:val="24"/>
          <w:szCs w:val="24"/>
        </w:rPr>
        <w:t xml:space="preserve"> último párrafo de la Constitución Política de los Estados Unidos Mexicanos</w:t>
      </w:r>
      <w:r>
        <w:rPr>
          <w:rFonts w:ascii="Century Gothic" w:hAnsi="Century Gothic"/>
          <w:sz w:val="24"/>
          <w:szCs w:val="24"/>
        </w:rPr>
        <w:t>;</w:t>
      </w:r>
      <w:r w:rsidRPr="00650F5F">
        <w:rPr>
          <w:rFonts w:ascii="Century Gothic" w:hAnsi="Century Gothic"/>
          <w:sz w:val="24"/>
          <w:szCs w:val="24"/>
        </w:rPr>
        <w:t xml:space="preserve"> 132 de la Constitución Política del Estado de Chihuahua</w:t>
      </w:r>
      <w:r>
        <w:rPr>
          <w:rFonts w:ascii="Century Gothic" w:hAnsi="Century Gothic"/>
          <w:sz w:val="24"/>
          <w:szCs w:val="24"/>
        </w:rPr>
        <w:t>;</w:t>
      </w:r>
      <w:r w:rsidRPr="00650F5F">
        <w:rPr>
          <w:rFonts w:ascii="Century Gothic" w:hAnsi="Century Gothic"/>
          <w:sz w:val="24"/>
          <w:szCs w:val="24"/>
        </w:rPr>
        <w:t xml:space="preserve"> y 28</w:t>
      </w:r>
      <w:r>
        <w:rPr>
          <w:rFonts w:ascii="Century Gothic" w:hAnsi="Century Gothic"/>
          <w:sz w:val="24"/>
          <w:szCs w:val="24"/>
        </w:rPr>
        <w:t>,</w:t>
      </w:r>
      <w:r w:rsidRPr="00650F5F">
        <w:rPr>
          <w:rFonts w:ascii="Century Gothic" w:hAnsi="Century Gothic"/>
          <w:sz w:val="24"/>
          <w:szCs w:val="24"/>
        </w:rPr>
        <w:t xml:space="preserve"> fracción XII del Código Municipal </w:t>
      </w:r>
      <w:r>
        <w:rPr>
          <w:rFonts w:ascii="Century Gothic" w:hAnsi="Century Gothic"/>
          <w:sz w:val="24"/>
          <w:szCs w:val="24"/>
        </w:rPr>
        <w:t>para el Estado</w:t>
      </w:r>
      <w:r w:rsidRPr="00650F5F">
        <w:rPr>
          <w:rFonts w:ascii="Century Gothic" w:hAnsi="Century Gothic"/>
          <w:sz w:val="24"/>
          <w:szCs w:val="24"/>
        </w:rPr>
        <w:t>.</w:t>
      </w:r>
    </w:p>
    <w:p w:rsidR="006B69F8" w:rsidRPr="00D17B6F" w:rsidRDefault="006B69F8" w:rsidP="00D17B6F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6B69F8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b/>
          <w:bCs/>
          <w:sz w:val="24"/>
          <w:szCs w:val="24"/>
        </w:rPr>
        <w:t xml:space="preserve">ARTÍCULO TERCERO.- </w:t>
      </w:r>
      <w:r w:rsidRPr="00650F5F">
        <w:rPr>
          <w:rFonts w:ascii="Century Gothic" w:hAnsi="Century Gothic"/>
          <w:sz w:val="24"/>
          <w:szCs w:val="24"/>
        </w:rPr>
        <w:t xml:space="preserve">En tanto el </w:t>
      </w:r>
      <w:r>
        <w:rPr>
          <w:rFonts w:ascii="Century Gothic" w:hAnsi="Century Gothic"/>
          <w:sz w:val="24"/>
          <w:szCs w:val="24"/>
        </w:rPr>
        <w:t>E</w:t>
      </w:r>
      <w:r w:rsidRPr="00650F5F">
        <w:rPr>
          <w:rFonts w:ascii="Century Gothic" w:hAnsi="Century Gothic"/>
          <w:sz w:val="24"/>
          <w:szCs w:val="24"/>
        </w:rPr>
        <w:t xml:space="preserve">stado de Chihuahua, se encuentre adherido al Sistema Nacional de Coordinación Fiscal, en los términos de los Convenios de Adhesión y Colaboración Administrativa, así como sus anexos, el Municipio no podrá gravar ninguna fuente de </w:t>
      </w:r>
      <w:r>
        <w:rPr>
          <w:rFonts w:ascii="Century Gothic" w:hAnsi="Century Gothic"/>
          <w:sz w:val="24"/>
          <w:szCs w:val="24"/>
        </w:rPr>
        <w:t xml:space="preserve">ingresos que los </w:t>
      </w:r>
      <w:r>
        <w:rPr>
          <w:rFonts w:ascii="Century Gothic" w:hAnsi="Century Gothic"/>
          <w:sz w:val="24"/>
          <w:szCs w:val="24"/>
        </w:rPr>
        <w:lastRenderedPageBreak/>
        <w:t>contravengan. As</w:t>
      </w:r>
      <w:r w:rsidR="00EF01A8">
        <w:rPr>
          <w:rFonts w:ascii="Century Gothic" w:hAnsi="Century Gothic"/>
          <w:sz w:val="24"/>
          <w:szCs w:val="24"/>
        </w:rPr>
        <w:t xml:space="preserve">í </w:t>
      </w:r>
      <w:r>
        <w:rPr>
          <w:rFonts w:ascii="Century Gothic" w:hAnsi="Century Gothic"/>
          <w:sz w:val="24"/>
          <w:szCs w:val="24"/>
        </w:rPr>
        <w:t>mismo</w:t>
      </w:r>
      <w:r w:rsidRPr="00650F5F">
        <w:rPr>
          <w:rFonts w:ascii="Century Gothic" w:hAnsi="Century Gothic"/>
          <w:sz w:val="24"/>
          <w:szCs w:val="24"/>
        </w:rPr>
        <w:t xml:space="preserve"> no podrá gravar con contribución alguna a la producción, distribución, enajenación o consumo de cerveza, salvo modifica</w:t>
      </w:r>
      <w:r w:rsidR="00EE008F">
        <w:rPr>
          <w:rFonts w:ascii="Century Gothic" w:hAnsi="Century Gothic"/>
          <w:sz w:val="24"/>
          <w:szCs w:val="24"/>
        </w:rPr>
        <w:t>ciones a la normatividad que lo</w:t>
      </w:r>
      <w:r w:rsidRPr="00650F5F">
        <w:rPr>
          <w:rFonts w:ascii="Century Gothic" w:hAnsi="Century Gothic"/>
          <w:sz w:val="24"/>
          <w:szCs w:val="24"/>
        </w:rPr>
        <w:t xml:space="preserve"> permitan.</w:t>
      </w:r>
    </w:p>
    <w:p w:rsidR="00C93257" w:rsidRPr="00C93257" w:rsidRDefault="00C93257" w:rsidP="006B69F8">
      <w:pPr>
        <w:spacing w:line="360" w:lineRule="auto"/>
        <w:jc w:val="both"/>
        <w:rPr>
          <w:rFonts w:ascii="Century Gothic" w:hAnsi="Century Gothic"/>
          <w:sz w:val="8"/>
          <w:szCs w:val="8"/>
        </w:rPr>
      </w:pPr>
    </w:p>
    <w:p w:rsidR="006B69F8" w:rsidRPr="00D17B6F" w:rsidRDefault="00EE008F" w:rsidP="00D17B6F">
      <w:pPr>
        <w:pStyle w:val="Textoindependiente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lo</w:t>
      </w:r>
      <w:r w:rsidR="006B69F8" w:rsidRPr="00650F5F">
        <w:rPr>
          <w:rFonts w:ascii="Century Gothic" w:hAnsi="Century Gothic" w:cs="Arial"/>
          <w:sz w:val="24"/>
          <w:szCs w:val="24"/>
        </w:rPr>
        <w:t xml:space="preserve"> que se refiere a los derechos, quedan en suspenso todos aquellos a que se refiere el artículo 10-A de la </w:t>
      </w:r>
      <w:r w:rsidR="006B69F8">
        <w:rPr>
          <w:rFonts w:ascii="Century Gothic" w:hAnsi="Century Gothic" w:cs="Arial"/>
          <w:sz w:val="24"/>
          <w:szCs w:val="24"/>
        </w:rPr>
        <w:t>L</w:t>
      </w:r>
      <w:r w:rsidR="006B69F8" w:rsidRPr="00650F5F">
        <w:rPr>
          <w:rFonts w:ascii="Century Gothic" w:hAnsi="Century Gothic" w:cs="Arial"/>
          <w:sz w:val="24"/>
          <w:szCs w:val="24"/>
        </w:rPr>
        <w:t>ey de Coordinación Fiscal Federal durante el lapso que el Estado de Chihuahua permanezca coordinado en esa materia.</w:t>
      </w:r>
    </w:p>
    <w:p w:rsidR="00F13762" w:rsidRDefault="00F13762" w:rsidP="00D17B6F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171955" w:rsidRPr="00650F5F" w:rsidRDefault="006B69F8" w:rsidP="00D17B6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b/>
          <w:bCs/>
          <w:sz w:val="24"/>
          <w:szCs w:val="24"/>
        </w:rPr>
        <w:t xml:space="preserve">ARTÍCULO CUARTO.- </w:t>
      </w:r>
      <w:r w:rsidRPr="00650F5F">
        <w:rPr>
          <w:rFonts w:ascii="Century Gothic" w:hAnsi="Century Gothic"/>
          <w:sz w:val="24"/>
          <w:szCs w:val="24"/>
        </w:rPr>
        <w:t>Los contribuyentes o responsables solidarios, que no paguen los créditos fiscales que les sean exigibles, deberán cubrir recargos por concepto de mora, a razón de 2.5% por mes o fracción hasta por cinco años a partir de la fecha de exigibilidad del crédito adeuda</w:t>
      </w:r>
      <w:r w:rsidR="001E5981">
        <w:rPr>
          <w:rFonts w:ascii="Century Gothic" w:hAnsi="Century Gothic"/>
          <w:sz w:val="24"/>
          <w:szCs w:val="24"/>
        </w:rPr>
        <w:t>do</w:t>
      </w:r>
      <w:r w:rsidR="00DE3B7E">
        <w:rPr>
          <w:rFonts w:ascii="Century Gothic" w:hAnsi="Century Gothic"/>
          <w:sz w:val="24"/>
          <w:szCs w:val="24"/>
        </w:rPr>
        <w:t xml:space="preserve">. </w:t>
      </w:r>
    </w:p>
    <w:p w:rsidR="00D17B6F" w:rsidRPr="00AA6AD1" w:rsidRDefault="00D17B6F" w:rsidP="006B69F8">
      <w:pPr>
        <w:pStyle w:val="Textoindependiente"/>
        <w:spacing w:line="360" w:lineRule="auto"/>
        <w:jc w:val="both"/>
        <w:rPr>
          <w:rFonts w:ascii="Century Gothic" w:hAnsi="Century Gothic" w:cs="Arial"/>
          <w:sz w:val="16"/>
          <w:szCs w:val="24"/>
        </w:rPr>
      </w:pPr>
    </w:p>
    <w:p w:rsidR="006B69F8" w:rsidRPr="00650F5F" w:rsidRDefault="006B69F8" w:rsidP="006B69F8">
      <w:pPr>
        <w:pStyle w:val="Textoindependiente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50F5F">
        <w:rPr>
          <w:rFonts w:ascii="Century Gothic" w:hAnsi="Century Gothic" w:cs="Arial"/>
          <w:sz w:val="24"/>
          <w:szCs w:val="24"/>
        </w:rPr>
        <w:t>Cuando se con</w:t>
      </w:r>
      <w:r>
        <w:rPr>
          <w:rFonts w:ascii="Century Gothic" w:hAnsi="Century Gothic" w:cs="Arial"/>
          <w:sz w:val="24"/>
          <w:szCs w:val="24"/>
        </w:rPr>
        <w:t>ced</w:t>
      </w:r>
      <w:r w:rsidRPr="00650F5F">
        <w:rPr>
          <w:rFonts w:ascii="Century Gothic" w:hAnsi="Century Gothic" w:cs="Arial"/>
          <w:sz w:val="24"/>
          <w:szCs w:val="24"/>
        </w:rPr>
        <w:t>an pr</w:t>
      </w:r>
      <w:r>
        <w:rPr>
          <w:rFonts w:ascii="Century Gothic" w:hAnsi="Century Gothic" w:cs="Arial"/>
          <w:sz w:val="24"/>
          <w:szCs w:val="24"/>
        </w:rPr>
        <w:t>ó</w:t>
      </w:r>
      <w:r w:rsidRPr="00650F5F">
        <w:rPr>
          <w:rFonts w:ascii="Century Gothic" w:hAnsi="Century Gothic" w:cs="Arial"/>
          <w:sz w:val="24"/>
          <w:szCs w:val="24"/>
        </w:rPr>
        <w:t>rrogas para el pago de créditos fiscales, se causar</w:t>
      </w:r>
      <w:r>
        <w:rPr>
          <w:rFonts w:ascii="Century Gothic" w:hAnsi="Century Gothic" w:cs="Arial"/>
          <w:sz w:val="24"/>
          <w:szCs w:val="24"/>
        </w:rPr>
        <w:t>á</w:t>
      </w:r>
      <w:r w:rsidRPr="00650F5F">
        <w:rPr>
          <w:rFonts w:ascii="Century Gothic" w:hAnsi="Century Gothic" w:cs="Arial"/>
          <w:sz w:val="24"/>
          <w:szCs w:val="24"/>
        </w:rPr>
        <w:t xml:space="preserve"> interés del 2% mensual, sobre el monto total de dichos créditos</w:t>
      </w:r>
      <w:r w:rsidR="00DE3B7E">
        <w:rPr>
          <w:rFonts w:ascii="Century Gothic" w:hAnsi="Century Gothic" w:cs="Arial"/>
          <w:sz w:val="24"/>
          <w:szCs w:val="24"/>
        </w:rPr>
        <w:t xml:space="preserve">. </w:t>
      </w:r>
    </w:p>
    <w:p w:rsidR="00AA6AD1" w:rsidRDefault="00AA6AD1" w:rsidP="00340D02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6B69F8" w:rsidRDefault="006B69F8" w:rsidP="00340D0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b/>
          <w:bCs/>
          <w:sz w:val="24"/>
          <w:szCs w:val="24"/>
        </w:rPr>
        <w:t>ARTÍCULO QUINTO.-</w:t>
      </w:r>
      <w:r w:rsidRPr="00650F5F">
        <w:rPr>
          <w:rFonts w:ascii="Century Gothic" w:hAnsi="Century Gothic"/>
          <w:sz w:val="24"/>
          <w:szCs w:val="24"/>
        </w:rPr>
        <w:t xml:space="preserve"> Se podrá reducir el importe por concepto del Impuesto Predial en un 15%, 10% y </w:t>
      </w:r>
      <w:r w:rsidR="00917086">
        <w:rPr>
          <w:rFonts w:ascii="Century Gothic" w:hAnsi="Century Gothic"/>
          <w:sz w:val="24"/>
          <w:szCs w:val="24"/>
        </w:rPr>
        <w:t>5</w:t>
      </w:r>
      <w:r w:rsidRPr="00650F5F">
        <w:rPr>
          <w:rFonts w:ascii="Century Gothic" w:hAnsi="Century Gothic"/>
          <w:sz w:val="24"/>
          <w:szCs w:val="24"/>
        </w:rPr>
        <w:t xml:space="preserve">%, con efectos generales en los casos de pago anticipado de todo el año, si </w:t>
      </w:r>
      <w:r>
        <w:rPr>
          <w:rFonts w:ascii="Century Gothic" w:hAnsi="Century Gothic"/>
          <w:sz w:val="24"/>
          <w:szCs w:val="24"/>
        </w:rPr>
        <w:t>e</w:t>
      </w:r>
      <w:r w:rsidRPr="00650F5F">
        <w:rPr>
          <w:rFonts w:ascii="Century Gothic" w:hAnsi="Century Gothic"/>
          <w:sz w:val="24"/>
          <w:szCs w:val="24"/>
        </w:rPr>
        <w:t>stos se realizan en los meses de enero, febrero y marzo</w:t>
      </w:r>
      <w:r>
        <w:rPr>
          <w:rFonts w:ascii="Century Gothic" w:hAnsi="Century Gothic"/>
          <w:sz w:val="24"/>
          <w:szCs w:val="24"/>
        </w:rPr>
        <w:t>,</w:t>
      </w:r>
      <w:r w:rsidRPr="00650F5F">
        <w:rPr>
          <w:rFonts w:ascii="Century Gothic" w:hAnsi="Century Gothic"/>
          <w:sz w:val="24"/>
          <w:szCs w:val="24"/>
        </w:rPr>
        <w:t xml:space="preserve"> respectivamente.</w:t>
      </w:r>
    </w:p>
    <w:p w:rsidR="007F39D4" w:rsidRPr="006014EA" w:rsidRDefault="007F39D4" w:rsidP="007F39D4">
      <w:pPr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s-ES_tradnl" w:eastAsia="es-ES"/>
        </w:rPr>
      </w:pPr>
    </w:p>
    <w:p w:rsidR="006B69F8" w:rsidRDefault="006B69F8" w:rsidP="00340D0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lastRenderedPageBreak/>
        <w:t xml:space="preserve">Tratándose de pensionados y jubilados, </w:t>
      </w:r>
      <w:r>
        <w:rPr>
          <w:rFonts w:ascii="Century Gothic" w:hAnsi="Century Gothic"/>
          <w:sz w:val="24"/>
          <w:szCs w:val="24"/>
        </w:rPr>
        <w:t>e</w:t>
      </w:r>
      <w:r w:rsidRPr="00650F5F">
        <w:rPr>
          <w:rFonts w:ascii="Century Gothic" w:hAnsi="Century Gothic"/>
          <w:sz w:val="24"/>
          <w:szCs w:val="24"/>
        </w:rPr>
        <w:t xml:space="preserve">stos gozarán de una reducción del 50%, por concepto de Impuesto Predial, con efectos generales, en los casos de pago anticipado de todo el año, o bien, dentro del período que comprende el bimestre, independientemente del valor de la propiedad, y de la cantidad de propiedades que posean, siempre y cuando se realice en la vivienda que habitan.  </w:t>
      </w:r>
    </w:p>
    <w:p w:rsidR="00340D02" w:rsidRPr="00650F5F" w:rsidRDefault="00340D02" w:rsidP="00340D0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6B69F8" w:rsidRDefault="006B69F8" w:rsidP="00340D0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50F5F">
        <w:rPr>
          <w:rFonts w:ascii="Century Gothic" w:hAnsi="Century Gothic"/>
          <w:sz w:val="24"/>
          <w:szCs w:val="24"/>
        </w:rPr>
        <w:t>Este mismo beneficio operará a fav</w:t>
      </w:r>
      <w:r w:rsidR="007F39D4">
        <w:rPr>
          <w:rFonts w:ascii="Century Gothic" w:hAnsi="Century Gothic"/>
          <w:sz w:val="24"/>
          <w:szCs w:val="24"/>
        </w:rPr>
        <w:t xml:space="preserve">or de las personas </w:t>
      </w:r>
      <w:r w:rsidR="007F39D4" w:rsidRPr="00D17B6F">
        <w:rPr>
          <w:rFonts w:ascii="Century Gothic" w:hAnsi="Century Gothic"/>
          <w:sz w:val="24"/>
          <w:szCs w:val="24"/>
        </w:rPr>
        <w:t>mayores de 60</w:t>
      </w:r>
      <w:r w:rsidRPr="00D17B6F">
        <w:rPr>
          <w:rFonts w:ascii="Century Gothic" w:hAnsi="Century Gothic"/>
          <w:sz w:val="24"/>
          <w:szCs w:val="24"/>
        </w:rPr>
        <w:t xml:space="preserve"> años</w:t>
      </w:r>
      <w:r w:rsidRPr="00650F5F">
        <w:rPr>
          <w:rFonts w:ascii="Century Gothic" w:hAnsi="Century Gothic"/>
          <w:sz w:val="24"/>
          <w:szCs w:val="24"/>
        </w:rPr>
        <w:t>, de precaria situación económica, condición que deberán demostrar ante la autoridad municipal, mediante elementos de convicción idóneos.</w:t>
      </w:r>
    </w:p>
    <w:p w:rsidR="00340D02" w:rsidRDefault="00340D02" w:rsidP="00340D0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B3BAB" w:rsidRPr="006014EA" w:rsidRDefault="00EB3BAB" w:rsidP="00EB3BAB">
      <w:pPr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s-ES_tradnl" w:eastAsia="es-ES"/>
        </w:rPr>
      </w:pPr>
      <w:r w:rsidRPr="006014EA">
        <w:rPr>
          <w:rFonts w:ascii="Century Gothic" w:hAnsi="Century Gothic" w:cs="Arial"/>
          <w:sz w:val="24"/>
          <w:szCs w:val="24"/>
          <w:lang w:val="es-ES_tradnl" w:eastAsia="es-ES"/>
        </w:rPr>
        <w:t>En tratándose de propietarios de bienes inmuebles rústicos en mancomún, que se hayan ajustado a un programa de regularización de tierra y hayan adquirido</w:t>
      </w:r>
      <w:r w:rsidR="00AA6AD1">
        <w:rPr>
          <w:rFonts w:ascii="Century Gothic" w:hAnsi="Century Gothic" w:cs="Arial"/>
          <w:sz w:val="24"/>
          <w:szCs w:val="24"/>
          <w:lang w:val="es-ES_tradnl" w:eastAsia="es-ES"/>
        </w:rPr>
        <w:t xml:space="preserve"> </w:t>
      </w:r>
      <w:r w:rsidRPr="006014EA">
        <w:rPr>
          <w:rFonts w:ascii="Century Gothic" w:hAnsi="Century Gothic" w:cs="Arial"/>
          <w:sz w:val="24"/>
          <w:szCs w:val="24"/>
          <w:lang w:val="es-ES_tradnl" w:eastAsia="es-ES"/>
        </w:rPr>
        <w:t>la propiedad mediante el juicio de Jurisdicción Voluntaria o Juicio Ordinario Civil, pagarán una tasa 0% del Impuesto Sobre Traslación de Dominio.</w:t>
      </w:r>
    </w:p>
    <w:p w:rsidR="006B69F8" w:rsidRPr="00824B61" w:rsidRDefault="006B69F8" w:rsidP="006B69F8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  <w:sz w:val="16"/>
          <w:szCs w:val="16"/>
        </w:rPr>
      </w:pPr>
    </w:p>
    <w:p w:rsidR="006B69F8" w:rsidRDefault="006B69F8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  <w:r w:rsidRPr="00650F5F">
        <w:rPr>
          <w:rFonts w:ascii="Century Gothic" w:hAnsi="Century Gothic"/>
          <w:b/>
          <w:bCs/>
          <w:sz w:val="24"/>
          <w:szCs w:val="24"/>
        </w:rPr>
        <w:t xml:space="preserve">ARTÍCULO SEXTO.-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 xml:space="preserve">En los términos del Código Fiscal del Estado, tratándose de rezagos, o sea de ingresos que se perciban en años posteriores al </w:t>
      </w:r>
      <w:r w:rsidR="0064665D">
        <w:rPr>
          <w:rFonts w:ascii="Century Gothic" w:eastAsia="Dotum" w:hAnsi="Century Gothic" w:cs="Arial"/>
          <w:kern w:val="3"/>
          <w:sz w:val="24"/>
          <w:szCs w:val="24"/>
        </w:rPr>
        <w:t xml:space="preserve">en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que el crédito se haya generado, previo acuerdo del Ayuntamiento, el Presidente Municipal</w:t>
      </w:r>
      <w:r>
        <w:rPr>
          <w:rFonts w:ascii="Century Gothic" w:eastAsia="Dotum" w:hAnsi="Century Gothic" w:cs="Arial"/>
          <w:kern w:val="3"/>
          <w:sz w:val="24"/>
          <w:szCs w:val="24"/>
        </w:rPr>
        <w:t>,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 xml:space="preserve"> por conducto del Tesorero</w:t>
      </w:r>
      <w:r>
        <w:rPr>
          <w:rFonts w:ascii="Century Gothic" w:eastAsia="Dotum" w:hAnsi="Century Gothic" w:cs="Arial"/>
          <w:kern w:val="3"/>
          <w:sz w:val="24"/>
          <w:szCs w:val="24"/>
        </w:rPr>
        <w:t>,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 xml:space="preserve"> podrá condonarlos o </w:t>
      </w:r>
      <w:r w:rsidR="00EE008F">
        <w:rPr>
          <w:rFonts w:ascii="Century Gothic" w:eastAsia="Dotum" w:hAnsi="Century Gothic" w:cs="Arial"/>
          <w:kern w:val="3"/>
          <w:sz w:val="24"/>
          <w:szCs w:val="24"/>
        </w:rPr>
        <w:t>reducirlos  cuando lo considere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 xml:space="preserve"> justo y equitativo.</w:t>
      </w:r>
    </w:p>
    <w:p w:rsidR="006B69F8" w:rsidRPr="00D17B6F" w:rsidRDefault="006B69F8" w:rsidP="00340D02">
      <w:pPr>
        <w:widowControl w:val="0"/>
        <w:suppressAutoHyphens/>
        <w:autoSpaceDN w:val="0"/>
        <w:spacing w:after="0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</w:p>
    <w:p w:rsidR="00D17B6F" w:rsidRDefault="006B69F8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  <w:r w:rsidRPr="00D4389B">
        <w:rPr>
          <w:rFonts w:ascii="Century Gothic" w:eastAsia="Dotum" w:hAnsi="Century Gothic" w:cs="Arial"/>
          <w:kern w:val="3"/>
          <w:sz w:val="24"/>
          <w:szCs w:val="24"/>
        </w:rPr>
        <w:t xml:space="preserve">El acuerdo en que se autorice esta medida, deberá precisar su aplicación y alcance, así como la región o regiones en cuyo beneficio se dicte, y </w:t>
      </w:r>
      <w:r w:rsidR="00D17B6F">
        <w:rPr>
          <w:rFonts w:ascii="Century Gothic" w:eastAsia="Dotum" w:hAnsi="Century Gothic" w:cs="Arial"/>
          <w:kern w:val="3"/>
          <w:sz w:val="24"/>
          <w:szCs w:val="24"/>
        </w:rPr>
        <w:t xml:space="preserve">será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publicado en el Periódico Oficial del Estado.</w:t>
      </w:r>
    </w:p>
    <w:p w:rsidR="00D17B6F" w:rsidRDefault="00D17B6F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</w:p>
    <w:p w:rsidR="006B69F8" w:rsidRDefault="006B69F8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  <w:r w:rsidRPr="00D4389B">
        <w:rPr>
          <w:rFonts w:ascii="Century Gothic" w:eastAsia="Arial Unicode MS" w:hAnsi="Century Gothic" w:cs="Century Gothic"/>
          <w:b/>
          <w:bCs/>
          <w:kern w:val="3"/>
          <w:sz w:val="24"/>
          <w:szCs w:val="24"/>
        </w:rPr>
        <w:t xml:space="preserve">ARTÍCULO </w:t>
      </w:r>
      <w:r>
        <w:rPr>
          <w:rFonts w:ascii="Century Gothic" w:eastAsia="Arial Unicode MS" w:hAnsi="Century Gothic" w:cs="Century Gothic"/>
          <w:b/>
          <w:bCs/>
          <w:kern w:val="3"/>
          <w:sz w:val="24"/>
          <w:szCs w:val="24"/>
        </w:rPr>
        <w:t>SÉPTIMO</w:t>
      </w:r>
      <w:r w:rsidRPr="00D4389B">
        <w:rPr>
          <w:rFonts w:ascii="Century Gothic" w:eastAsia="Arial Unicode MS" w:hAnsi="Century Gothic" w:cs="Century Gothic"/>
          <w:b/>
          <w:bCs/>
          <w:kern w:val="3"/>
          <w:sz w:val="24"/>
          <w:szCs w:val="24"/>
        </w:rPr>
        <w:t>.-</w:t>
      </w:r>
      <w:r w:rsidRPr="00D4389B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 xml:space="preserve"> En los términos del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Código Fiscal del Estado,</w:t>
      </w:r>
      <w:r w:rsidR="00F13762">
        <w:rPr>
          <w:rFonts w:ascii="Century Gothic" w:eastAsia="Dotum" w:hAnsi="Century Gothic" w:cs="Arial"/>
          <w:kern w:val="3"/>
          <w:sz w:val="24"/>
          <w:szCs w:val="24"/>
        </w:rPr>
        <w:t xml:space="preserve">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se</w:t>
      </w:r>
      <w:r w:rsidRPr="00D4389B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 xml:space="preserve"> autoriza al Presidente Municipal para que</w:t>
      </w:r>
      <w:r w:rsidR="00EE008F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>,</w:t>
      </w:r>
      <w:r w:rsidRPr="00D4389B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 xml:space="preserve"> por conducto del Tesorero,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pueda condonar o reducir los recargos por concepto de mora.</w:t>
      </w:r>
    </w:p>
    <w:p w:rsidR="00D17B6F" w:rsidRDefault="00D17B6F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Arial Unicode MS" w:hAnsi="Century Gothic" w:cs="Century Gothic"/>
          <w:kern w:val="3"/>
          <w:sz w:val="24"/>
          <w:szCs w:val="24"/>
        </w:rPr>
      </w:pPr>
    </w:p>
    <w:p w:rsidR="006B69F8" w:rsidRDefault="006B69F8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Arial Unicode MS" w:hAnsi="Century Gothic" w:cs="Century Gothic"/>
          <w:kern w:val="3"/>
          <w:sz w:val="24"/>
          <w:szCs w:val="24"/>
        </w:rPr>
      </w:pPr>
      <w:r w:rsidRPr="00D4389B">
        <w:rPr>
          <w:rFonts w:ascii="Century Gothic" w:eastAsia="Arial Unicode MS" w:hAnsi="Century Gothic" w:cs="Century Gothic"/>
          <w:kern w:val="3"/>
          <w:sz w:val="24"/>
          <w:szCs w:val="24"/>
        </w:rPr>
        <w:t>Asimismo</w:t>
      </w:r>
      <w:r w:rsidRPr="00D4389B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 xml:space="preserve">, de conformidad con </w:t>
      </w:r>
      <w:r w:rsidR="00EB3BAB">
        <w:rPr>
          <w:rFonts w:ascii="Century Gothic" w:eastAsia="Arial Unicode MS" w:hAnsi="Century Gothic" w:cs="Century Gothic"/>
          <w:bCs/>
          <w:kern w:val="3"/>
          <w:sz w:val="24"/>
          <w:szCs w:val="24"/>
        </w:rPr>
        <w:t xml:space="preserve">el </w:t>
      </w:r>
      <w:r w:rsidRPr="00D4389B">
        <w:rPr>
          <w:rFonts w:ascii="Century Gothic" w:eastAsia="Dotum" w:hAnsi="Century Gothic" w:cs="Arial"/>
          <w:kern w:val="3"/>
          <w:sz w:val="24"/>
          <w:szCs w:val="24"/>
        </w:rPr>
        <w:t>Código Fiscal del Estado, podrá condonar las multas por infracciones a las disposiciones fiscales; así como</w:t>
      </w:r>
      <w:r w:rsidR="003E766F">
        <w:rPr>
          <w:rFonts w:ascii="Century Gothic" w:eastAsia="Arial Unicode MS" w:hAnsi="Century Gothic" w:cs="Century Gothic"/>
          <w:kern w:val="3"/>
          <w:sz w:val="24"/>
          <w:szCs w:val="24"/>
        </w:rPr>
        <w:t xml:space="preserve"> por razones </w:t>
      </w:r>
      <w:r w:rsidRPr="00D4389B">
        <w:rPr>
          <w:rFonts w:ascii="Century Gothic" w:eastAsia="Arial Unicode MS" w:hAnsi="Century Gothic" w:cs="Century Gothic"/>
          <w:kern w:val="3"/>
          <w:sz w:val="24"/>
          <w:szCs w:val="24"/>
        </w:rPr>
        <w:t>justificadas, los derechos por servicios que preste el Municipio.</w:t>
      </w:r>
    </w:p>
    <w:p w:rsidR="00D17B6F" w:rsidRDefault="00D17B6F" w:rsidP="00340D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 Gothic" w:eastAsia="Dotum" w:hAnsi="Century Gothic" w:cs="Arial"/>
          <w:kern w:val="3"/>
          <w:sz w:val="24"/>
          <w:szCs w:val="24"/>
        </w:rPr>
      </w:pPr>
    </w:p>
    <w:p w:rsidR="00AA6AD1" w:rsidRDefault="006B69F8" w:rsidP="00216A4C">
      <w:pPr>
        <w:spacing w:line="360" w:lineRule="auto"/>
        <w:jc w:val="both"/>
        <w:rPr>
          <w:rFonts w:ascii="Century Gothic" w:eastAsia="Dotum" w:hAnsi="Century Gothic" w:cs="Arial"/>
          <w:kern w:val="3"/>
          <w:sz w:val="24"/>
          <w:szCs w:val="24"/>
        </w:rPr>
      </w:pPr>
      <w:r w:rsidRPr="00D4389B">
        <w:rPr>
          <w:rFonts w:ascii="Century Gothic" w:eastAsia="Dotum" w:hAnsi="Century Gothic" w:cs="Arial"/>
          <w:kern w:val="3"/>
          <w:sz w:val="24"/>
          <w:szCs w:val="24"/>
        </w:rPr>
        <w:t>Las condonaciones anteriormente mencionadas solo podrán realizarse de manera particular en cada caso que específicamente le sea planteado a la Tesorerí</w:t>
      </w:r>
      <w:r w:rsidR="00F35A8F">
        <w:rPr>
          <w:rFonts w:ascii="Century Gothic" w:eastAsia="Dotum" w:hAnsi="Century Gothic" w:cs="Arial"/>
          <w:kern w:val="3"/>
          <w:sz w:val="24"/>
          <w:szCs w:val="24"/>
        </w:rPr>
        <w:t xml:space="preserve">a y nunca con efectos generales, </w:t>
      </w:r>
      <w:r w:rsidR="00F35A8F" w:rsidRPr="00176197">
        <w:rPr>
          <w:rFonts w:ascii="Century Gothic" w:eastAsia="Dotum" w:hAnsi="Century Gothic" w:cs="Arial"/>
          <w:kern w:val="3"/>
          <w:sz w:val="24"/>
          <w:szCs w:val="24"/>
        </w:rPr>
        <w:t xml:space="preserve">salvo los casos en que la </w:t>
      </w:r>
      <w:r w:rsidR="00F35A8F">
        <w:rPr>
          <w:rFonts w:ascii="Century Gothic" w:eastAsia="Dotum" w:hAnsi="Century Gothic" w:cs="Arial"/>
          <w:kern w:val="3"/>
          <w:sz w:val="24"/>
          <w:szCs w:val="24"/>
        </w:rPr>
        <w:t xml:space="preserve">Tesorería </w:t>
      </w:r>
      <w:r w:rsidR="00F35A8F" w:rsidRPr="00176197">
        <w:rPr>
          <w:rFonts w:ascii="Century Gothic" w:eastAsia="Dotum" w:hAnsi="Century Gothic" w:cs="Arial"/>
          <w:kern w:val="3"/>
          <w:sz w:val="24"/>
          <w:szCs w:val="24"/>
        </w:rPr>
        <w:t xml:space="preserve">elabore y ejecute programas tendientes a incrementar los ingresos del </w:t>
      </w:r>
      <w:r w:rsidR="00F35A8F">
        <w:rPr>
          <w:rFonts w:ascii="Century Gothic" w:eastAsia="Dotum" w:hAnsi="Century Gothic" w:cs="Arial"/>
          <w:kern w:val="3"/>
          <w:sz w:val="24"/>
          <w:szCs w:val="24"/>
        </w:rPr>
        <w:t>Municipio.</w:t>
      </w:r>
    </w:p>
    <w:p w:rsidR="005973D0" w:rsidRDefault="005973D0" w:rsidP="00216A4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8"/>
          <w:szCs w:val="24"/>
        </w:rPr>
      </w:pPr>
    </w:p>
    <w:p w:rsidR="005973D0" w:rsidRDefault="005973D0" w:rsidP="00216A4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8"/>
          <w:szCs w:val="24"/>
        </w:rPr>
      </w:pPr>
    </w:p>
    <w:p w:rsidR="005973D0" w:rsidRDefault="005973D0" w:rsidP="00216A4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8"/>
          <w:szCs w:val="24"/>
        </w:rPr>
      </w:pPr>
    </w:p>
    <w:p w:rsidR="00025949" w:rsidRDefault="00025949" w:rsidP="00216A4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8"/>
          <w:szCs w:val="24"/>
        </w:rPr>
      </w:pPr>
      <w:r w:rsidRPr="005363F3">
        <w:rPr>
          <w:rFonts w:ascii="Century Gothic" w:hAnsi="Century Gothic" w:cs="Arial"/>
          <w:b/>
          <w:bCs/>
          <w:sz w:val="28"/>
          <w:szCs w:val="24"/>
        </w:rPr>
        <w:lastRenderedPageBreak/>
        <w:t>TRANSITORIOS</w:t>
      </w:r>
    </w:p>
    <w:p w:rsidR="00824B61" w:rsidRPr="00216A4C" w:rsidRDefault="00824B61" w:rsidP="00216A4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4"/>
        </w:rPr>
      </w:pPr>
    </w:p>
    <w:p w:rsidR="00025949" w:rsidRDefault="00025949" w:rsidP="00216A4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363F3">
        <w:rPr>
          <w:rFonts w:ascii="Century Gothic" w:hAnsi="Century Gothic" w:cs="Arial"/>
          <w:b/>
          <w:bCs/>
          <w:sz w:val="28"/>
          <w:szCs w:val="24"/>
        </w:rPr>
        <w:t xml:space="preserve">ARTÍCULO PRIMERO.- </w:t>
      </w:r>
      <w:r w:rsidRPr="00D53D05">
        <w:rPr>
          <w:rFonts w:ascii="Century Gothic" w:hAnsi="Century Gothic" w:cs="Arial"/>
          <w:sz w:val="24"/>
          <w:szCs w:val="24"/>
        </w:rPr>
        <w:t>La presente Ley de Ingresos entrará en vigor el día primero de enero del año dos mil ve</w:t>
      </w:r>
      <w:r>
        <w:rPr>
          <w:rFonts w:ascii="Century Gothic" w:hAnsi="Century Gothic" w:cs="Arial"/>
          <w:sz w:val="24"/>
          <w:szCs w:val="24"/>
        </w:rPr>
        <w:t>i</w:t>
      </w:r>
      <w:r w:rsidRPr="00D53D05">
        <w:rPr>
          <w:rFonts w:ascii="Century Gothic" w:hAnsi="Century Gothic" w:cs="Arial"/>
          <w:sz w:val="24"/>
          <w:szCs w:val="24"/>
        </w:rPr>
        <w:t>nti</w:t>
      </w:r>
      <w:r w:rsidR="009E7240">
        <w:rPr>
          <w:rFonts w:ascii="Century Gothic" w:hAnsi="Century Gothic" w:cs="Arial"/>
          <w:sz w:val="24"/>
          <w:szCs w:val="24"/>
        </w:rPr>
        <w:t>dós</w:t>
      </w:r>
      <w:r>
        <w:rPr>
          <w:rFonts w:ascii="Century Gothic" w:hAnsi="Century Gothic" w:cs="Arial"/>
          <w:sz w:val="24"/>
          <w:szCs w:val="24"/>
        </w:rPr>
        <w:t>.</w:t>
      </w:r>
    </w:p>
    <w:p w:rsidR="00216A4C" w:rsidRDefault="00216A4C" w:rsidP="00216A4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645E9" w:rsidRPr="00A645E9" w:rsidRDefault="00A645E9" w:rsidP="00216A4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0"/>
          <w:szCs w:val="10"/>
        </w:rPr>
      </w:pPr>
    </w:p>
    <w:p w:rsidR="00025949" w:rsidRDefault="00025949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363F3">
        <w:rPr>
          <w:rFonts w:ascii="Century Gothic" w:hAnsi="Century Gothic" w:cs="Arial"/>
          <w:b/>
          <w:bCs/>
          <w:sz w:val="28"/>
          <w:szCs w:val="24"/>
        </w:rPr>
        <w:t>ARTÍCULO SEGUNDO</w:t>
      </w:r>
      <w:r w:rsidRPr="005363F3">
        <w:rPr>
          <w:rFonts w:ascii="Century Gothic" w:hAnsi="Century Gothic" w:cs="Arial"/>
          <w:b/>
          <w:sz w:val="28"/>
          <w:szCs w:val="24"/>
        </w:rPr>
        <w:t>.-</w:t>
      </w:r>
      <w:r w:rsidR="005F5900">
        <w:rPr>
          <w:rFonts w:ascii="Century Gothic" w:hAnsi="Century Gothic" w:cs="Arial"/>
          <w:b/>
          <w:sz w:val="28"/>
          <w:szCs w:val="24"/>
        </w:rPr>
        <w:t xml:space="preserve"> </w:t>
      </w:r>
      <w:r w:rsidRPr="00D53D05">
        <w:rPr>
          <w:rFonts w:ascii="Century Gothic" w:hAnsi="Century Gothic" w:cs="Arial"/>
          <w:sz w:val="24"/>
          <w:szCs w:val="24"/>
        </w:rPr>
        <w:t>Se autoriza al H</w:t>
      </w:r>
      <w:r>
        <w:rPr>
          <w:rFonts w:ascii="Century Gothic" w:hAnsi="Century Gothic" w:cs="Arial"/>
          <w:sz w:val="24"/>
          <w:szCs w:val="24"/>
        </w:rPr>
        <w:t>. Ayuntamiento del Municipio de Gómez Farías</w:t>
      </w:r>
      <w:r w:rsidRPr="00D53D05">
        <w:rPr>
          <w:rFonts w:ascii="Century Gothic" w:hAnsi="Century Gothic" w:cs="Arial"/>
          <w:sz w:val="24"/>
          <w:szCs w:val="24"/>
        </w:rPr>
        <w:t xml:space="preserve"> para que, en su caso, amplíe su presupuesto de egresos en la misma proporción que resulte de los ingresos estimados, obligándose a cumplir con las disposiciones que le sean aplicables.</w:t>
      </w:r>
    </w:p>
    <w:p w:rsidR="00216A4C" w:rsidRDefault="00216A4C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25949" w:rsidRDefault="00025949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DF52B0">
        <w:rPr>
          <w:rFonts w:ascii="Century Gothic" w:hAnsi="Century Gothic" w:cs="Arial"/>
          <w:b/>
          <w:sz w:val="28"/>
        </w:rPr>
        <w:t xml:space="preserve">ARTÍCULO </w:t>
      </w:r>
      <w:r>
        <w:rPr>
          <w:rFonts w:ascii="Century Gothic" w:hAnsi="Century Gothic" w:cs="Arial"/>
          <w:b/>
          <w:sz w:val="28"/>
        </w:rPr>
        <w:t>TERCERO</w:t>
      </w:r>
      <w:r w:rsidRPr="00DF52B0">
        <w:rPr>
          <w:rFonts w:ascii="Century Gothic" w:hAnsi="Century Gothic" w:cs="Arial"/>
          <w:b/>
          <w:sz w:val="28"/>
        </w:rPr>
        <w:t>.-</w:t>
      </w:r>
      <w:r w:rsidR="005F5900">
        <w:rPr>
          <w:rFonts w:ascii="Century Gothic" w:hAnsi="Century Gothic" w:cs="Arial"/>
          <w:b/>
          <w:sz w:val="28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El </w:t>
      </w:r>
      <w:r w:rsidRPr="00D55C1F">
        <w:rPr>
          <w:rFonts w:ascii="Century Gothic" w:hAnsi="Century Gothic" w:cs="Arial"/>
          <w:sz w:val="24"/>
          <w:szCs w:val="24"/>
        </w:rPr>
        <w:t>Ayuntamiento</w:t>
      </w:r>
      <w:r>
        <w:rPr>
          <w:rFonts w:ascii="Century Gothic" w:hAnsi="Century Gothic" w:cs="Arial"/>
          <w:sz w:val="24"/>
          <w:szCs w:val="24"/>
        </w:rPr>
        <w:t xml:space="preserve"> del Municipio de Gómez Farías, </w:t>
      </w:r>
      <w:r w:rsidRPr="00D55C1F">
        <w:rPr>
          <w:rFonts w:ascii="Century Gothic" w:hAnsi="Century Gothic" w:cs="Arial"/>
          <w:sz w:val="24"/>
          <w:szCs w:val="24"/>
        </w:rPr>
        <w:t>deberá</w:t>
      </w:r>
      <w:r w:rsidR="009E7240">
        <w:rPr>
          <w:rFonts w:ascii="Century Gothic" w:hAnsi="Century Gothic" w:cs="Arial"/>
          <w:sz w:val="24"/>
          <w:szCs w:val="24"/>
        </w:rPr>
        <w:t xml:space="preserve"> </w:t>
      </w:r>
      <w:r w:rsidRPr="00D55C1F">
        <w:rPr>
          <w:rFonts w:ascii="Century Gothic" w:hAnsi="Century Gothic" w:cs="Arial"/>
          <w:sz w:val="24"/>
          <w:szCs w:val="24"/>
        </w:rPr>
        <w:t xml:space="preserve">atender a la brevedad, lo dispuesto por la Ley de Disciplina Financiera de las Entidades Federativas y los Municipios, en relación </w:t>
      </w:r>
      <w:r w:rsidR="00F35A8F">
        <w:rPr>
          <w:rFonts w:ascii="Century Gothic" w:hAnsi="Century Gothic" w:cs="Arial"/>
          <w:sz w:val="24"/>
          <w:szCs w:val="24"/>
        </w:rPr>
        <w:t xml:space="preserve">con </w:t>
      </w:r>
      <w:r w:rsidRPr="00D55C1F">
        <w:rPr>
          <w:rFonts w:ascii="Century Gothic" w:hAnsi="Century Gothic" w:cs="Arial"/>
          <w:sz w:val="24"/>
          <w:szCs w:val="24"/>
        </w:rPr>
        <w:t xml:space="preserve">lo dispuesto por el Capítulo II “Del Balance Presupuestario Sostenible y la Responsabilidad Hacendaria de los Municipios”, con las salvedades previstas en </w:t>
      </w:r>
      <w:r w:rsidR="00F35A8F">
        <w:rPr>
          <w:rFonts w:ascii="Century Gothic" w:hAnsi="Century Gothic" w:cs="Arial"/>
          <w:sz w:val="24"/>
          <w:szCs w:val="24"/>
        </w:rPr>
        <w:t>e</w:t>
      </w:r>
      <w:r w:rsidRPr="00D55C1F">
        <w:rPr>
          <w:rFonts w:ascii="Century Gothic" w:hAnsi="Century Gothic" w:cs="Arial"/>
          <w:sz w:val="24"/>
          <w:szCs w:val="24"/>
        </w:rPr>
        <w:t>l transitorio Décimo Primero y los que apliquen de acuerdo al artículo 21 de dicha Ley.</w:t>
      </w:r>
    </w:p>
    <w:p w:rsidR="00216A4C" w:rsidRDefault="00216A4C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645E9" w:rsidRPr="00A645E9" w:rsidRDefault="00A645E9" w:rsidP="00216A4C">
      <w:pPr>
        <w:spacing w:after="0" w:line="360" w:lineRule="auto"/>
        <w:jc w:val="both"/>
        <w:rPr>
          <w:rFonts w:ascii="Century Gothic" w:hAnsi="Century Gothic" w:cs="Arial"/>
          <w:sz w:val="10"/>
          <w:szCs w:val="10"/>
        </w:rPr>
      </w:pPr>
    </w:p>
    <w:p w:rsidR="00A645E9" w:rsidRDefault="00025949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AF42F2">
        <w:rPr>
          <w:rFonts w:ascii="Century Gothic" w:hAnsi="Century Gothic" w:cs="Arial"/>
          <w:b/>
          <w:sz w:val="28"/>
        </w:rPr>
        <w:t>ARTÍCULO CUARTO</w:t>
      </w:r>
      <w:r w:rsidRPr="005F5900">
        <w:rPr>
          <w:rFonts w:ascii="Century Gothic" w:hAnsi="Century Gothic" w:cs="Arial"/>
          <w:b/>
          <w:sz w:val="28"/>
          <w:szCs w:val="24"/>
        </w:rPr>
        <w:t>.-</w:t>
      </w:r>
      <w:r w:rsidRPr="005F5900">
        <w:rPr>
          <w:rFonts w:ascii="Century Gothic" w:hAnsi="Century Gothic" w:cs="Arial"/>
          <w:sz w:val="28"/>
          <w:szCs w:val="24"/>
        </w:rPr>
        <w:t xml:space="preserve"> </w:t>
      </w:r>
      <w:r w:rsidRPr="00D55C1F">
        <w:rPr>
          <w:rFonts w:ascii="Century Gothic" w:hAnsi="Century Gothic" w:cs="Arial"/>
          <w:sz w:val="24"/>
          <w:szCs w:val="24"/>
        </w:rPr>
        <w:t xml:space="preserve">Los Municipios que cuenten con disponibilidades de recursos estatales destinados a un fin específico previstos en el artículo </w:t>
      </w:r>
      <w:r w:rsidRPr="00D55C1F">
        <w:rPr>
          <w:rFonts w:ascii="Century Gothic" w:hAnsi="Century Gothic" w:cs="Arial"/>
          <w:sz w:val="24"/>
          <w:szCs w:val="24"/>
        </w:rPr>
        <w:lastRenderedPageBreak/>
        <w:t>38 de la Ley de Coordinación Fiscal del Estado de Chihuahua y sus Municipios, correspon</w:t>
      </w:r>
      <w:r w:rsidR="009E7240">
        <w:rPr>
          <w:rFonts w:ascii="Century Gothic" w:hAnsi="Century Gothic" w:cs="Arial"/>
          <w:sz w:val="24"/>
          <w:szCs w:val="24"/>
        </w:rPr>
        <w:t>dientes al ejercicio fiscal 2022</w:t>
      </w:r>
      <w:r w:rsidRPr="00D55C1F">
        <w:rPr>
          <w:rFonts w:ascii="Century Gothic" w:hAnsi="Century Gothic" w:cs="Arial"/>
          <w:sz w:val="24"/>
          <w:szCs w:val="24"/>
        </w:rPr>
        <w:t>, que no hayan sido devengados y pagados en términos de las disposiciones jurídicas aplicables, deberán reintegrarlos a la Secretaría de Hacienda del Estado, incluyendo los rendimientos financieros generados, a m</w:t>
      </w:r>
      <w:r w:rsidR="009E7240">
        <w:rPr>
          <w:rFonts w:ascii="Century Gothic" w:hAnsi="Century Gothic" w:cs="Arial"/>
          <w:sz w:val="24"/>
          <w:szCs w:val="24"/>
        </w:rPr>
        <w:t>ás tardar el 15 de enero de 2023</w:t>
      </w:r>
      <w:r w:rsidRPr="00D55C1F">
        <w:rPr>
          <w:rFonts w:ascii="Century Gothic" w:hAnsi="Century Gothic" w:cs="Arial"/>
          <w:sz w:val="24"/>
          <w:szCs w:val="24"/>
        </w:rPr>
        <w:t xml:space="preserve">. </w:t>
      </w:r>
    </w:p>
    <w:p w:rsidR="00216A4C" w:rsidRDefault="00216A4C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25949" w:rsidRDefault="00025949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D55C1F">
        <w:rPr>
          <w:rFonts w:ascii="Century Gothic" w:hAnsi="Century Gothic" w:cs="Arial"/>
          <w:sz w:val="24"/>
          <w:szCs w:val="24"/>
        </w:rPr>
        <w:t>Sin perjuicio de lo anterior, las transferencias estatales etiquetadas en términos del párrafo anterior que, al 31 de dic</w:t>
      </w:r>
      <w:r w:rsidR="009E7240">
        <w:rPr>
          <w:rFonts w:ascii="Century Gothic" w:hAnsi="Century Gothic" w:cs="Arial"/>
          <w:sz w:val="24"/>
          <w:szCs w:val="24"/>
        </w:rPr>
        <w:t>iembre del ejercicio fiscal 2022</w:t>
      </w:r>
      <w:r w:rsidRPr="00D55C1F">
        <w:rPr>
          <w:rFonts w:ascii="Century Gothic" w:hAnsi="Century Gothic" w:cs="Arial"/>
          <w:sz w:val="24"/>
          <w:szCs w:val="24"/>
        </w:rPr>
        <w:t xml:space="preserve"> se hayan comprometido y aqu</w:t>
      </w:r>
      <w:r w:rsidR="00F35A8F">
        <w:rPr>
          <w:rFonts w:ascii="Century Gothic" w:hAnsi="Century Gothic" w:cs="Arial"/>
          <w:sz w:val="24"/>
          <w:szCs w:val="24"/>
        </w:rPr>
        <w:t>e</w:t>
      </w:r>
      <w:r w:rsidRPr="00D55C1F">
        <w:rPr>
          <w:rFonts w:ascii="Century Gothic" w:hAnsi="Century Gothic" w:cs="Arial"/>
          <w:sz w:val="24"/>
          <w:szCs w:val="24"/>
        </w:rPr>
        <w:t xml:space="preserve">llas devengadas pero que no hayan sido pagadas, deberán cubrir los pagos respectivos a más tardar durante </w:t>
      </w:r>
      <w:r w:rsidR="009E7240">
        <w:rPr>
          <w:rFonts w:ascii="Century Gothic" w:hAnsi="Century Gothic" w:cs="Arial"/>
          <w:sz w:val="24"/>
          <w:szCs w:val="24"/>
        </w:rPr>
        <w:t>el primer trimestre de 2023</w:t>
      </w:r>
      <w:r w:rsidRPr="00D55C1F">
        <w:rPr>
          <w:rFonts w:ascii="Century Gothic" w:hAnsi="Century Gothic" w:cs="Arial"/>
          <w:sz w:val="24"/>
          <w:szCs w:val="24"/>
        </w:rPr>
        <w:t xml:space="preserve">; una vez cumplido el plazo referido, los recursos remanentes deberán reintegrarse a la Secretaría de Hacienda del Estado, incluyendo los rendimientos financieros generados, a más tardar dentro de los 15 días naturales siguientes. </w:t>
      </w:r>
    </w:p>
    <w:p w:rsidR="00216A4C" w:rsidRDefault="00216A4C" w:rsidP="00216A4C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A6AD1" w:rsidRPr="00095700" w:rsidRDefault="00AA6AD1" w:rsidP="00216A4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095700">
        <w:rPr>
          <w:rFonts w:ascii="Century Gothic" w:hAnsi="Century Gothic"/>
          <w:b/>
          <w:sz w:val="28"/>
          <w:szCs w:val="28"/>
        </w:rPr>
        <w:t>D A D O</w:t>
      </w:r>
      <w:r w:rsidRPr="00095700">
        <w:rPr>
          <w:rFonts w:ascii="Century Gothic" w:hAnsi="Century Gothic"/>
          <w:b/>
          <w:sz w:val="24"/>
          <w:szCs w:val="24"/>
        </w:rPr>
        <w:t xml:space="preserve"> </w:t>
      </w:r>
      <w:r w:rsidRPr="00095700">
        <w:rPr>
          <w:rFonts w:ascii="Century Gothic" w:hAnsi="Century Gothic"/>
          <w:sz w:val="24"/>
          <w:szCs w:val="24"/>
        </w:rPr>
        <w:t>en el Salón de Sesiones del Poder Legislativo, en la Ciudad de Chihuahua, Chih., a los quince días del mes de diciembre del año dos mil veint</w:t>
      </w:r>
      <w:r>
        <w:rPr>
          <w:rFonts w:ascii="Century Gothic" w:hAnsi="Century Gothic"/>
          <w:sz w:val="24"/>
          <w:szCs w:val="24"/>
        </w:rPr>
        <w:t>iuno</w:t>
      </w:r>
      <w:r w:rsidRPr="00095700">
        <w:rPr>
          <w:rFonts w:ascii="Century Gothic" w:hAnsi="Century Gothic"/>
          <w:sz w:val="24"/>
          <w:szCs w:val="24"/>
        </w:rPr>
        <w:t>.</w:t>
      </w:r>
    </w:p>
    <w:p w:rsidR="00AA6AD1" w:rsidRDefault="00AA6AD1" w:rsidP="00AA6AD1"/>
    <w:p w:rsidR="00216A4C" w:rsidRDefault="00216A4C" w:rsidP="00AA6AD1"/>
    <w:p w:rsidR="00AA6AD1" w:rsidRDefault="00AA6AD1" w:rsidP="00025949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C67DB8" w:rsidRDefault="00C67DB8" w:rsidP="00AA6AD1">
      <w:pPr>
        <w:pStyle w:val="Ttulo3"/>
        <w:spacing w:line="360" w:lineRule="auto"/>
        <w:ind w:left="284" w:right="284"/>
        <w:jc w:val="center"/>
        <w:rPr>
          <w:rFonts w:ascii="Century Gothic" w:hAnsi="Century Gothic"/>
          <w:b/>
          <w:color w:val="auto"/>
          <w:sz w:val="28"/>
        </w:rPr>
      </w:pPr>
    </w:p>
    <w:p w:rsidR="00AA6AD1" w:rsidRPr="00C67DB8" w:rsidRDefault="00AA6AD1" w:rsidP="00AA6AD1">
      <w:pPr>
        <w:pStyle w:val="Ttulo3"/>
        <w:spacing w:line="360" w:lineRule="auto"/>
        <w:ind w:left="284" w:right="284"/>
        <w:jc w:val="center"/>
        <w:rPr>
          <w:rFonts w:ascii="Century Gothic" w:hAnsi="Century Gothic"/>
          <w:b/>
          <w:color w:val="auto"/>
          <w:sz w:val="26"/>
          <w:szCs w:val="26"/>
        </w:rPr>
      </w:pPr>
      <w:r w:rsidRPr="00C67DB8">
        <w:rPr>
          <w:rFonts w:ascii="Century Gothic" w:hAnsi="Century Gothic"/>
          <w:b/>
          <w:color w:val="auto"/>
          <w:sz w:val="26"/>
          <w:szCs w:val="26"/>
        </w:rPr>
        <w:t>PRESIDENTA</w:t>
      </w:r>
    </w:p>
    <w:p w:rsidR="00AA6AD1" w:rsidRPr="003B5472" w:rsidRDefault="00AA6AD1" w:rsidP="00AA6AD1">
      <w:pPr>
        <w:rPr>
          <w:rFonts w:ascii="Century Gothic" w:hAnsi="Century Gothic"/>
          <w:b/>
        </w:rPr>
      </w:pPr>
    </w:p>
    <w:p w:rsidR="00AA6AD1" w:rsidRDefault="00AA6AD1" w:rsidP="00AA6AD1">
      <w:pPr>
        <w:rPr>
          <w:rFonts w:ascii="Century Gothic" w:hAnsi="Century Gothic"/>
          <w:b/>
        </w:rPr>
      </w:pPr>
    </w:p>
    <w:p w:rsidR="00AA6AD1" w:rsidRPr="003B5472" w:rsidRDefault="00AA6AD1" w:rsidP="00AA6AD1">
      <w:pPr>
        <w:rPr>
          <w:rFonts w:ascii="Century Gothic" w:hAnsi="Century Gothic"/>
          <w:b/>
          <w:sz w:val="24"/>
          <w:szCs w:val="24"/>
        </w:rPr>
      </w:pPr>
    </w:p>
    <w:p w:rsidR="00AA6AD1" w:rsidRPr="007B4CCE" w:rsidRDefault="00AA6AD1" w:rsidP="00AA6AD1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AA6AD1" w:rsidRPr="003B5472" w:rsidRDefault="00AA6AD1" w:rsidP="00AA6AD1">
      <w:pPr>
        <w:rPr>
          <w:rFonts w:ascii="Century Gothic" w:hAnsi="Century Gothic"/>
          <w:b/>
          <w:sz w:val="24"/>
          <w:szCs w:val="24"/>
        </w:rPr>
      </w:pPr>
    </w:p>
    <w:p w:rsidR="00AA6AD1" w:rsidRPr="003B5472" w:rsidRDefault="00AA6AD1" w:rsidP="00AA6AD1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AA6AD1" w:rsidRPr="002A09A0" w:rsidTr="00AA6AD1">
        <w:trPr>
          <w:jc w:val="center"/>
        </w:trPr>
        <w:tc>
          <w:tcPr>
            <w:tcW w:w="4610" w:type="dxa"/>
          </w:tcPr>
          <w:p w:rsidR="00AA6AD1" w:rsidRPr="002A09A0" w:rsidRDefault="00AA6AD1" w:rsidP="00AA6AD1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Pr="002A09A0" w:rsidRDefault="00AA6AD1" w:rsidP="00AA6AD1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ÓSCAR DANIEL AVITIA ARELLANES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AA6AD1" w:rsidRPr="002A09A0" w:rsidRDefault="00AA6AD1" w:rsidP="00AA6AD1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Pr="005C31F0" w:rsidRDefault="00AA6AD1" w:rsidP="00AA6AD1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A6AD1" w:rsidRPr="00835A33" w:rsidRDefault="00AA6AD1" w:rsidP="00AA6AD1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AA6AD1" w:rsidRDefault="00AA6AD1" w:rsidP="00025949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A6AD1" w:rsidRDefault="00AA6AD1" w:rsidP="00025949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BE1385" w:rsidRDefault="00BE1385" w:rsidP="0087472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67DB8" w:rsidRDefault="00C67DB8" w:rsidP="0087472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67DB8" w:rsidRPr="00874725" w:rsidRDefault="00C67DB8" w:rsidP="0087472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B69F8" w:rsidRDefault="006B69F8" w:rsidP="00DC453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4D6655">
        <w:rPr>
          <w:rFonts w:ascii="Century Gothic" w:hAnsi="Century Gothic" w:cs="Arial"/>
          <w:b/>
          <w:bCs/>
          <w:sz w:val="28"/>
          <w:szCs w:val="28"/>
        </w:rPr>
        <w:lastRenderedPageBreak/>
        <w:t>T A R I F A</w:t>
      </w:r>
    </w:p>
    <w:p w:rsidR="005D06B5" w:rsidRPr="004D6655" w:rsidRDefault="005D06B5" w:rsidP="003E766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b/>
          <w:bCs/>
        </w:rPr>
      </w:pPr>
    </w:p>
    <w:p w:rsidR="006B69F8" w:rsidRDefault="006B69F8" w:rsidP="006B69F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acuerdo a lo</w:t>
      </w:r>
      <w:r w:rsidRPr="004D6655">
        <w:rPr>
          <w:rFonts w:ascii="Century Gothic" w:hAnsi="Century Gothic"/>
          <w:sz w:val="24"/>
          <w:szCs w:val="24"/>
        </w:rPr>
        <w:t xml:space="preserve"> dispuesto por el artículo 169 del Código Municipal para el Estado de Chihuahua, previo estudio del proyecto de la Ley de Ingresos presentado por el H. Ayuntamiento de </w:t>
      </w:r>
      <w:r>
        <w:rPr>
          <w:rFonts w:ascii="Century Gothic" w:hAnsi="Century Gothic"/>
          <w:sz w:val="24"/>
          <w:szCs w:val="24"/>
        </w:rPr>
        <w:t>Gómez Farías</w:t>
      </w:r>
      <w:r w:rsidRPr="004D6655">
        <w:rPr>
          <w:rFonts w:ascii="Century Gothic" w:hAnsi="Century Gothic"/>
          <w:sz w:val="24"/>
          <w:szCs w:val="24"/>
        </w:rPr>
        <w:t xml:space="preserve">, y conforme al artículo 10-A de la Ley de </w:t>
      </w:r>
      <w:r w:rsidR="00F35A8F">
        <w:rPr>
          <w:rFonts w:ascii="Century Gothic" w:hAnsi="Century Gothic"/>
          <w:sz w:val="24"/>
          <w:szCs w:val="24"/>
        </w:rPr>
        <w:t>Coordinación Fiscal</w:t>
      </w:r>
      <w:r w:rsidRPr="004D6655">
        <w:rPr>
          <w:rFonts w:ascii="Century Gothic" w:hAnsi="Century Gothic"/>
          <w:sz w:val="24"/>
          <w:szCs w:val="24"/>
        </w:rPr>
        <w:t>, y los artículo</w:t>
      </w:r>
      <w:r>
        <w:rPr>
          <w:rFonts w:ascii="Century Gothic" w:hAnsi="Century Gothic"/>
          <w:sz w:val="24"/>
          <w:szCs w:val="24"/>
        </w:rPr>
        <w:t>s</w:t>
      </w:r>
      <w:r w:rsidRPr="004D6655">
        <w:rPr>
          <w:rFonts w:ascii="Century Gothic" w:hAnsi="Century Gothic"/>
          <w:sz w:val="24"/>
          <w:szCs w:val="24"/>
        </w:rPr>
        <w:t xml:space="preserve"> 2 y 4 de la Ley de Coordinación en Materia de Derechos con la Federación, se expide la presente Tarifa que, salvo en los casos que se señale de otra forma, se expresa en </w:t>
      </w:r>
      <w:r w:rsidRPr="00001D09">
        <w:rPr>
          <w:rFonts w:ascii="Century Gothic" w:hAnsi="Century Gothic"/>
          <w:sz w:val="24"/>
          <w:szCs w:val="24"/>
        </w:rPr>
        <w:t>pesos,</w:t>
      </w:r>
      <w:r w:rsidRPr="004D6655">
        <w:rPr>
          <w:rFonts w:ascii="Century Gothic" w:hAnsi="Century Gothic"/>
          <w:sz w:val="24"/>
          <w:szCs w:val="24"/>
        </w:rPr>
        <w:t xml:space="preserve"> y que regirá dura</w:t>
      </w:r>
      <w:r>
        <w:rPr>
          <w:rFonts w:ascii="Century Gothic" w:hAnsi="Century Gothic"/>
          <w:sz w:val="24"/>
          <w:szCs w:val="24"/>
        </w:rPr>
        <w:t>nte el ejercicio fiscal de</w:t>
      </w:r>
      <w:r w:rsidR="00171955">
        <w:rPr>
          <w:rFonts w:ascii="Century Gothic" w:hAnsi="Century Gothic"/>
          <w:sz w:val="24"/>
          <w:szCs w:val="24"/>
        </w:rPr>
        <w:t xml:space="preserve"> 20</w:t>
      </w:r>
      <w:r w:rsidR="0096581B">
        <w:rPr>
          <w:rFonts w:ascii="Century Gothic" w:hAnsi="Century Gothic"/>
          <w:sz w:val="24"/>
          <w:szCs w:val="24"/>
        </w:rPr>
        <w:t>22</w:t>
      </w:r>
      <w:r w:rsidRPr="004D6655">
        <w:rPr>
          <w:rFonts w:ascii="Century Gothic" w:hAnsi="Century Gothic"/>
          <w:sz w:val="24"/>
          <w:szCs w:val="24"/>
        </w:rPr>
        <w:t xml:space="preserve">, para el cobro de derechos que deberá percibir la Hacienda Pública Municipal de </w:t>
      </w:r>
      <w:r>
        <w:rPr>
          <w:rFonts w:ascii="Century Gothic" w:hAnsi="Century Gothic"/>
          <w:b/>
          <w:sz w:val="24"/>
          <w:szCs w:val="24"/>
        </w:rPr>
        <w:t>Gómez Farías</w:t>
      </w:r>
      <w:r w:rsidRPr="004D6655">
        <w:rPr>
          <w:rFonts w:ascii="Century Gothic" w:hAnsi="Century Gothic"/>
          <w:sz w:val="24"/>
          <w:szCs w:val="24"/>
        </w:rPr>
        <w:t>.</w:t>
      </w:r>
    </w:p>
    <w:p w:rsidR="006B69F8" w:rsidRPr="00C072F7" w:rsidRDefault="006B69F8" w:rsidP="006B69F8">
      <w:pPr>
        <w:spacing w:line="360" w:lineRule="auto"/>
        <w:jc w:val="both"/>
        <w:rPr>
          <w:rFonts w:ascii="Century Gothic" w:hAnsi="Century Gothic"/>
          <w:sz w:val="8"/>
          <w:szCs w:val="8"/>
        </w:rPr>
      </w:pP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0"/>
        <w:gridCol w:w="1262"/>
      </w:tblGrid>
      <w:tr w:rsidR="006B69F8" w:rsidRPr="002C7390" w:rsidTr="00F35A8F">
        <w:trPr>
          <w:trHeight w:val="20"/>
          <w:jc w:val="center"/>
        </w:trPr>
        <w:tc>
          <w:tcPr>
            <w:tcW w:w="7510" w:type="dxa"/>
            <w:shd w:val="clear" w:color="auto" w:fill="FFFFFF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>II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DERECHOS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6B69F8" w:rsidRPr="00745821" w:rsidRDefault="00116840" w:rsidP="00255396">
            <w:pPr>
              <w:spacing w:before="60" w:line="360" w:lineRule="auto"/>
              <w:ind w:left="142" w:right="77"/>
              <w:jc w:val="center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>$</w:t>
            </w: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>II.1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Alineamiento de predios y asignación de número oficial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Alineamiento de predio</w:t>
            </w:r>
          </w:p>
        </w:tc>
        <w:tc>
          <w:tcPr>
            <w:tcW w:w="1262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150.00</w:t>
            </w: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Asignación de número oficial</w:t>
            </w:r>
          </w:p>
        </w:tc>
        <w:tc>
          <w:tcPr>
            <w:tcW w:w="1262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Certificación de aval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úo</w:t>
            </w:r>
          </w:p>
        </w:tc>
        <w:tc>
          <w:tcPr>
            <w:tcW w:w="1262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400.00</w:t>
            </w: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4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 Permiso de uso de suelo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,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por metro cuadrado</w:t>
            </w:r>
          </w:p>
        </w:tc>
        <w:tc>
          <w:tcPr>
            <w:tcW w:w="1262" w:type="dxa"/>
            <w:vAlign w:val="bottom"/>
          </w:tcPr>
          <w:p w:rsidR="006B69F8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</w:t>
            </w:r>
            <w:r w:rsidR="006B69F8" w:rsidRPr="00745821">
              <w:rPr>
                <w:rFonts w:ascii="Century Gothic" w:eastAsia="Arial Unicode MS" w:hAnsi="Century Gothic"/>
                <w:sz w:val="24"/>
                <w:szCs w:val="24"/>
              </w:rPr>
              <w:t>.00</w:t>
            </w:r>
          </w:p>
        </w:tc>
      </w:tr>
      <w:tr w:rsidR="006B69F8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 Extracción de recursos no renovables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, 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por viaje</w:t>
            </w:r>
          </w:p>
        </w:tc>
        <w:tc>
          <w:tcPr>
            <w:tcW w:w="1262" w:type="dxa"/>
            <w:vAlign w:val="bottom"/>
          </w:tcPr>
          <w:p w:rsidR="006B69F8" w:rsidRPr="00745821" w:rsidRDefault="006B69F8" w:rsidP="00255396">
            <w:pPr>
              <w:spacing w:before="6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75.00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6.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 Permiso de uso de suelo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,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por metro cuadrado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(comercial)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150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Certificación de pago de predial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3E766F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8. </w:t>
            </w:r>
            <w:r w:rsidR="0069374C">
              <w:rPr>
                <w:rFonts w:ascii="Century Gothic" w:hAnsi="Century Gothic"/>
                <w:sz w:val="24"/>
                <w:szCs w:val="24"/>
              </w:rPr>
              <w:t>Otros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="0069374C">
              <w:rPr>
                <w:rFonts w:ascii="Century Gothic" w:hAnsi="Century Gothic"/>
                <w:sz w:val="24"/>
                <w:szCs w:val="24"/>
              </w:rPr>
              <w:t>Licencia de uso de suelo no contemplados en los puntos anteriores, 1.5% del presupuesto de la construcción autorizados por la Direcció</w:t>
            </w:r>
            <w:r>
              <w:rPr>
                <w:rFonts w:ascii="Century Gothic" w:hAnsi="Century Gothic"/>
                <w:sz w:val="24"/>
                <w:szCs w:val="24"/>
              </w:rPr>
              <w:t>n de Obras Públicas Municipales; t</w:t>
            </w:r>
            <w:r w:rsidR="000A4AB5">
              <w:rPr>
                <w:rFonts w:ascii="Century Gothic" w:hAnsi="Century Gothic"/>
                <w:sz w:val="24"/>
                <w:szCs w:val="24"/>
              </w:rPr>
              <w:t>anto habitacional como comercial.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>II.2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Servicios Generales en los Rastros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3E766F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3E766F">
              <w:rPr>
                <w:rFonts w:ascii="Century Gothic" w:hAnsi="Century Gothic"/>
                <w:bCs/>
                <w:sz w:val="24"/>
                <w:szCs w:val="24"/>
              </w:rPr>
              <w:t>1. Matanza(cuando el sacrificio se realice en el rastro municipal)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3E766F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3E766F">
              <w:rPr>
                <w:rFonts w:ascii="Century Gothic" w:hAnsi="Century Gothic"/>
                <w:sz w:val="24"/>
                <w:szCs w:val="24"/>
              </w:rPr>
              <w:t>1.1. Por cabeza de bovino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1.2. Por cabeza de equino (caballos, mulas y asnos)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1.3</w:t>
            </w:r>
            <w:r w:rsidR="00255396"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Por cabeza de porcino, ovino y caprino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25.00</w:t>
            </w:r>
          </w:p>
        </w:tc>
      </w:tr>
      <w:tr w:rsidR="0069374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1.4</w:t>
            </w:r>
            <w:r w:rsidR="00255396"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Terneras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1.5</w:t>
            </w:r>
            <w:r w:rsidR="00255396"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Avestruces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 Cuando se realice fuera del rastro municipal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2.1. Por cabeza de bo</w:t>
            </w:r>
            <w:r>
              <w:rPr>
                <w:rFonts w:ascii="Century Gothic" w:hAnsi="Century Gothic"/>
                <w:sz w:val="24"/>
                <w:szCs w:val="24"/>
              </w:rPr>
              <w:t>v</w:t>
            </w:r>
            <w:r w:rsidRPr="00745821">
              <w:rPr>
                <w:rFonts w:ascii="Century Gothic" w:hAnsi="Century Gothic"/>
                <w:sz w:val="24"/>
                <w:szCs w:val="24"/>
              </w:rPr>
              <w:t>ino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2.2. Por cabeza de equino (caballos, mulas y asnos)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2.3. Por cabeza de porcino, ovino y caprino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25.00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2.4. Terneras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2.5. Avestruces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Refrigeración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9374C" w:rsidRPr="00C1076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3.1. Carne procedente de ganado no sacrificado en rastro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70.00</w:t>
            </w:r>
          </w:p>
        </w:tc>
      </w:tr>
      <w:tr w:rsidR="0069374C" w:rsidRPr="00C1076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3.1.1. Ganado bovino por cabeza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100.00</w:t>
            </w:r>
          </w:p>
        </w:tc>
      </w:tr>
      <w:tr w:rsidR="0069374C" w:rsidRPr="00C1076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3.1.2. Ganado equino por cabeza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50.00</w:t>
            </w:r>
          </w:p>
        </w:tc>
      </w:tr>
      <w:tr w:rsidR="0069374C" w:rsidRPr="00C1076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3.1.3. Avestruces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 Exportación de ganado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4.1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Exportación por cabeza de bovino</w:t>
            </w:r>
          </w:p>
        </w:tc>
        <w:tc>
          <w:tcPr>
            <w:tcW w:w="1262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before="60" w:after="0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4.2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Exportación por cabeza de equino (caballos, mulas, asnos)</w:t>
            </w:r>
          </w:p>
        </w:tc>
        <w:tc>
          <w:tcPr>
            <w:tcW w:w="1262" w:type="dxa"/>
            <w:vAlign w:val="bottom"/>
          </w:tcPr>
          <w:p w:rsidR="0069374C" w:rsidRPr="00CB3C8C" w:rsidRDefault="0069374C" w:rsidP="00AA6AD1">
            <w:pPr>
              <w:spacing w:before="60" w:after="0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4.3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Exportación por cabeza de porcino, ovino y caprino</w:t>
            </w:r>
          </w:p>
        </w:tc>
        <w:tc>
          <w:tcPr>
            <w:tcW w:w="1262" w:type="dxa"/>
            <w:vAlign w:val="bottom"/>
          </w:tcPr>
          <w:p w:rsidR="0069374C" w:rsidRPr="00CB3C8C" w:rsidRDefault="0069374C" w:rsidP="00AA6AD1">
            <w:pPr>
              <w:spacing w:line="360" w:lineRule="auto"/>
              <w:ind w:left="142" w:right="79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4.4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Terneras</w:t>
            </w:r>
          </w:p>
        </w:tc>
        <w:tc>
          <w:tcPr>
            <w:tcW w:w="1262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4.5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Avestruces</w:t>
            </w:r>
          </w:p>
        </w:tc>
        <w:tc>
          <w:tcPr>
            <w:tcW w:w="1262" w:type="dxa"/>
            <w:vAlign w:val="bottom"/>
          </w:tcPr>
          <w:p w:rsidR="0069374C" w:rsidRPr="00CB3C8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3E766F" w:rsidRDefault="0069374C" w:rsidP="00AA6AD1">
            <w:pPr>
              <w:spacing w:before="60" w:after="0" w:line="360" w:lineRule="auto"/>
              <w:jc w:val="both"/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  <w:lastRenderedPageBreak/>
              <w:t>5</w:t>
            </w:r>
            <w:r w:rsidRPr="007C1CC0"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  <w:t>. Expedición de pases de movilización de ganado</w:t>
            </w:r>
          </w:p>
          <w:p w:rsidR="0069374C" w:rsidRPr="003E766F" w:rsidRDefault="0069374C" w:rsidP="0031180A">
            <w:pPr>
              <w:spacing w:before="60" w:after="0" w:line="360" w:lineRule="auto"/>
              <w:ind w:right="144"/>
              <w:jc w:val="both"/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  <w:t>E</w:t>
            </w:r>
            <w:r w:rsidRPr="00335A51">
              <w:rPr>
                <w:rFonts w:ascii="Century Gothic" w:eastAsia="Calibri" w:hAnsi="Century Gothic" w:cs="Arial"/>
                <w:sz w:val="24"/>
                <w:szCs w:val="24"/>
                <w:lang w:eastAsia="en-US"/>
              </w:rPr>
              <w:t>l pase de ganado tendrá la misma tarifa en todo el territorio estatal, sin perjuicio de que la autoridad expedidora exente del pago, y será la siguiente:</w:t>
            </w:r>
          </w:p>
        </w:tc>
        <w:tc>
          <w:tcPr>
            <w:tcW w:w="1262" w:type="dxa"/>
            <w:vAlign w:val="bottom"/>
          </w:tcPr>
          <w:p w:rsidR="0069374C" w:rsidRPr="00DB2D05" w:rsidRDefault="0069374C" w:rsidP="00255396">
            <w:pPr>
              <w:spacing w:before="60" w:line="360" w:lineRule="auto"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</w:pPr>
          </w:p>
          <w:p w:rsidR="0069374C" w:rsidRPr="00DB2D05" w:rsidRDefault="0069374C" w:rsidP="00255396">
            <w:pPr>
              <w:spacing w:before="60" w:line="360" w:lineRule="auto"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Default="0069374C" w:rsidP="00255396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  <w:p w:rsidR="0069374C" w:rsidRPr="00C43830" w:rsidRDefault="0069374C" w:rsidP="00255396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Concepto                        No. de Cabezas</w:t>
            </w:r>
          </w:p>
        </w:tc>
        <w:tc>
          <w:tcPr>
            <w:tcW w:w="1262" w:type="dxa"/>
            <w:vAlign w:val="bottom"/>
          </w:tcPr>
          <w:p w:rsidR="0069374C" w:rsidRPr="00C43830" w:rsidRDefault="0069374C" w:rsidP="0025539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C43830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Importe</w:t>
            </w:r>
          </w:p>
          <w:p w:rsidR="0069374C" w:rsidRPr="00C43830" w:rsidRDefault="0069374C" w:rsidP="0025539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p</w:t>
            </w:r>
            <w:r w:rsidRPr="00C43830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or</w:t>
            </w:r>
          </w:p>
          <w:p w:rsidR="0069374C" w:rsidRPr="00C43830" w:rsidRDefault="0069374C" w:rsidP="0025539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C43830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Pase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43830" w:rsidRDefault="0069374C" w:rsidP="00AA6AD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Ganado Mayor:</w:t>
            </w:r>
          </w:p>
        </w:tc>
        <w:tc>
          <w:tcPr>
            <w:tcW w:w="1262" w:type="dxa"/>
            <w:vAlign w:val="bottom"/>
          </w:tcPr>
          <w:p w:rsidR="0069374C" w:rsidRPr="00C43830" w:rsidRDefault="0069374C" w:rsidP="00AA6AD1">
            <w:pPr>
              <w:spacing w:before="60" w:after="0"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AA6AD1">
            <w:pPr>
              <w:spacing w:before="60" w:after="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Pastoreo     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80.00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Movilización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30.00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80.00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lastRenderedPageBreak/>
              <w:t>Sacrificio      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200.00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Exportación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300.00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1,000.00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530DBF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530DBF">
              <w:rPr>
                <w:rFonts w:ascii="Century Gothic" w:hAnsi="Century Gothic" w:cs="Arial"/>
                <w:b/>
                <w:lang w:val="es-ES_tradnl"/>
              </w:rPr>
              <w:t>Ganado Menor</w:t>
            </w:r>
            <w:r>
              <w:rPr>
                <w:rFonts w:ascii="Century Gothic" w:hAnsi="Century Gothic" w:cs="Arial"/>
                <w:b/>
                <w:lang w:val="es-ES_tradnl"/>
              </w:rPr>
              <w:t>: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Cría              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Movilización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Sacrificio      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30.00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80.00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Exportación                                     1 a 10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867C46" w:rsidRDefault="0069374C" w:rsidP="00255396">
            <w:pPr>
              <w:spacing w:before="60" w:line="360" w:lineRule="auto"/>
              <w:ind w:right="-3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11 a 50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80.00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  51 a 100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120.00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</w:tcPr>
          <w:p w:rsidR="0069374C" w:rsidRPr="00CA7A8E" w:rsidRDefault="0069374C" w:rsidP="00255396">
            <w:pPr>
              <w:spacing w:before="60"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 xml:space="preserve">                                                       101 en delante</w:t>
            </w:r>
          </w:p>
        </w:tc>
        <w:tc>
          <w:tcPr>
            <w:tcW w:w="1262" w:type="dxa"/>
            <w:vAlign w:val="bottom"/>
          </w:tcPr>
          <w:p w:rsidR="0069374C" w:rsidRPr="00CA7A8E" w:rsidRDefault="0069374C" w:rsidP="00255396">
            <w:pPr>
              <w:spacing w:before="60" w:line="360" w:lineRule="auto"/>
              <w:ind w:right="54"/>
              <w:jc w:val="right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 w:cs="Arial"/>
                <w:lang w:val="es-ES_tradnl"/>
              </w:rPr>
              <w:t>200.00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3E766F" w:rsidRDefault="0069374C" w:rsidP="00AA6AD1">
            <w:pPr>
              <w:spacing w:before="60"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3E766F">
              <w:rPr>
                <w:rFonts w:ascii="Century Gothic" w:hAnsi="Century Gothic"/>
                <w:bCs/>
                <w:sz w:val="24"/>
                <w:szCs w:val="24"/>
              </w:rPr>
              <w:t>6. Derecho por Degüello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3E766F" w:rsidP="00AA6AD1">
            <w:pPr>
              <w:pStyle w:val="Prrafodelista"/>
              <w:numPr>
                <w:ilvl w:val="0"/>
                <w:numId w:val="3"/>
              </w:numPr>
              <w:spacing w:before="60" w:after="0" w:afterAutospacing="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B</w:t>
            </w:r>
            <w:r w:rsidR="0069374C">
              <w:rPr>
                <w:rFonts w:ascii="Century Gothic" w:hAnsi="Century Gothic"/>
                <w:bCs/>
                <w:sz w:val="24"/>
                <w:szCs w:val="24"/>
              </w:rPr>
              <w:t>ovino</w:t>
            </w:r>
          </w:p>
        </w:tc>
        <w:tc>
          <w:tcPr>
            <w:tcW w:w="1262" w:type="dxa"/>
            <w:vAlign w:val="bottom"/>
          </w:tcPr>
          <w:p w:rsidR="0069374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3E766F" w:rsidP="00AA6AD1">
            <w:pPr>
              <w:pStyle w:val="Prrafodelista"/>
              <w:numPr>
                <w:ilvl w:val="0"/>
                <w:numId w:val="3"/>
              </w:numPr>
              <w:spacing w:before="60" w:after="0" w:afterAutospacing="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Ce</w:t>
            </w:r>
            <w:r w:rsidR="0069374C">
              <w:rPr>
                <w:rFonts w:ascii="Century Gothic" w:hAnsi="Century Gothic"/>
                <w:bCs/>
                <w:sz w:val="24"/>
                <w:szCs w:val="24"/>
              </w:rPr>
              <w:t>rdo</w:t>
            </w:r>
          </w:p>
        </w:tc>
        <w:tc>
          <w:tcPr>
            <w:tcW w:w="1262" w:type="dxa"/>
            <w:vAlign w:val="bottom"/>
          </w:tcPr>
          <w:p w:rsidR="0069374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3E766F" w:rsidP="00AA6AD1">
            <w:pPr>
              <w:pStyle w:val="Prrafodelista"/>
              <w:numPr>
                <w:ilvl w:val="0"/>
                <w:numId w:val="3"/>
              </w:numPr>
              <w:spacing w:before="60" w:after="0" w:afterAutospacing="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E</w:t>
            </w:r>
            <w:r w:rsidR="0069374C">
              <w:rPr>
                <w:rFonts w:ascii="Century Gothic" w:hAnsi="Century Gothic"/>
                <w:bCs/>
                <w:sz w:val="24"/>
                <w:szCs w:val="24"/>
              </w:rPr>
              <w:t>quino</w:t>
            </w:r>
          </w:p>
        </w:tc>
        <w:tc>
          <w:tcPr>
            <w:tcW w:w="1262" w:type="dxa"/>
            <w:vAlign w:val="bottom"/>
          </w:tcPr>
          <w:p w:rsidR="0069374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55.00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3E766F" w:rsidP="00AA6AD1">
            <w:pPr>
              <w:pStyle w:val="Prrafodelista"/>
              <w:numPr>
                <w:ilvl w:val="0"/>
                <w:numId w:val="3"/>
              </w:numPr>
              <w:spacing w:before="60" w:after="0" w:afterAutospacing="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O</w:t>
            </w:r>
            <w:r w:rsidR="0069374C">
              <w:rPr>
                <w:rFonts w:ascii="Century Gothic" w:hAnsi="Century Gothic"/>
                <w:bCs/>
                <w:sz w:val="24"/>
                <w:szCs w:val="24"/>
              </w:rPr>
              <w:t>vicaprino</w:t>
            </w:r>
          </w:p>
        </w:tc>
        <w:tc>
          <w:tcPr>
            <w:tcW w:w="1262" w:type="dxa"/>
            <w:vAlign w:val="bottom"/>
          </w:tcPr>
          <w:p w:rsidR="0069374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16.00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69374C" w:rsidP="00AA6AD1">
            <w:pPr>
              <w:pStyle w:val="Prrafodelista"/>
              <w:numPr>
                <w:ilvl w:val="0"/>
                <w:numId w:val="3"/>
              </w:numPr>
              <w:spacing w:before="60" w:after="0" w:afterAutospacing="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Avestruz</w:t>
            </w:r>
          </w:p>
        </w:tc>
        <w:tc>
          <w:tcPr>
            <w:tcW w:w="1262" w:type="dxa"/>
            <w:vAlign w:val="bottom"/>
          </w:tcPr>
          <w:p w:rsidR="0069374C" w:rsidRDefault="0069374C" w:rsidP="00AA6AD1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65.00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E95782" w:rsidRDefault="0069374C" w:rsidP="00255396">
            <w:pPr>
              <w:spacing w:before="60" w:line="360" w:lineRule="auto"/>
              <w:ind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Servicios no especificados: las cuotas para los demás servicios que se presten en los rastros no especificados en la presente tarifa, serán fijados por el Ayuntamiento, tomando en consideración su costo.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>II.3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Legalización de Firmas, Certificación y Expedición de Documentos Municipales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 xml:space="preserve">1. Constancias y certificaciones 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20.00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2. Anuencias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2.1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Casa habitación sin consumo de licor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2.2</w:t>
            </w:r>
            <w:r w:rsidR="0025539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Casa habitación con consumo de licor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500.00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2.3</w:t>
            </w:r>
            <w:r w:rsidR="00255396"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Anuencia sin resguardo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 xml:space="preserve">500.00 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</w:tcPr>
          <w:p w:rsidR="0069374C" w:rsidRPr="00821A8B" w:rsidRDefault="0069374C" w:rsidP="00255396">
            <w:pPr>
              <w:spacing w:before="60" w:after="0" w:line="360" w:lineRule="auto"/>
              <w:ind w:left="170" w:right="142"/>
              <w:rPr>
                <w:rFonts w:ascii="Century Gothic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>2.4</w:t>
            </w:r>
            <w:r w:rsidR="00255396">
              <w:rPr>
                <w:rFonts w:ascii="Century Gothic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Anuenc</w:t>
            </w:r>
            <w:r>
              <w:rPr>
                <w:rFonts w:ascii="Century Gothic" w:hAnsi="Century Gothic"/>
                <w:sz w:val="24"/>
                <w:szCs w:val="24"/>
              </w:rPr>
              <w:t>ia con resguardo de seguridad pú</w:t>
            </w:r>
            <w:r w:rsidRPr="00745821">
              <w:rPr>
                <w:rFonts w:ascii="Century Gothic" w:hAnsi="Century Gothic"/>
                <w:sz w:val="24"/>
                <w:szCs w:val="24"/>
              </w:rPr>
              <w:t>blica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(2 </w:t>
            </w:r>
            <w:r w:rsidRPr="00745821">
              <w:rPr>
                <w:rFonts w:ascii="Century Gothic" w:hAnsi="Century Gothic"/>
                <w:sz w:val="24"/>
                <w:szCs w:val="24"/>
              </w:rPr>
              <w:t>oficiales)</w:t>
            </w:r>
          </w:p>
        </w:tc>
        <w:tc>
          <w:tcPr>
            <w:tcW w:w="1262" w:type="dxa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1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,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500.0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AA6AD1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3. Oficial de seguridad pú</w:t>
            </w:r>
            <w:r w:rsidRPr="00745821">
              <w:rPr>
                <w:rFonts w:ascii="Century Gothic" w:eastAsia="Arial Unicode MS" w:hAnsi="Century Gothic"/>
                <w:bCs/>
                <w:sz w:val="24"/>
                <w:szCs w:val="24"/>
              </w:rPr>
              <w:t>blica extra para resguardo en eventos.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AA6AD1">
            <w:pPr>
              <w:spacing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500.00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lastRenderedPageBreak/>
              <w:t>4. Otros documentos oficiales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20.00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5. Carta de productor agrícola y ganadero</w:t>
            </w:r>
          </w:p>
        </w:tc>
        <w:tc>
          <w:tcPr>
            <w:tcW w:w="1262" w:type="dxa"/>
            <w:vAlign w:val="bottom"/>
          </w:tcPr>
          <w:p w:rsidR="0069374C" w:rsidRPr="00821A8B" w:rsidRDefault="00025949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255396">
              <w:rPr>
                <w:rFonts w:ascii="Century Gothic" w:eastAsia="Arial Unicode MS" w:hAnsi="Century Gothic"/>
                <w:sz w:val="24"/>
                <w:szCs w:val="24"/>
              </w:rPr>
              <w:t>5</w:t>
            </w:r>
            <w:r w:rsidR="0069374C" w:rsidRPr="00255396">
              <w:rPr>
                <w:rFonts w:ascii="Century Gothic" w:eastAsia="Arial Unicode MS" w:hAnsi="Century Gothic"/>
                <w:sz w:val="24"/>
                <w:szCs w:val="24"/>
              </w:rPr>
              <w:t>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6. Pase de leña para uso doméstico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7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0.00</w:t>
            </w:r>
          </w:p>
        </w:tc>
      </w:tr>
      <w:tr w:rsidR="0069374C" w:rsidRPr="00A425F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7. Actas de nacimiento segundas y ulteriores, matrimonio o defunción, cada una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8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. Asentamiento de matrimonios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en oficinas del registro civil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247.00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center"/>
          </w:tcPr>
          <w:p w:rsidR="0069374C" w:rsidRDefault="0069374C" w:rsidP="00DA1BE9">
            <w:pPr>
              <w:spacing w:after="0" w:line="360" w:lineRule="auto"/>
              <w:ind w:left="170" w:right="142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9. Asentamiento de matrimonios fuera de oficina de registro civil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4,415.00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10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. Asentamiento de divorcios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600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11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. Corrección administrativa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1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75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12</w:t>
            </w:r>
            <w:r w:rsidRPr="00745821">
              <w:rPr>
                <w:rFonts w:ascii="Century Gothic" w:hAnsi="Century Gothic"/>
                <w:bCs/>
                <w:sz w:val="24"/>
                <w:szCs w:val="24"/>
              </w:rPr>
              <w:t>. Anotaciones marginales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12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2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13. Envío de notas marginales en el Estado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73.00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14. Documentos oficiales, Departamento de </w:t>
            </w:r>
            <w:r w:rsidR="005546EA">
              <w:rPr>
                <w:rFonts w:ascii="Century Gothic" w:hAnsi="Century Gothic"/>
                <w:bCs/>
                <w:sz w:val="24"/>
                <w:szCs w:val="24"/>
              </w:rPr>
              <w:t>C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atastro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15. Copia de certificación de documentos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356.00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16. Inscripción de documentos extranjeros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491.00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17. Constancia de ganadero 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18. Adopción Plena 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340.00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19. Registro de nacimientos en oficinas de registro civil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20. Registro de nacimientos domiciliarios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1,150.00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21. Avalúos catastrales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250.00</w:t>
            </w:r>
          </w:p>
        </w:tc>
      </w:tr>
      <w:tr w:rsidR="0069374C" w:rsidRPr="002C7390" w:rsidTr="00255396">
        <w:trPr>
          <w:trHeight w:val="271"/>
          <w:jc w:val="center"/>
        </w:trPr>
        <w:tc>
          <w:tcPr>
            <w:tcW w:w="7510" w:type="dxa"/>
            <w:vAlign w:val="bottom"/>
          </w:tcPr>
          <w:p w:rsidR="0069374C" w:rsidRPr="00C102F8" w:rsidRDefault="0069374C" w:rsidP="00DA1BE9">
            <w:pPr>
              <w:spacing w:after="0" w:line="240" w:lineRule="auto"/>
              <w:ind w:left="170" w:right="142"/>
              <w:jc w:val="both"/>
              <w:rPr>
                <w:rFonts w:ascii="Century Gothic" w:hAnsi="Century Gothic"/>
                <w:bCs/>
                <w:sz w:val="4"/>
                <w:szCs w:val="4"/>
              </w:rPr>
            </w:pPr>
          </w:p>
        </w:tc>
        <w:tc>
          <w:tcPr>
            <w:tcW w:w="1262" w:type="dxa"/>
            <w:vAlign w:val="bottom"/>
          </w:tcPr>
          <w:p w:rsidR="0069374C" w:rsidRPr="00C102F8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4"/>
                <w:szCs w:val="4"/>
              </w:rPr>
            </w:pPr>
          </w:p>
        </w:tc>
      </w:tr>
      <w:tr w:rsidR="0069374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DA1BE9">
            <w:pPr>
              <w:spacing w:before="240" w:after="0" w:line="360" w:lineRule="auto"/>
              <w:ind w:left="170" w:right="14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641FA">
              <w:rPr>
                <w:rFonts w:ascii="Century Gothic" w:hAnsi="Century Gothic"/>
                <w:b/>
                <w:bCs/>
                <w:sz w:val="24"/>
                <w:szCs w:val="24"/>
              </w:rPr>
              <w:t>II.4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6641F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Cementerios Municipales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24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hAnsi="Century Gothic"/>
                <w:sz w:val="24"/>
                <w:szCs w:val="24"/>
              </w:rPr>
              <w:t xml:space="preserve">1. Venta de fosas niños 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Pr="00745821">
              <w:rPr>
                <w:rFonts w:ascii="Century Gothic" w:hAnsi="Century Gothic"/>
                <w:sz w:val="24"/>
                <w:szCs w:val="24"/>
              </w:rPr>
              <w:t>.Venta de fosas adultos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0.00</w:t>
            </w:r>
          </w:p>
        </w:tc>
      </w:tr>
      <w:tr w:rsidR="0069374C" w:rsidRPr="002C7390" w:rsidTr="00255396">
        <w:trPr>
          <w:trHeight w:val="266"/>
          <w:jc w:val="center"/>
        </w:trPr>
        <w:tc>
          <w:tcPr>
            <w:tcW w:w="7510" w:type="dxa"/>
            <w:vAlign w:val="bottom"/>
          </w:tcPr>
          <w:p w:rsidR="009F1019" w:rsidRPr="00F13762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12"/>
                <w:szCs w:val="4"/>
              </w:rPr>
            </w:pPr>
            <w:r w:rsidRPr="00C102F8">
              <w:rPr>
                <w:rFonts w:ascii="Century Gothic" w:hAnsi="Century Gothic"/>
                <w:sz w:val="4"/>
                <w:szCs w:val="4"/>
              </w:rPr>
              <w:t> </w:t>
            </w:r>
          </w:p>
        </w:tc>
        <w:tc>
          <w:tcPr>
            <w:tcW w:w="1262" w:type="dxa"/>
            <w:vAlign w:val="bottom"/>
          </w:tcPr>
          <w:p w:rsidR="0069374C" w:rsidRPr="00C102F8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4"/>
                <w:szCs w:val="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II.5.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Ocupación de la Vía Pública para estacionamiento de Vehículos, Vendedores Ambulantes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F13762">
            <w:pPr>
              <w:spacing w:before="60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</w:t>
            </w:r>
            <w:r w:rsidRPr="006641FA">
              <w:rPr>
                <w:rFonts w:ascii="Century Gothic" w:hAnsi="Century Gothic"/>
                <w:bCs/>
                <w:sz w:val="24"/>
                <w:szCs w:val="24"/>
              </w:rPr>
              <w:t>. Ocupación de la Vía Pública por vendedores ambulantes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1.1</w:t>
            </w:r>
            <w:r w:rsidRPr="00745821">
              <w:rPr>
                <w:rFonts w:ascii="Century Gothic" w:hAnsi="Century Gothic"/>
                <w:sz w:val="24"/>
                <w:szCs w:val="24"/>
              </w:rPr>
              <w:t>. Ambulantes diariamente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F13762">
            <w:pPr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745821">
              <w:rPr>
                <w:rFonts w:ascii="Century Gothic" w:hAnsi="Century Gothic"/>
                <w:sz w:val="24"/>
                <w:szCs w:val="24"/>
              </w:rPr>
              <w:t>.2. Ambulantes, con puestos semifijos, mensualmente o fracción de mes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200.00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745821">
              <w:rPr>
                <w:rFonts w:ascii="Century Gothic" w:hAnsi="Century Gothic"/>
                <w:sz w:val="24"/>
                <w:szCs w:val="24"/>
              </w:rPr>
              <w:t>.3. Ambulantes con puestos fijos, mensualmente o fracción de mes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F13762">
            <w:pPr>
              <w:spacing w:before="60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300.00</w:t>
            </w:r>
          </w:p>
        </w:tc>
      </w:tr>
      <w:tr w:rsidR="0069374C" w:rsidRPr="005D7BEC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1.4. Billares, m</w:t>
            </w:r>
            <w:r w:rsidRPr="00745821">
              <w:rPr>
                <w:rFonts w:ascii="Century Gothic" w:eastAsia="Arial Unicode MS" w:hAnsi="Century Gothic"/>
                <w:bCs/>
                <w:sz w:val="24"/>
                <w:szCs w:val="24"/>
              </w:rPr>
              <w:t>ensualmente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821A8B">
              <w:rPr>
                <w:rFonts w:ascii="Century Gothic" w:eastAsia="Arial Unicode MS" w:hAnsi="Century Gothic"/>
                <w:bCs/>
                <w:sz w:val="24"/>
                <w:szCs w:val="24"/>
              </w:rPr>
              <w:t>150.00</w:t>
            </w:r>
          </w:p>
        </w:tc>
      </w:tr>
      <w:tr w:rsidR="0069374C" w:rsidRPr="00DA1BE9" w:rsidTr="00F35A8F">
        <w:trPr>
          <w:trHeight w:val="20"/>
          <w:jc w:val="center"/>
        </w:trPr>
        <w:tc>
          <w:tcPr>
            <w:tcW w:w="7510" w:type="dxa"/>
            <w:tcMar>
              <w:top w:w="0" w:type="dxa"/>
              <w:left w:w="720" w:type="dxa"/>
              <w:bottom w:w="0" w:type="dxa"/>
              <w:right w:w="0" w:type="dxa"/>
            </w:tcMar>
            <w:vAlign w:val="bottom"/>
          </w:tcPr>
          <w:p w:rsidR="0069374C" w:rsidRPr="00DA1BE9" w:rsidRDefault="0069374C" w:rsidP="00DA1BE9">
            <w:pPr>
              <w:spacing w:after="0" w:line="360" w:lineRule="auto"/>
              <w:ind w:left="170" w:right="142" w:firstLineChars="300" w:firstLine="480"/>
              <w:jc w:val="both"/>
              <w:rPr>
                <w:rFonts w:ascii="Century Gothic" w:eastAsia="Arial Unicode MS" w:hAnsi="Century Gothic"/>
                <w:sz w:val="16"/>
                <w:szCs w:val="2"/>
              </w:rPr>
            </w:pPr>
            <w:r w:rsidRPr="00DA1BE9">
              <w:rPr>
                <w:rFonts w:ascii="Century Gothic" w:hAnsi="Century Gothic"/>
                <w:sz w:val="16"/>
                <w:szCs w:val="2"/>
              </w:rPr>
              <w:t> </w:t>
            </w:r>
          </w:p>
        </w:tc>
        <w:tc>
          <w:tcPr>
            <w:tcW w:w="1262" w:type="dxa"/>
            <w:vAlign w:val="bottom"/>
          </w:tcPr>
          <w:p w:rsidR="0069374C" w:rsidRPr="00DA1BE9" w:rsidRDefault="0069374C" w:rsidP="00DA1BE9">
            <w:pPr>
              <w:spacing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16"/>
                <w:szCs w:val="2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II.6.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Fijación de Anuncios y Propaganda Comercial</w:t>
            </w:r>
            <w:r w:rsidR="00526C20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6641FA">
              <w:rPr>
                <w:rFonts w:ascii="Century Gothic" w:hAnsi="Century Gothic"/>
                <w:bCs/>
                <w:sz w:val="24"/>
                <w:szCs w:val="24"/>
              </w:rPr>
              <w:t>1. Colocación de anuncios en corredor urbano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1.1. Anuncios menores de cuatro metros cuadrados (mensual) c/u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150.00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1.2. Anuncios de cuatro metros cuadrados en adelante (mensual) c/u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250.00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2. Co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locación de anuncios fuera del </w:t>
            </w:r>
            <w:r w:rsidRPr="006641FA">
              <w:rPr>
                <w:rFonts w:ascii="Century Gothic" w:hAnsi="Century Gothic"/>
                <w:sz w:val="24"/>
                <w:szCs w:val="24"/>
              </w:rPr>
              <w:t>corredor urbano (mensual) por c/u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DA1BE9">
            <w:pPr>
              <w:spacing w:before="60" w:after="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60.00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DA1BE9">
            <w:pPr>
              <w:spacing w:before="60"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3. Otros como mantas en la vía pública (mensual)c/u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60.00</w:t>
            </w:r>
          </w:p>
        </w:tc>
      </w:tr>
      <w:tr w:rsidR="0069374C" w:rsidRPr="00DA1BE9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DA1BE9" w:rsidRDefault="0069374C" w:rsidP="00DA1BE9">
            <w:pPr>
              <w:spacing w:after="0"/>
              <w:ind w:left="170" w:right="142"/>
              <w:jc w:val="both"/>
              <w:rPr>
                <w:rFonts w:ascii="Century Gothic" w:eastAsia="Arial Unicode MS" w:hAnsi="Century Gothic"/>
                <w:sz w:val="16"/>
                <w:szCs w:val="2"/>
              </w:rPr>
            </w:pPr>
            <w:r w:rsidRPr="00DA1BE9">
              <w:rPr>
                <w:rFonts w:ascii="Century Gothic" w:hAnsi="Century Gothic"/>
                <w:sz w:val="16"/>
                <w:szCs w:val="2"/>
              </w:rPr>
              <w:t> </w:t>
            </w:r>
          </w:p>
        </w:tc>
        <w:tc>
          <w:tcPr>
            <w:tcW w:w="1262" w:type="dxa"/>
            <w:vAlign w:val="bottom"/>
          </w:tcPr>
          <w:p w:rsidR="0069374C" w:rsidRPr="00DA1BE9" w:rsidRDefault="0069374C" w:rsidP="00DA1BE9">
            <w:pPr>
              <w:spacing w:after="0"/>
              <w:ind w:left="142" w:right="77"/>
              <w:jc w:val="right"/>
              <w:rPr>
                <w:rFonts w:ascii="Century Gothic" w:eastAsia="Arial Unicode MS" w:hAnsi="Century Gothic"/>
                <w:sz w:val="16"/>
                <w:szCs w:val="2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DA1BE9">
            <w:pPr>
              <w:spacing w:after="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II.7.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Alumbrado Público</w:t>
            </w:r>
            <w:r w:rsidR="00526C20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pStyle w:val="Standard"/>
              <w:spacing w:before="60" w:line="360" w:lineRule="auto"/>
              <w:ind w:left="170" w:right="142"/>
              <w:jc w:val="both"/>
              <w:rPr>
                <w:rFonts w:ascii="Century Gothic" w:eastAsia="Dotum" w:hAnsi="Century Gothic" w:cs="Arial"/>
              </w:rPr>
            </w:pPr>
            <w:r w:rsidRPr="006641FA">
              <w:rPr>
                <w:rFonts w:ascii="Century Gothic" w:eastAsia="Dotum" w:hAnsi="Century Gothic" w:cs="Arial"/>
              </w:rPr>
              <w:t>El Municipio percibirá ingresos mensual o bimestralmente por el Derecho de Alumbrado Público (DAP), en los términos de los artículos 175 y 176 del Código Municipal para el Estado de Chihuahua.</w:t>
            </w:r>
          </w:p>
          <w:p w:rsidR="008B4233" w:rsidRPr="00C072F7" w:rsidRDefault="0069374C" w:rsidP="00F13762">
            <w:pPr>
              <w:spacing w:before="60" w:line="360" w:lineRule="auto"/>
              <w:ind w:left="170" w:right="142"/>
              <w:jc w:val="both"/>
              <w:rPr>
                <w:rFonts w:ascii="Century Gothic" w:hAnsi="Century Gothic"/>
                <w:b/>
                <w:bCs/>
                <w:sz w:val="8"/>
                <w:szCs w:val="8"/>
              </w:rPr>
            </w:pPr>
            <w:r w:rsidRPr="006641FA">
              <w:rPr>
                <w:rFonts w:ascii="Century Gothic" w:hAnsi="Century Gothic" w:cs="Arial"/>
                <w:sz w:val="24"/>
                <w:szCs w:val="24"/>
              </w:rPr>
              <w:t>1</w:t>
            </w:r>
            <w:r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Pr="006641F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555914">
              <w:rPr>
                <w:rFonts w:ascii="Century Gothic" w:hAnsi="Century Gothic" w:cs="Arial"/>
                <w:sz w:val="24"/>
                <w:szCs w:val="24"/>
              </w:rPr>
              <w:t>El cobro Bimestral de $50.00 Tipo Habitacional, $150.00 Tipo Comercial y $500.00 Tipo Industrial a todas y cada una de las cuentas que</w:t>
            </w:r>
            <w:r w:rsidR="009B1AFA">
              <w:rPr>
                <w:rFonts w:ascii="Century Gothic" w:hAnsi="Century Gothic" w:cs="Arial"/>
                <w:sz w:val="24"/>
                <w:szCs w:val="24"/>
              </w:rPr>
              <w:t xml:space="preserve"> conforman el Padrón Catastral.</w:t>
            </w:r>
            <w:r w:rsidRPr="006641F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vAlign w:val="bottom"/>
          </w:tcPr>
          <w:p w:rsidR="0069374C" w:rsidRPr="00821A8B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II.8.</w:t>
            </w:r>
            <w:r w:rsidRPr="0074582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Aseo, Recolección y Transporte de Basura</w:t>
            </w:r>
            <w:r w:rsidR="00526C20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  <w:r w:rsidRPr="00745821">
              <w:rPr>
                <w:rFonts w:ascii="Century Gothic" w:hAnsi="Century Gothic"/>
                <w:sz w:val="24"/>
                <w:szCs w:val="24"/>
              </w:rPr>
              <w:t xml:space="preserve"> En locales Comerciales (mensual)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2. Por t</w:t>
            </w:r>
            <w:r w:rsidRPr="006641FA">
              <w:rPr>
                <w:rFonts w:ascii="Century Gothic" w:hAnsi="Century Gothic"/>
                <w:bCs/>
                <w:sz w:val="24"/>
                <w:szCs w:val="24"/>
              </w:rPr>
              <w:t>onelada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2.1. Hasta 5 toneladas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2.2. De 5.1 a 50 toneladas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hAnsi="Century Gothic"/>
                <w:sz w:val="24"/>
                <w:szCs w:val="24"/>
              </w:rPr>
              <w:t>2.3. Más de 50 toneladas</w:t>
            </w:r>
          </w:p>
        </w:tc>
        <w:tc>
          <w:tcPr>
            <w:tcW w:w="1262" w:type="dxa"/>
            <w:vAlign w:val="bottom"/>
          </w:tcPr>
          <w:p w:rsidR="0069374C" w:rsidRPr="006641FA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6641FA">
              <w:rPr>
                <w:rFonts w:ascii="Century Gothic" w:eastAsia="Arial Unicode MS" w:hAnsi="Century Gothic"/>
                <w:sz w:val="24"/>
                <w:szCs w:val="24"/>
              </w:rPr>
              <w:t>Exento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5F69D2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5F69D2">
              <w:rPr>
                <w:rFonts w:ascii="Century Gothic" w:hAnsi="Century Gothic"/>
                <w:bCs/>
                <w:sz w:val="24"/>
                <w:szCs w:val="24"/>
              </w:rPr>
              <w:t>3. Por utilizar instalaciones de relleno sanitario para depositar residuos no peligrosos del proceso productivo de la Industria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250.00</w:t>
            </w:r>
          </w:p>
        </w:tc>
      </w:tr>
      <w:tr w:rsidR="0069374C" w:rsidRPr="002C7390" w:rsidTr="00F35A8F">
        <w:trPr>
          <w:trHeight w:val="20"/>
          <w:jc w:val="center"/>
        </w:trPr>
        <w:tc>
          <w:tcPr>
            <w:tcW w:w="7510" w:type="dxa"/>
            <w:vAlign w:val="bottom"/>
          </w:tcPr>
          <w:p w:rsidR="0069374C" w:rsidRPr="005F69D2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5F69D2">
              <w:rPr>
                <w:rFonts w:ascii="Century Gothic" w:hAnsi="Century Gothic"/>
                <w:bCs/>
                <w:sz w:val="24"/>
                <w:szCs w:val="24"/>
              </w:rPr>
              <w:t>4. Por utilizar instalaciones de relleno sanitario para depositar residuos de construcción o demolición por tonelada</w:t>
            </w:r>
          </w:p>
        </w:tc>
        <w:tc>
          <w:tcPr>
            <w:tcW w:w="1262" w:type="dxa"/>
            <w:vAlign w:val="bottom"/>
          </w:tcPr>
          <w:p w:rsidR="0069374C" w:rsidRPr="00745821" w:rsidRDefault="0069374C" w:rsidP="00255396">
            <w:pPr>
              <w:spacing w:before="60" w:line="36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30.00</w:t>
            </w:r>
          </w:p>
        </w:tc>
      </w:tr>
      <w:tr w:rsidR="00526C20" w:rsidRPr="00F13762" w:rsidTr="00F13762">
        <w:trPr>
          <w:trHeight w:val="269"/>
          <w:jc w:val="center"/>
        </w:trPr>
        <w:tc>
          <w:tcPr>
            <w:tcW w:w="7510" w:type="dxa"/>
          </w:tcPr>
          <w:p w:rsidR="00526C20" w:rsidRPr="00F13762" w:rsidRDefault="00526C20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b/>
                <w:bCs/>
                <w:sz w:val="14"/>
                <w:szCs w:val="16"/>
              </w:rPr>
            </w:pPr>
          </w:p>
        </w:tc>
        <w:tc>
          <w:tcPr>
            <w:tcW w:w="1262" w:type="dxa"/>
            <w:noWrap/>
            <w:vAlign w:val="bottom"/>
          </w:tcPr>
          <w:p w:rsidR="00526C20" w:rsidRPr="00F13762" w:rsidRDefault="00526C20" w:rsidP="00F13762">
            <w:pPr>
              <w:spacing w:before="60"/>
              <w:jc w:val="right"/>
              <w:rPr>
                <w:rFonts w:ascii="Century Gothic" w:eastAsia="Arial Unicode MS" w:hAnsi="Century Gothic"/>
                <w:sz w:val="14"/>
                <w:szCs w:val="16"/>
              </w:rPr>
            </w:pPr>
          </w:p>
        </w:tc>
      </w:tr>
      <w:tr w:rsidR="0069374C" w:rsidRPr="002C7390" w:rsidTr="00F35A8F">
        <w:trPr>
          <w:trHeight w:val="310"/>
          <w:jc w:val="center"/>
        </w:trPr>
        <w:tc>
          <w:tcPr>
            <w:tcW w:w="7510" w:type="dxa"/>
            <w:vAlign w:val="center"/>
          </w:tcPr>
          <w:p w:rsidR="0069374C" w:rsidRPr="00745821" w:rsidRDefault="0069374C" w:rsidP="00F13762">
            <w:pPr>
              <w:spacing w:before="60"/>
              <w:ind w:left="170" w:right="142"/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 xml:space="preserve">III. </w:t>
            </w:r>
            <w:r w:rsidRPr="00745821"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>PRODUCTOS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526C20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>III.</w:t>
            </w:r>
            <w:r w:rsidR="0069374C"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 xml:space="preserve">1. </w:t>
            </w:r>
            <w:r w:rsidR="0069374C" w:rsidRPr="00745821"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>Renta de maquinaria</w:t>
            </w:r>
            <w:r>
              <w:rPr>
                <w:rFonts w:ascii="Century Gothic" w:eastAsia="Arial Unicode MS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69374C" w:rsidP="00432E1E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1.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 xml:space="preserve"> Retroexcavadora  por hora o fracció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n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432E1E">
            <w:pPr>
              <w:spacing w:before="60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500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.0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0</w:t>
            </w: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69374C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2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 xml:space="preserve"> Caterpillar D-6 por hora o fracción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450.00</w:t>
            </w:r>
          </w:p>
        </w:tc>
      </w:tr>
      <w:tr w:rsidR="0069374C" w:rsidRPr="002C7390" w:rsidTr="00F35A8F">
        <w:trPr>
          <w:trHeight w:val="495"/>
          <w:jc w:val="center"/>
        </w:trPr>
        <w:tc>
          <w:tcPr>
            <w:tcW w:w="7510" w:type="dxa"/>
          </w:tcPr>
          <w:p w:rsidR="0069374C" w:rsidRPr="00745821" w:rsidRDefault="0069374C" w:rsidP="00432E1E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lastRenderedPageBreak/>
              <w:t>3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 xml:space="preserve">. </w:t>
            </w:r>
            <w:r w:rsidR="00432E1E">
              <w:rPr>
                <w:rFonts w:ascii="Century Gothic" w:eastAsia="Arial Unicode MS" w:hAnsi="Century Gothic"/>
                <w:sz w:val="24"/>
                <w:szCs w:val="24"/>
              </w:rPr>
              <w:t>Do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mpe: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a) Con capacidad de hasta 6 m3 por viaj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e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255396">
            <w:pPr>
              <w:spacing w:before="60" w:line="360" w:lineRule="auto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200.00</w:t>
            </w: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b) Con capacidad de hasta 12 m3 por viaje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255396">
            <w:pPr>
              <w:spacing w:before="60" w:line="360" w:lineRule="auto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350.0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0</w:t>
            </w:r>
          </w:p>
        </w:tc>
      </w:tr>
      <w:tr w:rsidR="0069374C" w:rsidRPr="002C7390" w:rsidTr="00F35A8F">
        <w:trPr>
          <w:trHeight w:val="494"/>
          <w:jc w:val="center"/>
        </w:trPr>
        <w:tc>
          <w:tcPr>
            <w:tcW w:w="7510" w:type="dxa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4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 xml:space="preserve">. </w:t>
            </w:r>
            <w:r w:rsidR="009B1AFA" w:rsidRPr="00745821">
              <w:rPr>
                <w:rFonts w:ascii="Century Gothic" w:eastAsia="Arial Unicode MS" w:hAnsi="Century Gothic"/>
                <w:sz w:val="24"/>
                <w:szCs w:val="24"/>
              </w:rPr>
              <w:t>Moto conformadora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 xml:space="preserve">  por hora o fracción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255396">
            <w:pPr>
              <w:spacing w:before="60" w:line="360" w:lineRule="auto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6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00.00</w:t>
            </w:r>
          </w:p>
        </w:tc>
      </w:tr>
      <w:tr w:rsidR="0069374C" w:rsidRPr="002C7390" w:rsidTr="00F35A8F">
        <w:trPr>
          <w:trHeight w:val="495"/>
          <w:jc w:val="center"/>
        </w:trPr>
        <w:tc>
          <w:tcPr>
            <w:tcW w:w="7510" w:type="dxa"/>
          </w:tcPr>
          <w:p w:rsidR="0069374C" w:rsidRPr="00745821" w:rsidRDefault="0069374C" w:rsidP="00255396">
            <w:pPr>
              <w:spacing w:before="60" w:line="360" w:lineRule="auto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5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>.</w:t>
            </w: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 xml:space="preserve"> Excavadora  por hora o fracción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255396">
            <w:pPr>
              <w:spacing w:before="60" w:line="360" w:lineRule="auto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 w:rsidRPr="00745821">
              <w:rPr>
                <w:rFonts w:ascii="Century Gothic" w:eastAsia="Arial Unicode MS" w:hAnsi="Century Gothic"/>
                <w:sz w:val="24"/>
                <w:szCs w:val="24"/>
              </w:rPr>
              <w:t>350.00</w:t>
            </w:r>
          </w:p>
        </w:tc>
      </w:tr>
      <w:tr w:rsidR="0069374C" w:rsidRPr="002C7390" w:rsidTr="00F35A8F">
        <w:trPr>
          <w:trHeight w:val="495"/>
          <w:jc w:val="center"/>
        </w:trPr>
        <w:tc>
          <w:tcPr>
            <w:tcW w:w="7510" w:type="dxa"/>
          </w:tcPr>
          <w:p w:rsidR="0069374C" w:rsidRPr="003E4219" w:rsidRDefault="00526C20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/>
                <w:sz w:val="24"/>
                <w:szCs w:val="24"/>
              </w:rPr>
              <w:t>I</w:t>
            </w:r>
            <w:r w:rsidR="009F1019">
              <w:rPr>
                <w:rFonts w:ascii="Century Gothic" w:eastAsia="Arial Unicode MS" w:hAnsi="Century Gothic"/>
                <w:b/>
                <w:sz w:val="24"/>
                <w:szCs w:val="24"/>
              </w:rPr>
              <w:t>I</w:t>
            </w:r>
            <w:r>
              <w:rPr>
                <w:rFonts w:ascii="Century Gothic" w:eastAsia="Arial Unicode MS" w:hAnsi="Century Gothic"/>
                <w:b/>
                <w:sz w:val="24"/>
                <w:szCs w:val="24"/>
              </w:rPr>
              <w:t>I.</w:t>
            </w:r>
            <w:r w:rsidR="0069374C" w:rsidRPr="003E4219">
              <w:rPr>
                <w:rFonts w:ascii="Century Gothic" w:eastAsia="Arial Unicode MS" w:hAnsi="Century Gothic"/>
                <w:b/>
                <w:sz w:val="24"/>
                <w:szCs w:val="24"/>
              </w:rPr>
              <w:t>2. Renta de bienes inmuebles</w:t>
            </w:r>
            <w:r>
              <w:rPr>
                <w:rFonts w:ascii="Century Gothic" w:eastAsia="Arial Unicode MS" w:hAnsi="Century Gothic"/>
                <w:b/>
                <w:sz w:val="24"/>
                <w:szCs w:val="24"/>
              </w:rPr>
              <w:t>.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495"/>
          <w:jc w:val="center"/>
        </w:trPr>
        <w:tc>
          <w:tcPr>
            <w:tcW w:w="7510" w:type="dxa"/>
          </w:tcPr>
          <w:p w:rsidR="0069374C" w:rsidRDefault="0069374C" w:rsidP="00432E1E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1</w:t>
            </w:r>
            <w:r w:rsidR="00526C20">
              <w:rPr>
                <w:rFonts w:ascii="Century Gothic" w:eastAsia="Arial Unicode MS" w:hAnsi="Century Gothic"/>
                <w:sz w:val="24"/>
                <w:szCs w:val="24"/>
              </w:rPr>
              <w:t>.</w:t>
            </w:r>
            <w:r>
              <w:rPr>
                <w:rFonts w:ascii="Century Gothic" w:eastAsia="Arial Unicode MS" w:hAnsi="Century Gothic"/>
                <w:sz w:val="24"/>
                <w:szCs w:val="24"/>
              </w:rPr>
              <w:t xml:space="preserve"> Renta por evento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432E1E">
            <w:pPr>
              <w:spacing w:before="60"/>
              <w:ind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5,000.00</w:t>
            </w:r>
          </w:p>
        </w:tc>
      </w:tr>
      <w:tr w:rsidR="00526C20" w:rsidRPr="00F13762" w:rsidTr="00F13762">
        <w:trPr>
          <w:trHeight w:val="243"/>
          <w:jc w:val="center"/>
        </w:trPr>
        <w:tc>
          <w:tcPr>
            <w:tcW w:w="7510" w:type="dxa"/>
            <w:vAlign w:val="bottom"/>
          </w:tcPr>
          <w:p w:rsidR="00526C20" w:rsidRPr="00F13762" w:rsidRDefault="00526C20" w:rsidP="00255396">
            <w:pPr>
              <w:spacing w:before="60" w:after="0" w:line="360" w:lineRule="auto"/>
              <w:ind w:right="142"/>
              <w:jc w:val="both"/>
              <w:rPr>
                <w:rFonts w:ascii="Century Gothic" w:eastAsia="Arial Unicode MS" w:hAnsi="Century Gothic"/>
                <w:b/>
                <w:sz w:val="14"/>
                <w:szCs w:val="20"/>
              </w:rPr>
            </w:pPr>
          </w:p>
        </w:tc>
        <w:tc>
          <w:tcPr>
            <w:tcW w:w="1262" w:type="dxa"/>
            <w:noWrap/>
            <w:vAlign w:val="bottom"/>
          </w:tcPr>
          <w:p w:rsidR="00526C20" w:rsidRPr="00F13762" w:rsidRDefault="00526C20" w:rsidP="00255396">
            <w:pPr>
              <w:spacing w:before="60" w:after="0" w:line="360" w:lineRule="auto"/>
              <w:rPr>
                <w:rFonts w:ascii="Century Gothic" w:eastAsia="Arial Unicode MS" w:hAnsi="Century Gothic"/>
                <w:sz w:val="14"/>
                <w:szCs w:val="20"/>
              </w:rPr>
            </w:pPr>
          </w:p>
        </w:tc>
      </w:tr>
      <w:tr w:rsidR="0069374C" w:rsidRPr="002C7390" w:rsidTr="00F35A8F">
        <w:trPr>
          <w:trHeight w:val="565"/>
          <w:jc w:val="center"/>
        </w:trPr>
        <w:tc>
          <w:tcPr>
            <w:tcW w:w="7510" w:type="dxa"/>
            <w:vAlign w:val="bottom"/>
          </w:tcPr>
          <w:p w:rsidR="0069374C" w:rsidRPr="002A42FB" w:rsidRDefault="0069374C" w:rsidP="00F13762">
            <w:pPr>
              <w:spacing w:before="60"/>
              <w:ind w:left="170" w:right="142"/>
              <w:jc w:val="both"/>
              <w:rPr>
                <w:rFonts w:ascii="Century Gothic" w:eastAsia="Arial Unicode MS" w:hAnsi="Century Gothic"/>
                <w:b/>
                <w:sz w:val="24"/>
                <w:szCs w:val="24"/>
              </w:rPr>
            </w:pPr>
            <w:r w:rsidRPr="002A42FB">
              <w:rPr>
                <w:rFonts w:ascii="Century Gothic" w:eastAsia="Arial Unicode MS" w:hAnsi="Century Gothic"/>
                <w:b/>
                <w:sz w:val="24"/>
                <w:szCs w:val="24"/>
              </w:rPr>
              <w:t>IV</w:t>
            </w:r>
            <w:r>
              <w:rPr>
                <w:rFonts w:ascii="Century Gothic" w:eastAsia="Arial Unicode MS" w:hAnsi="Century Gothic"/>
                <w:b/>
                <w:sz w:val="24"/>
                <w:szCs w:val="24"/>
              </w:rPr>
              <w:t>.</w:t>
            </w:r>
            <w:r w:rsidRPr="002A42FB">
              <w:rPr>
                <w:rFonts w:ascii="Century Gothic" w:eastAsia="Arial Unicode MS" w:hAnsi="Century Gothic"/>
                <w:b/>
                <w:sz w:val="24"/>
                <w:szCs w:val="24"/>
              </w:rPr>
              <w:t xml:space="preserve"> APROVECHAMIENTOS</w:t>
            </w:r>
          </w:p>
        </w:tc>
        <w:tc>
          <w:tcPr>
            <w:tcW w:w="1262" w:type="dxa"/>
            <w:noWrap/>
            <w:vAlign w:val="bottom"/>
          </w:tcPr>
          <w:p w:rsidR="0069374C" w:rsidRPr="00745821" w:rsidRDefault="0069374C" w:rsidP="00F13762">
            <w:pPr>
              <w:spacing w:before="60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526C20" w:rsidRPr="002C7390" w:rsidTr="00F35A8F">
        <w:trPr>
          <w:trHeight w:val="545"/>
          <w:jc w:val="center"/>
        </w:trPr>
        <w:tc>
          <w:tcPr>
            <w:tcW w:w="7510" w:type="dxa"/>
            <w:vAlign w:val="bottom"/>
          </w:tcPr>
          <w:p w:rsidR="00526C20" w:rsidRPr="00526C20" w:rsidRDefault="00526C20" w:rsidP="00F13762">
            <w:pPr>
              <w:spacing w:before="60"/>
              <w:ind w:left="170" w:right="14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26C20">
              <w:rPr>
                <w:rFonts w:ascii="Century Gothic" w:hAnsi="Century Gothic"/>
                <w:b/>
                <w:bCs/>
                <w:sz w:val="24"/>
                <w:szCs w:val="24"/>
              </w:rPr>
              <w:t>IV.1. Multas.</w:t>
            </w:r>
          </w:p>
        </w:tc>
        <w:tc>
          <w:tcPr>
            <w:tcW w:w="1262" w:type="dxa"/>
            <w:noWrap/>
            <w:vAlign w:val="bottom"/>
          </w:tcPr>
          <w:p w:rsidR="00526C20" w:rsidRDefault="00526C20" w:rsidP="00F13762">
            <w:pPr>
              <w:spacing w:before="60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</w:p>
        </w:tc>
      </w:tr>
      <w:tr w:rsidR="0069374C" w:rsidRPr="002C7390" w:rsidTr="00F35A8F">
        <w:trPr>
          <w:trHeight w:val="789"/>
          <w:jc w:val="center"/>
        </w:trPr>
        <w:tc>
          <w:tcPr>
            <w:tcW w:w="7510" w:type="dxa"/>
            <w:vAlign w:val="bottom"/>
          </w:tcPr>
          <w:p w:rsidR="0069374C" w:rsidRPr="00821A8B" w:rsidRDefault="0069374C" w:rsidP="00432E1E">
            <w:pPr>
              <w:spacing w:line="240" w:lineRule="auto"/>
              <w:ind w:left="170" w:right="142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1. </w:t>
            </w:r>
            <w:r w:rsidRPr="00821A8B">
              <w:rPr>
                <w:rFonts w:ascii="Century Gothic" w:hAnsi="Century Gothic"/>
                <w:bCs/>
                <w:sz w:val="24"/>
                <w:szCs w:val="24"/>
              </w:rPr>
              <w:t>Multa en caso de no conta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r con pase de leña para uso domé</w:t>
            </w:r>
            <w:r w:rsidRPr="00821A8B">
              <w:rPr>
                <w:rFonts w:ascii="Century Gothic" w:hAnsi="Century Gothic"/>
                <w:bCs/>
                <w:sz w:val="24"/>
                <w:szCs w:val="24"/>
              </w:rPr>
              <w:t>stico</w:t>
            </w:r>
          </w:p>
        </w:tc>
        <w:tc>
          <w:tcPr>
            <w:tcW w:w="1262" w:type="dxa"/>
            <w:noWrap/>
            <w:vAlign w:val="bottom"/>
          </w:tcPr>
          <w:p w:rsidR="0069374C" w:rsidRPr="00821A8B" w:rsidRDefault="0069374C" w:rsidP="00432E1E">
            <w:pPr>
              <w:spacing w:line="240" w:lineRule="auto"/>
              <w:ind w:left="142" w:right="77"/>
              <w:jc w:val="right"/>
              <w:rPr>
                <w:rFonts w:ascii="Century Gothic" w:eastAsia="Arial Unicode MS" w:hAnsi="Century Gothic"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sz w:val="24"/>
                <w:szCs w:val="24"/>
              </w:rPr>
              <w:t>3</w:t>
            </w:r>
            <w:r w:rsidRPr="00821A8B">
              <w:rPr>
                <w:rFonts w:ascii="Century Gothic" w:eastAsia="Arial Unicode MS" w:hAnsi="Century Gothic"/>
                <w:sz w:val="24"/>
                <w:szCs w:val="24"/>
              </w:rPr>
              <w:t>00.00</w:t>
            </w:r>
          </w:p>
        </w:tc>
      </w:tr>
    </w:tbl>
    <w:p w:rsidR="006B69F8" w:rsidRPr="00177B1C" w:rsidRDefault="006B69F8" w:rsidP="00F13762">
      <w:pPr>
        <w:spacing w:after="0" w:line="240" w:lineRule="auto"/>
        <w:ind w:left="-1276" w:right="-1225"/>
        <w:jc w:val="both"/>
        <w:rPr>
          <w:b/>
        </w:rPr>
      </w:pPr>
    </w:p>
    <w:sectPr w:rsidR="006B69F8" w:rsidRPr="00177B1C" w:rsidSect="00E66D88">
      <w:headerReference w:type="default" r:id="rId8"/>
      <w:footerReference w:type="default" r:id="rId9"/>
      <w:footerReference w:type="first" r:id="rId10"/>
      <w:pgSz w:w="12240" w:h="15840" w:code="1"/>
      <w:pgMar w:top="4366" w:right="1701" w:bottom="1701" w:left="1701" w:header="709" w:footer="709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09" w:rsidRDefault="001E7D09" w:rsidP="005D6620">
      <w:pPr>
        <w:spacing w:after="0" w:line="240" w:lineRule="auto"/>
      </w:pPr>
      <w:r>
        <w:separator/>
      </w:r>
    </w:p>
  </w:endnote>
  <w:endnote w:type="continuationSeparator" w:id="0">
    <w:p w:rsidR="001E7D09" w:rsidRDefault="001E7D09" w:rsidP="005D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486"/>
      <w:docPartObj>
        <w:docPartGallery w:val="Page Numbers (Bottom of Page)"/>
        <w:docPartUnique/>
      </w:docPartObj>
    </w:sdtPr>
    <w:sdtEndPr/>
    <w:sdtContent>
      <w:p w:rsidR="00AA6AD1" w:rsidRDefault="00D66578">
        <w:pPr>
          <w:pStyle w:val="Piedepgina"/>
          <w:jc w:val="right"/>
        </w:pPr>
        <w:r>
          <w:rPr>
            <w:noProof/>
          </w:rPr>
          <w:fldChar w:fldCharType="begin"/>
        </w:r>
        <w:r w:rsidR="00AA6A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2E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AD1" w:rsidRDefault="00AA6A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D1" w:rsidRDefault="00AA6AD1">
    <w:pPr>
      <w:pStyle w:val="Piedepgina"/>
      <w:jc w:val="right"/>
    </w:pPr>
  </w:p>
  <w:p w:rsidR="00AA6AD1" w:rsidRDefault="00AA6A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09" w:rsidRDefault="001E7D09" w:rsidP="005D6620">
      <w:pPr>
        <w:spacing w:after="0" w:line="240" w:lineRule="auto"/>
      </w:pPr>
      <w:r>
        <w:separator/>
      </w:r>
    </w:p>
  </w:footnote>
  <w:footnote w:type="continuationSeparator" w:id="0">
    <w:p w:rsidR="001E7D09" w:rsidRDefault="001E7D09" w:rsidP="005D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D1" w:rsidRPr="00F44230" w:rsidRDefault="00AA6AD1" w:rsidP="009232BF">
    <w:pPr>
      <w:spacing w:after="0" w:line="240" w:lineRule="auto"/>
      <w:ind w:right="51"/>
      <w:jc w:val="right"/>
      <w:rPr>
        <w:rFonts w:ascii="Century Gothic" w:hAnsi="Century Gothic" w:cs="Tahoma"/>
        <w:sz w:val="24"/>
        <w:szCs w:val="24"/>
      </w:rPr>
    </w:pPr>
    <w:r w:rsidRPr="00F44230">
      <w:rPr>
        <w:rFonts w:ascii="Century Gothic" w:hAnsi="Century Gothic" w:cs="Tahoma"/>
        <w:b/>
        <w:sz w:val="24"/>
        <w:szCs w:val="24"/>
      </w:rPr>
      <w:t>DECRETO No.</w:t>
    </w:r>
  </w:p>
  <w:p w:rsidR="00AA6AD1" w:rsidRPr="009232BF" w:rsidRDefault="009232BF" w:rsidP="009232BF">
    <w:pPr>
      <w:tabs>
        <w:tab w:val="left" w:pos="653"/>
        <w:tab w:val="right" w:pos="8789"/>
      </w:tabs>
      <w:spacing w:after="0" w:line="240" w:lineRule="auto"/>
      <w:ind w:right="51"/>
      <w:rPr>
        <w:rFonts w:ascii="Century Gothic" w:hAnsi="Century Gothic" w:cs="Tahoma"/>
        <w:sz w:val="24"/>
        <w:szCs w:val="24"/>
        <w:lang w:val="en-US"/>
      </w:rPr>
    </w:pPr>
    <w:r>
      <w:rPr>
        <w:rFonts w:ascii="Century Gothic" w:hAnsi="Century Gothic" w:cs="Tahoma"/>
        <w:b/>
        <w:sz w:val="24"/>
        <w:szCs w:val="24"/>
      </w:rPr>
      <w:tab/>
    </w:r>
    <w:r>
      <w:rPr>
        <w:rFonts w:ascii="Century Gothic" w:hAnsi="Century Gothic" w:cs="Tahoma"/>
        <w:b/>
        <w:sz w:val="24"/>
        <w:szCs w:val="24"/>
      </w:rPr>
      <w:tab/>
    </w:r>
    <w:r w:rsidR="00AA6AD1" w:rsidRPr="009232BF">
      <w:rPr>
        <w:rFonts w:ascii="Century Gothic" w:hAnsi="Century Gothic" w:cs="Tahoma"/>
        <w:b/>
        <w:sz w:val="24"/>
        <w:szCs w:val="24"/>
        <w:lang w:val="en-US"/>
      </w:rPr>
      <w:t>LXVII/APLIM/0</w:t>
    </w:r>
    <w:r w:rsidRPr="009232BF">
      <w:rPr>
        <w:rFonts w:ascii="Century Gothic" w:hAnsi="Century Gothic" w:cs="Tahoma"/>
        <w:b/>
        <w:sz w:val="24"/>
        <w:szCs w:val="24"/>
        <w:lang w:val="en-US"/>
      </w:rPr>
      <w:t>134</w:t>
    </w:r>
    <w:r w:rsidR="00AA6AD1" w:rsidRPr="009232BF">
      <w:rPr>
        <w:rFonts w:ascii="Century Gothic" w:hAnsi="Century Gothic" w:cs="Tahoma"/>
        <w:b/>
        <w:sz w:val="24"/>
        <w:szCs w:val="24"/>
        <w:lang w:val="en-US"/>
      </w:rPr>
      <w:t>/2021 I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61F92"/>
    <w:multiLevelType w:val="hybridMultilevel"/>
    <w:tmpl w:val="0A0CC938"/>
    <w:lvl w:ilvl="0" w:tplc="338045EE">
      <w:start w:val="1"/>
      <w:numFmt w:val="upperLetter"/>
      <w:lvlText w:val="%1)"/>
      <w:lvlJc w:val="left"/>
      <w:pPr>
        <w:ind w:left="5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0" w:hanging="360"/>
      </w:pPr>
    </w:lvl>
    <w:lvl w:ilvl="2" w:tplc="080A001B" w:tentative="1">
      <w:start w:val="1"/>
      <w:numFmt w:val="lowerRoman"/>
      <w:lvlText w:val="%3."/>
      <w:lvlJc w:val="right"/>
      <w:pPr>
        <w:ind w:left="1970" w:hanging="180"/>
      </w:pPr>
    </w:lvl>
    <w:lvl w:ilvl="3" w:tplc="080A000F" w:tentative="1">
      <w:start w:val="1"/>
      <w:numFmt w:val="decimal"/>
      <w:lvlText w:val="%4."/>
      <w:lvlJc w:val="left"/>
      <w:pPr>
        <w:ind w:left="2690" w:hanging="360"/>
      </w:pPr>
    </w:lvl>
    <w:lvl w:ilvl="4" w:tplc="080A0019" w:tentative="1">
      <w:start w:val="1"/>
      <w:numFmt w:val="lowerLetter"/>
      <w:lvlText w:val="%5."/>
      <w:lvlJc w:val="left"/>
      <w:pPr>
        <w:ind w:left="3410" w:hanging="360"/>
      </w:pPr>
    </w:lvl>
    <w:lvl w:ilvl="5" w:tplc="080A001B" w:tentative="1">
      <w:start w:val="1"/>
      <w:numFmt w:val="lowerRoman"/>
      <w:lvlText w:val="%6."/>
      <w:lvlJc w:val="right"/>
      <w:pPr>
        <w:ind w:left="4130" w:hanging="180"/>
      </w:pPr>
    </w:lvl>
    <w:lvl w:ilvl="6" w:tplc="080A000F" w:tentative="1">
      <w:start w:val="1"/>
      <w:numFmt w:val="decimal"/>
      <w:lvlText w:val="%7."/>
      <w:lvlJc w:val="left"/>
      <w:pPr>
        <w:ind w:left="4850" w:hanging="360"/>
      </w:pPr>
    </w:lvl>
    <w:lvl w:ilvl="7" w:tplc="080A0019" w:tentative="1">
      <w:start w:val="1"/>
      <w:numFmt w:val="lowerLetter"/>
      <w:lvlText w:val="%8."/>
      <w:lvlJc w:val="left"/>
      <w:pPr>
        <w:ind w:left="5570" w:hanging="360"/>
      </w:pPr>
    </w:lvl>
    <w:lvl w:ilvl="8" w:tplc="0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5386722E"/>
    <w:multiLevelType w:val="hybridMultilevel"/>
    <w:tmpl w:val="7E1205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003C39"/>
    <w:multiLevelType w:val="hybridMultilevel"/>
    <w:tmpl w:val="CCCC3A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62B2D"/>
    <w:multiLevelType w:val="hybridMultilevel"/>
    <w:tmpl w:val="2EAA88FC"/>
    <w:lvl w:ilvl="0" w:tplc="ED56BF68">
      <w:start w:val="1"/>
      <w:numFmt w:val="decimal"/>
      <w:lvlText w:val="%1."/>
      <w:lvlJc w:val="left"/>
      <w:pPr>
        <w:tabs>
          <w:tab w:val="num" w:pos="-796"/>
        </w:tabs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157"/>
    <w:rsid w:val="00010812"/>
    <w:rsid w:val="000145CA"/>
    <w:rsid w:val="0001781C"/>
    <w:rsid w:val="00022A12"/>
    <w:rsid w:val="00025949"/>
    <w:rsid w:val="000336A0"/>
    <w:rsid w:val="00033BAF"/>
    <w:rsid w:val="00050CB7"/>
    <w:rsid w:val="000550CA"/>
    <w:rsid w:val="00062F52"/>
    <w:rsid w:val="000931B3"/>
    <w:rsid w:val="00093CCA"/>
    <w:rsid w:val="000A0210"/>
    <w:rsid w:val="000A0CEB"/>
    <w:rsid w:val="000A4AB5"/>
    <w:rsid w:val="000A53A5"/>
    <w:rsid w:val="000B5213"/>
    <w:rsid w:val="000B669E"/>
    <w:rsid w:val="000D640B"/>
    <w:rsid w:val="000D7081"/>
    <w:rsid w:val="000E5133"/>
    <w:rsid w:val="000F054E"/>
    <w:rsid w:val="000F6698"/>
    <w:rsid w:val="001127E7"/>
    <w:rsid w:val="00116840"/>
    <w:rsid w:val="00123C48"/>
    <w:rsid w:val="00131B98"/>
    <w:rsid w:val="00131F69"/>
    <w:rsid w:val="001323DC"/>
    <w:rsid w:val="001563C4"/>
    <w:rsid w:val="00162556"/>
    <w:rsid w:val="00171955"/>
    <w:rsid w:val="00177B1C"/>
    <w:rsid w:val="001912EC"/>
    <w:rsid w:val="001D1C3E"/>
    <w:rsid w:val="001E5981"/>
    <w:rsid w:val="001E7D09"/>
    <w:rsid w:val="001F6D5C"/>
    <w:rsid w:val="00200021"/>
    <w:rsid w:val="002063D8"/>
    <w:rsid w:val="00207DD1"/>
    <w:rsid w:val="00210E9F"/>
    <w:rsid w:val="00216A4C"/>
    <w:rsid w:val="0022043C"/>
    <w:rsid w:val="002430F5"/>
    <w:rsid w:val="00243951"/>
    <w:rsid w:val="00250D98"/>
    <w:rsid w:val="00255396"/>
    <w:rsid w:val="00266585"/>
    <w:rsid w:val="0027302C"/>
    <w:rsid w:val="00280FF1"/>
    <w:rsid w:val="00293FC7"/>
    <w:rsid w:val="002B7166"/>
    <w:rsid w:val="002C217A"/>
    <w:rsid w:val="002C57EC"/>
    <w:rsid w:val="002E5CA7"/>
    <w:rsid w:val="00300E26"/>
    <w:rsid w:val="0031064A"/>
    <w:rsid w:val="0031180A"/>
    <w:rsid w:val="00314B1A"/>
    <w:rsid w:val="0032608D"/>
    <w:rsid w:val="00331EDC"/>
    <w:rsid w:val="00340D02"/>
    <w:rsid w:val="00340DFD"/>
    <w:rsid w:val="003465CA"/>
    <w:rsid w:val="003544F5"/>
    <w:rsid w:val="0036090D"/>
    <w:rsid w:val="00370D24"/>
    <w:rsid w:val="003E4219"/>
    <w:rsid w:val="003E766F"/>
    <w:rsid w:val="003F16A2"/>
    <w:rsid w:val="00432E1E"/>
    <w:rsid w:val="00434077"/>
    <w:rsid w:val="00443DED"/>
    <w:rsid w:val="004472F7"/>
    <w:rsid w:val="00456808"/>
    <w:rsid w:val="00475F68"/>
    <w:rsid w:val="00495368"/>
    <w:rsid w:val="004D1EA4"/>
    <w:rsid w:val="004E03F1"/>
    <w:rsid w:val="004F63E5"/>
    <w:rsid w:val="00500267"/>
    <w:rsid w:val="005037D5"/>
    <w:rsid w:val="00526C20"/>
    <w:rsid w:val="005304E3"/>
    <w:rsid w:val="005472C1"/>
    <w:rsid w:val="00554590"/>
    <w:rsid w:val="005546EA"/>
    <w:rsid w:val="00555914"/>
    <w:rsid w:val="0056162E"/>
    <w:rsid w:val="005723F3"/>
    <w:rsid w:val="005758AB"/>
    <w:rsid w:val="00576997"/>
    <w:rsid w:val="00577074"/>
    <w:rsid w:val="00580141"/>
    <w:rsid w:val="00587022"/>
    <w:rsid w:val="005973D0"/>
    <w:rsid w:val="005B1111"/>
    <w:rsid w:val="005C112C"/>
    <w:rsid w:val="005C12AA"/>
    <w:rsid w:val="005C5557"/>
    <w:rsid w:val="005D06B5"/>
    <w:rsid w:val="005D6620"/>
    <w:rsid w:val="005E0BE1"/>
    <w:rsid w:val="005E0E60"/>
    <w:rsid w:val="005F5900"/>
    <w:rsid w:val="00610E8B"/>
    <w:rsid w:val="0061724D"/>
    <w:rsid w:val="0064665D"/>
    <w:rsid w:val="00654C0C"/>
    <w:rsid w:val="0069374C"/>
    <w:rsid w:val="006A5961"/>
    <w:rsid w:val="006B5B76"/>
    <w:rsid w:val="006B69F8"/>
    <w:rsid w:val="006E46E3"/>
    <w:rsid w:val="006F4157"/>
    <w:rsid w:val="00705C21"/>
    <w:rsid w:val="007106F4"/>
    <w:rsid w:val="0071409A"/>
    <w:rsid w:val="007452B5"/>
    <w:rsid w:val="00755FF6"/>
    <w:rsid w:val="00770A62"/>
    <w:rsid w:val="007710CB"/>
    <w:rsid w:val="0079158D"/>
    <w:rsid w:val="0079517F"/>
    <w:rsid w:val="007B7B59"/>
    <w:rsid w:val="007C1CC0"/>
    <w:rsid w:val="007C3BD1"/>
    <w:rsid w:val="007D4A56"/>
    <w:rsid w:val="007F39D4"/>
    <w:rsid w:val="00802982"/>
    <w:rsid w:val="00802F8B"/>
    <w:rsid w:val="0081378A"/>
    <w:rsid w:val="00824B61"/>
    <w:rsid w:val="008260D3"/>
    <w:rsid w:val="0083424C"/>
    <w:rsid w:val="00853940"/>
    <w:rsid w:val="00856DB4"/>
    <w:rsid w:val="00865E9F"/>
    <w:rsid w:val="00866DAF"/>
    <w:rsid w:val="00874725"/>
    <w:rsid w:val="00895F21"/>
    <w:rsid w:val="008B4233"/>
    <w:rsid w:val="008D1A5D"/>
    <w:rsid w:val="008E2E13"/>
    <w:rsid w:val="00917086"/>
    <w:rsid w:val="00921D33"/>
    <w:rsid w:val="009232BF"/>
    <w:rsid w:val="00933DF8"/>
    <w:rsid w:val="009415EC"/>
    <w:rsid w:val="009435B7"/>
    <w:rsid w:val="00951777"/>
    <w:rsid w:val="0096412E"/>
    <w:rsid w:val="0096581B"/>
    <w:rsid w:val="00967B49"/>
    <w:rsid w:val="00970A60"/>
    <w:rsid w:val="00990240"/>
    <w:rsid w:val="00996825"/>
    <w:rsid w:val="009A45D3"/>
    <w:rsid w:val="009B1AFA"/>
    <w:rsid w:val="009B625E"/>
    <w:rsid w:val="009E7240"/>
    <w:rsid w:val="009F1019"/>
    <w:rsid w:val="009F59BE"/>
    <w:rsid w:val="00A1792A"/>
    <w:rsid w:val="00A219F3"/>
    <w:rsid w:val="00A645E9"/>
    <w:rsid w:val="00A72A84"/>
    <w:rsid w:val="00A84733"/>
    <w:rsid w:val="00AA39CA"/>
    <w:rsid w:val="00AA4B49"/>
    <w:rsid w:val="00AA6AD1"/>
    <w:rsid w:val="00AB1714"/>
    <w:rsid w:val="00AC4996"/>
    <w:rsid w:val="00AD2B06"/>
    <w:rsid w:val="00AD3E43"/>
    <w:rsid w:val="00B060A7"/>
    <w:rsid w:val="00B07BBB"/>
    <w:rsid w:val="00B163C9"/>
    <w:rsid w:val="00B43980"/>
    <w:rsid w:val="00B85F25"/>
    <w:rsid w:val="00B94332"/>
    <w:rsid w:val="00BB2648"/>
    <w:rsid w:val="00BB6C2D"/>
    <w:rsid w:val="00BC386D"/>
    <w:rsid w:val="00BD2E17"/>
    <w:rsid w:val="00BE1385"/>
    <w:rsid w:val="00BE2150"/>
    <w:rsid w:val="00BF4B06"/>
    <w:rsid w:val="00C072F7"/>
    <w:rsid w:val="00C102F8"/>
    <w:rsid w:val="00C273E3"/>
    <w:rsid w:val="00C469F7"/>
    <w:rsid w:val="00C54291"/>
    <w:rsid w:val="00C67DB8"/>
    <w:rsid w:val="00C735B5"/>
    <w:rsid w:val="00C7677D"/>
    <w:rsid w:val="00C85924"/>
    <w:rsid w:val="00C93257"/>
    <w:rsid w:val="00C967B9"/>
    <w:rsid w:val="00C976C5"/>
    <w:rsid w:val="00CB3C8C"/>
    <w:rsid w:val="00CE464C"/>
    <w:rsid w:val="00D17B6F"/>
    <w:rsid w:val="00D21786"/>
    <w:rsid w:val="00D26DB4"/>
    <w:rsid w:val="00D35492"/>
    <w:rsid w:val="00D66578"/>
    <w:rsid w:val="00D714C3"/>
    <w:rsid w:val="00D9419D"/>
    <w:rsid w:val="00D972EB"/>
    <w:rsid w:val="00DA08E0"/>
    <w:rsid w:val="00DA1BE9"/>
    <w:rsid w:val="00DA5098"/>
    <w:rsid w:val="00DB0C39"/>
    <w:rsid w:val="00DB2056"/>
    <w:rsid w:val="00DC4533"/>
    <w:rsid w:val="00DE3B7E"/>
    <w:rsid w:val="00DF1C86"/>
    <w:rsid w:val="00DF7F94"/>
    <w:rsid w:val="00E17865"/>
    <w:rsid w:val="00E300D8"/>
    <w:rsid w:val="00E3056F"/>
    <w:rsid w:val="00E35175"/>
    <w:rsid w:val="00E50515"/>
    <w:rsid w:val="00E66D88"/>
    <w:rsid w:val="00E700D8"/>
    <w:rsid w:val="00E95782"/>
    <w:rsid w:val="00EB3BAB"/>
    <w:rsid w:val="00EC31B7"/>
    <w:rsid w:val="00ED1A35"/>
    <w:rsid w:val="00EE008F"/>
    <w:rsid w:val="00EE1497"/>
    <w:rsid w:val="00EE4177"/>
    <w:rsid w:val="00EF01A8"/>
    <w:rsid w:val="00F12899"/>
    <w:rsid w:val="00F13762"/>
    <w:rsid w:val="00F32669"/>
    <w:rsid w:val="00F35A8F"/>
    <w:rsid w:val="00F42206"/>
    <w:rsid w:val="00F51FD8"/>
    <w:rsid w:val="00F67312"/>
    <w:rsid w:val="00F70E6F"/>
    <w:rsid w:val="00FA2D88"/>
    <w:rsid w:val="00FC300D"/>
    <w:rsid w:val="00FC3BA7"/>
    <w:rsid w:val="00FE73F5"/>
    <w:rsid w:val="00FE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C1FAB6-2852-4CBF-8841-7B9A679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57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B69F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6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6B69F8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extoindependiente3">
    <w:name w:val="Body Text 3"/>
    <w:basedOn w:val="Normal"/>
    <w:link w:val="Textoindependiente3Car"/>
    <w:rsid w:val="006B69F8"/>
    <w:pPr>
      <w:spacing w:after="0" w:line="240" w:lineRule="auto"/>
      <w:ind w:right="284"/>
      <w:jc w:val="both"/>
    </w:pPr>
    <w:rPr>
      <w:rFonts w:ascii="Arial" w:hAnsi="Arial"/>
      <w:b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B69F8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B69F8"/>
    <w:pPr>
      <w:spacing w:after="12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9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tandard">
    <w:name w:val="Standard"/>
    <w:rsid w:val="006B69F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D6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620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D6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620"/>
    <w:rPr>
      <w:rFonts w:ascii="Calibri" w:eastAsia="Times New Roman" w:hAnsi="Calibri" w:cs="Times New Roman"/>
      <w:lang w:eastAsia="es-MX"/>
    </w:rPr>
  </w:style>
  <w:style w:type="paragraph" w:styleId="Sinespaciado">
    <w:name w:val="No Spacing"/>
    <w:uiPriority w:val="1"/>
    <w:qFormat/>
    <w:rsid w:val="005D6620"/>
    <w:pPr>
      <w:spacing w:afterAutospacing="1"/>
      <w:jc w:val="center"/>
    </w:pPr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5D6620"/>
    <w:pPr>
      <w:spacing w:after="100" w:afterAutospacing="1" w:line="240" w:lineRule="auto"/>
      <w:ind w:left="720"/>
      <w:contextualSpacing/>
      <w:jc w:val="center"/>
    </w:pPr>
    <w:rPr>
      <w:rFonts w:eastAsia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4E"/>
    <w:rPr>
      <w:rFonts w:ascii="Tahoma" w:eastAsia="Times New Roman" w:hAnsi="Tahoma" w:cs="Tahoma"/>
      <w:sz w:val="16"/>
      <w:szCs w:val="16"/>
      <w:lang w:eastAsia="es-MX"/>
    </w:rPr>
  </w:style>
  <w:style w:type="character" w:styleId="Textoennegrita">
    <w:name w:val="Strong"/>
    <w:basedOn w:val="Fuentedeprrafopredeter"/>
    <w:uiPriority w:val="22"/>
    <w:qFormat/>
    <w:rsid w:val="00F326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2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6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9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0827-D7B0-4697-9B90-04507A80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3229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Sonia Pérez Chacón</cp:lastModifiedBy>
  <cp:revision>15</cp:revision>
  <cp:lastPrinted>2021-12-21T17:39:00Z</cp:lastPrinted>
  <dcterms:created xsi:type="dcterms:W3CDTF">2021-12-16T00:08:00Z</dcterms:created>
  <dcterms:modified xsi:type="dcterms:W3CDTF">2021-12-21T17:39:00Z</dcterms:modified>
</cp:coreProperties>
</file>