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5B" w:rsidRDefault="006D215B" w:rsidP="006D215B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612286">
        <w:rPr>
          <w:rFonts w:ascii="Century Gothic" w:hAnsi="Century Gothic" w:cs="Arial"/>
          <w:b/>
          <w:sz w:val="24"/>
          <w:szCs w:val="24"/>
        </w:rPr>
        <w:t xml:space="preserve">Anexo a la Ley de Ingresos correspondiente al Municipio de El Tule </w:t>
      </w:r>
      <w:r>
        <w:rPr>
          <w:rFonts w:ascii="Century Gothic" w:hAnsi="Century Gothic" w:cs="Arial"/>
          <w:b/>
          <w:sz w:val="24"/>
          <w:szCs w:val="24"/>
        </w:rPr>
        <w:t>2022</w:t>
      </w:r>
    </w:p>
    <w:p w:rsidR="0097126E" w:rsidRPr="00612286" w:rsidRDefault="0097126E" w:rsidP="006D215B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6D215B" w:rsidRDefault="006D215B" w:rsidP="006D215B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A1BAA">
        <w:rPr>
          <w:rFonts w:ascii="Century Gothic" w:hAnsi="Century Gothic" w:cs="Arial"/>
          <w:sz w:val="24"/>
          <w:szCs w:val="24"/>
        </w:rPr>
        <w:t>En los términos de los Artículos 115, fracción IV, inciso c) último párrafo de la Constitución Política de los Estados Unidos Mexicanos; 132 de la Constitución Política del Estado de Chihuahua, y 28, fracción XII del Código Municipal de la Entidad, el H. Congreso del Estado aprueba el monto estimado de ingresos que perc</w:t>
      </w:r>
      <w:r>
        <w:rPr>
          <w:rFonts w:ascii="Century Gothic" w:hAnsi="Century Gothic" w:cs="Arial"/>
          <w:sz w:val="24"/>
          <w:szCs w:val="24"/>
        </w:rPr>
        <w:t>ibirá el Municipio de El Tule</w:t>
      </w:r>
      <w:r w:rsidRPr="000A1BAA">
        <w:rPr>
          <w:rFonts w:ascii="Century Gothic" w:hAnsi="Century Gothic" w:cs="Arial"/>
          <w:sz w:val="24"/>
          <w:szCs w:val="24"/>
        </w:rPr>
        <w:t xml:space="preserve">, durante </w:t>
      </w:r>
      <w:r>
        <w:rPr>
          <w:rFonts w:ascii="Century Gothic" w:hAnsi="Century Gothic" w:cs="Arial"/>
          <w:sz w:val="24"/>
          <w:szCs w:val="24"/>
        </w:rPr>
        <w:t>el Ejercicio Fiscal del año 2022.</w:t>
      </w:r>
    </w:p>
    <w:p w:rsidR="0097126E" w:rsidRPr="00E83A4F" w:rsidRDefault="0097126E" w:rsidP="006D215B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97126E" w:rsidRPr="00E83A4F" w:rsidRDefault="0097126E" w:rsidP="0097126E">
      <w:pPr>
        <w:jc w:val="both"/>
        <w:rPr>
          <w:rFonts w:ascii="Century Gothic" w:hAnsi="Century Gothic"/>
          <w:b/>
          <w:sz w:val="24"/>
          <w:szCs w:val="24"/>
        </w:rPr>
      </w:pPr>
      <w:r w:rsidRPr="00E83A4F">
        <w:rPr>
          <w:rFonts w:ascii="Century Gothic" w:hAnsi="Century Gothic"/>
          <w:b/>
          <w:sz w:val="24"/>
          <w:szCs w:val="24"/>
        </w:rPr>
        <w:t>Ingresos Locales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349"/>
      </w:tblGrid>
      <w:tr w:rsidR="0097126E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Impuestos</w:t>
            </w:r>
          </w:p>
        </w:tc>
        <w:tc>
          <w:tcPr>
            <w:tcW w:w="2552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   180,000.00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Contribuciones</w:t>
            </w:r>
          </w:p>
        </w:tc>
        <w:tc>
          <w:tcPr>
            <w:tcW w:w="2552" w:type="dxa"/>
          </w:tcPr>
          <w:p w:rsidR="0097126E" w:rsidRPr="00EC75F2" w:rsidRDefault="0097126E" w:rsidP="0097126E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 xml:space="preserve">                          -   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c>
          <w:tcPr>
            <w:tcW w:w="4077" w:type="dxa"/>
          </w:tcPr>
          <w:p w:rsidR="0097126E" w:rsidRPr="00EC75F2" w:rsidRDefault="0097126E" w:rsidP="00E62CC6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Derechos</w:t>
            </w:r>
          </w:p>
        </w:tc>
        <w:tc>
          <w:tcPr>
            <w:tcW w:w="2552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200,000.00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Productos</w:t>
            </w:r>
          </w:p>
        </w:tc>
        <w:tc>
          <w:tcPr>
            <w:tcW w:w="2552" w:type="dxa"/>
          </w:tcPr>
          <w:p w:rsidR="0097126E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25,000.00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Aprovechamiento</w:t>
            </w:r>
          </w:p>
        </w:tc>
        <w:tc>
          <w:tcPr>
            <w:tcW w:w="2552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  <w:r w:rsidRPr="00EC75F2">
              <w:rPr>
                <w:rFonts w:ascii="Century Gothic" w:hAnsi="Century Gothic"/>
              </w:rPr>
              <w:t>,500.00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EC75F2">
              <w:rPr>
                <w:rFonts w:ascii="Century Gothic" w:hAnsi="Century Gothic"/>
                <w:b/>
              </w:rPr>
              <w:t>Total de Ingresos Locales</w:t>
            </w:r>
          </w:p>
        </w:tc>
        <w:tc>
          <w:tcPr>
            <w:tcW w:w="2552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$       423,500</w:t>
            </w:r>
            <w:r w:rsidRPr="00EC75F2">
              <w:rPr>
                <w:rFonts w:ascii="Century Gothic" w:hAnsi="Century Gothic"/>
              </w:rPr>
              <w:t>.00</w:t>
            </w:r>
          </w:p>
        </w:tc>
      </w:tr>
    </w:tbl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</w:rPr>
      </w:pPr>
    </w:p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  <w:b/>
        </w:rPr>
      </w:pPr>
      <w:r w:rsidRPr="00EC75F2">
        <w:rPr>
          <w:rFonts w:ascii="Century Gothic" w:hAnsi="Century Gothic"/>
          <w:b/>
        </w:rPr>
        <w:t>Participaciones Federales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1701"/>
        <w:gridCol w:w="2349"/>
      </w:tblGrid>
      <w:tr w:rsidR="00E83A4F" w:rsidRPr="00EC75F2" w:rsidTr="00E62CC6">
        <w:tc>
          <w:tcPr>
            <w:tcW w:w="407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Fondo General de Participaciones</w:t>
            </w:r>
          </w:p>
        </w:tc>
        <w:tc>
          <w:tcPr>
            <w:tcW w:w="2552" w:type="dxa"/>
            <w:gridSpan w:val="2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$  1</w:t>
            </w:r>
            <w:r>
              <w:rPr>
                <w:rFonts w:ascii="Century Gothic" w:hAnsi="Century Gothic"/>
              </w:rPr>
              <w:t>4,473,952.00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Fondo de Fomento Municipal 70%</w:t>
            </w:r>
          </w:p>
        </w:tc>
        <w:tc>
          <w:tcPr>
            <w:tcW w:w="1701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2,681,810.00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Fondo de Fomento Municipal 30%</w:t>
            </w:r>
          </w:p>
        </w:tc>
        <w:tc>
          <w:tcPr>
            <w:tcW w:w="1701" w:type="dxa"/>
          </w:tcPr>
          <w:p w:rsidR="0097126E" w:rsidRPr="00EC75F2" w:rsidRDefault="00E83A4F" w:rsidP="00E83A4F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133,872.</w:t>
            </w:r>
            <w:r w:rsidR="0097126E">
              <w:rPr>
                <w:rFonts w:ascii="Century Gothic" w:hAnsi="Century Gothic"/>
              </w:rPr>
              <w:t>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 xml:space="preserve">Impuesto Sobre Producción y </w:t>
            </w:r>
          </w:p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Servicios en materia de cervezas, bebidas alcohólicas y tabacos labrados</w:t>
            </w:r>
          </w:p>
        </w:tc>
        <w:tc>
          <w:tcPr>
            <w:tcW w:w="1701" w:type="dxa"/>
            <w:vAlign w:val="center"/>
          </w:tcPr>
          <w:p w:rsidR="0097126E" w:rsidRPr="00EC75F2" w:rsidRDefault="00E83A4F" w:rsidP="00E83A4F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383,919.00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Fondo de Fiscalización y Recaudación (FOFIR)</w:t>
            </w:r>
          </w:p>
        </w:tc>
        <w:tc>
          <w:tcPr>
            <w:tcW w:w="1701" w:type="dxa"/>
            <w:vAlign w:val="center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>425,870.00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Impuestos Sobre Autos Nuevos</w:t>
            </w:r>
          </w:p>
        </w:tc>
        <w:tc>
          <w:tcPr>
            <w:tcW w:w="1701" w:type="dxa"/>
          </w:tcPr>
          <w:p w:rsidR="0097126E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302,808.00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lastRenderedPageBreak/>
              <w:t>Impuesto Sobre Tenencia y Uso de Vehículos</w:t>
            </w:r>
          </w:p>
        </w:tc>
        <w:tc>
          <w:tcPr>
            <w:tcW w:w="1701" w:type="dxa"/>
            <w:vAlign w:val="center"/>
          </w:tcPr>
          <w:p w:rsidR="0097126E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305</w:t>
            </w:r>
            <w:r w:rsidR="0097126E" w:rsidRPr="00EC75F2">
              <w:rPr>
                <w:rFonts w:ascii="Century Gothic" w:hAnsi="Century Gothic"/>
              </w:rPr>
              <w:t>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Cuotas de Gasolina y Diesel 70%</w:t>
            </w:r>
          </w:p>
        </w:tc>
        <w:tc>
          <w:tcPr>
            <w:tcW w:w="1701" w:type="dxa"/>
          </w:tcPr>
          <w:p w:rsidR="0097126E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40,637</w:t>
            </w:r>
            <w:r w:rsidR="0097126E" w:rsidRPr="00EC75F2">
              <w:rPr>
                <w:rFonts w:ascii="Century Gothic" w:hAnsi="Century Gothic"/>
              </w:rPr>
              <w:t>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Cuotas de Gasolina y Diesel 30%</w:t>
            </w:r>
          </w:p>
        </w:tc>
        <w:tc>
          <w:tcPr>
            <w:tcW w:w="1701" w:type="dxa"/>
          </w:tcPr>
          <w:p w:rsidR="0097126E" w:rsidRPr="00EC75F2" w:rsidRDefault="00E83A4F" w:rsidP="00E83A4F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17,416.00</w:t>
            </w:r>
          </w:p>
        </w:tc>
        <w:tc>
          <w:tcPr>
            <w:tcW w:w="2349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E83A4F" w:rsidRPr="00EC75F2" w:rsidRDefault="00E83A4F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ISR Bienes Muebles</w:t>
            </w:r>
          </w:p>
        </w:tc>
        <w:tc>
          <w:tcPr>
            <w:tcW w:w="1701" w:type="dxa"/>
          </w:tcPr>
          <w:p w:rsidR="00E83A4F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90,835.00</w:t>
            </w:r>
          </w:p>
        </w:tc>
        <w:tc>
          <w:tcPr>
            <w:tcW w:w="2349" w:type="dxa"/>
          </w:tcPr>
          <w:p w:rsidR="00E83A4F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E83A4F" w:rsidRPr="00EC75F2" w:rsidRDefault="00E83A4F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:rsidR="00E83A4F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2349" w:type="dxa"/>
          </w:tcPr>
          <w:p w:rsidR="00E83A4F" w:rsidRPr="00EC75F2" w:rsidRDefault="00E83A4F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  <w:tr w:rsidR="00E83A4F" w:rsidRPr="00EC75F2" w:rsidTr="0097126E">
        <w:tc>
          <w:tcPr>
            <w:tcW w:w="4928" w:type="dxa"/>
            <w:gridSpan w:val="2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EC75F2">
              <w:rPr>
                <w:rFonts w:ascii="Century Gothic" w:hAnsi="Century Gothic"/>
                <w:b/>
              </w:rPr>
              <w:t>Total de Participaciones</w:t>
            </w:r>
          </w:p>
        </w:tc>
        <w:tc>
          <w:tcPr>
            <w:tcW w:w="1701" w:type="dxa"/>
          </w:tcPr>
          <w:p w:rsidR="0097126E" w:rsidRPr="00EC75F2" w:rsidRDefault="0097126E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2349" w:type="dxa"/>
          </w:tcPr>
          <w:p w:rsidR="0097126E" w:rsidRPr="00EC75F2" w:rsidRDefault="00D14B87" w:rsidP="0097126E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    19,551,424.</w:t>
            </w:r>
            <w:r w:rsidR="0097126E" w:rsidRPr="00EC75F2">
              <w:rPr>
                <w:rFonts w:ascii="Century Gothic" w:hAnsi="Century Gothic"/>
              </w:rPr>
              <w:t>00</w:t>
            </w:r>
          </w:p>
        </w:tc>
      </w:tr>
    </w:tbl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  <w:b/>
        </w:rPr>
      </w:pPr>
    </w:p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  <w:b/>
        </w:rPr>
      </w:pPr>
      <w:r w:rsidRPr="00EC75F2">
        <w:rPr>
          <w:rFonts w:ascii="Century Gothic" w:hAnsi="Century Gothic"/>
          <w:b/>
        </w:rPr>
        <w:t>Aportaciones Estatales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2525"/>
        <w:gridCol w:w="2289"/>
      </w:tblGrid>
      <w:tr w:rsidR="0097126E" w:rsidRPr="00EC75F2" w:rsidTr="00E62CC6">
        <w:tc>
          <w:tcPr>
            <w:tcW w:w="4024" w:type="dxa"/>
          </w:tcPr>
          <w:p w:rsidR="0097126E" w:rsidRPr="00EC75F2" w:rsidRDefault="0097126E" w:rsidP="0097126E">
            <w:pPr>
              <w:spacing w:line="240" w:lineRule="auto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Fondo para el Desarrollo Socioeconómico Municipal (FODESEM)</w:t>
            </w:r>
            <w:r w:rsidR="00E83A4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:rsidR="0097126E" w:rsidRPr="00EC75F2" w:rsidRDefault="00E83A4F" w:rsidP="00D14B87">
            <w:pPr>
              <w:spacing w:line="240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</w:t>
            </w:r>
            <w:r w:rsidR="0097126E" w:rsidRPr="00EC75F2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 xml:space="preserve">  </w:t>
            </w:r>
            <w:r w:rsidR="00D14B87">
              <w:rPr>
                <w:rFonts w:ascii="Century Gothic" w:hAnsi="Century Gothic"/>
              </w:rPr>
              <w:t>2,057,024.00</w:t>
            </w:r>
          </w:p>
        </w:tc>
        <w:tc>
          <w:tcPr>
            <w:tcW w:w="2289" w:type="dxa"/>
          </w:tcPr>
          <w:p w:rsidR="0097126E" w:rsidRPr="00EC75F2" w:rsidRDefault="0097126E" w:rsidP="00E83A4F">
            <w:pPr>
              <w:spacing w:line="240" w:lineRule="auto"/>
              <w:jc w:val="right"/>
              <w:rPr>
                <w:rFonts w:ascii="Century Gothic" w:hAnsi="Century Gothic"/>
              </w:rPr>
            </w:pPr>
          </w:p>
        </w:tc>
      </w:tr>
    </w:tbl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</w:rPr>
      </w:pPr>
    </w:p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  <w:b/>
        </w:rPr>
      </w:pPr>
      <w:r w:rsidRPr="00EC75F2">
        <w:rPr>
          <w:rFonts w:ascii="Century Gothic" w:hAnsi="Century Gothic"/>
          <w:b/>
        </w:rPr>
        <w:t>Aportaciones Federales</w:t>
      </w:r>
    </w:p>
    <w:tbl>
      <w:tblPr>
        <w:tblStyle w:val="Tablaconcuadrcula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2595"/>
        <w:gridCol w:w="2388"/>
      </w:tblGrid>
      <w:tr w:rsidR="0097126E" w:rsidRPr="00EC75F2" w:rsidTr="00E62CC6">
        <w:trPr>
          <w:trHeight w:val="305"/>
        </w:trPr>
        <w:tc>
          <w:tcPr>
            <w:tcW w:w="4145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F.I.S.M.</w:t>
            </w:r>
          </w:p>
        </w:tc>
        <w:tc>
          <w:tcPr>
            <w:tcW w:w="2595" w:type="dxa"/>
          </w:tcPr>
          <w:p w:rsidR="0097126E" w:rsidRPr="00EC75F2" w:rsidRDefault="0097126E" w:rsidP="00E83A4F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 xml:space="preserve">   </w:t>
            </w:r>
            <w:r w:rsidR="00E83A4F">
              <w:rPr>
                <w:rFonts w:ascii="Century Gothic" w:hAnsi="Century Gothic"/>
              </w:rPr>
              <w:t xml:space="preserve">           2,684,229.00</w:t>
            </w:r>
          </w:p>
        </w:tc>
        <w:tc>
          <w:tcPr>
            <w:tcW w:w="2388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rPr>
          <w:trHeight w:val="321"/>
        </w:trPr>
        <w:tc>
          <w:tcPr>
            <w:tcW w:w="4145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EC75F2">
              <w:rPr>
                <w:rFonts w:ascii="Century Gothic" w:hAnsi="Century Gothic"/>
              </w:rPr>
              <w:t>F.A.F.M.</w:t>
            </w:r>
          </w:p>
        </w:tc>
        <w:tc>
          <w:tcPr>
            <w:tcW w:w="2595" w:type="dxa"/>
          </w:tcPr>
          <w:p w:rsidR="0097126E" w:rsidRPr="00EC75F2" w:rsidRDefault="00E83A4F" w:rsidP="00E83A4F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1,080,065.00</w:t>
            </w:r>
          </w:p>
        </w:tc>
        <w:tc>
          <w:tcPr>
            <w:tcW w:w="2388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7126E" w:rsidRPr="00EC75F2" w:rsidTr="00E62CC6">
        <w:trPr>
          <w:trHeight w:val="305"/>
        </w:trPr>
        <w:tc>
          <w:tcPr>
            <w:tcW w:w="4145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EC75F2">
              <w:rPr>
                <w:rFonts w:ascii="Century Gothic" w:hAnsi="Century Gothic"/>
                <w:b/>
              </w:rPr>
              <w:t>Total de Aportaciones</w:t>
            </w:r>
          </w:p>
        </w:tc>
        <w:tc>
          <w:tcPr>
            <w:tcW w:w="2595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388" w:type="dxa"/>
          </w:tcPr>
          <w:p w:rsidR="0097126E" w:rsidRPr="00EC75F2" w:rsidRDefault="0097126E" w:rsidP="00D14B87">
            <w:p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83A4F">
              <w:rPr>
                <w:rFonts w:ascii="Century Gothic" w:hAnsi="Century Gothic"/>
              </w:rPr>
              <w:t xml:space="preserve">     </w:t>
            </w:r>
            <w:r w:rsidR="00D14B87">
              <w:rPr>
                <w:rFonts w:ascii="Century Gothic" w:hAnsi="Century Gothic"/>
              </w:rPr>
              <w:t xml:space="preserve">  5,821,318.</w:t>
            </w:r>
            <w:r w:rsidR="00E83A4F">
              <w:rPr>
                <w:rFonts w:ascii="Century Gothic" w:hAnsi="Century Gothic"/>
              </w:rPr>
              <w:t>00</w:t>
            </w:r>
          </w:p>
        </w:tc>
      </w:tr>
    </w:tbl>
    <w:p w:rsidR="0097126E" w:rsidRPr="00EC75F2" w:rsidRDefault="0097126E" w:rsidP="0097126E">
      <w:pPr>
        <w:spacing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7"/>
        <w:gridCol w:w="2356"/>
      </w:tblGrid>
      <w:tr w:rsidR="0097126E" w:rsidRPr="00EC75F2" w:rsidTr="00E62CC6">
        <w:trPr>
          <w:trHeight w:val="283"/>
        </w:trPr>
        <w:tc>
          <w:tcPr>
            <w:tcW w:w="6557" w:type="dxa"/>
          </w:tcPr>
          <w:p w:rsidR="0097126E" w:rsidRPr="00EC75F2" w:rsidRDefault="0097126E" w:rsidP="0097126E">
            <w:pPr>
              <w:spacing w:line="240" w:lineRule="auto"/>
              <w:jc w:val="both"/>
              <w:rPr>
                <w:rFonts w:ascii="Century Gothic" w:hAnsi="Century Gothic"/>
                <w:b/>
              </w:rPr>
            </w:pPr>
            <w:r w:rsidRPr="00EC75F2">
              <w:rPr>
                <w:rFonts w:ascii="Century Gothic" w:hAnsi="Century Gothic"/>
                <w:b/>
              </w:rPr>
              <w:t>Total Global</w:t>
            </w:r>
          </w:p>
        </w:tc>
        <w:tc>
          <w:tcPr>
            <w:tcW w:w="2356" w:type="dxa"/>
          </w:tcPr>
          <w:p w:rsidR="0097126E" w:rsidRPr="00EC75F2" w:rsidRDefault="0097126E" w:rsidP="00E83A4F">
            <w:pPr>
              <w:spacing w:line="240" w:lineRule="auto"/>
              <w:jc w:val="right"/>
              <w:rPr>
                <w:rFonts w:ascii="Century Gothic" w:hAnsi="Century Gothic"/>
                <w:b/>
              </w:rPr>
            </w:pPr>
            <w:r w:rsidRPr="00EC75F2">
              <w:rPr>
                <w:rFonts w:ascii="Century Gothic" w:hAnsi="Century Gothic"/>
                <w:b/>
              </w:rPr>
              <w:t xml:space="preserve">$     </w:t>
            </w:r>
            <w:r w:rsidR="00E83A4F">
              <w:rPr>
                <w:rFonts w:ascii="Century Gothic" w:hAnsi="Century Gothic"/>
                <w:b/>
              </w:rPr>
              <w:t>25,</w:t>
            </w:r>
            <w:r w:rsidR="00D14B87">
              <w:rPr>
                <w:rFonts w:ascii="Century Gothic" w:hAnsi="Century Gothic"/>
                <w:b/>
              </w:rPr>
              <w:t>796,242</w:t>
            </w:r>
            <w:r w:rsidR="00E83A4F">
              <w:rPr>
                <w:rFonts w:ascii="Century Gothic" w:hAnsi="Century Gothic"/>
                <w:b/>
              </w:rPr>
              <w:t>.00</w:t>
            </w:r>
          </w:p>
        </w:tc>
      </w:tr>
    </w:tbl>
    <w:p w:rsidR="0097126E" w:rsidRPr="000A1BAA" w:rsidRDefault="0097126E" w:rsidP="0097126E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sectPr w:rsidR="0097126E" w:rsidRPr="000A1BAA" w:rsidSect="00683F08">
      <w:pgSz w:w="12240" w:h="15840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215B"/>
    <w:rsid w:val="00433367"/>
    <w:rsid w:val="00681A4B"/>
    <w:rsid w:val="00683F08"/>
    <w:rsid w:val="006D215B"/>
    <w:rsid w:val="00823E60"/>
    <w:rsid w:val="0097126E"/>
    <w:rsid w:val="00D14B87"/>
    <w:rsid w:val="00E022B9"/>
    <w:rsid w:val="00E8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B1C66-81DB-47A7-84DA-1492DCE4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5B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126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F08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Pando</dc:creator>
  <cp:keywords/>
  <dc:description/>
  <cp:lastModifiedBy>Sonia Pérez Chacón</cp:lastModifiedBy>
  <cp:revision>6</cp:revision>
  <cp:lastPrinted>2021-12-21T17:35:00Z</cp:lastPrinted>
  <dcterms:created xsi:type="dcterms:W3CDTF">2021-12-15T05:56:00Z</dcterms:created>
  <dcterms:modified xsi:type="dcterms:W3CDTF">2021-12-21T17:35:00Z</dcterms:modified>
</cp:coreProperties>
</file>