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DB27A4" w:rsidP="00DB27A4">
      <w:pPr>
        <w:pStyle w:val="Textoindependiente3"/>
        <w:rPr>
          <w:rFonts w:ascii="Century Gothic" w:hAnsi="Century Gothic"/>
          <w:sz w:val="25"/>
          <w:szCs w:val="25"/>
        </w:rPr>
      </w:pPr>
      <w:bookmarkStart w:id="0" w:name="_GoBack"/>
      <w:bookmarkEnd w:id="0"/>
      <w:r w:rsidRPr="00284C5D">
        <w:rPr>
          <w:rFonts w:ascii="Century Gothic" w:hAnsi="Century Gothic"/>
          <w:sz w:val="25"/>
          <w:szCs w:val="25"/>
        </w:rPr>
        <w:t xml:space="preserve">DECRETO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257B08">
        <w:rPr>
          <w:rFonts w:ascii="Century Gothic" w:hAnsi="Century Gothic"/>
          <w:b/>
          <w:sz w:val="25"/>
          <w:szCs w:val="25"/>
          <w:lang w:val="es-MX"/>
        </w:rPr>
        <w:t>/</w:t>
      </w:r>
      <w:r w:rsidR="004D3EBE">
        <w:rPr>
          <w:rFonts w:ascii="Century Gothic" w:hAnsi="Century Gothic"/>
          <w:b/>
          <w:sz w:val="25"/>
          <w:szCs w:val="25"/>
          <w:lang w:val="es-MX"/>
        </w:rPr>
        <w:t>RFLEY</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00</w:t>
      </w:r>
      <w:r w:rsidR="00617F01">
        <w:rPr>
          <w:rFonts w:ascii="Century Gothic" w:hAnsi="Century Gothic"/>
          <w:b/>
          <w:sz w:val="25"/>
          <w:szCs w:val="25"/>
          <w:lang w:val="es-MX"/>
        </w:rPr>
        <w:t>9</w:t>
      </w:r>
      <w:r w:rsidR="004D3EBE">
        <w:rPr>
          <w:rFonts w:ascii="Century Gothic" w:hAnsi="Century Gothic"/>
          <w:b/>
          <w:sz w:val="25"/>
          <w:szCs w:val="25"/>
          <w:lang w:val="es-MX"/>
        </w:rPr>
        <w:t>7</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835A33" w:rsidRPr="00ED57C6" w:rsidRDefault="00835A33" w:rsidP="00DB27A4">
      <w:pPr>
        <w:pStyle w:val="Textoindependiente3"/>
        <w:rPr>
          <w:rFonts w:ascii="Century Gothic" w:hAnsi="Century Gothic"/>
          <w:sz w:val="16"/>
          <w:szCs w:val="16"/>
        </w:rPr>
      </w:pPr>
    </w:p>
    <w:p w:rsidR="00157EF4" w:rsidRPr="00ED57C6" w:rsidRDefault="00157EF4"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sidRPr="005832AF">
        <w:rPr>
          <w:rFonts w:ascii="Century Gothic" w:hAnsi="Century Gothic"/>
          <w:sz w:val="28"/>
          <w:szCs w:val="28"/>
        </w:rPr>
        <w:t xml:space="preserve">D E C R E T </w:t>
      </w:r>
      <w:r>
        <w:rPr>
          <w:rFonts w:ascii="Century Gothic" w:hAnsi="Century Gothic"/>
          <w:sz w:val="28"/>
          <w:szCs w:val="28"/>
        </w:rPr>
        <w:t>A</w:t>
      </w:r>
    </w:p>
    <w:p w:rsidR="00EC6312" w:rsidRPr="00ED57C6" w:rsidRDefault="00054F47" w:rsidP="00054F47">
      <w:pPr>
        <w:pStyle w:val="Textosinformato"/>
        <w:jc w:val="both"/>
        <w:rPr>
          <w:rFonts w:ascii="Century Gothic" w:hAnsi="Century Gothic" w:cs="Arial"/>
          <w:b/>
          <w:bCs/>
          <w:sz w:val="16"/>
          <w:szCs w:val="16"/>
        </w:rPr>
      </w:pPr>
      <w:r w:rsidRPr="00ED57C6">
        <w:rPr>
          <w:rFonts w:ascii="Century Gothic" w:hAnsi="Century Gothic" w:cs="Arial"/>
          <w:b/>
          <w:bCs/>
          <w:sz w:val="16"/>
          <w:szCs w:val="16"/>
        </w:rPr>
        <w:t xml:space="preserve"> </w:t>
      </w:r>
    </w:p>
    <w:p w:rsidR="00B24483" w:rsidRPr="00ED57C6" w:rsidRDefault="00B24483" w:rsidP="00054F47">
      <w:pPr>
        <w:pStyle w:val="Textosinformato"/>
        <w:jc w:val="both"/>
        <w:rPr>
          <w:rFonts w:ascii="Century Gothic" w:hAnsi="Century Gothic" w:cs="Arial"/>
          <w:b/>
          <w:bCs/>
          <w:sz w:val="16"/>
          <w:szCs w:val="16"/>
        </w:rPr>
      </w:pPr>
    </w:p>
    <w:p w:rsidR="00CF7E9C" w:rsidRPr="00CF7E9C" w:rsidRDefault="00CF7E9C" w:rsidP="00CF7E9C">
      <w:pPr>
        <w:spacing w:line="336" w:lineRule="auto"/>
        <w:jc w:val="both"/>
        <w:rPr>
          <w:rFonts w:ascii="Century Gothic" w:hAnsi="Century Gothic" w:cs="Arial"/>
          <w:sz w:val="24"/>
          <w:szCs w:val="24"/>
          <w:lang w:val="es-MX"/>
        </w:rPr>
      </w:pPr>
      <w:r w:rsidRPr="00CF7E9C">
        <w:rPr>
          <w:rFonts w:ascii="Century Gothic" w:hAnsi="Century Gothic" w:cs="Arial"/>
          <w:b/>
          <w:sz w:val="28"/>
          <w:szCs w:val="28"/>
          <w:lang w:val="es-MX"/>
        </w:rPr>
        <w:t>ARTÍCULO PRIMERO</w:t>
      </w:r>
      <w:r w:rsidRPr="00CF7E9C">
        <w:rPr>
          <w:rFonts w:ascii="Century Gothic" w:hAnsi="Century Gothic" w:cs="Arial"/>
          <w:b/>
          <w:sz w:val="24"/>
          <w:szCs w:val="24"/>
          <w:lang w:val="es-MX"/>
        </w:rPr>
        <w:t xml:space="preserve">.- </w:t>
      </w:r>
      <w:r w:rsidRPr="00CF7E9C">
        <w:rPr>
          <w:rFonts w:ascii="Century Gothic" w:hAnsi="Century Gothic" w:cs="Arial"/>
          <w:sz w:val="24"/>
          <w:szCs w:val="24"/>
          <w:lang w:val="es-MX"/>
        </w:rPr>
        <w:t>Se REFORMAN los artículos 2, fracción II; 15 y 16; se ADICIONA al artículo 3, una fracción VII, todos de la Ley de Protección y Apoyo a Migrantes para el Estado de Chihuahua, para quedar redactados</w:t>
      </w:r>
      <w:r w:rsidRPr="00CF7E9C">
        <w:rPr>
          <w:rFonts w:ascii="Arial" w:hAnsi="Arial" w:cs="Arial"/>
          <w:sz w:val="24"/>
          <w:szCs w:val="24"/>
          <w:lang w:val="es-MX"/>
        </w:rPr>
        <w:t xml:space="preserve"> </w:t>
      </w:r>
      <w:r w:rsidRPr="00CF7E9C">
        <w:rPr>
          <w:rFonts w:ascii="Century Gothic" w:hAnsi="Century Gothic" w:cs="Arial"/>
          <w:sz w:val="24"/>
          <w:szCs w:val="24"/>
          <w:lang w:val="es-MX"/>
        </w:rPr>
        <w:t>en los siguientes términos:</w:t>
      </w:r>
    </w:p>
    <w:p w:rsidR="00CF7E9C" w:rsidRPr="00CF7E9C" w:rsidRDefault="00CF7E9C" w:rsidP="00CF7E9C">
      <w:pPr>
        <w:spacing w:line="336" w:lineRule="auto"/>
        <w:jc w:val="both"/>
        <w:rPr>
          <w:rFonts w:ascii="Century Gothic" w:hAnsi="Century Gothic" w:cs="Arial"/>
          <w:sz w:val="24"/>
          <w:szCs w:val="24"/>
          <w:lang w:val="es-MX"/>
        </w:rPr>
      </w:pPr>
    </w:p>
    <w:p w:rsidR="00CF7E9C" w:rsidRPr="00CF7E9C" w:rsidRDefault="00CF7E9C" w:rsidP="00CF7E9C">
      <w:pPr>
        <w:spacing w:line="336" w:lineRule="auto"/>
        <w:jc w:val="both"/>
        <w:rPr>
          <w:rFonts w:ascii="Century Gothic" w:hAnsi="Century Gothic" w:cs="Arial"/>
          <w:b/>
          <w:sz w:val="24"/>
          <w:szCs w:val="24"/>
          <w:lang w:val="es-MX"/>
        </w:rPr>
      </w:pPr>
      <w:r w:rsidRPr="00CF7E9C">
        <w:rPr>
          <w:rFonts w:ascii="Century Gothic" w:hAnsi="Century Gothic" w:cs="Arial"/>
          <w:b/>
          <w:sz w:val="24"/>
          <w:szCs w:val="24"/>
          <w:lang w:val="es-MX"/>
        </w:rPr>
        <w:t>Artículo 2.</w:t>
      </w:r>
      <w:r w:rsidRPr="00CF7E9C">
        <w:rPr>
          <w:rFonts w:ascii="Century Gothic" w:hAnsi="Century Gothic" w:cs="Arial"/>
          <w:sz w:val="24"/>
          <w:szCs w:val="24"/>
          <w:lang w:val="es-MX"/>
        </w:rPr>
        <w:t xml:space="preserve"> …</w:t>
      </w:r>
    </w:p>
    <w:p w:rsidR="00CF7E9C" w:rsidRPr="00CF7E9C" w:rsidRDefault="00CF7E9C" w:rsidP="00CF7E9C">
      <w:pPr>
        <w:spacing w:line="336" w:lineRule="auto"/>
        <w:jc w:val="both"/>
        <w:rPr>
          <w:rFonts w:ascii="Century Gothic" w:hAnsi="Century Gothic" w:cs="Arial"/>
          <w:b/>
          <w:sz w:val="24"/>
          <w:szCs w:val="24"/>
          <w:lang w:val="es-MX"/>
        </w:rPr>
      </w:pPr>
    </w:p>
    <w:p w:rsidR="00CF7E9C" w:rsidRPr="00CF7E9C" w:rsidRDefault="00CF7E9C" w:rsidP="00CF7E9C">
      <w:pPr>
        <w:spacing w:line="336" w:lineRule="auto"/>
        <w:ind w:left="709" w:hanging="283"/>
        <w:jc w:val="both"/>
        <w:rPr>
          <w:rFonts w:ascii="Century Gothic" w:hAnsi="Century Gothic" w:cs="Arial"/>
          <w:sz w:val="24"/>
          <w:szCs w:val="24"/>
          <w:lang w:val="es-MX"/>
        </w:rPr>
      </w:pPr>
      <w:r w:rsidRPr="00CF7E9C">
        <w:rPr>
          <w:rFonts w:ascii="Century Gothic" w:hAnsi="Century Gothic" w:cs="Arial"/>
          <w:sz w:val="24"/>
          <w:szCs w:val="24"/>
          <w:lang w:val="es-MX"/>
        </w:rPr>
        <w:t>I. …</w:t>
      </w:r>
    </w:p>
    <w:p w:rsidR="00CF7E9C" w:rsidRPr="00CF7E9C" w:rsidRDefault="00CF7E9C" w:rsidP="00CF7E9C">
      <w:pPr>
        <w:spacing w:line="336" w:lineRule="auto"/>
        <w:jc w:val="both"/>
        <w:rPr>
          <w:rFonts w:ascii="Century Gothic" w:hAnsi="Century Gothic" w:cs="Arial"/>
          <w:sz w:val="24"/>
          <w:szCs w:val="24"/>
          <w:lang w:val="es-MX"/>
        </w:rPr>
      </w:pPr>
    </w:p>
    <w:p w:rsidR="00CF7E9C" w:rsidRPr="00CF7E9C" w:rsidRDefault="00CF7E9C" w:rsidP="00CF7E9C">
      <w:pPr>
        <w:autoSpaceDE w:val="0"/>
        <w:autoSpaceDN w:val="0"/>
        <w:adjustRightInd w:val="0"/>
        <w:spacing w:line="336" w:lineRule="auto"/>
        <w:ind w:left="709" w:hanging="284"/>
        <w:jc w:val="both"/>
        <w:rPr>
          <w:rFonts w:ascii="Century Gothic" w:hAnsi="Century Gothic" w:cs="Arial"/>
          <w:b/>
          <w:sz w:val="24"/>
          <w:szCs w:val="24"/>
          <w:lang w:val="es-MX"/>
        </w:rPr>
      </w:pPr>
      <w:r w:rsidRPr="00CF7E9C">
        <w:rPr>
          <w:rFonts w:ascii="Century Gothic" w:hAnsi="Century Gothic" w:cs="Arial"/>
          <w:sz w:val="24"/>
          <w:szCs w:val="24"/>
          <w:lang w:val="es-MX"/>
        </w:rPr>
        <w:t xml:space="preserve">II. </w:t>
      </w:r>
      <w:r w:rsidRPr="00CF7E9C">
        <w:rPr>
          <w:rFonts w:ascii="Century Gothic" w:eastAsia="Century Gothic" w:hAnsi="Century Gothic" w:cs="Century Gothic"/>
          <w:sz w:val="24"/>
          <w:szCs w:val="24"/>
          <w:lang w:val="es-MX"/>
        </w:rPr>
        <w:t>Establecer políticas públicas en materia de atención y apoyo a migrantes</w:t>
      </w:r>
      <w:r w:rsidRPr="00CF7E9C">
        <w:rPr>
          <w:rFonts w:ascii="Century Gothic" w:eastAsia="Century Gothic" w:hAnsi="Century Gothic" w:cs="Century Gothic"/>
          <w:b/>
          <w:sz w:val="24"/>
          <w:szCs w:val="24"/>
          <w:lang w:val="es-MX"/>
        </w:rPr>
        <w:t xml:space="preserve">, </w:t>
      </w:r>
      <w:r w:rsidRPr="00CF7E9C">
        <w:rPr>
          <w:rFonts w:ascii="Century Gothic" w:eastAsia="Century Gothic" w:hAnsi="Century Gothic" w:cs="Century Gothic"/>
          <w:sz w:val="24"/>
          <w:szCs w:val="24"/>
          <w:lang w:val="es-MX"/>
        </w:rPr>
        <w:t>con especial</w:t>
      </w:r>
      <w:r w:rsidRPr="00CF7E9C">
        <w:rPr>
          <w:rFonts w:ascii="Century Gothic" w:eastAsia="Century Gothic" w:hAnsi="Century Gothic" w:cs="Century Gothic"/>
          <w:b/>
          <w:sz w:val="24"/>
          <w:szCs w:val="24"/>
          <w:lang w:val="es-MX"/>
        </w:rPr>
        <w:t xml:space="preserve"> atención en las personas o grupos en situación de vulnerabilidad.</w:t>
      </w:r>
    </w:p>
    <w:p w:rsidR="00CF7E9C" w:rsidRPr="00CF7E9C" w:rsidRDefault="00CF7E9C" w:rsidP="00CF7E9C">
      <w:pPr>
        <w:spacing w:line="336" w:lineRule="auto"/>
        <w:jc w:val="both"/>
        <w:rPr>
          <w:rFonts w:ascii="Century Gothic" w:hAnsi="Century Gothic" w:cs="Arial"/>
          <w:b/>
          <w:sz w:val="24"/>
          <w:szCs w:val="24"/>
          <w:lang w:val="es-MX"/>
        </w:rPr>
      </w:pPr>
    </w:p>
    <w:p w:rsidR="00CF7E9C" w:rsidRPr="00CF7E9C" w:rsidRDefault="00CF7E9C" w:rsidP="00CF7E9C">
      <w:pPr>
        <w:spacing w:line="336" w:lineRule="auto"/>
        <w:ind w:left="720" w:hanging="294"/>
        <w:jc w:val="both"/>
        <w:rPr>
          <w:rFonts w:ascii="Century Gothic" w:hAnsi="Century Gothic" w:cs="Arial"/>
          <w:sz w:val="24"/>
          <w:szCs w:val="24"/>
          <w:lang w:val="es-MX"/>
        </w:rPr>
      </w:pPr>
      <w:r w:rsidRPr="00CF7E9C">
        <w:rPr>
          <w:rFonts w:ascii="Century Gothic" w:hAnsi="Century Gothic" w:cs="Arial"/>
          <w:sz w:val="24"/>
          <w:szCs w:val="24"/>
          <w:lang w:val="es-MX"/>
        </w:rPr>
        <w:t>III. …</w:t>
      </w:r>
    </w:p>
    <w:p w:rsidR="00CF7E9C" w:rsidRPr="00CF7E9C" w:rsidRDefault="00CF7E9C" w:rsidP="00CF7E9C">
      <w:pPr>
        <w:spacing w:line="336" w:lineRule="auto"/>
        <w:jc w:val="both"/>
        <w:rPr>
          <w:rFonts w:ascii="Century Gothic" w:hAnsi="Century Gothic" w:cs="Arial"/>
          <w:b/>
          <w:sz w:val="24"/>
          <w:szCs w:val="24"/>
          <w:lang w:val="es-MX"/>
        </w:rPr>
      </w:pPr>
    </w:p>
    <w:p w:rsidR="00CF7E9C" w:rsidRPr="00CF7E9C" w:rsidRDefault="00CF7E9C" w:rsidP="00CF7E9C">
      <w:pPr>
        <w:spacing w:line="336" w:lineRule="auto"/>
        <w:jc w:val="both"/>
        <w:rPr>
          <w:rFonts w:ascii="Century Gothic" w:hAnsi="Century Gothic" w:cs="Arial"/>
          <w:sz w:val="24"/>
          <w:szCs w:val="24"/>
          <w:lang w:val="es-MX"/>
        </w:rPr>
      </w:pPr>
      <w:r w:rsidRPr="00CF7E9C">
        <w:rPr>
          <w:rFonts w:ascii="Century Gothic" w:hAnsi="Century Gothic" w:cs="Arial"/>
          <w:b/>
          <w:sz w:val="24"/>
          <w:szCs w:val="24"/>
          <w:lang w:val="es-MX"/>
        </w:rPr>
        <w:t>Artículo 3.</w:t>
      </w:r>
      <w:r w:rsidRPr="00CF7E9C">
        <w:rPr>
          <w:rFonts w:ascii="Century Gothic" w:hAnsi="Century Gothic" w:cs="Arial"/>
          <w:sz w:val="24"/>
          <w:szCs w:val="24"/>
          <w:lang w:val="es-MX"/>
        </w:rPr>
        <w:t xml:space="preserve"> …</w:t>
      </w:r>
    </w:p>
    <w:p w:rsidR="00CF7E9C" w:rsidRPr="00CF7E9C" w:rsidRDefault="00CF7E9C" w:rsidP="00CF7E9C">
      <w:pPr>
        <w:spacing w:line="336" w:lineRule="auto"/>
        <w:ind w:left="720"/>
        <w:contextualSpacing/>
        <w:rPr>
          <w:rFonts w:ascii="Century Gothic" w:eastAsia="Calibri" w:hAnsi="Century Gothic" w:cs="Arial"/>
          <w:sz w:val="24"/>
          <w:szCs w:val="24"/>
          <w:lang w:val="es-MX" w:eastAsia="en-US"/>
        </w:rPr>
      </w:pPr>
    </w:p>
    <w:p w:rsidR="00CF7E9C" w:rsidRPr="00CF7E9C" w:rsidRDefault="00CF7E9C" w:rsidP="00CF7E9C">
      <w:pPr>
        <w:spacing w:line="336" w:lineRule="auto"/>
        <w:ind w:left="720" w:hanging="294"/>
        <w:jc w:val="both"/>
        <w:rPr>
          <w:rFonts w:ascii="Century Gothic" w:hAnsi="Century Gothic" w:cs="Arial"/>
          <w:sz w:val="24"/>
          <w:szCs w:val="24"/>
          <w:lang w:val="es-MX"/>
        </w:rPr>
      </w:pPr>
      <w:r w:rsidRPr="00CF7E9C">
        <w:rPr>
          <w:rFonts w:ascii="Century Gothic" w:hAnsi="Century Gothic" w:cs="Arial"/>
          <w:sz w:val="24"/>
          <w:szCs w:val="24"/>
          <w:lang w:val="es-MX"/>
        </w:rPr>
        <w:t>I a VI. …</w:t>
      </w:r>
    </w:p>
    <w:p w:rsidR="00CF7E9C" w:rsidRPr="00CF7E9C" w:rsidRDefault="00CF7E9C" w:rsidP="00CF7E9C">
      <w:pPr>
        <w:spacing w:line="336" w:lineRule="auto"/>
        <w:ind w:left="720" w:hanging="294"/>
        <w:jc w:val="both"/>
        <w:rPr>
          <w:rFonts w:ascii="Century Gothic" w:hAnsi="Century Gothic" w:cs="Arial"/>
          <w:sz w:val="24"/>
          <w:szCs w:val="24"/>
          <w:lang w:val="es-MX"/>
        </w:rPr>
      </w:pPr>
    </w:p>
    <w:p w:rsidR="00CF7E9C" w:rsidRPr="00CF7E9C" w:rsidRDefault="00CF7E9C" w:rsidP="00CF7E9C">
      <w:pPr>
        <w:spacing w:line="336" w:lineRule="auto"/>
        <w:ind w:left="964" w:hanging="510"/>
        <w:jc w:val="both"/>
        <w:rPr>
          <w:rFonts w:ascii="Century Gothic" w:eastAsia="Century Gothic" w:hAnsi="Century Gothic" w:cs="Century Gothic"/>
          <w:b/>
          <w:bCs/>
          <w:sz w:val="24"/>
          <w:szCs w:val="24"/>
          <w:lang w:val="es-MX"/>
        </w:rPr>
      </w:pPr>
      <w:r w:rsidRPr="00CF7E9C">
        <w:rPr>
          <w:rFonts w:ascii="Century Gothic" w:hAnsi="Century Gothic" w:cs="Arial"/>
          <w:b/>
          <w:sz w:val="24"/>
          <w:szCs w:val="24"/>
          <w:lang w:val="es-MX"/>
        </w:rPr>
        <w:t>VII. En el caso de niñas, niños y adolescentes migrantes, se velará y cumplirá con el principio superior de la niñez, garantizando de manera plena sus derechos, atendiendo al contenido de la Ley de los Derechos de Niñas, Niños y Adolescentes del Estado de Chihuahua, incluyendo el de la no privación de la libertad por motivos migratorios.</w:t>
      </w:r>
    </w:p>
    <w:p w:rsidR="00CF7E9C" w:rsidRPr="00CF7E9C" w:rsidRDefault="00CF7E9C" w:rsidP="00CF7E9C">
      <w:pPr>
        <w:spacing w:line="336" w:lineRule="auto"/>
        <w:jc w:val="both"/>
        <w:rPr>
          <w:rFonts w:ascii="Century Gothic" w:eastAsia="Century Gothic" w:hAnsi="Century Gothic" w:cs="Century Gothic"/>
          <w:b/>
          <w:bCs/>
          <w:sz w:val="24"/>
          <w:szCs w:val="24"/>
          <w:lang w:val="es-MX"/>
        </w:rPr>
      </w:pPr>
    </w:p>
    <w:p w:rsidR="00CF7E9C" w:rsidRPr="00CF7E9C" w:rsidRDefault="00CF7E9C" w:rsidP="00CF7E9C">
      <w:pPr>
        <w:spacing w:line="336" w:lineRule="auto"/>
        <w:jc w:val="both"/>
        <w:rPr>
          <w:rFonts w:ascii="Century Gothic" w:hAnsi="Century Gothic"/>
          <w:sz w:val="24"/>
          <w:szCs w:val="24"/>
          <w:lang w:val="es-ES_tradnl"/>
        </w:rPr>
      </w:pPr>
      <w:r w:rsidRPr="00CF7E9C">
        <w:rPr>
          <w:rFonts w:ascii="Century Gothic" w:eastAsia="Century Gothic" w:hAnsi="Century Gothic" w:cs="Century Gothic"/>
          <w:b/>
          <w:bCs/>
          <w:sz w:val="24"/>
          <w:szCs w:val="24"/>
          <w:lang w:val="es-MX"/>
        </w:rPr>
        <w:t>Artículo 15.</w:t>
      </w:r>
      <w:r w:rsidRPr="00CF7E9C">
        <w:rPr>
          <w:rFonts w:ascii="Century Gothic" w:eastAsia="Century Gothic" w:hAnsi="Century Gothic" w:cs="Century Gothic"/>
          <w:bCs/>
          <w:sz w:val="24"/>
          <w:szCs w:val="24"/>
          <w:lang w:val="es-MX"/>
        </w:rPr>
        <w:t xml:space="preserve"> </w:t>
      </w:r>
      <w:r w:rsidRPr="00CF7E9C">
        <w:rPr>
          <w:rFonts w:ascii="Century Gothic" w:eastAsia="Century Gothic" w:hAnsi="Century Gothic" w:cs="Century Gothic"/>
          <w:b/>
          <w:sz w:val="24"/>
          <w:szCs w:val="24"/>
          <w:lang w:val="es-MX"/>
        </w:rPr>
        <w:t>Las personas</w:t>
      </w:r>
      <w:r w:rsidRPr="00CF7E9C">
        <w:rPr>
          <w:rFonts w:ascii="Century Gothic" w:eastAsia="Century Gothic" w:hAnsi="Century Gothic" w:cs="Century Gothic"/>
          <w:sz w:val="24"/>
          <w:szCs w:val="24"/>
          <w:lang w:val="es-MX"/>
        </w:rPr>
        <w:t xml:space="preserve">, independientemente de su situación migratoria, tendrán derecho a la procuración e impartición de justicia, respetando en todo momento el derecho al debido proceso, así como a presentar quejas en materia de derechos humanos, de conformidad con las disposiciones </w:t>
      </w:r>
      <w:r w:rsidRPr="00CF7E9C">
        <w:rPr>
          <w:rFonts w:ascii="Century Gothic" w:eastAsia="Century Gothic" w:hAnsi="Century Gothic" w:cs="Century Gothic"/>
          <w:b/>
          <w:sz w:val="24"/>
          <w:szCs w:val="24"/>
          <w:lang w:val="es-MX"/>
        </w:rPr>
        <w:t>contenidas en la Constitución Política de los Estados Unidos Mexicanos, los tratados y convenios internacionales en los que el Estado Mexicano sea parte, la Constitución Política del Estado de Chihuahua y demás leyes aplicables.</w:t>
      </w:r>
    </w:p>
    <w:p w:rsidR="00CF7E9C" w:rsidRPr="00CF7E9C" w:rsidRDefault="00CF7E9C" w:rsidP="00CF7E9C">
      <w:pPr>
        <w:spacing w:line="336" w:lineRule="auto"/>
        <w:jc w:val="both"/>
        <w:rPr>
          <w:rFonts w:ascii="Century Gothic" w:hAnsi="Century Gothic" w:cs="Arial"/>
          <w:sz w:val="24"/>
          <w:szCs w:val="24"/>
          <w:lang w:val="es-MX"/>
        </w:rPr>
      </w:pPr>
    </w:p>
    <w:p w:rsidR="00CF7E9C" w:rsidRPr="00CF7E9C" w:rsidRDefault="00CF7E9C" w:rsidP="00CF7E9C">
      <w:pPr>
        <w:spacing w:line="336" w:lineRule="auto"/>
        <w:jc w:val="both"/>
        <w:rPr>
          <w:rFonts w:ascii="Century Gothic" w:eastAsia="Century Gothic" w:hAnsi="Century Gothic" w:cs="Century Gothic"/>
          <w:bCs/>
          <w:sz w:val="24"/>
          <w:szCs w:val="24"/>
          <w:lang w:val="es-MX"/>
        </w:rPr>
      </w:pPr>
      <w:r w:rsidRPr="00CF7E9C">
        <w:rPr>
          <w:rFonts w:ascii="Century Gothic" w:eastAsia="Century Gothic" w:hAnsi="Century Gothic" w:cs="Century Gothic"/>
          <w:b/>
          <w:bCs/>
          <w:sz w:val="24"/>
          <w:szCs w:val="24"/>
          <w:lang w:val="es-MX"/>
        </w:rPr>
        <w:t>Artículo 16.</w:t>
      </w:r>
      <w:r w:rsidRPr="00CF7E9C">
        <w:rPr>
          <w:rFonts w:ascii="Century Gothic" w:eastAsia="Century Gothic" w:hAnsi="Century Gothic" w:cs="Century Gothic"/>
          <w:b/>
          <w:sz w:val="24"/>
          <w:szCs w:val="24"/>
          <w:lang w:val="es-MX"/>
        </w:rPr>
        <w:t xml:space="preserve"> </w:t>
      </w:r>
      <w:r w:rsidRPr="00CF7E9C">
        <w:rPr>
          <w:rFonts w:ascii="Century Gothic" w:eastAsia="Century Gothic" w:hAnsi="Century Gothic" w:cs="Century Gothic"/>
          <w:bCs/>
          <w:sz w:val="24"/>
          <w:szCs w:val="24"/>
          <w:lang w:val="es-MX"/>
        </w:rPr>
        <w:t xml:space="preserve">En los procedimientos aplicables a niñas, niños y adolescentes migrantes, </w:t>
      </w:r>
      <w:r w:rsidRPr="00CF7E9C">
        <w:rPr>
          <w:rFonts w:ascii="Century Gothic" w:eastAsia="Century Gothic" w:hAnsi="Century Gothic" w:cs="Century Gothic"/>
          <w:b/>
          <w:bCs/>
          <w:sz w:val="24"/>
          <w:szCs w:val="24"/>
          <w:lang w:val="es-MX"/>
        </w:rPr>
        <w:t xml:space="preserve">en tanto el Instituto Nacional de Migración determina su condición migratoria, el DIF Estatal en coordinación con el Sistema Nacional DIF, deberá brindar la protección que prevé la Ley de los Derechos de Niñas, Niños y Adolescentes del Estado de Chihuahua y demás </w:t>
      </w:r>
      <w:r w:rsidRPr="00CF7E9C">
        <w:rPr>
          <w:rFonts w:ascii="Century Gothic" w:eastAsia="Century Gothic" w:hAnsi="Century Gothic" w:cs="Century Gothic"/>
          <w:b/>
          <w:bCs/>
          <w:sz w:val="24"/>
          <w:szCs w:val="24"/>
          <w:lang w:val="es-MX"/>
        </w:rPr>
        <w:lastRenderedPageBreak/>
        <w:t>disposiciones aplicables, a fin de que, bajo el principio de interés superior de la niñez, garanticen la pronta adopción de medidas y su mayor protección</w:t>
      </w:r>
      <w:r w:rsidRPr="00CF7E9C">
        <w:rPr>
          <w:rFonts w:ascii="Century Gothic" w:eastAsia="Century Gothic" w:hAnsi="Century Gothic" w:cs="Century Gothic"/>
          <w:b/>
          <w:sz w:val="24"/>
          <w:szCs w:val="24"/>
          <w:lang w:val="es-MX"/>
        </w:rPr>
        <w:t>.</w:t>
      </w:r>
    </w:p>
    <w:p w:rsidR="00CF7E9C" w:rsidRPr="00CF7E9C" w:rsidRDefault="00CF7E9C" w:rsidP="00CF7E9C">
      <w:pPr>
        <w:spacing w:line="336" w:lineRule="auto"/>
        <w:jc w:val="both"/>
        <w:rPr>
          <w:rFonts w:ascii="Century Gothic" w:hAnsi="Century Gothic" w:cs="Arial"/>
          <w:b/>
          <w:sz w:val="24"/>
          <w:szCs w:val="24"/>
          <w:lang w:val="es-MX"/>
        </w:rPr>
      </w:pPr>
    </w:p>
    <w:p w:rsidR="00CF7E9C" w:rsidRPr="00CF7E9C" w:rsidRDefault="00CF7E9C" w:rsidP="00CF7E9C">
      <w:pPr>
        <w:spacing w:line="336" w:lineRule="auto"/>
        <w:jc w:val="both"/>
        <w:rPr>
          <w:rFonts w:ascii="Century Gothic" w:hAnsi="Century Gothic" w:cs="Arial"/>
          <w:sz w:val="24"/>
          <w:szCs w:val="24"/>
          <w:lang w:val="es-MX"/>
        </w:rPr>
      </w:pPr>
      <w:r w:rsidRPr="00CF7E9C">
        <w:rPr>
          <w:rFonts w:ascii="Century Gothic" w:hAnsi="Century Gothic" w:cs="Arial"/>
          <w:b/>
          <w:sz w:val="28"/>
          <w:szCs w:val="28"/>
          <w:lang w:val="es-MX"/>
        </w:rPr>
        <w:t>ARTÍCULO SEGUNDO</w:t>
      </w:r>
      <w:r w:rsidRPr="00CF7E9C">
        <w:rPr>
          <w:rFonts w:ascii="Century Gothic" w:hAnsi="Century Gothic" w:cs="Arial"/>
          <w:b/>
          <w:sz w:val="24"/>
          <w:szCs w:val="24"/>
          <w:lang w:val="es-MX"/>
        </w:rPr>
        <w:t xml:space="preserve">.- </w:t>
      </w:r>
      <w:r w:rsidRPr="00CF7E9C">
        <w:rPr>
          <w:rFonts w:ascii="Century Gothic" w:hAnsi="Century Gothic" w:cs="Arial"/>
          <w:sz w:val="24"/>
          <w:szCs w:val="24"/>
          <w:lang w:val="es-MX"/>
        </w:rPr>
        <w:t>Se ADICIONA el artículo 104 Bis, a la Ley de los Derechos de Niñas, Niños y Adolescentes del Estado de Chihuahua, para quedar redactado</w:t>
      </w:r>
      <w:r w:rsidRPr="00CF7E9C">
        <w:rPr>
          <w:rFonts w:ascii="Arial" w:hAnsi="Arial" w:cs="Arial"/>
          <w:sz w:val="24"/>
          <w:szCs w:val="24"/>
          <w:lang w:val="es-MX"/>
        </w:rPr>
        <w:t xml:space="preserve"> </w:t>
      </w:r>
      <w:r w:rsidRPr="00CF7E9C">
        <w:rPr>
          <w:rFonts w:ascii="Century Gothic" w:hAnsi="Century Gothic" w:cs="Arial"/>
          <w:sz w:val="24"/>
          <w:szCs w:val="24"/>
          <w:lang w:val="es-MX"/>
        </w:rPr>
        <w:t>en los siguientes términos:</w:t>
      </w:r>
    </w:p>
    <w:p w:rsidR="00CF7E9C" w:rsidRPr="00CF7E9C" w:rsidRDefault="00CF7E9C" w:rsidP="00CF7E9C">
      <w:pPr>
        <w:spacing w:line="336" w:lineRule="auto"/>
        <w:jc w:val="both"/>
        <w:rPr>
          <w:rFonts w:ascii="Century Gothic" w:hAnsi="Century Gothic" w:cs="Arial"/>
          <w:sz w:val="24"/>
          <w:szCs w:val="24"/>
          <w:lang w:val="es-MX"/>
        </w:rPr>
      </w:pPr>
    </w:p>
    <w:p w:rsidR="00CF7E9C" w:rsidRPr="00CF7E9C" w:rsidRDefault="00CF7E9C" w:rsidP="00CF7E9C">
      <w:pPr>
        <w:spacing w:line="336" w:lineRule="auto"/>
        <w:jc w:val="both"/>
        <w:rPr>
          <w:rFonts w:ascii="Century Gothic" w:hAnsi="Century Gothic"/>
          <w:b/>
          <w:sz w:val="24"/>
          <w:szCs w:val="24"/>
          <w:lang w:val="es-ES_tradnl"/>
        </w:rPr>
      </w:pPr>
      <w:r w:rsidRPr="00CF7E9C">
        <w:rPr>
          <w:rFonts w:ascii="Century Gothic" w:hAnsi="Century Gothic"/>
          <w:b/>
          <w:sz w:val="24"/>
          <w:szCs w:val="24"/>
          <w:lang w:val="es-ES_tradnl"/>
        </w:rPr>
        <w:t>Artículo 104 Bis. El DIF Estatal, a través de la Procuraduría de Protección, coadyuvará con las personas defensoras de derechos humanos, la Comisión Nacional de los Derechos Humanos y la Comisión Estatal de los Derechos Humanos, para garantizar la protección integral de los derechos de niñas, niños y adolescentes migrantes.</w:t>
      </w:r>
    </w:p>
    <w:p w:rsidR="00CF7E9C" w:rsidRPr="00CF7E9C" w:rsidRDefault="00CF7E9C" w:rsidP="00CF7E9C">
      <w:pPr>
        <w:spacing w:line="336" w:lineRule="auto"/>
        <w:jc w:val="both"/>
        <w:rPr>
          <w:rFonts w:ascii="Century Gothic" w:hAnsi="Century Gothic" w:cs="Arial"/>
          <w:b/>
          <w:sz w:val="24"/>
          <w:szCs w:val="24"/>
          <w:lang w:val="es-MX"/>
        </w:rPr>
      </w:pPr>
    </w:p>
    <w:p w:rsidR="00CF7E9C" w:rsidRPr="00CF7E9C" w:rsidRDefault="00CF7E9C" w:rsidP="00CF7E9C">
      <w:pPr>
        <w:spacing w:line="336" w:lineRule="auto"/>
        <w:jc w:val="center"/>
        <w:rPr>
          <w:rFonts w:ascii="Century Gothic" w:hAnsi="Century Gothic"/>
          <w:b/>
          <w:sz w:val="28"/>
          <w:szCs w:val="28"/>
          <w:lang w:val="en-US"/>
        </w:rPr>
      </w:pPr>
      <w:r w:rsidRPr="00CF7E9C">
        <w:rPr>
          <w:rFonts w:ascii="Century Gothic" w:hAnsi="Century Gothic"/>
          <w:b/>
          <w:sz w:val="28"/>
          <w:szCs w:val="28"/>
          <w:lang w:val="en-US"/>
        </w:rPr>
        <w:t xml:space="preserve">T R A N S I T O R I O </w:t>
      </w:r>
    </w:p>
    <w:p w:rsidR="00CF7E9C" w:rsidRPr="00CF7E9C" w:rsidRDefault="00CF7E9C" w:rsidP="00CF7E9C">
      <w:pPr>
        <w:spacing w:line="336" w:lineRule="auto"/>
        <w:jc w:val="center"/>
        <w:rPr>
          <w:rFonts w:ascii="Century Gothic" w:hAnsi="Century Gothic"/>
          <w:b/>
          <w:sz w:val="24"/>
          <w:szCs w:val="24"/>
          <w:lang w:val="en-US"/>
        </w:rPr>
      </w:pPr>
    </w:p>
    <w:p w:rsidR="00CF7E9C" w:rsidRPr="00CF7E9C" w:rsidRDefault="00CF7E9C" w:rsidP="00CF7E9C">
      <w:pPr>
        <w:spacing w:line="336" w:lineRule="auto"/>
        <w:ind w:right="50"/>
        <w:jc w:val="both"/>
        <w:rPr>
          <w:rFonts w:ascii="Century Gothic" w:hAnsi="Century Gothic"/>
          <w:sz w:val="24"/>
          <w:szCs w:val="24"/>
        </w:rPr>
      </w:pPr>
      <w:r w:rsidRPr="00CF7E9C">
        <w:rPr>
          <w:rFonts w:ascii="Century Gothic" w:hAnsi="Century Gothic"/>
          <w:b/>
          <w:sz w:val="28"/>
          <w:szCs w:val="28"/>
        </w:rPr>
        <w:t>ARTÍCULO ÚNICO.-</w:t>
      </w:r>
      <w:r w:rsidRPr="00CF7E9C">
        <w:rPr>
          <w:rFonts w:ascii="Century Gothic" w:hAnsi="Century Gothic"/>
          <w:sz w:val="28"/>
          <w:szCs w:val="28"/>
        </w:rPr>
        <w:t xml:space="preserve"> </w:t>
      </w:r>
      <w:r w:rsidRPr="00CF7E9C">
        <w:rPr>
          <w:rFonts w:ascii="Century Gothic" w:hAnsi="Century Gothic"/>
          <w:sz w:val="24"/>
          <w:szCs w:val="24"/>
        </w:rPr>
        <w:t>El presente Decreto entrará en vigor al día siguiente de su publicación en el Periódico Oficial del Estado.</w:t>
      </w:r>
    </w:p>
    <w:p w:rsidR="00617F01" w:rsidRPr="00CF7E9C" w:rsidRDefault="00617F01" w:rsidP="00CF7E9C">
      <w:pPr>
        <w:spacing w:line="336" w:lineRule="auto"/>
        <w:ind w:right="-709"/>
        <w:jc w:val="both"/>
        <w:rPr>
          <w:rFonts w:ascii="Century Gothic" w:eastAsia="Calibri" w:hAnsi="Century Gothic"/>
          <w:sz w:val="24"/>
          <w:szCs w:val="24"/>
          <w:lang w:val="es-MX" w:eastAsia="en-US"/>
        </w:rPr>
      </w:pPr>
    </w:p>
    <w:p w:rsidR="00DB27A4" w:rsidRDefault="00DB27A4" w:rsidP="00CF7E9C">
      <w:pPr>
        <w:pStyle w:val="Sangradetextonormal"/>
        <w:spacing w:line="336" w:lineRule="auto"/>
        <w:ind w:left="0" w:right="23"/>
        <w:rPr>
          <w:rFonts w:ascii="Century Gothic" w:hAnsi="Century Gothic"/>
          <w:szCs w:val="24"/>
        </w:rPr>
      </w:pPr>
      <w:r w:rsidRPr="00654B69">
        <w:rPr>
          <w:rFonts w:ascii="Century Gothic" w:hAnsi="Century Gothic"/>
          <w:b/>
          <w:sz w:val="28"/>
          <w:szCs w:val="28"/>
        </w:rPr>
        <w:t>D A D O</w:t>
      </w:r>
      <w:r w:rsidRPr="00654B69">
        <w:rPr>
          <w:rFonts w:ascii="Century Gothic" w:hAnsi="Century Gothic"/>
          <w:sz w:val="22"/>
          <w:szCs w:val="22"/>
        </w:rPr>
        <w:t xml:space="preserve"> </w:t>
      </w:r>
      <w:r w:rsidRPr="00654B69">
        <w:rPr>
          <w:rFonts w:ascii="Century Gothic" w:hAnsi="Century Gothic"/>
          <w:szCs w:val="24"/>
        </w:rPr>
        <w:t xml:space="preserve">en el Salón de Sesiones del Poder Legislativo, en la ciudad de Chihuahua, Chih., </w:t>
      </w:r>
      <w:r w:rsidR="00B52378" w:rsidRPr="00654B69">
        <w:rPr>
          <w:rFonts w:ascii="Century Gothic" w:hAnsi="Century Gothic"/>
          <w:szCs w:val="24"/>
        </w:rPr>
        <w:t xml:space="preserve">a los </w:t>
      </w:r>
      <w:r w:rsidR="004D3EBE">
        <w:rPr>
          <w:rFonts w:ascii="Century Gothic" w:hAnsi="Century Gothic"/>
          <w:szCs w:val="24"/>
        </w:rPr>
        <w:t>veinticuatro</w:t>
      </w:r>
      <w:r w:rsidR="0008553C" w:rsidRPr="00654B69">
        <w:rPr>
          <w:rFonts w:ascii="Century Gothic" w:hAnsi="Century Gothic"/>
          <w:szCs w:val="24"/>
        </w:rPr>
        <w:t xml:space="preserve"> día</w:t>
      </w:r>
      <w:r w:rsidR="000D7827" w:rsidRPr="00654B69">
        <w:rPr>
          <w:rFonts w:ascii="Century Gothic" w:hAnsi="Century Gothic"/>
          <w:szCs w:val="24"/>
        </w:rPr>
        <w:t>s</w:t>
      </w:r>
      <w:r w:rsidR="0008553C" w:rsidRPr="00654B69">
        <w:rPr>
          <w:rFonts w:ascii="Century Gothic" w:hAnsi="Century Gothic"/>
          <w:szCs w:val="24"/>
        </w:rPr>
        <w:t xml:space="preserve"> del mes de </w:t>
      </w:r>
      <w:r w:rsidR="0090126C" w:rsidRPr="00654B69">
        <w:rPr>
          <w:rFonts w:ascii="Century Gothic" w:hAnsi="Century Gothic"/>
          <w:szCs w:val="24"/>
        </w:rPr>
        <w:t>noviembre</w:t>
      </w:r>
      <w:r w:rsidR="00C455BA" w:rsidRPr="00654B69">
        <w:rPr>
          <w:rFonts w:ascii="Century Gothic" w:hAnsi="Century Gothic"/>
          <w:szCs w:val="24"/>
        </w:rPr>
        <w:t xml:space="preserve"> d</w:t>
      </w:r>
      <w:r w:rsidRPr="00654B69">
        <w:rPr>
          <w:rFonts w:ascii="Century Gothic" w:hAnsi="Century Gothic"/>
          <w:szCs w:val="24"/>
        </w:rPr>
        <w:t xml:space="preserve">el año dos mil </w:t>
      </w:r>
      <w:r w:rsidR="006268EA" w:rsidRPr="00654B69">
        <w:rPr>
          <w:rFonts w:ascii="Century Gothic" w:hAnsi="Century Gothic"/>
          <w:szCs w:val="24"/>
        </w:rPr>
        <w:t>veintiuno</w:t>
      </w:r>
      <w:r w:rsidRPr="00654B69">
        <w:rPr>
          <w:rFonts w:ascii="Century Gothic" w:hAnsi="Century Gothic"/>
          <w:szCs w:val="24"/>
        </w:rPr>
        <w:t>.</w:t>
      </w:r>
    </w:p>
    <w:p w:rsidR="00617F01" w:rsidRDefault="00617F01" w:rsidP="00617F01">
      <w:pPr>
        <w:pStyle w:val="Sangradetextonormal"/>
        <w:spacing w:line="360" w:lineRule="auto"/>
        <w:ind w:left="0" w:right="23"/>
        <w:rPr>
          <w:rFonts w:ascii="Century Gothic" w:hAnsi="Century Gothic"/>
          <w:szCs w:val="24"/>
        </w:rPr>
      </w:pPr>
    </w:p>
    <w:p w:rsidR="0077626A" w:rsidRPr="007B4CCE" w:rsidRDefault="0077626A" w:rsidP="0077626A">
      <w:pPr>
        <w:pStyle w:val="Ttulo3"/>
        <w:spacing w:line="360" w:lineRule="auto"/>
        <w:ind w:left="284" w:right="284"/>
        <w:rPr>
          <w:rFonts w:ascii="Century Gothic" w:hAnsi="Century Gothic"/>
          <w:sz w:val="26"/>
          <w:szCs w:val="26"/>
        </w:rPr>
      </w:pPr>
      <w:r w:rsidRPr="007B4CCE">
        <w:rPr>
          <w:rFonts w:ascii="Century Gothic" w:hAnsi="Century Gothic"/>
          <w:sz w:val="26"/>
          <w:szCs w:val="26"/>
        </w:rPr>
        <w:lastRenderedPageBreak/>
        <w:t>PRESIDENT</w:t>
      </w:r>
      <w:r>
        <w:rPr>
          <w:rFonts w:ascii="Century Gothic" w:hAnsi="Century Gothic"/>
          <w:sz w:val="26"/>
          <w:szCs w:val="26"/>
        </w:rPr>
        <w:t>A</w:t>
      </w:r>
    </w:p>
    <w:p w:rsidR="0077626A" w:rsidRPr="003B5472" w:rsidRDefault="0077626A" w:rsidP="0077626A">
      <w:pPr>
        <w:rPr>
          <w:rFonts w:ascii="Century Gothic" w:hAnsi="Century Gothic"/>
          <w:b/>
          <w:sz w:val="22"/>
          <w:szCs w:val="22"/>
        </w:rPr>
      </w:pPr>
    </w:p>
    <w:p w:rsidR="0077626A" w:rsidRPr="003B5472" w:rsidRDefault="0077626A" w:rsidP="0077626A">
      <w:pPr>
        <w:jc w:val="center"/>
        <w:rPr>
          <w:rFonts w:ascii="Century Gothic" w:hAnsi="Century Gothic"/>
          <w:b/>
          <w:sz w:val="22"/>
          <w:szCs w:val="22"/>
        </w:rPr>
      </w:pPr>
    </w:p>
    <w:p w:rsidR="0077626A" w:rsidRPr="003B5472" w:rsidRDefault="0077626A" w:rsidP="0077626A">
      <w:pPr>
        <w:rPr>
          <w:rFonts w:ascii="Century Gothic" w:hAnsi="Century Gothic"/>
          <w:b/>
          <w:sz w:val="22"/>
          <w:szCs w:val="22"/>
        </w:rPr>
      </w:pPr>
    </w:p>
    <w:p w:rsidR="0077626A" w:rsidRDefault="0077626A" w:rsidP="0077626A">
      <w:pPr>
        <w:rPr>
          <w:rFonts w:ascii="Century Gothic" w:hAnsi="Century Gothic"/>
          <w:b/>
          <w:sz w:val="22"/>
          <w:szCs w:val="22"/>
        </w:rPr>
      </w:pPr>
    </w:p>
    <w:p w:rsidR="0077626A" w:rsidRPr="003B5472" w:rsidRDefault="0077626A" w:rsidP="0077626A">
      <w:pPr>
        <w:rPr>
          <w:rFonts w:ascii="Century Gothic" w:hAnsi="Century Gothic"/>
          <w:b/>
          <w:sz w:val="22"/>
          <w:szCs w:val="22"/>
        </w:rPr>
      </w:pPr>
    </w:p>
    <w:p w:rsidR="0077626A" w:rsidRPr="003B5472" w:rsidRDefault="0077626A" w:rsidP="0077626A">
      <w:pPr>
        <w:rPr>
          <w:rFonts w:ascii="Century Gothic" w:hAnsi="Century Gothic"/>
          <w:b/>
          <w:sz w:val="24"/>
          <w:szCs w:val="24"/>
        </w:rPr>
      </w:pPr>
    </w:p>
    <w:p w:rsidR="0077626A" w:rsidRPr="007B4CCE" w:rsidRDefault="0077626A" w:rsidP="0077626A">
      <w:pPr>
        <w:jc w:val="center"/>
        <w:rPr>
          <w:rFonts w:ascii="Century Gothic" w:hAnsi="Century Gothic"/>
          <w:b/>
          <w:sz w:val="26"/>
          <w:szCs w:val="26"/>
        </w:rPr>
      </w:pPr>
      <w:r w:rsidRPr="007B4CCE">
        <w:rPr>
          <w:rFonts w:ascii="Century Gothic" w:hAnsi="Century Gothic"/>
          <w:b/>
          <w:sz w:val="26"/>
          <w:szCs w:val="26"/>
        </w:rPr>
        <w:t xml:space="preserve">DIP. </w:t>
      </w:r>
      <w:r w:rsidR="0090126C">
        <w:rPr>
          <w:rFonts w:ascii="Century Gothic" w:hAnsi="Century Gothic"/>
          <w:b/>
          <w:sz w:val="26"/>
          <w:szCs w:val="26"/>
        </w:rPr>
        <w:t>GEORGINA ALEJANDRA BUJANDA RÍOS</w:t>
      </w:r>
    </w:p>
    <w:p w:rsidR="002F5CF7" w:rsidRPr="003B5472" w:rsidRDefault="002F5CF7"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p w:rsidR="002F5CF7" w:rsidRDefault="002F5CF7"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Pr="003B5472" w:rsidRDefault="00B52378"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F5CF7" w:rsidRPr="002A09A0" w:rsidTr="00E0348F">
        <w:trPr>
          <w:jc w:val="center"/>
        </w:trPr>
        <w:tc>
          <w:tcPr>
            <w:tcW w:w="4610"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177E7E">
              <w:rPr>
                <w:rFonts w:ascii="Century Gothic" w:hAnsi="Century Gothic"/>
                <w:b/>
                <w:sz w:val="26"/>
                <w:szCs w:val="26"/>
              </w:rPr>
              <w:t>O</w:t>
            </w:r>
          </w:p>
          <w:p w:rsidR="002F5CF7" w:rsidRDefault="002F5CF7"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iCs/>
                <w:sz w:val="2"/>
                <w:szCs w:val="2"/>
              </w:rPr>
            </w:pPr>
          </w:p>
          <w:p w:rsidR="003B5472" w:rsidRPr="005C31F0" w:rsidRDefault="003B5472"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b/>
                <w:iCs/>
                <w:sz w:val="2"/>
                <w:szCs w:val="2"/>
              </w:rPr>
            </w:pPr>
          </w:p>
          <w:p w:rsidR="002F5CF7" w:rsidRPr="002A09A0" w:rsidRDefault="002F5CF7" w:rsidP="006268EA">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sidR="004D570A">
              <w:rPr>
                <w:rFonts w:ascii="Century Gothic" w:hAnsi="Century Gothic" w:cs="Arial"/>
                <w:b/>
                <w:iCs/>
                <w:sz w:val="26"/>
                <w:szCs w:val="26"/>
              </w:rPr>
              <w:t>.</w:t>
            </w:r>
            <w:r w:rsidR="004E7632">
              <w:rPr>
                <w:rFonts w:ascii="Century Gothic" w:hAnsi="Century Gothic" w:cs="Arial"/>
                <w:b/>
                <w:iCs/>
                <w:sz w:val="26"/>
                <w:szCs w:val="26"/>
              </w:rPr>
              <w:t xml:space="preserve"> Ó</w:t>
            </w:r>
            <w:r w:rsidR="00177E7E">
              <w:rPr>
                <w:rFonts w:ascii="Century Gothic" w:hAnsi="Century Gothic" w:cs="Arial"/>
                <w:b/>
                <w:iCs/>
                <w:sz w:val="26"/>
                <w:szCs w:val="26"/>
              </w:rPr>
              <w:t>SCAR DANIEL AVITIA ARELLANES</w:t>
            </w:r>
            <w:r w:rsidR="00E83167">
              <w:rPr>
                <w:rFonts w:ascii="Century Gothic" w:hAnsi="Century Gothic"/>
                <w:b/>
                <w:sz w:val="26"/>
                <w:szCs w:val="26"/>
              </w:rPr>
              <w:t xml:space="preserve"> </w:t>
            </w:r>
          </w:p>
        </w:tc>
        <w:tc>
          <w:tcPr>
            <w:tcW w:w="4957"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835A33">
              <w:rPr>
                <w:rFonts w:ascii="Century Gothic" w:hAnsi="Century Gothic"/>
                <w:b/>
                <w:sz w:val="26"/>
                <w:szCs w:val="26"/>
              </w:rPr>
              <w:t>A</w:t>
            </w:r>
          </w:p>
          <w:p w:rsidR="002F5CF7" w:rsidRPr="005C31F0" w:rsidRDefault="002F5CF7"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iCs/>
                <w:sz w:val="2"/>
                <w:szCs w:val="2"/>
              </w:rPr>
            </w:pPr>
          </w:p>
          <w:p w:rsidR="003B5472" w:rsidRPr="005C31F0" w:rsidRDefault="003B5472" w:rsidP="002A09A0">
            <w:pPr>
              <w:pStyle w:val="Textoindependiente"/>
              <w:spacing w:before="60"/>
              <w:ind w:right="40"/>
              <w:jc w:val="both"/>
              <w:rPr>
                <w:rFonts w:ascii="Century Gothic" w:hAnsi="Century Gothic" w:cs="Arial"/>
                <w:iCs/>
                <w:sz w:val="2"/>
                <w:szCs w:val="2"/>
              </w:rPr>
            </w:pPr>
          </w:p>
          <w:p w:rsidR="002F5CF7" w:rsidRDefault="002F5CF7"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6F45C5" w:rsidRDefault="006F45C5" w:rsidP="002A09A0">
            <w:pPr>
              <w:pStyle w:val="Textoindependiente"/>
              <w:spacing w:before="60"/>
              <w:ind w:right="40"/>
              <w:jc w:val="both"/>
              <w:rPr>
                <w:rFonts w:ascii="Century Gothic" w:hAnsi="Century Gothic" w:cs="Arial"/>
                <w:b/>
                <w:iCs/>
                <w:sz w:val="2"/>
                <w:szCs w:val="2"/>
              </w:rPr>
            </w:pPr>
          </w:p>
          <w:p w:rsidR="006F45C5" w:rsidRDefault="006F45C5" w:rsidP="002A09A0">
            <w:pPr>
              <w:pStyle w:val="Textoindependiente"/>
              <w:spacing w:before="60"/>
              <w:ind w:right="40"/>
              <w:jc w:val="both"/>
              <w:rPr>
                <w:rFonts w:ascii="Century Gothic" w:hAnsi="Century Gothic" w:cs="Arial"/>
                <w:b/>
                <w:iCs/>
                <w:sz w:val="2"/>
                <w:szCs w:val="2"/>
              </w:rPr>
            </w:pPr>
          </w:p>
          <w:p w:rsidR="006F45C5" w:rsidRPr="005C31F0" w:rsidRDefault="006F45C5" w:rsidP="002A09A0">
            <w:pPr>
              <w:pStyle w:val="Textoindependiente"/>
              <w:spacing w:before="60"/>
              <w:ind w:right="40"/>
              <w:jc w:val="both"/>
              <w:rPr>
                <w:rFonts w:ascii="Century Gothic" w:hAnsi="Century Gothic" w:cs="Arial"/>
                <w:b/>
                <w:iCs/>
                <w:sz w:val="2"/>
                <w:szCs w:val="2"/>
              </w:rPr>
            </w:pPr>
          </w:p>
          <w:p w:rsidR="002F5CF7" w:rsidRPr="00835A33" w:rsidRDefault="002F5CF7" w:rsidP="006F45C5">
            <w:pPr>
              <w:jc w:val="center"/>
              <w:rPr>
                <w:rFonts w:ascii="Century Gothic" w:hAnsi="Century Gothic"/>
                <w:b/>
                <w:sz w:val="26"/>
                <w:szCs w:val="26"/>
              </w:rPr>
            </w:pPr>
            <w:r w:rsidRPr="00835A33">
              <w:rPr>
                <w:rFonts w:ascii="Century Gothic" w:hAnsi="Century Gothic" w:cs="Arial"/>
                <w:b/>
                <w:iCs/>
                <w:sz w:val="26"/>
                <w:szCs w:val="26"/>
              </w:rPr>
              <w:t xml:space="preserve">DIP. </w:t>
            </w:r>
            <w:r w:rsidR="006F45C5">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6A1E94">
      <w:headerReference w:type="default" r:id="rId6"/>
      <w:footerReference w:type="even" r:id="rId7"/>
      <w:footerReference w:type="default" r:id="rId8"/>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DF" w:rsidRDefault="008A13DF">
      <w:r>
        <w:separator/>
      </w:r>
    </w:p>
  </w:endnote>
  <w:endnote w:type="continuationSeparator" w:id="0">
    <w:p w:rsidR="008A13DF" w:rsidRDefault="008A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6A1E94">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DF" w:rsidRDefault="008A13DF">
      <w:r>
        <w:separator/>
      </w:r>
    </w:p>
  </w:footnote>
  <w:footnote w:type="continuationSeparator" w:id="0">
    <w:p w:rsidR="008A13DF" w:rsidRDefault="008A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2400EA" w:rsidP="00DB27A4">
    <w:pPr>
      <w:pStyle w:val="Encabezado"/>
      <w:jc w:val="right"/>
      <w:rPr>
        <w:rFonts w:ascii="Century Gothic" w:hAnsi="Century Gothic"/>
        <w:b/>
        <w:sz w:val="24"/>
        <w:szCs w:val="24"/>
        <w:lang w:val="es-MX"/>
      </w:rPr>
    </w:pPr>
    <w:r w:rsidRPr="00076D61">
      <w:rPr>
        <w:rFonts w:ascii="Century Gothic" w:hAnsi="Century Gothic"/>
        <w:b/>
        <w:sz w:val="24"/>
        <w:szCs w:val="24"/>
        <w:lang w:val="es-MX"/>
      </w:rPr>
      <w:t>DECRETO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r w:rsidR="004D3EBE">
      <w:rPr>
        <w:rFonts w:ascii="Century Gothic" w:hAnsi="Century Gothic"/>
        <w:b/>
        <w:sz w:val="24"/>
        <w:szCs w:val="24"/>
        <w:lang w:val="es-MX"/>
      </w:rPr>
      <w:t>RFLEY</w:t>
    </w:r>
    <w:r w:rsidR="006A5F74" w:rsidRPr="004D6016">
      <w:rPr>
        <w:rFonts w:ascii="Century Gothic" w:hAnsi="Century Gothic"/>
        <w:b/>
        <w:sz w:val="24"/>
        <w:szCs w:val="24"/>
        <w:lang w:val="es-MX"/>
      </w:rPr>
      <w:t>/00</w:t>
    </w:r>
    <w:r w:rsidR="00617F01">
      <w:rPr>
        <w:rFonts w:ascii="Century Gothic" w:hAnsi="Century Gothic"/>
        <w:b/>
        <w:sz w:val="24"/>
        <w:szCs w:val="24"/>
        <w:lang w:val="es-MX"/>
      </w:rPr>
      <w:t>9</w:t>
    </w:r>
    <w:r w:rsidR="004D3EBE">
      <w:rPr>
        <w:rFonts w:ascii="Century Gothic" w:hAnsi="Century Gothic"/>
        <w:b/>
        <w:sz w:val="24"/>
        <w:szCs w:val="24"/>
        <w:lang w:val="es-MX"/>
      </w:rPr>
      <w:t>7</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6A5F74" w:rsidRPr="004D6016">
      <w:rPr>
        <w:rFonts w:ascii="Century Gothic" w:hAnsi="Century Gothic"/>
        <w:b/>
        <w:sz w:val="24"/>
        <w:szCs w:val="24"/>
        <w:lang w:val="es-MX"/>
      </w:rPr>
      <w:t>1</w:t>
    </w:r>
    <w:r w:rsidRPr="004D6016">
      <w:rPr>
        <w:rFonts w:ascii="Century Gothic" w:hAnsi="Century Gothic"/>
        <w:b/>
        <w:sz w:val="24"/>
        <w:szCs w:val="24"/>
        <w:lang w:val="es-MX"/>
      </w:rPr>
      <w:t xml:space="preserve">  I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63B8"/>
    <w:rsid w:val="00017FE8"/>
    <w:rsid w:val="0003345D"/>
    <w:rsid w:val="00035302"/>
    <w:rsid w:val="00036BB0"/>
    <w:rsid w:val="00044090"/>
    <w:rsid w:val="0004531C"/>
    <w:rsid w:val="00046109"/>
    <w:rsid w:val="000475E9"/>
    <w:rsid w:val="00052253"/>
    <w:rsid w:val="00054F47"/>
    <w:rsid w:val="0006201C"/>
    <w:rsid w:val="0006448A"/>
    <w:rsid w:val="00070BFF"/>
    <w:rsid w:val="000712AA"/>
    <w:rsid w:val="000728E0"/>
    <w:rsid w:val="00076D61"/>
    <w:rsid w:val="00077082"/>
    <w:rsid w:val="0008553C"/>
    <w:rsid w:val="000912D8"/>
    <w:rsid w:val="0009521F"/>
    <w:rsid w:val="00097F57"/>
    <w:rsid w:val="000A0596"/>
    <w:rsid w:val="000A6EB5"/>
    <w:rsid w:val="000B34A5"/>
    <w:rsid w:val="000C3DF7"/>
    <w:rsid w:val="000D44D5"/>
    <w:rsid w:val="000D7827"/>
    <w:rsid w:val="000D7DD9"/>
    <w:rsid w:val="000E0FCF"/>
    <w:rsid w:val="00105755"/>
    <w:rsid w:val="00110065"/>
    <w:rsid w:val="0011650E"/>
    <w:rsid w:val="001230A7"/>
    <w:rsid w:val="001278AA"/>
    <w:rsid w:val="001303C5"/>
    <w:rsid w:val="0014072C"/>
    <w:rsid w:val="00141286"/>
    <w:rsid w:val="001451B6"/>
    <w:rsid w:val="0014618F"/>
    <w:rsid w:val="00146477"/>
    <w:rsid w:val="001465D1"/>
    <w:rsid w:val="00155676"/>
    <w:rsid w:val="00156910"/>
    <w:rsid w:val="00157EF4"/>
    <w:rsid w:val="001616E8"/>
    <w:rsid w:val="001667D8"/>
    <w:rsid w:val="001738D7"/>
    <w:rsid w:val="00177E7E"/>
    <w:rsid w:val="0018110B"/>
    <w:rsid w:val="0018307A"/>
    <w:rsid w:val="00195F83"/>
    <w:rsid w:val="0019664E"/>
    <w:rsid w:val="001A1707"/>
    <w:rsid w:val="001A3A08"/>
    <w:rsid w:val="001C11D2"/>
    <w:rsid w:val="001C1583"/>
    <w:rsid w:val="001D2735"/>
    <w:rsid w:val="001D5D85"/>
    <w:rsid w:val="001D61CE"/>
    <w:rsid w:val="001D6245"/>
    <w:rsid w:val="001E53C7"/>
    <w:rsid w:val="001F21B6"/>
    <w:rsid w:val="001F4F6F"/>
    <w:rsid w:val="00212992"/>
    <w:rsid w:val="00214F1A"/>
    <w:rsid w:val="00220ACE"/>
    <w:rsid w:val="00222320"/>
    <w:rsid w:val="00227C32"/>
    <w:rsid w:val="00231408"/>
    <w:rsid w:val="0023189D"/>
    <w:rsid w:val="00234572"/>
    <w:rsid w:val="002400EA"/>
    <w:rsid w:val="00240224"/>
    <w:rsid w:val="00241378"/>
    <w:rsid w:val="002423EE"/>
    <w:rsid w:val="00242A38"/>
    <w:rsid w:val="00252FFB"/>
    <w:rsid w:val="00257B08"/>
    <w:rsid w:val="00267552"/>
    <w:rsid w:val="00267E02"/>
    <w:rsid w:val="00272F0B"/>
    <w:rsid w:val="00273970"/>
    <w:rsid w:val="00282860"/>
    <w:rsid w:val="00284688"/>
    <w:rsid w:val="00284C5D"/>
    <w:rsid w:val="002919D5"/>
    <w:rsid w:val="00296764"/>
    <w:rsid w:val="00297716"/>
    <w:rsid w:val="002A09A0"/>
    <w:rsid w:val="002A255A"/>
    <w:rsid w:val="002A49C9"/>
    <w:rsid w:val="002A63E2"/>
    <w:rsid w:val="002B07A0"/>
    <w:rsid w:val="002B17F4"/>
    <w:rsid w:val="002B2717"/>
    <w:rsid w:val="002B62EB"/>
    <w:rsid w:val="002B710E"/>
    <w:rsid w:val="002C1695"/>
    <w:rsid w:val="002C3291"/>
    <w:rsid w:val="002C609E"/>
    <w:rsid w:val="002C7144"/>
    <w:rsid w:val="002D13CF"/>
    <w:rsid w:val="002D24BD"/>
    <w:rsid w:val="002D3806"/>
    <w:rsid w:val="002D7C52"/>
    <w:rsid w:val="002E7483"/>
    <w:rsid w:val="002F5982"/>
    <w:rsid w:val="002F5CF7"/>
    <w:rsid w:val="003055D3"/>
    <w:rsid w:val="003100B5"/>
    <w:rsid w:val="00310745"/>
    <w:rsid w:val="00314573"/>
    <w:rsid w:val="00315EBD"/>
    <w:rsid w:val="0031738B"/>
    <w:rsid w:val="003173C1"/>
    <w:rsid w:val="00320762"/>
    <w:rsid w:val="003248DA"/>
    <w:rsid w:val="00327656"/>
    <w:rsid w:val="003328AE"/>
    <w:rsid w:val="00341601"/>
    <w:rsid w:val="00346E01"/>
    <w:rsid w:val="00347E15"/>
    <w:rsid w:val="003509C7"/>
    <w:rsid w:val="00362C47"/>
    <w:rsid w:val="003635C3"/>
    <w:rsid w:val="0036442E"/>
    <w:rsid w:val="003652E5"/>
    <w:rsid w:val="003723D1"/>
    <w:rsid w:val="00377311"/>
    <w:rsid w:val="00380889"/>
    <w:rsid w:val="00381DDF"/>
    <w:rsid w:val="00385CF7"/>
    <w:rsid w:val="003868A6"/>
    <w:rsid w:val="00391D26"/>
    <w:rsid w:val="003A0232"/>
    <w:rsid w:val="003A04EA"/>
    <w:rsid w:val="003A0CA8"/>
    <w:rsid w:val="003B29C4"/>
    <w:rsid w:val="003B5472"/>
    <w:rsid w:val="003B5FCF"/>
    <w:rsid w:val="003B6DC1"/>
    <w:rsid w:val="003B781A"/>
    <w:rsid w:val="003C492F"/>
    <w:rsid w:val="003D3589"/>
    <w:rsid w:val="003E00C5"/>
    <w:rsid w:val="003E4372"/>
    <w:rsid w:val="003E529F"/>
    <w:rsid w:val="003F5E30"/>
    <w:rsid w:val="004047EA"/>
    <w:rsid w:val="00405F14"/>
    <w:rsid w:val="00406F80"/>
    <w:rsid w:val="00407FE0"/>
    <w:rsid w:val="00416E3E"/>
    <w:rsid w:val="00420F24"/>
    <w:rsid w:val="0042117F"/>
    <w:rsid w:val="0042184D"/>
    <w:rsid w:val="00423121"/>
    <w:rsid w:val="00423277"/>
    <w:rsid w:val="0042386F"/>
    <w:rsid w:val="00426B6E"/>
    <w:rsid w:val="00427E31"/>
    <w:rsid w:val="00430841"/>
    <w:rsid w:val="00430988"/>
    <w:rsid w:val="00434DDE"/>
    <w:rsid w:val="004351D5"/>
    <w:rsid w:val="004352F7"/>
    <w:rsid w:val="004372D3"/>
    <w:rsid w:val="00437AFA"/>
    <w:rsid w:val="0044415C"/>
    <w:rsid w:val="00446707"/>
    <w:rsid w:val="004554AA"/>
    <w:rsid w:val="00455DDD"/>
    <w:rsid w:val="00456833"/>
    <w:rsid w:val="004606B5"/>
    <w:rsid w:val="0046269D"/>
    <w:rsid w:val="00471E7F"/>
    <w:rsid w:val="004758AB"/>
    <w:rsid w:val="00480FEE"/>
    <w:rsid w:val="0048126B"/>
    <w:rsid w:val="004836C9"/>
    <w:rsid w:val="00486180"/>
    <w:rsid w:val="00490C23"/>
    <w:rsid w:val="0049409F"/>
    <w:rsid w:val="00494109"/>
    <w:rsid w:val="00496254"/>
    <w:rsid w:val="004A0205"/>
    <w:rsid w:val="004A6941"/>
    <w:rsid w:val="004B0D60"/>
    <w:rsid w:val="004C33D6"/>
    <w:rsid w:val="004C5574"/>
    <w:rsid w:val="004C647C"/>
    <w:rsid w:val="004D08E3"/>
    <w:rsid w:val="004D39FD"/>
    <w:rsid w:val="004D3EBE"/>
    <w:rsid w:val="004D55E5"/>
    <w:rsid w:val="004D570A"/>
    <w:rsid w:val="004D597F"/>
    <w:rsid w:val="004D6016"/>
    <w:rsid w:val="004D6B0E"/>
    <w:rsid w:val="004E7632"/>
    <w:rsid w:val="004E77C6"/>
    <w:rsid w:val="004F00AC"/>
    <w:rsid w:val="004F30EB"/>
    <w:rsid w:val="004F634A"/>
    <w:rsid w:val="00515BAF"/>
    <w:rsid w:val="005223B3"/>
    <w:rsid w:val="005255A3"/>
    <w:rsid w:val="00526A5E"/>
    <w:rsid w:val="005331E9"/>
    <w:rsid w:val="00534ED1"/>
    <w:rsid w:val="00534ED4"/>
    <w:rsid w:val="005365A1"/>
    <w:rsid w:val="0054078E"/>
    <w:rsid w:val="00540850"/>
    <w:rsid w:val="00540F8B"/>
    <w:rsid w:val="00542FB5"/>
    <w:rsid w:val="005439F5"/>
    <w:rsid w:val="00544252"/>
    <w:rsid w:val="00544788"/>
    <w:rsid w:val="00544828"/>
    <w:rsid w:val="00545AB2"/>
    <w:rsid w:val="005468FD"/>
    <w:rsid w:val="00547F99"/>
    <w:rsid w:val="005525CB"/>
    <w:rsid w:val="005553A2"/>
    <w:rsid w:val="0055648F"/>
    <w:rsid w:val="00561784"/>
    <w:rsid w:val="0056218F"/>
    <w:rsid w:val="00563CC5"/>
    <w:rsid w:val="0056678F"/>
    <w:rsid w:val="00571164"/>
    <w:rsid w:val="00571246"/>
    <w:rsid w:val="00582EE8"/>
    <w:rsid w:val="0058539A"/>
    <w:rsid w:val="00585574"/>
    <w:rsid w:val="005856E4"/>
    <w:rsid w:val="005867FD"/>
    <w:rsid w:val="005946C6"/>
    <w:rsid w:val="005A0CF6"/>
    <w:rsid w:val="005A1AD9"/>
    <w:rsid w:val="005A6CE7"/>
    <w:rsid w:val="005B182F"/>
    <w:rsid w:val="005B20D1"/>
    <w:rsid w:val="005B30C9"/>
    <w:rsid w:val="005B44F6"/>
    <w:rsid w:val="005B5518"/>
    <w:rsid w:val="005B72EB"/>
    <w:rsid w:val="005C3136"/>
    <w:rsid w:val="005C31F0"/>
    <w:rsid w:val="005C4A83"/>
    <w:rsid w:val="005C654B"/>
    <w:rsid w:val="005E274A"/>
    <w:rsid w:val="005E2CB9"/>
    <w:rsid w:val="005E4D90"/>
    <w:rsid w:val="005F3C3A"/>
    <w:rsid w:val="005F7AF4"/>
    <w:rsid w:val="006012A7"/>
    <w:rsid w:val="00602F16"/>
    <w:rsid w:val="006175D5"/>
    <w:rsid w:val="00617F01"/>
    <w:rsid w:val="006210E2"/>
    <w:rsid w:val="00622BBE"/>
    <w:rsid w:val="00624007"/>
    <w:rsid w:val="006268EA"/>
    <w:rsid w:val="00627A0F"/>
    <w:rsid w:val="006331AE"/>
    <w:rsid w:val="006379EB"/>
    <w:rsid w:val="00640303"/>
    <w:rsid w:val="006442B0"/>
    <w:rsid w:val="00653C60"/>
    <w:rsid w:val="00654B69"/>
    <w:rsid w:val="0066204B"/>
    <w:rsid w:val="006662E0"/>
    <w:rsid w:val="0066710C"/>
    <w:rsid w:val="00674D6E"/>
    <w:rsid w:val="00674FDF"/>
    <w:rsid w:val="00675E7D"/>
    <w:rsid w:val="00677088"/>
    <w:rsid w:val="006824CC"/>
    <w:rsid w:val="00682C1A"/>
    <w:rsid w:val="00685463"/>
    <w:rsid w:val="00687C79"/>
    <w:rsid w:val="00687D21"/>
    <w:rsid w:val="00695672"/>
    <w:rsid w:val="00695F85"/>
    <w:rsid w:val="00696469"/>
    <w:rsid w:val="00697DFF"/>
    <w:rsid w:val="006A1A71"/>
    <w:rsid w:val="006A1E94"/>
    <w:rsid w:val="006A4D8E"/>
    <w:rsid w:val="006A545D"/>
    <w:rsid w:val="006A5F74"/>
    <w:rsid w:val="006A6E61"/>
    <w:rsid w:val="006B59C6"/>
    <w:rsid w:val="006C4A3B"/>
    <w:rsid w:val="006C7A2A"/>
    <w:rsid w:val="006E05B4"/>
    <w:rsid w:val="006E147E"/>
    <w:rsid w:val="006E272E"/>
    <w:rsid w:val="006F08F1"/>
    <w:rsid w:val="006F45C5"/>
    <w:rsid w:val="006F4AE8"/>
    <w:rsid w:val="006F5E7E"/>
    <w:rsid w:val="007071DB"/>
    <w:rsid w:val="00707F5A"/>
    <w:rsid w:val="00716CA3"/>
    <w:rsid w:val="007212E9"/>
    <w:rsid w:val="00723EDE"/>
    <w:rsid w:val="007262FB"/>
    <w:rsid w:val="00732388"/>
    <w:rsid w:val="0073298F"/>
    <w:rsid w:val="00733279"/>
    <w:rsid w:val="00736FB0"/>
    <w:rsid w:val="00740993"/>
    <w:rsid w:val="00742E55"/>
    <w:rsid w:val="007442D4"/>
    <w:rsid w:val="007445BD"/>
    <w:rsid w:val="00744EEB"/>
    <w:rsid w:val="007454D4"/>
    <w:rsid w:val="00745BFA"/>
    <w:rsid w:val="00746772"/>
    <w:rsid w:val="00751AAE"/>
    <w:rsid w:val="00752076"/>
    <w:rsid w:val="00752E7A"/>
    <w:rsid w:val="00761C88"/>
    <w:rsid w:val="007659DE"/>
    <w:rsid w:val="007709E5"/>
    <w:rsid w:val="0077626A"/>
    <w:rsid w:val="00781A44"/>
    <w:rsid w:val="00782374"/>
    <w:rsid w:val="007832FD"/>
    <w:rsid w:val="0078589C"/>
    <w:rsid w:val="0079129C"/>
    <w:rsid w:val="00797294"/>
    <w:rsid w:val="007A213D"/>
    <w:rsid w:val="007A608B"/>
    <w:rsid w:val="007A6CFC"/>
    <w:rsid w:val="007A6FB0"/>
    <w:rsid w:val="007B2A71"/>
    <w:rsid w:val="007B38B6"/>
    <w:rsid w:val="007B5F39"/>
    <w:rsid w:val="007B7DBD"/>
    <w:rsid w:val="007C351C"/>
    <w:rsid w:val="007D34CE"/>
    <w:rsid w:val="007D6438"/>
    <w:rsid w:val="007D7724"/>
    <w:rsid w:val="007E2ECB"/>
    <w:rsid w:val="007E79C0"/>
    <w:rsid w:val="007F7C34"/>
    <w:rsid w:val="0080128E"/>
    <w:rsid w:val="00804854"/>
    <w:rsid w:val="008072F2"/>
    <w:rsid w:val="00812F09"/>
    <w:rsid w:val="00815B90"/>
    <w:rsid w:val="00816CF8"/>
    <w:rsid w:val="00824443"/>
    <w:rsid w:val="00830690"/>
    <w:rsid w:val="00835A33"/>
    <w:rsid w:val="00835DF6"/>
    <w:rsid w:val="00843EC8"/>
    <w:rsid w:val="00846983"/>
    <w:rsid w:val="00847E12"/>
    <w:rsid w:val="0085077C"/>
    <w:rsid w:val="00856C35"/>
    <w:rsid w:val="008572E6"/>
    <w:rsid w:val="00857C51"/>
    <w:rsid w:val="00860D42"/>
    <w:rsid w:val="00862EE7"/>
    <w:rsid w:val="00863888"/>
    <w:rsid w:val="00871E3B"/>
    <w:rsid w:val="00873427"/>
    <w:rsid w:val="00873F47"/>
    <w:rsid w:val="00876F6C"/>
    <w:rsid w:val="008814C7"/>
    <w:rsid w:val="0088222B"/>
    <w:rsid w:val="00883678"/>
    <w:rsid w:val="00883C70"/>
    <w:rsid w:val="008905C0"/>
    <w:rsid w:val="00890E88"/>
    <w:rsid w:val="00891136"/>
    <w:rsid w:val="008937E5"/>
    <w:rsid w:val="008A13DF"/>
    <w:rsid w:val="008A177D"/>
    <w:rsid w:val="008A616E"/>
    <w:rsid w:val="008B4692"/>
    <w:rsid w:val="008C0361"/>
    <w:rsid w:val="008C25D2"/>
    <w:rsid w:val="008D0166"/>
    <w:rsid w:val="008D4A3E"/>
    <w:rsid w:val="008D5A7A"/>
    <w:rsid w:val="008E10FD"/>
    <w:rsid w:val="008E2533"/>
    <w:rsid w:val="008E379A"/>
    <w:rsid w:val="008E5777"/>
    <w:rsid w:val="008F1AF9"/>
    <w:rsid w:val="008F6B76"/>
    <w:rsid w:val="008F6DF6"/>
    <w:rsid w:val="0090126C"/>
    <w:rsid w:val="009019D3"/>
    <w:rsid w:val="00902C60"/>
    <w:rsid w:val="00902F5F"/>
    <w:rsid w:val="0090353F"/>
    <w:rsid w:val="00903672"/>
    <w:rsid w:val="00904D1F"/>
    <w:rsid w:val="00904FDB"/>
    <w:rsid w:val="00925161"/>
    <w:rsid w:val="00925221"/>
    <w:rsid w:val="00925455"/>
    <w:rsid w:val="00925EBA"/>
    <w:rsid w:val="00943778"/>
    <w:rsid w:val="00944EB9"/>
    <w:rsid w:val="0094638A"/>
    <w:rsid w:val="009573AB"/>
    <w:rsid w:val="00960878"/>
    <w:rsid w:val="00965752"/>
    <w:rsid w:val="0097566E"/>
    <w:rsid w:val="00981E83"/>
    <w:rsid w:val="00990BBB"/>
    <w:rsid w:val="00992395"/>
    <w:rsid w:val="009B03DA"/>
    <w:rsid w:val="009B7F9A"/>
    <w:rsid w:val="009C002D"/>
    <w:rsid w:val="009C169F"/>
    <w:rsid w:val="009C1FE5"/>
    <w:rsid w:val="009C6ABC"/>
    <w:rsid w:val="009D5BE3"/>
    <w:rsid w:val="009E1BC3"/>
    <w:rsid w:val="009E7EA5"/>
    <w:rsid w:val="009F59BF"/>
    <w:rsid w:val="009F740A"/>
    <w:rsid w:val="00A01E48"/>
    <w:rsid w:val="00A02887"/>
    <w:rsid w:val="00A079A5"/>
    <w:rsid w:val="00A10E66"/>
    <w:rsid w:val="00A11045"/>
    <w:rsid w:val="00A269C8"/>
    <w:rsid w:val="00A30573"/>
    <w:rsid w:val="00A30FC2"/>
    <w:rsid w:val="00A32D8E"/>
    <w:rsid w:val="00A375D8"/>
    <w:rsid w:val="00A37EA7"/>
    <w:rsid w:val="00A512FD"/>
    <w:rsid w:val="00A578CE"/>
    <w:rsid w:val="00A61BCA"/>
    <w:rsid w:val="00A66812"/>
    <w:rsid w:val="00A73525"/>
    <w:rsid w:val="00A74CAF"/>
    <w:rsid w:val="00A77A63"/>
    <w:rsid w:val="00A84764"/>
    <w:rsid w:val="00A92D61"/>
    <w:rsid w:val="00A959CE"/>
    <w:rsid w:val="00A965B4"/>
    <w:rsid w:val="00AA3395"/>
    <w:rsid w:val="00AA6BF1"/>
    <w:rsid w:val="00AA7534"/>
    <w:rsid w:val="00AB102E"/>
    <w:rsid w:val="00AB2FCF"/>
    <w:rsid w:val="00AB3450"/>
    <w:rsid w:val="00AB3A32"/>
    <w:rsid w:val="00AC09DA"/>
    <w:rsid w:val="00AC15F6"/>
    <w:rsid w:val="00AC4882"/>
    <w:rsid w:val="00AC6A17"/>
    <w:rsid w:val="00AD1182"/>
    <w:rsid w:val="00AD62C2"/>
    <w:rsid w:val="00AD77E1"/>
    <w:rsid w:val="00AE4087"/>
    <w:rsid w:val="00AE63EA"/>
    <w:rsid w:val="00AE72E7"/>
    <w:rsid w:val="00AF2299"/>
    <w:rsid w:val="00AF6799"/>
    <w:rsid w:val="00B00DCB"/>
    <w:rsid w:val="00B13599"/>
    <w:rsid w:val="00B218DD"/>
    <w:rsid w:val="00B2292F"/>
    <w:rsid w:val="00B24483"/>
    <w:rsid w:val="00B2477E"/>
    <w:rsid w:val="00B26C76"/>
    <w:rsid w:val="00B3330B"/>
    <w:rsid w:val="00B33541"/>
    <w:rsid w:val="00B344E4"/>
    <w:rsid w:val="00B35845"/>
    <w:rsid w:val="00B429F7"/>
    <w:rsid w:val="00B45F20"/>
    <w:rsid w:val="00B46DC2"/>
    <w:rsid w:val="00B4735D"/>
    <w:rsid w:val="00B52378"/>
    <w:rsid w:val="00B53167"/>
    <w:rsid w:val="00B542E0"/>
    <w:rsid w:val="00B5576C"/>
    <w:rsid w:val="00B562C6"/>
    <w:rsid w:val="00B603B0"/>
    <w:rsid w:val="00B61146"/>
    <w:rsid w:val="00B6415C"/>
    <w:rsid w:val="00B64BED"/>
    <w:rsid w:val="00B65469"/>
    <w:rsid w:val="00B67040"/>
    <w:rsid w:val="00B6736D"/>
    <w:rsid w:val="00B732A8"/>
    <w:rsid w:val="00B7389C"/>
    <w:rsid w:val="00B7462A"/>
    <w:rsid w:val="00B76300"/>
    <w:rsid w:val="00B8107C"/>
    <w:rsid w:val="00B83A98"/>
    <w:rsid w:val="00B924AF"/>
    <w:rsid w:val="00B93849"/>
    <w:rsid w:val="00B96C38"/>
    <w:rsid w:val="00BA03D9"/>
    <w:rsid w:val="00BA0B0F"/>
    <w:rsid w:val="00BA181D"/>
    <w:rsid w:val="00BB111E"/>
    <w:rsid w:val="00BC336A"/>
    <w:rsid w:val="00BC625C"/>
    <w:rsid w:val="00BC7135"/>
    <w:rsid w:val="00BD158F"/>
    <w:rsid w:val="00BD4BCF"/>
    <w:rsid w:val="00BE15DF"/>
    <w:rsid w:val="00BE48C7"/>
    <w:rsid w:val="00BE4E71"/>
    <w:rsid w:val="00BE6CBB"/>
    <w:rsid w:val="00BF65B5"/>
    <w:rsid w:val="00C0258C"/>
    <w:rsid w:val="00C0451E"/>
    <w:rsid w:val="00C073F7"/>
    <w:rsid w:val="00C14918"/>
    <w:rsid w:val="00C206C4"/>
    <w:rsid w:val="00C24A53"/>
    <w:rsid w:val="00C258D8"/>
    <w:rsid w:val="00C35B3A"/>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3FB1"/>
    <w:rsid w:val="00C66438"/>
    <w:rsid w:val="00C66708"/>
    <w:rsid w:val="00C741E1"/>
    <w:rsid w:val="00C807F0"/>
    <w:rsid w:val="00C82429"/>
    <w:rsid w:val="00C8398E"/>
    <w:rsid w:val="00C95D6C"/>
    <w:rsid w:val="00C9682D"/>
    <w:rsid w:val="00CA0672"/>
    <w:rsid w:val="00CA3105"/>
    <w:rsid w:val="00CA5584"/>
    <w:rsid w:val="00CA7200"/>
    <w:rsid w:val="00CB0F7B"/>
    <w:rsid w:val="00CB258B"/>
    <w:rsid w:val="00CB29B3"/>
    <w:rsid w:val="00CB2BD3"/>
    <w:rsid w:val="00CC11C6"/>
    <w:rsid w:val="00CC31F6"/>
    <w:rsid w:val="00CE1695"/>
    <w:rsid w:val="00CE621D"/>
    <w:rsid w:val="00CF7A96"/>
    <w:rsid w:val="00CF7E9C"/>
    <w:rsid w:val="00CF7FB8"/>
    <w:rsid w:val="00D0241F"/>
    <w:rsid w:val="00D04F44"/>
    <w:rsid w:val="00D05A2E"/>
    <w:rsid w:val="00D05C89"/>
    <w:rsid w:val="00D10763"/>
    <w:rsid w:val="00D269E5"/>
    <w:rsid w:val="00D27F38"/>
    <w:rsid w:val="00D31BF8"/>
    <w:rsid w:val="00D31DAD"/>
    <w:rsid w:val="00D338FA"/>
    <w:rsid w:val="00D41C97"/>
    <w:rsid w:val="00D55054"/>
    <w:rsid w:val="00D5724B"/>
    <w:rsid w:val="00D57CA7"/>
    <w:rsid w:val="00D660BD"/>
    <w:rsid w:val="00D679FE"/>
    <w:rsid w:val="00D744E9"/>
    <w:rsid w:val="00D7760D"/>
    <w:rsid w:val="00D817E6"/>
    <w:rsid w:val="00D8620F"/>
    <w:rsid w:val="00D90571"/>
    <w:rsid w:val="00D90CF3"/>
    <w:rsid w:val="00D9218C"/>
    <w:rsid w:val="00D933CF"/>
    <w:rsid w:val="00D94ACA"/>
    <w:rsid w:val="00DA1887"/>
    <w:rsid w:val="00DA1D05"/>
    <w:rsid w:val="00DB27A4"/>
    <w:rsid w:val="00DB5C64"/>
    <w:rsid w:val="00DB62D5"/>
    <w:rsid w:val="00DB6869"/>
    <w:rsid w:val="00DC3514"/>
    <w:rsid w:val="00DD0E97"/>
    <w:rsid w:val="00DD3632"/>
    <w:rsid w:val="00DD37D0"/>
    <w:rsid w:val="00DE197E"/>
    <w:rsid w:val="00DE2068"/>
    <w:rsid w:val="00DE4EEE"/>
    <w:rsid w:val="00DF1A22"/>
    <w:rsid w:val="00DF5206"/>
    <w:rsid w:val="00DF78FD"/>
    <w:rsid w:val="00E00AD9"/>
    <w:rsid w:val="00E0348F"/>
    <w:rsid w:val="00E0453E"/>
    <w:rsid w:val="00E17FC8"/>
    <w:rsid w:val="00E20E7C"/>
    <w:rsid w:val="00E21FA3"/>
    <w:rsid w:val="00E23EE5"/>
    <w:rsid w:val="00E24F9F"/>
    <w:rsid w:val="00E27A82"/>
    <w:rsid w:val="00E32F6A"/>
    <w:rsid w:val="00E32F9C"/>
    <w:rsid w:val="00E33807"/>
    <w:rsid w:val="00E4139C"/>
    <w:rsid w:val="00E53212"/>
    <w:rsid w:val="00E566C0"/>
    <w:rsid w:val="00E71DC6"/>
    <w:rsid w:val="00E8197B"/>
    <w:rsid w:val="00E83167"/>
    <w:rsid w:val="00E849A1"/>
    <w:rsid w:val="00E86DB4"/>
    <w:rsid w:val="00E8752C"/>
    <w:rsid w:val="00E87818"/>
    <w:rsid w:val="00E9764F"/>
    <w:rsid w:val="00EA015E"/>
    <w:rsid w:val="00EA32E1"/>
    <w:rsid w:val="00EA7794"/>
    <w:rsid w:val="00EB26F5"/>
    <w:rsid w:val="00EC0528"/>
    <w:rsid w:val="00EC6312"/>
    <w:rsid w:val="00ED1288"/>
    <w:rsid w:val="00ED26C3"/>
    <w:rsid w:val="00ED3DBB"/>
    <w:rsid w:val="00ED57C6"/>
    <w:rsid w:val="00ED58C3"/>
    <w:rsid w:val="00ED5E28"/>
    <w:rsid w:val="00ED728A"/>
    <w:rsid w:val="00EE5794"/>
    <w:rsid w:val="00EE62F6"/>
    <w:rsid w:val="00EE7FF1"/>
    <w:rsid w:val="00EF13FE"/>
    <w:rsid w:val="00EF1F88"/>
    <w:rsid w:val="00EF4676"/>
    <w:rsid w:val="00F1041A"/>
    <w:rsid w:val="00F147D1"/>
    <w:rsid w:val="00F274F6"/>
    <w:rsid w:val="00F333C8"/>
    <w:rsid w:val="00F445A8"/>
    <w:rsid w:val="00F53877"/>
    <w:rsid w:val="00F53D05"/>
    <w:rsid w:val="00F555E8"/>
    <w:rsid w:val="00F56E98"/>
    <w:rsid w:val="00F60E4A"/>
    <w:rsid w:val="00F615B2"/>
    <w:rsid w:val="00F62BE3"/>
    <w:rsid w:val="00F65FF9"/>
    <w:rsid w:val="00F75E5F"/>
    <w:rsid w:val="00F81A81"/>
    <w:rsid w:val="00F85F23"/>
    <w:rsid w:val="00F86140"/>
    <w:rsid w:val="00F966C0"/>
    <w:rsid w:val="00FB0D61"/>
    <w:rsid w:val="00FB1885"/>
    <w:rsid w:val="00FB3610"/>
    <w:rsid w:val="00FB3A47"/>
    <w:rsid w:val="00FB5A13"/>
    <w:rsid w:val="00FC1E6C"/>
    <w:rsid w:val="00FC4371"/>
    <w:rsid w:val="00FC45E8"/>
    <w:rsid w:val="00FC5621"/>
    <w:rsid w:val="00FC58D9"/>
    <w:rsid w:val="00FD0DD8"/>
    <w:rsid w:val="00FD6729"/>
    <w:rsid w:val="00FD6FC9"/>
    <w:rsid w:val="00FD7155"/>
    <w:rsid w:val="00FE5772"/>
    <w:rsid w:val="00FE7352"/>
    <w:rsid w:val="00FE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477</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60</cp:revision>
  <cp:lastPrinted>2021-12-03T16:52:00Z</cp:lastPrinted>
  <dcterms:created xsi:type="dcterms:W3CDTF">2021-10-05T18:17:00Z</dcterms:created>
  <dcterms:modified xsi:type="dcterms:W3CDTF">2021-12-03T16:53:00Z</dcterms:modified>
</cp:coreProperties>
</file>