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DB27A4">
      <w:pPr>
        <w:pStyle w:val="Textoindependiente3"/>
        <w:rPr>
          <w:rFonts w:ascii="Century Gothic" w:hAnsi="Century Gothic"/>
          <w:sz w:val="25"/>
          <w:szCs w:val="25"/>
        </w:rPr>
      </w:pPr>
      <w:r w:rsidRPr="00284C5D">
        <w:rPr>
          <w:rFonts w:ascii="Century Gothic" w:hAnsi="Century Gothic"/>
          <w:sz w:val="25"/>
          <w:szCs w:val="25"/>
        </w:rPr>
        <w:t xml:space="preserve">DECRETO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proofErr w:type="spellStart"/>
      <w:r w:rsidR="003C0974">
        <w:rPr>
          <w:rFonts w:ascii="Century Gothic" w:hAnsi="Century Gothic"/>
          <w:b/>
          <w:sz w:val="25"/>
          <w:szCs w:val="25"/>
          <w:lang w:val="es-MX"/>
        </w:rPr>
        <w:t>RFLEY</w:t>
      </w:r>
      <w:proofErr w:type="spellEnd"/>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164217">
        <w:rPr>
          <w:rFonts w:ascii="Century Gothic" w:hAnsi="Century Gothic"/>
          <w:b/>
          <w:sz w:val="25"/>
          <w:szCs w:val="25"/>
          <w:lang w:val="es-MX"/>
        </w:rPr>
        <w:t>1</w:t>
      </w:r>
      <w:r w:rsidR="00E50602">
        <w:rPr>
          <w:rFonts w:ascii="Century Gothic" w:hAnsi="Century Gothic"/>
          <w:b/>
          <w:sz w:val="25"/>
          <w:szCs w:val="25"/>
          <w:lang w:val="es-MX"/>
        </w:rPr>
        <w:t>3</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3C0974" w:rsidRDefault="009B7F9A" w:rsidP="00DB27A4">
      <w:pPr>
        <w:pStyle w:val="Textoindependiente3"/>
        <w:rPr>
          <w:rFonts w:ascii="Century Gothic" w:hAnsi="Century Gothic"/>
          <w:sz w:val="16"/>
          <w:szCs w:val="10"/>
        </w:rPr>
      </w:pPr>
    </w:p>
    <w:p w:rsidR="00312494" w:rsidRPr="003C0974" w:rsidRDefault="00312494" w:rsidP="00DB27A4">
      <w:pPr>
        <w:pStyle w:val="Textoindependiente3"/>
        <w:rPr>
          <w:rFonts w:ascii="Century Gothic" w:hAnsi="Century Gothic"/>
          <w:sz w:val="16"/>
          <w:szCs w:val="14"/>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312494" w:rsidRPr="003C0974" w:rsidRDefault="00312494" w:rsidP="00054F47">
      <w:pPr>
        <w:pStyle w:val="Textosinformato"/>
        <w:jc w:val="both"/>
        <w:rPr>
          <w:rFonts w:ascii="Century Gothic" w:hAnsi="Century Gothic" w:cs="Arial"/>
          <w:b/>
          <w:bCs/>
          <w:sz w:val="16"/>
          <w:szCs w:val="16"/>
        </w:rPr>
      </w:pPr>
    </w:p>
    <w:p w:rsidR="00571246" w:rsidRPr="003C0974" w:rsidRDefault="00571246" w:rsidP="00054F47">
      <w:pPr>
        <w:pStyle w:val="Textosinformato"/>
        <w:jc w:val="both"/>
        <w:rPr>
          <w:rFonts w:ascii="Century Gothic" w:hAnsi="Century Gothic"/>
          <w:b/>
          <w:sz w:val="16"/>
          <w:szCs w:val="16"/>
        </w:rPr>
      </w:pPr>
    </w:p>
    <w:p w:rsidR="00972C11" w:rsidRPr="00972C11" w:rsidRDefault="00972C11" w:rsidP="00972C11">
      <w:pPr>
        <w:spacing w:line="360" w:lineRule="auto"/>
        <w:jc w:val="both"/>
        <w:rPr>
          <w:rFonts w:ascii="Century Gothic" w:eastAsia="Calibri" w:hAnsi="Century Gothic"/>
          <w:sz w:val="24"/>
          <w:szCs w:val="24"/>
          <w:lang w:val="es-MX" w:eastAsia="en-US"/>
        </w:rPr>
      </w:pPr>
      <w:r w:rsidRPr="00972C11">
        <w:rPr>
          <w:rFonts w:ascii="Century Gothic" w:eastAsia="Calibri" w:hAnsi="Century Gothic" w:cs="Arial"/>
          <w:b/>
          <w:sz w:val="28"/>
          <w:szCs w:val="28"/>
          <w:lang w:val="es-MX" w:eastAsia="en-US"/>
        </w:rPr>
        <w:t>ARTÍCULO ÚNICO.-</w:t>
      </w:r>
      <w:r w:rsidRPr="00972C11">
        <w:rPr>
          <w:rFonts w:ascii="Century Gothic" w:eastAsia="Calibri" w:hAnsi="Century Gothic" w:cs="Arial"/>
          <w:b/>
          <w:sz w:val="24"/>
          <w:szCs w:val="24"/>
          <w:lang w:val="es-MX" w:eastAsia="en-US"/>
        </w:rPr>
        <w:t xml:space="preserve"> </w:t>
      </w:r>
      <w:r w:rsidRPr="00972C11">
        <w:rPr>
          <w:rFonts w:ascii="Century Gothic" w:eastAsia="Calibri" w:hAnsi="Century Gothic"/>
          <w:sz w:val="24"/>
          <w:szCs w:val="24"/>
          <w:lang w:val="es-MX" w:eastAsia="en-US"/>
        </w:rPr>
        <w:t xml:space="preserve">Se </w:t>
      </w:r>
      <w:r w:rsidRPr="00972C11">
        <w:rPr>
          <w:rFonts w:ascii="Century Gothic" w:eastAsia="Calibri" w:hAnsi="Century Gothic"/>
          <w:b/>
          <w:sz w:val="24"/>
          <w:szCs w:val="24"/>
          <w:lang w:val="es-MX" w:eastAsia="en-US"/>
        </w:rPr>
        <w:t>REFORMAN</w:t>
      </w:r>
      <w:r w:rsidRPr="00972C11">
        <w:rPr>
          <w:rFonts w:ascii="Century Gothic" w:eastAsia="Calibri" w:hAnsi="Century Gothic"/>
          <w:sz w:val="24"/>
          <w:szCs w:val="24"/>
          <w:lang w:val="es-MX" w:eastAsia="en-US"/>
        </w:rPr>
        <w:t xml:space="preserve"> los artículos 13, inciso 4), primer párrafo, y 48, inciso K; y se </w:t>
      </w:r>
      <w:r w:rsidRPr="00972C11">
        <w:rPr>
          <w:rFonts w:ascii="Century Gothic" w:eastAsia="Calibri" w:hAnsi="Century Gothic"/>
          <w:b/>
          <w:sz w:val="24"/>
          <w:szCs w:val="24"/>
          <w:lang w:val="es-MX" w:eastAsia="en-US"/>
        </w:rPr>
        <w:t xml:space="preserve">ADICIONA </w:t>
      </w:r>
      <w:r w:rsidRPr="00972C11">
        <w:rPr>
          <w:rFonts w:ascii="Century Gothic" w:eastAsia="Calibri" w:hAnsi="Century Gothic"/>
          <w:sz w:val="24"/>
          <w:szCs w:val="24"/>
          <w:lang w:val="es-MX" w:eastAsia="en-US"/>
        </w:rPr>
        <w:t>un artículo 405 BIS, todos de la Ley Electoral</w:t>
      </w:r>
      <w:r w:rsidRPr="00972C11">
        <w:rPr>
          <w:rFonts w:ascii="Century Gothic" w:eastAsia="Calibri" w:hAnsi="Century Gothic"/>
          <w:sz w:val="22"/>
          <w:szCs w:val="22"/>
          <w:lang w:val="es-MX" w:eastAsia="en-US"/>
        </w:rPr>
        <w:t xml:space="preserve"> </w:t>
      </w:r>
      <w:r w:rsidRPr="00972C11">
        <w:rPr>
          <w:rFonts w:ascii="Century Gothic" w:eastAsia="Calibri" w:hAnsi="Century Gothic"/>
          <w:sz w:val="24"/>
          <w:szCs w:val="24"/>
          <w:lang w:val="es-MX" w:eastAsia="en-US"/>
        </w:rPr>
        <w:t>del Estado de Chihuahua, para quedar redactados de la siguiente manera:</w:t>
      </w:r>
    </w:p>
    <w:p w:rsidR="00972C11" w:rsidRPr="00972C11" w:rsidRDefault="00972C11" w:rsidP="00972C11">
      <w:pPr>
        <w:spacing w:line="360" w:lineRule="auto"/>
        <w:jc w:val="both"/>
        <w:rPr>
          <w:rFonts w:ascii="Century Gothic" w:eastAsia="Calibri" w:hAnsi="Century Gothic"/>
          <w:sz w:val="24"/>
          <w:szCs w:val="24"/>
          <w:lang w:val="es-MX" w:eastAsia="en-US"/>
        </w:rPr>
      </w:pPr>
    </w:p>
    <w:p w:rsidR="00972C11" w:rsidRPr="00972C11" w:rsidRDefault="00972C11" w:rsidP="00972C11">
      <w:pPr>
        <w:spacing w:line="360" w:lineRule="auto"/>
        <w:jc w:val="both"/>
        <w:rPr>
          <w:rFonts w:ascii="Century Gothic" w:eastAsia="Calibri" w:hAnsi="Century Gothic"/>
          <w:sz w:val="24"/>
          <w:szCs w:val="24"/>
          <w:lang w:val="es-MX" w:eastAsia="en-US"/>
        </w:rPr>
      </w:pPr>
      <w:r w:rsidRPr="00972C11">
        <w:rPr>
          <w:rFonts w:ascii="Century Gothic" w:eastAsia="Calibri" w:hAnsi="Century Gothic"/>
          <w:b/>
          <w:sz w:val="24"/>
          <w:szCs w:val="24"/>
          <w:lang w:val="es-MX" w:eastAsia="en-US"/>
        </w:rPr>
        <w:t>Artículo 13</w:t>
      </w:r>
      <w:r w:rsidRPr="00972C11">
        <w:rPr>
          <w:rFonts w:ascii="Century Gothic" w:eastAsia="Calibri" w:hAnsi="Century Gothic"/>
          <w:sz w:val="24"/>
          <w:szCs w:val="24"/>
          <w:lang w:val="es-MX" w:eastAsia="en-US"/>
        </w:rPr>
        <w:t xml:space="preserve"> </w:t>
      </w:r>
    </w:p>
    <w:p w:rsidR="00972C11" w:rsidRPr="00972C11" w:rsidRDefault="00972C11" w:rsidP="00972C11">
      <w:pPr>
        <w:spacing w:line="360" w:lineRule="auto"/>
        <w:ind w:left="709" w:hanging="425"/>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 xml:space="preserve">1) a 3). … </w:t>
      </w:r>
    </w:p>
    <w:p w:rsidR="00972C11" w:rsidRPr="00972C11" w:rsidRDefault="00972C11" w:rsidP="00972C11">
      <w:pPr>
        <w:spacing w:line="360" w:lineRule="auto"/>
        <w:ind w:left="709" w:hanging="425"/>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 xml:space="preserve">4) Las Juntas Municipales y las Comisarías de Policía son autoridades municipales, las cuales </w:t>
      </w:r>
      <w:r w:rsidRPr="00972C11">
        <w:rPr>
          <w:rFonts w:ascii="Century Gothic" w:eastAsia="Calibri" w:hAnsi="Century Gothic"/>
          <w:b/>
          <w:sz w:val="24"/>
          <w:szCs w:val="24"/>
          <w:lang w:val="es-MX" w:eastAsia="en-US"/>
        </w:rPr>
        <w:t>podrán ser</w:t>
      </w:r>
      <w:r w:rsidRPr="00972C11">
        <w:rPr>
          <w:rFonts w:ascii="Century Gothic" w:eastAsia="Calibri" w:hAnsi="Century Gothic"/>
          <w:sz w:val="24"/>
          <w:szCs w:val="24"/>
          <w:lang w:val="es-MX" w:eastAsia="en-US"/>
        </w:rPr>
        <w:t xml:space="preserve"> elegidas en los términos del Libro Décimo de esta Ley. </w:t>
      </w:r>
    </w:p>
    <w:p w:rsidR="00972C11" w:rsidRPr="00972C11" w:rsidRDefault="00972C11" w:rsidP="00972C11">
      <w:pPr>
        <w:spacing w:line="360" w:lineRule="auto"/>
        <w:ind w:left="709"/>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 xml:space="preserve">     I. y II. ... </w:t>
      </w:r>
    </w:p>
    <w:p w:rsidR="00972C11" w:rsidRPr="00972C11" w:rsidRDefault="00972C11" w:rsidP="00972C11">
      <w:pPr>
        <w:spacing w:line="360" w:lineRule="auto"/>
        <w:ind w:left="709" w:hanging="425"/>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5) y 6). …</w:t>
      </w:r>
    </w:p>
    <w:p w:rsidR="00972C11" w:rsidRPr="00972C11" w:rsidRDefault="00972C11" w:rsidP="00972C11">
      <w:pPr>
        <w:spacing w:line="360" w:lineRule="auto"/>
        <w:jc w:val="both"/>
        <w:rPr>
          <w:rFonts w:ascii="Century Gothic" w:eastAsia="Calibri" w:hAnsi="Century Gothic"/>
          <w:b/>
          <w:sz w:val="24"/>
          <w:szCs w:val="24"/>
          <w:lang w:val="es-MX" w:eastAsia="en-US"/>
        </w:rPr>
      </w:pPr>
    </w:p>
    <w:p w:rsidR="00972C11" w:rsidRPr="00972C11" w:rsidRDefault="00972C11" w:rsidP="00972C11">
      <w:p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Artículo 48</w:t>
      </w:r>
    </w:p>
    <w:p w:rsidR="00972C11" w:rsidRPr="00972C11" w:rsidRDefault="00972C11" w:rsidP="00972C11">
      <w:pPr>
        <w:spacing w:line="360" w:lineRule="auto"/>
        <w:ind w:left="284"/>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1)</w:t>
      </w:r>
      <w:proofErr w:type="gramStart"/>
      <w:r w:rsidRPr="00972C11">
        <w:rPr>
          <w:rFonts w:ascii="Century Gothic" w:eastAsia="Calibri" w:hAnsi="Century Gothic"/>
          <w:sz w:val="24"/>
          <w:szCs w:val="24"/>
          <w:lang w:val="es-MX" w:eastAsia="en-US"/>
        </w:rPr>
        <w:t>. …</w:t>
      </w:r>
      <w:proofErr w:type="gramEnd"/>
    </w:p>
    <w:p w:rsidR="00972C11" w:rsidRPr="00972C11" w:rsidRDefault="00972C11" w:rsidP="00972C11">
      <w:pPr>
        <w:spacing w:line="360" w:lineRule="auto"/>
        <w:ind w:left="567"/>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t>a) a  j). …</w:t>
      </w:r>
    </w:p>
    <w:p w:rsidR="00972C11" w:rsidRPr="00972C11" w:rsidRDefault="00972C11" w:rsidP="00972C11">
      <w:pPr>
        <w:spacing w:line="360" w:lineRule="auto"/>
        <w:ind w:left="993" w:hanging="426"/>
        <w:jc w:val="both"/>
        <w:rPr>
          <w:rFonts w:ascii="Century Gothic" w:eastAsia="Calibri" w:hAnsi="Century Gothic"/>
          <w:sz w:val="24"/>
          <w:szCs w:val="24"/>
          <w:lang w:val="es-MX" w:eastAsia="en-US"/>
        </w:rPr>
      </w:pPr>
      <w:r w:rsidRPr="00972C11">
        <w:rPr>
          <w:rFonts w:ascii="Century Gothic" w:eastAsia="Calibri" w:hAnsi="Century Gothic"/>
          <w:sz w:val="24"/>
          <w:szCs w:val="24"/>
          <w:lang w:val="es-MX" w:eastAsia="en-US"/>
        </w:rPr>
        <w:lastRenderedPageBreak/>
        <w:t xml:space="preserve">k) </w:t>
      </w:r>
      <w:r w:rsidRPr="00972C11">
        <w:rPr>
          <w:rFonts w:ascii="Century Gothic" w:eastAsia="Calibri" w:hAnsi="Century Gothic"/>
          <w:sz w:val="24"/>
          <w:szCs w:val="24"/>
          <w:lang w:val="es-MX" w:eastAsia="en-US"/>
        </w:rPr>
        <w:tab/>
        <w:t>Preparar, organizar, desarrollar y calificar las elecciones de las Juntas Municipales correspondientes a las secciones establecidas en el artículo 11 del Código Municipal para el Estado de Chihuahua</w:t>
      </w:r>
      <w:r w:rsidRPr="00972C11">
        <w:rPr>
          <w:rFonts w:ascii="Century Gothic" w:eastAsia="Calibri" w:hAnsi="Century Gothic"/>
          <w:b/>
          <w:sz w:val="24"/>
          <w:szCs w:val="24"/>
          <w:lang w:val="es-MX" w:eastAsia="en-US"/>
        </w:rPr>
        <w:t xml:space="preserve"> </w:t>
      </w:r>
      <w:r w:rsidRPr="00972C11">
        <w:rPr>
          <w:rFonts w:ascii="Century Gothic" w:eastAsia="Calibri" w:hAnsi="Century Gothic" w:cs="Arial"/>
          <w:b/>
          <w:sz w:val="24"/>
          <w:szCs w:val="24"/>
          <w:lang w:val="es-MX" w:eastAsia="en-US"/>
        </w:rPr>
        <w:t>que, en su caso, le sean solicitadas en los términos de las disposiciones aplicables</w:t>
      </w:r>
      <w:r w:rsidRPr="00972C11">
        <w:rPr>
          <w:rFonts w:ascii="Century Gothic" w:eastAsia="Calibri" w:hAnsi="Century Gothic"/>
          <w:sz w:val="24"/>
          <w:szCs w:val="24"/>
          <w:lang w:val="es-MX" w:eastAsia="en-US"/>
        </w:rPr>
        <w:t xml:space="preserve">. </w:t>
      </w:r>
    </w:p>
    <w:p w:rsidR="00972C11" w:rsidRPr="00972C11" w:rsidRDefault="00972C11" w:rsidP="00972C11">
      <w:pPr>
        <w:spacing w:line="360" w:lineRule="auto"/>
        <w:ind w:left="567"/>
        <w:jc w:val="both"/>
        <w:rPr>
          <w:rFonts w:ascii="Century Gothic" w:eastAsia="Calibri" w:hAnsi="Century Gothic"/>
          <w:b/>
          <w:sz w:val="24"/>
          <w:szCs w:val="24"/>
          <w:lang w:val="es-MX" w:eastAsia="en-US"/>
        </w:rPr>
      </w:pPr>
      <w:r w:rsidRPr="00972C11">
        <w:rPr>
          <w:rFonts w:ascii="Century Gothic" w:eastAsia="Calibri" w:hAnsi="Century Gothic"/>
          <w:sz w:val="24"/>
          <w:szCs w:val="24"/>
          <w:lang w:val="es-MX" w:eastAsia="en-US"/>
        </w:rPr>
        <w:t>l)</w:t>
      </w:r>
      <w:proofErr w:type="gramStart"/>
      <w:r w:rsidRPr="00972C11">
        <w:rPr>
          <w:rFonts w:ascii="Century Gothic" w:eastAsia="Calibri" w:hAnsi="Century Gothic"/>
          <w:sz w:val="24"/>
          <w:szCs w:val="24"/>
          <w:lang w:val="es-MX" w:eastAsia="en-US"/>
        </w:rPr>
        <w:t>. …</w:t>
      </w:r>
      <w:proofErr w:type="gramEnd"/>
    </w:p>
    <w:p w:rsidR="00972C11" w:rsidRPr="00972C11" w:rsidRDefault="00972C11" w:rsidP="00972C11">
      <w:pPr>
        <w:spacing w:line="360" w:lineRule="auto"/>
        <w:jc w:val="both"/>
        <w:rPr>
          <w:rFonts w:ascii="Century Gothic" w:eastAsia="Calibri" w:hAnsi="Century Gothic"/>
          <w:b/>
          <w:sz w:val="24"/>
          <w:szCs w:val="24"/>
          <w:lang w:val="es-MX" w:eastAsia="en-US"/>
        </w:rPr>
      </w:pPr>
    </w:p>
    <w:p w:rsidR="00972C11" w:rsidRPr="00972C11" w:rsidRDefault="00972C11" w:rsidP="00972C11">
      <w:pPr>
        <w:tabs>
          <w:tab w:val="left" w:pos="1134"/>
        </w:tabs>
        <w:spacing w:line="360" w:lineRule="auto"/>
        <w:jc w:val="both"/>
        <w:rPr>
          <w:rFonts w:ascii="Century Gothic" w:eastAsia="Calibri" w:hAnsi="Century Gothic"/>
          <w:b/>
          <w:sz w:val="24"/>
          <w:szCs w:val="22"/>
          <w:lang w:val="es-MX" w:eastAsia="en-US"/>
        </w:rPr>
      </w:pPr>
      <w:r w:rsidRPr="00972C11">
        <w:rPr>
          <w:rFonts w:ascii="Century Gothic" w:eastAsia="Calibri" w:hAnsi="Century Gothic"/>
          <w:b/>
          <w:sz w:val="24"/>
          <w:szCs w:val="22"/>
          <w:lang w:val="es-MX" w:eastAsia="en-US"/>
        </w:rPr>
        <w:t>Artículo 405 BIS</w:t>
      </w:r>
    </w:p>
    <w:p w:rsidR="00972C11" w:rsidRPr="00972C11" w:rsidRDefault="00972C11" w:rsidP="00972C11">
      <w:pPr>
        <w:tabs>
          <w:tab w:val="left" w:pos="1134"/>
        </w:tabs>
        <w:spacing w:line="360" w:lineRule="auto"/>
        <w:jc w:val="both"/>
        <w:rPr>
          <w:rFonts w:ascii="Century Gothic" w:eastAsia="Calibri" w:hAnsi="Century Gothic" w:cs="Arial"/>
          <w:b/>
          <w:sz w:val="24"/>
          <w:szCs w:val="24"/>
          <w:lang w:val="es-MX" w:eastAsia="en-US"/>
        </w:rPr>
      </w:pPr>
      <w:r w:rsidRPr="00972C11">
        <w:rPr>
          <w:rFonts w:ascii="Century Gothic" w:eastAsia="Calibri" w:hAnsi="Century Gothic" w:cs="Arial"/>
          <w:b/>
          <w:sz w:val="24"/>
          <w:szCs w:val="24"/>
          <w:lang w:val="es-MX" w:eastAsia="en-US"/>
        </w:rPr>
        <w:t>Para los efectos de que, en su caso, le fuera solicitado al Instituto Estatal Electoral la celebración de elecciones previstas en los artículos 405 y 438, y demás disposiciones aplicables de la presente Ley, relativas a las Juntas Municipales y Comisarías de Policía, el peticionario deberá justificar la suficiencia presupuestaria para tal fin, y encontrarse además, dentro de los tiempos previstos en las normas conducentes.</w:t>
      </w:r>
    </w:p>
    <w:p w:rsidR="00972C11" w:rsidRPr="00972C11" w:rsidRDefault="00972C11" w:rsidP="00972C11">
      <w:pPr>
        <w:tabs>
          <w:tab w:val="left" w:pos="1134"/>
        </w:tabs>
        <w:spacing w:line="360" w:lineRule="auto"/>
        <w:jc w:val="both"/>
        <w:rPr>
          <w:rFonts w:ascii="Century Gothic" w:eastAsia="Calibri" w:hAnsi="Century Gothic" w:cs="Arial"/>
          <w:b/>
          <w:sz w:val="24"/>
          <w:szCs w:val="24"/>
          <w:lang w:val="es-MX" w:eastAsia="en-US"/>
        </w:rPr>
      </w:pPr>
    </w:p>
    <w:p w:rsidR="00972C11" w:rsidRPr="00972C11" w:rsidRDefault="00972C11" w:rsidP="00972C11">
      <w:pPr>
        <w:spacing w:line="360" w:lineRule="auto"/>
        <w:jc w:val="both"/>
        <w:rPr>
          <w:rFonts w:ascii="Century Gothic" w:eastAsia="Calibri" w:hAnsi="Century Gothic" w:cs="Arial"/>
          <w:b/>
          <w:sz w:val="24"/>
          <w:szCs w:val="24"/>
          <w:lang w:val="es-MX" w:eastAsia="en-US"/>
        </w:rPr>
      </w:pPr>
      <w:r w:rsidRPr="00972C11">
        <w:rPr>
          <w:rFonts w:ascii="Century Gothic" w:eastAsia="Calibri" w:hAnsi="Century Gothic" w:cs="Arial"/>
          <w:b/>
          <w:sz w:val="24"/>
          <w:szCs w:val="24"/>
          <w:lang w:val="es-MX" w:eastAsia="en-US"/>
        </w:rPr>
        <w:t>En caso dado, los Ayuntamientos podrán llevar a cabo por sí mismos las elecciones previstas en el párrafo que antecede, bajo las siguientes previsiones:</w:t>
      </w:r>
    </w:p>
    <w:p w:rsidR="00972C11" w:rsidRPr="00972C11" w:rsidRDefault="00972C11" w:rsidP="00972C11">
      <w:pPr>
        <w:spacing w:line="360" w:lineRule="auto"/>
        <w:jc w:val="both"/>
        <w:rPr>
          <w:rFonts w:ascii="Century Gothic" w:eastAsia="Calibri" w:hAnsi="Century Gothic" w:cs="Arial"/>
          <w:sz w:val="24"/>
          <w:szCs w:val="24"/>
          <w:lang w:val="es-MX" w:eastAsia="en-US"/>
        </w:rPr>
      </w:pP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 xml:space="preserve">La convocatoria será publicada con quince días naturales de anticipación al día de la elección ordinaria que se celebrará el último domingo del mes de octubre del año en que se instale el </w:t>
      </w:r>
      <w:r w:rsidRPr="00972C11">
        <w:rPr>
          <w:rFonts w:ascii="Century Gothic" w:eastAsia="Calibri" w:hAnsi="Century Gothic"/>
          <w:b/>
          <w:sz w:val="24"/>
          <w:szCs w:val="24"/>
          <w:lang w:val="es-MX" w:eastAsia="en-US"/>
        </w:rPr>
        <w:lastRenderedPageBreak/>
        <w:t>Ayuntamiento; y las extraordinarias, cuando haya solicitado la remoción de las autoridades por más de la mitad de los ciudadanos y así lo haya acordado el Ayuntamiento.</w:t>
      </w: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 xml:space="preserve">La convocatoria contendrá las bases que para su celebración expida el Ayuntamiento.  </w:t>
      </w: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 xml:space="preserve">Las personas que se registren como candidatas a los puestos de elección, se registrarán por planillas en las que se mencionen los nombres de los propietarios y los suplentes. </w:t>
      </w: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Las personas integrantes de las Juntas Municipales serán electas en escrutinio secreto por mayoría de votos.</w:t>
      </w: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Las personas integrantes de las Comisarías de Policía, serán electas en plebiscitos por mayoría de votos.</w:t>
      </w:r>
    </w:p>
    <w:p w:rsidR="00972C11" w:rsidRPr="00972C11" w:rsidRDefault="00972C11" w:rsidP="00972C11">
      <w:pPr>
        <w:numPr>
          <w:ilvl w:val="0"/>
          <w:numId w:val="1"/>
        </w:numPr>
        <w:spacing w:line="360" w:lineRule="auto"/>
        <w:jc w:val="both"/>
        <w:rPr>
          <w:rFonts w:ascii="Century Gothic" w:eastAsia="Calibri" w:hAnsi="Century Gothic"/>
          <w:b/>
          <w:sz w:val="24"/>
          <w:szCs w:val="24"/>
          <w:lang w:val="es-MX" w:eastAsia="en-US"/>
        </w:rPr>
      </w:pPr>
      <w:r w:rsidRPr="00972C11">
        <w:rPr>
          <w:rFonts w:ascii="Century Gothic" w:eastAsia="Calibri" w:hAnsi="Century Gothic"/>
          <w:b/>
          <w:sz w:val="24"/>
          <w:szCs w:val="24"/>
          <w:lang w:val="es-MX" w:eastAsia="en-US"/>
        </w:rPr>
        <w:t>Los Ayuntamientos harán el cómputo y declaración de validez de la elección y del plebiscito que corresponda y, en su caso, entregarán las constancias de mayoría correspondientes.</w:t>
      </w:r>
    </w:p>
    <w:p w:rsidR="00972C11" w:rsidRPr="00972C11" w:rsidRDefault="00972C11" w:rsidP="00972C11">
      <w:pPr>
        <w:numPr>
          <w:ilvl w:val="0"/>
          <w:numId w:val="1"/>
        </w:numPr>
        <w:spacing w:line="360" w:lineRule="auto"/>
        <w:ind w:right="157"/>
        <w:jc w:val="both"/>
        <w:rPr>
          <w:rFonts w:ascii="Century Gothic" w:eastAsia="Calibri" w:hAnsi="Century Gothic" w:cs="Century Gothic"/>
          <w:color w:val="000000"/>
          <w:sz w:val="24"/>
          <w:szCs w:val="24"/>
          <w:lang w:val="es-MX" w:eastAsia="es-MX"/>
        </w:rPr>
      </w:pPr>
      <w:r w:rsidRPr="00972C11">
        <w:rPr>
          <w:rFonts w:ascii="Century Gothic" w:eastAsia="Calibri" w:hAnsi="Century Gothic"/>
          <w:b/>
          <w:sz w:val="24"/>
          <w:szCs w:val="24"/>
          <w:lang w:val="es-MX" w:eastAsia="en-US"/>
        </w:rPr>
        <w:t xml:space="preserve">Las </w:t>
      </w:r>
      <w:r w:rsidRPr="00972C11">
        <w:rPr>
          <w:rFonts w:ascii="Century Gothic" w:eastAsia="Calibri" w:hAnsi="Century Gothic"/>
          <w:b/>
          <w:sz w:val="24"/>
          <w:szCs w:val="22"/>
          <w:lang w:val="es-MX" w:eastAsia="en-US"/>
        </w:rPr>
        <w:t>Juntas Municipales y las Comisarías de Policía se instalarán el día quince de diciembre del año correspondiente a su renovación.</w:t>
      </w:r>
    </w:p>
    <w:p w:rsidR="00972C11" w:rsidRPr="00972C11" w:rsidRDefault="00972C11" w:rsidP="00972C11">
      <w:pPr>
        <w:autoSpaceDE w:val="0"/>
        <w:autoSpaceDN w:val="0"/>
        <w:adjustRightInd w:val="0"/>
        <w:spacing w:line="360" w:lineRule="auto"/>
        <w:jc w:val="both"/>
        <w:rPr>
          <w:rFonts w:ascii="Century Gothic" w:eastAsia="Calibri" w:hAnsi="Century Gothic" w:cs="Century Gothic"/>
          <w:color w:val="000000"/>
          <w:sz w:val="24"/>
          <w:szCs w:val="24"/>
          <w:lang w:val="es-MX" w:eastAsia="es-MX"/>
        </w:rPr>
      </w:pPr>
    </w:p>
    <w:p w:rsidR="00972C11" w:rsidRPr="00234511" w:rsidRDefault="00972C11" w:rsidP="00972C11">
      <w:pPr>
        <w:spacing w:line="360" w:lineRule="auto"/>
        <w:ind w:right="157"/>
        <w:jc w:val="center"/>
        <w:rPr>
          <w:rFonts w:ascii="Century Gothic" w:eastAsia="Calibri" w:hAnsi="Century Gothic" w:cs="Arial"/>
          <w:b/>
          <w:sz w:val="28"/>
          <w:szCs w:val="28"/>
          <w:lang w:val="en-US" w:eastAsia="en-US"/>
        </w:rPr>
      </w:pPr>
      <w:r w:rsidRPr="00234511">
        <w:rPr>
          <w:rFonts w:ascii="Century Gothic" w:eastAsia="Calibri" w:hAnsi="Century Gothic" w:cs="Arial"/>
          <w:b/>
          <w:sz w:val="28"/>
          <w:szCs w:val="28"/>
          <w:lang w:val="en-US" w:eastAsia="en-US"/>
        </w:rPr>
        <w:t>T R A N S I T O R I O S</w:t>
      </w:r>
    </w:p>
    <w:p w:rsidR="00972C11" w:rsidRPr="00234511" w:rsidRDefault="00972C11" w:rsidP="00972C11">
      <w:pPr>
        <w:spacing w:line="360" w:lineRule="auto"/>
        <w:ind w:right="157"/>
        <w:jc w:val="center"/>
        <w:rPr>
          <w:rFonts w:ascii="Century Gothic" w:eastAsia="Calibri" w:hAnsi="Century Gothic" w:cs="Arial"/>
          <w:b/>
          <w:sz w:val="24"/>
          <w:szCs w:val="28"/>
          <w:lang w:val="en-US" w:eastAsia="en-US"/>
        </w:rPr>
      </w:pPr>
    </w:p>
    <w:p w:rsidR="00972C11" w:rsidRPr="00972C11" w:rsidRDefault="00972C11" w:rsidP="00972C11">
      <w:pPr>
        <w:spacing w:line="360" w:lineRule="auto"/>
        <w:ind w:right="157"/>
        <w:jc w:val="both"/>
        <w:rPr>
          <w:rFonts w:ascii="Century Gothic" w:eastAsia="Calibri" w:hAnsi="Century Gothic" w:cs="Arial"/>
          <w:sz w:val="24"/>
          <w:szCs w:val="24"/>
          <w:lang w:val="es-MX" w:eastAsia="en-US"/>
        </w:rPr>
      </w:pPr>
      <w:r w:rsidRPr="00972C11">
        <w:rPr>
          <w:rFonts w:ascii="Century Gothic" w:eastAsia="Calibri" w:hAnsi="Century Gothic" w:cs="Arial"/>
          <w:b/>
          <w:sz w:val="28"/>
          <w:szCs w:val="28"/>
          <w:lang w:val="es-MX" w:eastAsia="en-US"/>
        </w:rPr>
        <w:t>ARTÍCULO PRIMERO.-</w:t>
      </w:r>
      <w:r w:rsidRPr="00972C11">
        <w:rPr>
          <w:rFonts w:ascii="Century Gothic" w:eastAsia="Calibri" w:hAnsi="Century Gothic" w:cs="Arial"/>
          <w:b/>
          <w:sz w:val="24"/>
          <w:szCs w:val="24"/>
          <w:lang w:val="es-MX" w:eastAsia="en-US"/>
        </w:rPr>
        <w:t xml:space="preserve"> </w:t>
      </w:r>
      <w:r w:rsidRPr="00972C11">
        <w:rPr>
          <w:rFonts w:ascii="Century Gothic" w:eastAsia="Calibri" w:hAnsi="Century Gothic" w:cs="Arial"/>
          <w:sz w:val="24"/>
          <w:szCs w:val="24"/>
          <w:lang w:val="es-MX" w:eastAsia="en-US"/>
        </w:rPr>
        <w:t>El presente Decreto entrará en vigor el día de su publicación en el Periódico Oficial del Estado.</w:t>
      </w:r>
    </w:p>
    <w:p w:rsidR="00972C11" w:rsidRPr="00972C11" w:rsidRDefault="00972C11" w:rsidP="00972C11">
      <w:pPr>
        <w:spacing w:line="360" w:lineRule="auto"/>
        <w:ind w:right="157"/>
        <w:jc w:val="both"/>
        <w:rPr>
          <w:rFonts w:ascii="Century Gothic" w:eastAsia="Calibri" w:hAnsi="Century Gothic" w:cs="Arial"/>
          <w:sz w:val="24"/>
          <w:szCs w:val="24"/>
          <w:lang w:val="es-MX" w:eastAsia="en-US"/>
        </w:rPr>
      </w:pPr>
    </w:p>
    <w:p w:rsidR="00972C11" w:rsidRPr="00972C11" w:rsidRDefault="00972C11" w:rsidP="00972C11">
      <w:pPr>
        <w:spacing w:line="360" w:lineRule="auto"/>
        <w:ind w:right="157"/>
        <w:jc w:val="both"/>
        <w:rPr>
          <w:rFonts w:ascii="Century Gothic" w:eastAsia="Calibri" w:hAnsi="Century Gothic" w:cs="Arial"/>
          <w:sz w:val="24"/>
          <w:szCs w:val="24"/>
          <w:lang w:val="es-MX" w:eastAsia="en-US"/>
        </w:rPr>
      </w:pPr>
      <w:r w:rsidRPr="00972C11">
        <w:rPr>
          <w:rFonts w:ascii="Century Gothic" w:eastAsia="Calibri" w:hAnsi="Century Gothic" w:cs="Arial"/>
          <w:b/>
          <w:sz w:val="28"/>
          <w:szCs w:val="24"/>
          <w:lang w:val="es-MX" w:eastAsia="en-US"/>
        </w:rPr>
        <w:t>ARTÍCULO SEGUNDO.-</w:t>
      </w:r>
      <w:r w:rsidRPr="00972C11">
        <w:rPr>
          <w:rFonts w:ascii="Century Gothic" w:eastAsia="Calibri" w:hAnsi="Century Gothic" w:cs="Arial"/>
          <w:sz w:val="28"/>
          <w:szCs w:val="24"/>
          <w:lang w:val="es-MX" w:eastAsia="en-US"/>
        </w:rPr>
        <w:t xml:space="preserve"> </w:t>
      </w:r>
      <w:r w:rsidRPr="00972C11">
        <w:rPr>
          <w:rFonts w:ascii="Century Gothic" w:eastAsia="Calibri" w:hAnsi="Century Gothic" w:cs="Arial"/>
          <w:sz w:val="24"/>
          <w:szCs w:val="24"/>
          <w:lang w:val="es-MX" w:eastAsia="en-US"/>
        </w:rPr>
        <w:t>La convocatoria para las elecciones de integrantes de las Juntas Municipales y de las Comisarías de Policía que tendrán verificativo el 31 de octubre del año 2021, deberá ser expedida y publicada por el Instituto Estatal Electoral, por esta vez, a más tardar el día 30 de septiembre del año 2021.</w:t>
      </w:r>
    </w:p>
    <w:p w:rsidR="003C0974" w:rsidRPr="00972C11" w:rsidRDefault="003C0974" w:rsidP="00972C11">
      <w:pPr>
        <w:widowControl w:val="0"/>
        <w:autoSpaceDE w:val="0"/>
        <w:autoSpaceDN w:val="0"/>
        <w:adjustRightInd w:val="0"/>
        <w:spacing w:line="360" w:lineRule="auto"/>
        <w:ind w:right="23"/>
        <w:jc w:val="both"/>
        <w:rPr>
          <w:rFonts w:ascii="Century Gothic" w:hAnsi="Century Gothic" w:cs="Century Gothic"/>
          <w:sz w:val="24"/>
          <w:szCs w:val="24"/>
        </w:rPr>
      </w:pPr>
    </w:p>
    <w:p w:rsidR="00DB27A4" w:rsidRPr="00972C11" w:rsidRDefault="00DB27A4" w:rsidP="00972C11">
      <w:pPr>
        <w:pStyle w:val="Sangradetextonormal"/>
        <w:spacing w:line="360" w:lineRule="auto"/>
        <w:ind w:left="0" w:right="23"/>
        <w:rPr>
          <w:rFonts w:ascii="Century Gothic" w:hAnsi="Century Gothic"/>
          <w:szCs w:val="24"/>
        </w:rPr>
      </w:pPr>
      <w:r w:rsidRPr="00972C11">
        <w:rPr>
          <w:rFonts w:ascii="Century Gothic" w:hAnsi="Century Gothic"/>
          <w:b/>
          <w:sz w:val="28"/>
          <w:szCs w:val="28"/>
        </w:rPr>
        <w:t>D A D O</w:t>
      </w:r>
      <w:r w:rsidRPr="00972C11">
        <w:rPr>
          <w:rFonts w:ascii="Century Gothic" w:hAnsi="Century Gothic"/>
          <w:sz w:val="22"/>
          <w:szCs w:val="22"/>
        </w:rPr>
        <w:t xml:space="preserve"> </w:t>
      </w:r>
      <w:r w:rsidRPr="00972C11">
        <w:rPr>
          <w:rFonts w:ascii="Century Gothic" w:hAnsi="Century Gothic"/>
          <w:szCs w:val="24"/>
        </w:rPr>
        <w:t xml:space="preserve">en el Salón de Sesiones del Poder Legislativo, en la ciudad de Chihuahua, Chih., </w:t>
      </w:r>
      <w:r w:rsidR="00B52378" w:rsidRPr="00972C11">
        <w:rPr>
          <w:rFonts w:ascii="Century Gothic" w:hAnsi="Century Gothic"/>
          <w:szCs w:val="24"/>
        </w:rPr>
        <w:t xml:space="preserve">a los </w:t>
      </w:r>
      <w:r w:rsidR="00941B86" w:rsidRPr="00972C11">
        <w:rPr>
          <w:rFonts w:ascii="Century Gothic" w:hAnsi="Century Gothic"/>
          <w:szCs w:val="24"/>
        </w:rPr>
        <w:t>veinti</w:t>
      </w:r>
      <w:r w:rsidR="00234511">
        <w:rPr>
          <w:rFonts w:ascii="Century Gothic" w:hAnsi="Century Gothic"/>
          <w:szCs w:val="24"/>
        </w:rPr>
        <w:t>trés</w:t>
      </w:r>
      <w:r w:rsidR="0008553C" w:rsidRPr="00972C11">
        <w:rPr>
          <w:rFonts w:ascii="Century Gothic" w:hAnsi="Century Gothic"/>
          <w:szCs w:val="24"/>
        </w:rPr>
        <w:t xml:space="preserve"> día</w:t>
      </w:r>
      <w:r w:rsidR="000D7827" w:rsidRPr="00972C11">
        <w:rPr>
          <w:rFonts w:ascii="Century Gothic" w:hAnsi="Century Gothic"/>
          <w:szCs w:val="24"/>
        </w:rPr>
        <w:t>s</w:t>
      </w:r>
      <w:r w:rsidR="0008553C" w:rsidRPr="00972C11">
        <w:rPr>
          <w:rFonts w:ascii="Century Gothic" w:hAnsi="Century Gothic"/>
          <w:szCs w:val="24"/>
        </w:rPr>
        <w:t xml:space="preserve"> del mes de septiembre</w:t>
      </w:r>
      <w:r w:rsidR="00C455BA" w:rsidRPr="00972C11">
        <w:rPr>
          <w:rFonts w:ascii="Century Gothic" w:hAnsi="Century Gothic"/>
          <w:szCs w:val="24"/>
        </w:rPr>
        <w:t xml:space="preserve"> d</w:t>
      </w:r>
      <w:r w:rsidRPr="00972C11">
        <w:rPr>
          <w:rFonts w:ascii="Century Gothic" w:hAnsi="Century Gothic"/>
          <w:szCs w:val="24"/>
        </w:rPr>
        <w:t xml:space="preserve">el año dos mil </w:t>
      </w:r>
      <w:r w:rsidR="006268EA" w:rsidRPr="00972C11">
        <w:rPr>
          <w:rFonts w:ascii="Century Gothic" w:hAnsi="Century Gothic"/>
          <w:szCs w:val="24"/>
        </w:rPr>
        <w:t>veintiuno</w:t>
      </w:r>
      <w:r w:rsidRPr="00972C11">
        <w:rPr>
          <w:rFonts w:ascii="Century Gothic" w:hAnsi="Century Gothic"/>
          <w:szCs w:val="24"/>
        </w:rPr>
        <w:t>.</w:t>
      </w:r>
    </w:p>
    <w:p w:rsidR="00312494" w:rsidRDefault="00312494" w:rsidP="00270D31">
      <w:pPr>
        <w:pStyle w:val="Sangradetextonormal"/>
        <w:spacing w:line="360" w:lineRule="auto"/>
        <w:ind w:left="0" w:right="23"/>
        <w:rPr>
          <w:rFonts w:ascii="Century Gothic" w:hAnsi="Century Gothic"/>
          <w:szCs w:val="24"/>
        </w:rPr>
      </w:pPr>
      <w:bookmarkStart w:id="0" w:name="_GoBack"/>
      <w:bookmarkEnd w:id="0"/>
    </w:p>
    <w:p w:rsidR="00312494" w:rsidRDefault="00312494" w:rsidP="00270D31">
      <w:pPr>
        <w:pStyle w:val="Sangradetextonormal"/>
        <w:spacing w:line="360" w:lineRule="auto"/>
        <w:ind w:left="0" w:right="23"/>
        <w:rPr>
          <w:rFonts w:ascii="Century Gothic" w:hAnsi="Century Gothic"/>
          <w:szCs w:val="24"/>
        </w:rPr>
      </w:pPr>
    </w:p>
    <w:p w:rsidR="00312494" w:rsidRDefault="00312494" w:rsidP="00270D31">
      <w:pPr>
        <w:pStyle w:val="Sangradetextonormal"/>
        <w:spacing w:line="360" w:lineRule="auto"/>
        <w:ind w:left="0" w:right="23"/>
        <w:rPr>
          <w:rFonts w:ascii="Century Gothic" w:hAnsi="Century Gothic"/>
          <w:szCs w:val="24"/>
        </w:rPr>
      </w:pPr>
    </w:p>
    <w:p w:rsidR="00972C11" w:rsidRDefault="00972C11" w:rsidP="00270D31">
      <w:pPr>
        <w:pStyle w:val="Sangradetextonormal"/>
        <w:spacing w:line="360" w:lineRule="auto"/>
        <w:ind w:left="0" w:right="23"/>
        <w:rPr>
          <w:rFonts w:ascii="Century Gothic" w:hAnsi="Century Gothic"/>
          <w:szCs w:val="24"/>
        </w:rPr>
      </w:pPr>
    </w:p>
    <w:p w:rsidR="00972C11" w:rsidRDefault="00972C11" w:rsidP="00270D31">
      <w:pPr>
        <w:pStyle w:val="Sangradetextonormal"/>
        <w:spacing w:line="360" w:lineRule="auto"/>
        <w:ind w:left="0" w:right="23"/>
        <w:rPr>
          <w:rFonts w:ascii="Century Gothic" w:hAnsi="Century Gothic"/>
          <w:szCs w:val="24"/>
        </w:rPr>
      </w:pPr>
    </w:p>
    <w:p w:rsidR="00972C11" w:rsidRDefault="00972C11" w:rsidP="00270D31">
      <w:pPr>
        <w:pStyle w:val="Sangradetextonormal"/>
        <w:spacing w:line="360" w:lineRule="auto"/>
        <w:ind w:left="0" w:right="23"/>
        <w:rPr>
          <w:rFonts w:ascii="Century Gothic" w:hAnsi="Century Gothic"/>
          <w:szCs w:val="24"/>
        </w:rPr>
      </w:pPr>
    </w:p>
    <w:p w:rsidR="00972C11" w:rsidRDefault="00972C11" w:rsidP="00270D31">
      <w:pPr>
        <w:pStyle w:val="Sangradetextonormal"/>
        <w:spacing w:line="360" w:lineRule="auto"/>
        <w:ind w:left="0" w:right="23"/>
        <w:rPr>
          <w:rFonts w:ascii="Century Gothic" w:hAnsi="Century Gothic"/>
          <w:szCs w:val="24"/>
        </w:rPr>
      </w:pPr>
    </w:p>
    <w:p w:rsidR="00312494" w:rsidRDefault="00312494" w:rsidP="00270D31">
      <w:pPr>
        <w:pStyle w:val="Sangradetextonormal"/>
        <w:spacing w:line="360" w:lineRule="auto"/>
        <w:ind w:left="0" w:right="23"/>
        <w:rPr>
          <w:rFonts w:ascii="Century Gothic" w:hAnsi="Century Gothic"/>
          <w:szCs w:val="24"/>
        </w:rPr>
      </w:pPr>
    </w:p>
    <w:p w:rsidR="00312494" w:rsidRDefault="00312494" w:rsidP="00270D31">
      <w:pPr>
        <w:pStyle w:val="Sangradetextonormal"/>
        <w:spacing w:line="360" w:lineRule="auto"/>
        <w:ind w:left="0" w:right="23"/>
        <w:rPr>
          <w:rFonts w:ascii="Century Gothic" w:hAnsi="Century Gothic"/>
          <w:szCs w:val="24"/>
        </w:rPr>
      </w:pPr>
    </w:p>
    <w:p w:rsidR="00312494" w:rsidRDefault="00312494" w:rsidP="00270D31">
      <w:pPr>
        <w:pStyle w:val="Sangradetextonormal"/>
        <w:spacing w:line="360" w:lineRule="auto"/>
        <w:ind w:left="0" w:right="23"/>
        <w:rPr>
          <w:rFonts w:ascii="Century Gothic" w:hAnsi="Century Gothic"/>
          <w:szCs w:val="24"/>
        </w:rPr>
      </w:pPr>
    </w:p>
    <w:p w:rsidR="00312494" w:rsidRPr="00270D31" w:rsidRDefault="00312494" w:rsidP="00270D31">
      <w:pPr>
        <w:pStyle w:val="Sangradetextonormal"/>
        <w:spacing w:line="360" w:lineRule="auto"/>
        <w:ind w:left="0" w:right="23"/>
        <w:rPr>
          <w:rFonts w:ascii="Century Gothic" w:hAnsi="Century Gothic"/>
          <w:szCs w:val="24"/>
        </w:rPr>
      </w:pPr>
    </w:p>
    <w:p w:rsidR="00972C11" w:rsidRPr="005832AF" w:rsidRDefault="00972C11" w:rsidP="00972C11">
      <w:pPr>
        <w:pStyle w:val="Ttulo3"/>
        <w:ind w:left="284" w:right="284"/>
        <w:rPr>
          <w:rFonts w:ascii="Century Gothic" w:hAnsi="Century Gothic"/>
          <w:sz w:val="26"/>
          <w:szCs w:val="26"/>
        </w:rPr>
      </w:pPr>
      <w:r w:rsidRPr="005832AF">
        <w:rPr>
          <w:rFonts w:ascii="Century Gothic" w:hAnsi="Century Gothic"/>
          <w:sz w:val="26"/>
          <w:szCs w:val="26"/>
        </w:rPr>
        <w:lastRenderedPageBreak/>
        <w:t>PRESIDENT</w:t>
      </w:r>
      <w:r>
        <w:rPr>
          <w:rFonts w:ascii="Century Gothic" w:hAnsi="Century Gothic"/>
          <w:sz w:val="26"/>
          <w:szCs w:val="26"/>
        </w:rPr>
        <w:t>A</w:t>
      </w:r>
    </w:p>
    <w:p w:rsidR="00972C11" w:rsidRPr="003B5472" w:rsidRDefault="00972C11" w:rsidP="00972C11">
      <w:pPr>
        <w:rPr>
          <w:rFonts w:ascii="Century Gothic" w:hAnsi="Century Gothic"/>
          <w:b/>
          <w:sz w:val="22"/>
          <w:szCs w:val="22"/>
        </w:rPr>
      </w:pPr>
    </w:p>
    <w:p w:rsidR="00972C11" w:rsidRPr="003B5472" w:rsidRDefault="00972C11" w:rsidP="00972C11">
      <w:pPr>
        <w:jc w:val="center"/>
        <w:rPr>
          <w:rFonts w:ascii="Century Gothic" w:hAnsi="Century Gothic"/>
          <w:b/>
          <w:sz w:val="22"/>
          <w:szCs w:val="22"/>
        </w:rPr>
      </w:pPr>
    </w:p>
    <w:p w:rsidR="00972C11" w:rsidRPr="003B5472" w:rsidRDefault="00972C11" w:rsidP="00972C11">
      <w:pPr>
        <w:rPr>
          <w:rFonts w:ascii="Century Gothic" w:hAnsi="Century Gothic"/>
          <w:b/>
          <w:sz w:val="22"/>
          <w:szCs w:val="22"/>
        </w:rPr>
      </w:pPr>
    </w:p>
    <w:p w:rsidR="00972C11" w:rsidRDefault="00972C11" w:rsidP="00972C11">
      <w:pPr>
        <w:rPr>
          <w:rFonts w:ascii="Century Gothic" w:hAnsi="Century Gothic"/>
          <w:b/>
          <w:sz w:val="22"/>
          <w:szCs w:val="22"/>
        </w:rPr>
      </w:pPr>
    </w:p>
    <w:p w:rsidR="00972C11" w:rsidRPr="003B5472" w:rsidRDefault="00972C11" w:rsidP="00972C11">
      <w:pPr>
        <w:rPr>
          <w:rFonts w:ascii="Century Gothic" w:hAnsi="Century Gothic"/>
          <w:b/>
          <w:sz w:val="22"/>
          <w:szCs w:val="22"/>
        </w:rPr>
      </w:pPr>
    </w:p>
    <w:p w:rsidR="00972C11" w:rsidRPr="003B5472" w:rsidRDefault="00972C11" w:rsidP="00972C11">
      <w:pPr>
        <w:rPr>
          <w:rFonts w:ascii="Century Gothic" w:hAnsi="Century Gothic"/>
          <w:b/>
          <w:sz w:val="24"/>
          <w:szCs w:val="24"/>
        </w:rPr>
      </w:pPr>
    </w:p>
    <w:p w:rsidR="00972C11" w:rsidRPr="002F0999" w:rsidRDefault="00972C11" w:rsidP="00972C11">
      <w:pPr>
        <w:jc w:val="center"/>
        <w:rPr>
          <w:rFonts w:ascii="Century Gothic" w:hAnsi="Century Gothic"/>
          <w:b/>
          <w:sz w:val="26"/>
          <w:szCs w:val="26"/>
        </w:rPr>
      </w:pPr>
      <w:r w:rsidRPr="00FB595F">
        <w:rPr>
          <w:rFonts w:ascii="Century Gothic" w:hAnsi="Century Gothic"/>
          <w:b/>
          <w:sz w:val="26"/>
          <w:szCs w:val="26"/>
        </w:rPr>
        <w:t>DIP</w:t>
      </w:r>
      <w:r>
        <w:rPr>
          <w:rFonts w:ascii="Century Gothic" w:hAnsi="Century Gothic"/>
          <w:b/>
          <w:sz w:val="26"/>
          <w:szCs w:val="26"/>
        </w:rPr>
        <w:t>. 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Pr="002A09A0" w:rsidRDefault="002F5CF7" w:rsidP="002A09A0">
            <w:pPr>
              <w:pStyle w:val="Textoindependiente"/>
              <w:spacing w:before="60"/>
              <w:ind w:right="40"/>
              <w:jc w:val="both"/>
              <w:rPr>
                <w:rFonts w:ascii="Century Gothic" w:hAnsi="Century Gothic" w:cs="Arial"/>
                <w:iCs/>
                <w:sz w:val="22"/>
                <w:szCs w:val="22"/>
              </w:rPr>
            </w:pPr>
          </w:p>
          <w:p w:rsidR="002F5CF7" w:rsidRDefault="002F5CF7" w:rsidP="002A09A0">
            <w:pPr>
              <w:pStyle w:val="Textoindependiente"/>
              <w:spacing w:before="60"/>
              <w:ind w:right="40"/>
              <w:jc w:val="both"/>
              <w:rPr>
                <w:rFonts w:ascii="Century Gothic" w:hAnsi="Century Gothic" w:cs="Arial"/>
                <w:iCs/>
                <w:sz w:val="16"/>
                <w:szCs w:val="16"/>
              </w:rPr>
            </w:pPr>
          </w:p>
          <w:p w:rsidR="003B5472" w:rsidRPr="002A09A0" w:rsidRDefault="003B5472" w:rsidP="002A09A0">
            <w:pPr>
              <w:pStyle w:val="Textoindependiente"/>
              <w:spacing w:before="60"/>
              <w:ind w:right="40"/>
              <w:jc w:val="both"/>
              <w:rPr>
                <w:rFonts w:ascii="Century Gothic" w:hAnsi="Century Gothic" w:cs="Arial"/>
                <w:iCs/>
                <w:sz w:val="16"/>
                <w:szCs w:val="16"/>
              </w:rPr>
            </w:pPr>
          </w:p>
          <w:p w:rsidR="002F5CF7" w:rsidRPr="003B5472" w:rsidRDefault="002F5CF7" w:rsidP="002A09A0">
            <w:pPr>
              <w:pStyle w:val="Textoindependiente"/>
              <w:spacing w:before="60"/>
              <w:ind w:right="40"/>
              <w:jc w:val="both"/>
              <w:rPr>
                <w:rFonts w:ascii="Century Gothic" w:hAnsi="Century Gothic" w:cs="Arial"/>
                <w:b/>
                <w:iCs/>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 xml:space="preserve">SCAR DANIEL </w:t>
            </w:r>
            <w:proofErr w:type="spellStart"/>
            <w:r w:rsidR="00177E7E">
              <w:rPr>
                <w:rFonts w:ascii="Century Gothic" w:hAnsi="Century Gothic" w:cs="Arial"/>
                <w:b/>
                <w:iCs/>
                <w:sz w:val="26"/>
                <w:szCs w:val="26"/>
              </w:rPr>
              <w:t>AVITIA</w:t>
            </w:r>
            <w:proofErr w:type="spellEnd"/>
            <w:r w:rsidR="00177E7E">
              <w:rPr>
                <w:rFonts w:ascii="Century Gothic" w:hAnsi="Century Gothic" w:cs="Arial"/>
                <w:b/>
                <w:iCs/>
                <w:sz w:val="26"/>
                <w:szCs w:val="26"/>
              </w:rPr>
              <w:t xml:space="preserve"> </w:t>
            </w:r>
            <w:proofErr w:type="spellStart"/>
            <w:r w:rsidR="00177E7E">
              <w:rPr>
                <w:rFonts w:ascii="Century Gothic" w:hAnsi="Century Gothic" w:cs="Arial"/>
                <w:b/>
                <w:iCs/>
                <w:sz w:val="26"/>
                <w:szCs w:val="26"/>
              </w:rPr>
              <w:t>ARELLANES</w:t>
            </w:r>
            <w:proofErr w:type="spellEnd"/>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2A09A0" w:rsidRDefault="002F5CF7" w:rsidP="002A09A0">
            <w:pPr>
              <w:pStyle w:val="Textoindependiente"/>
              <w:spacing w:before="60"/>
              <w:ind w:right="40"/>
              <w:jc w:val="both"/>
              <w:rPr>
                <w:rFonts w:ascii="Century Gothic" w:hAnsi="Century Gothic" w:cs="Arial"/>
                <w:iCs/>
                <w:sz w:val="22"/>
                <w:szCs w:val="22"/>
              </w:rPr>
            </w:pPr>
          </w:p>
          <w:p w:rsidR="002F5CF7" w:rsidRDefault="002F5CF7" w:rsidP="002A09A0">
            <w:pPr>
              <w:pStyle w:val="Textoindependiente"/>
              <w:spacing w:before="60"/>
              <w:ind w:right="40"/>
              <w:jc w:val="both"/>
              <w:rPr>
                <w:rFonts w:ascii="Century Gothic" w:hAnsi="Century Gothic" w:cs="Arial"/>
                <w:iCs/>
                <w:sz w:val="16"/>
                <w:szCs w:val="16"/>
              </w:rPr>
            </w:pPr>
          </w:p>
          <w:p w:rsidR="003B5472" w:rsidRPr="002A09A0" w:rsidRDefault="003B5472" w:rsidP="002A09A0">
            <w:pPr>
              <w:pStyle w:val="Textoindependiente"/>
              <w:spacing w:before="60"/>
              <w:ind w:right="40"/>
              <w:jc w:val="both"/>
              <w:rPr>
                <w:rFonts w:ascii="Century Gothic" w:hAnsi="Century Gothic" w:cs="Arial"/>
                <w:iCs/>
                <w:sz w:val="16"/>
                <w:szCs w:val="16"/>
              </w:rPr>
            </w:pPr>
          </w:p>
          <w:p w:rsidR="002F5CF7" w:rsidRPr="003B5472" w:rsidRDefault="002F5CF7" w:rsidP="002A09A0">
            <w:pPr>
              <w:pStyle w:val="Textoindependiente"/>
              <w:spacing w:before="60"/>
              <w:ind w:right="40"/>
              <w:jc w:val="both"/>
              <w:rPr>
                <w:rFonts w:ascii="Century Gothic" w:hAnsi="Century Gothic" w:cs="Arial"/>
                <w:b/>
                <w:iCs/>
              </w:rPr>
            </w:pPr>
          </w:p>
          <w:p w:rsidR="002F5CF7" w:rsidRPr="00835A33" w:rsidRDefault="002F5CF7" w:rsidP="006268EA">
            <w:pPr>
              <w:jc w:val="center"/>
              <w:rPr>
                <w:rFonts w:ascii="Century Gothic" w:hAnsi="Century Gothic"/>
                <w:b/>
                <w:sz w:val="26"/>
                <w:szCs w:val="26"/>
              </w:rPr>
            </w:pPr>
            <w:r w:rsidRPr="00835A33">
              <w:rPr>
                <w:rFonts w:ascii="Century Gothic" w:hAnsi="Century Gothic" w:cs="Arial"/>
                <w:b/>
                <w:iCs/>
                <w:sz w:val="26"/>
                <w:szCs w:val="26"/>
              </w:rPr>
              <w:t xml:space="preserve">DIP. </w:t>
            </w:r>
            <w:r w:rsidR="00177E7E">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B102D2">
      <w:headerReference w:type="default" r:id="rId7"/>
      <w:footerReference w:type="even" r:id="rId8"/>
      <w:footerReference w:type="default" r:id="rId9"/>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2E" w:rsidRDefault="00BB1E2E">
      <w:r>
        <w:separator/>
      </w:r>
    </w:p>
  </w:endnote>
  <w:endnote w:type="continuationSeparator" w:id="0">
    <w:p w:rsidR="00BB1E2E" w:rsidRDefault="00BB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234511">
      <w:rPr>
        <w:rStyle w:val="Nmerodepgina"/>
        <w:noProof/>
      </w:rPr>
      <w:t>5</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2E" w:rsidRDefault="00BB1E2E">
      <w:r>
        <w:separator/>
      </w:r>
    </w:p>
  </w:footnote>
  <w:footnote w:type="continuationSeparator" w:id="0">
    <w:p w:rsidR="00BB1E2E" w:rsidRDefault="00BB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proofErr w:type="spellStart"/>
    <w:r w:rsidR="00B52378" w:rsidRPr="004D6016">
      <w:rPr>
        <w:rFonts w:ascii="Century Gothic" w:hAnsi="Century Gothic"/>
        <w:b/>
        <w:sz w:val="24"/>
        <w:szCs w:val="24"/>
        <w:lang w:val="es-MX"/>
      </w:rPr>
      <w:t>R</w:t>
    </w:r>
    <w:r w:rsidR="003C0974">
      <w:rPr>
        <w:rFonts w:ascii="Century Gothic" w:hAnsi="Century Gothic"/>
        <w:b/>
        <w:sz w:val="24"/>
        <w:szCs w:val="24"/>
        <w:lang w:val="es-MX"/>
      </w:rPr>
      <w:t>FLEY</w:t>
    </w:r>
    <w:proofErr w:type="spellEnd"/>
    <w:r w:rsidR="006A5F74" w:rsidRPr="004D6016">
      <w:rPr>
        <w:rFonts w:ascii="Century Gothic" w:hAnsi="Century Gothic"/>
        <w:b/>
        <w:sz w:val="24"/>
        <w:szCs w:val="24"/>
        <w:lang w:val="es-MX"/>
      </w:rPr>
      <w:t>/00</w:t>
    </w:r>
    <w:r w:rsidR="00164217">
      <w:rPr>
        <w:rFonts w:ascii="Century Gothic" w:hAnsi="Century Gothic"/>
        <w:b/>
        <w:sz w:val="24"/>
        <w:szCs w:val="24"/>
        <w:lang w:val="es-MX"/>
      </w:rPr>
      <w:t>1</w:t>
    </w:r>
    <w:r w:rsidR="00E50602">
      <w:rPr>
        <w:rFonts w:ascii="Century Gothic" w:hAnsi="Century Gothic"/>
        <w:b/>
        <w:sz w:val="24"/>
        <w:szCs w:val="24"/>
        <w:lang w:val="es-MX"/>
      </w:rPr>
      <w:t>3</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6A5F74" w:rsidRPr="004D6016">
      <w:rPr>
        <w:rFonts w:ascii="Century Gothic" w:hAnsi="Century Gothic"/>
        <w:b/>
        <w:sz w:val="24"/>
        <w:szCs w:val="24"/>
        <w:lang w:val="es-MX"/>
      </w:rPr>
      <w:t>1</w:t>
    </w:r>
    <w:r w:rsidRPr="004D6016">
      <w:rPr>
        <w:rFonts w:ascii="Century Gothic" w:hAnsi="Century Gothic"/>
        <w:b/>
        <w:sz w:val="24"/>
        <w:szCs w:val="24"/>
        <w:lang w:val="es-MX"/>
      </w:rPr>
      <w:t xml:space="preserve">  I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35D91"/>
    <w:multiLevelType w:val="hybridMultilevel"/>
    <w:tmpl w:val="780A8892"/>
    <w:lvl w:ilvl="0" w:tplc="BEA0A6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06941"/>
    <w:rsid w:val="0001018A"/>
    <w:rsid w:val="0001245C"/>
    <w:rsid w:val="00017FE8"/>
    <w:rsid w:val="0003345D"/>
    <w:rsid w:val="00035302"/>
    <w:rsid w:val="00036BB0"/>
    <w:rsid w:val="00042F6C"/>
    <w:rsid w:val="0004357C"/>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B4C51"/>
    <w:rsid w:val="000C3DF7"/>
    <w:rsid w:val="000D44D5"/>
    <w:rsid w:val="000D7827"/>
    <w:rsid w:val="000E0FCF"/>
    <w:rsid w:val="00110065"/>
    <w:rsid w:val="0011650E"/>
    <w:rsid w:val="001278AA"/>
    <w:rsid w:val="001303C5"/>
    <w:rsid w:val="0014072C"/>
    <w:rsid w:val="00141286"/>
    <w:rsid w:val="001451B6"/>
    <w:rsid w:val="0014618F"/>
    <w:rsid w:val="00146477"/>
    <w:rsid w:val="001465D1"/>
    <w:rsid w:val="00155676"/>
    <w:rsid w:val="00156910"/>
    <w:rsid w:val="001616E8"/>
    <w:rsid w:val="00164217"/>
    <w:rsid w:val="001667D8"/>
    <w:rsid w:val="00177DD9"/>
    <w:rsid w:val="00177E7E"/>
    <w:rsid w:val="0018110B"/>
    <w:rsid w:val="0018307A"/>
    <w:rsid w:val="0019664E"/>
    <w:rsid w:val="001A1707"/>
    <w:rsid w:val="001C11D2"/>
    <w:rsid w:val="001C1583"/>
    <w:rsid w:val="001D2735"/>
    <w:rsid w:val="001D5D85"/>
    <w:rsid w:val="001D61CE"/>
    <w:rsid w:val="001D6245"/>
    <w:rsid w:val="001E53C7"/>
    <w:rsid w:val="001F21B6"/>
    <w:rsid w:val="001F4F6F"/>
    <w:rsid w:val="00212992"/>
    <w:rsid w:val="00214F1A"/>
    <w:rsid w:val="00220ACE"/>
    <w:rsid w:val="00222320"/>
    <w:rsid w:val="00227C32"/>
    <w:rsid w:val="00230A85"/>
    <w:rsid w:val="0023189D"/>
    <w:rsid w:val="00234511"/>
    <w:rsid w:val="00234572"/>
    <w:rsid w:val="002400EA"/>
    <w:rsid w:val="00240224"/>
    <w:rsid w:val="00241378"/>
    <w:rsid w:val="002423EE"/>
    <w:rsid w:val="00242A38"/>
    <w:rsid w:val="00252FFB"/>
    <w:rsid w:val="00267552"/>
    <w:rsid w:val="00267E02"/>
    <w:rsid w:val="00270D31"/>
    <w:rsid w:val="00272F0B"/>
    <w:rsid w:val="00273970"/>
    <w:rsid w:val="00282860"/>
    <w:rsid w:val="00284688"/>
    <w:rsid w:val="00284C5D"/>
    <w:rsid w:val="002919D5"/>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D7D03"/>
    <w:rsid w:val="002E7483"/>
    <w:rsid w:val="002F5982"/>
    <w:rsid w:val="002F5CF7"/>
    <w:rsid w:val="003055D3"/>
    <w:rsid w:val="003100B5"/>
    <w:rsid w:val="00310745"/>
    <w:rsid w:val="00312494"/>
    <w:rsid w:val="00314573"/>
    <w:rsid w:val="00315EBD"/>
    <w:rsid w:val="0031738B"/>
    <w:rsid w:val="003173C1"/>
    <w:rsid w:val="00320762"/>
    <w:rsid w:val="003248DA"/>
    <w:rsid w:val="00327656"/>
    <w:rsid w:val="003328AE"/>
    <w:rsid w:val="00341601"/>
    <w:rsid w:val="00346E01"/>
    <w:rsid w:val="00347E15"/>
    <w:rsid w:val="003509C7"/>
    <w:rsid w:val="00362C47"/>
    <w:rsid w:val="003635C3"/>
    <w:rsid w:val="0036442E"/>
    <w:rsid w:val="003652E5"/>
    <w:rsid w:val="003723D1"/>
    <w:rsid w:val="00377311"/>
    <w:rsid w:val="00380889"/>
    <w:rsid w:val="00381DDF"/>
    <w:rsid w:val="00385CF7"/>
    <w:rsid w:val="003868A6"/>
    <w:rsid w:val="00391D26"/>
    <w:rsid w:val="003A0232"/>
    <w:rsid w:val="003A04EA"/>
    <w:rsid w:val="003A0CA8"/>
    <w:rsid w:val="003B29C4"/>
    <w:rsid w:val="003B5472"/>
    <w:rsid w:val="003B5FCF"/>
    <w:rsid w:val="003B6DC1"/>
    <w:rsid w:val="003B781A"/>
    <w:rsid w:val="003C0974"/>
    <w:rsid w:val="003C492F"/>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C5574"/>
    <w:rsid w:val="004C647C"/>
    <w:rsid w:val="004D08E3"/>
    <w:rsid w:val="004D39FD"/>
    <w:rsid w:val="004D55E5"/>
    <w:rsid w:val="004D570A"/>
    <w:rsid w:val="004D597F"/>
    <w:rsid w:val="004D6016"/>
    <w:rsid w:val="004D6B0E"/>
    <w:rsid w:val="004E7632"/>
    <w:rsid w:val="004E77C6"/>
    <w:rsid w:val="004F00AC"/>
    <w:rsid w:val="004F30EB"/>
    <w:rsid w:val="004F634A"/>
    <w:rsid w:val="005179CC"/>
    <w:rsid w:val="005223B3"/>
    <w:rsid w:val="005255A3"/>
    <w:rsid w:val="00526A5E"/>
    <w:rsid w:val="005331E9"/>
    <w:rsid w:val="00534ED1"/>
    <w:rsid w:val="005365A1"/>
    <w:rsid w:val="0054078E"/>
    <w:rsid w:val="00540850"/>
    <w:rsid w:val="00540F8B"/>
    <w:rsid w:val="00542F31"/>
    <w:rsid w:val="00542FB5"/>
    <w:rsid w:val="005439F5"/>
    <w:rsid w:val="00544252"/>
    <w:rsid w:val="00544788"/>
    <w:rsid w:val="00544828"/>
    <w:rsid w:val="00547F99"/>
    <w:rsid w:val="005525CB"/>
    <w:rsid w:val="005553A2"/>
    <w:rsid w:val="0055648F"/>
    <w:rsid w:val="00561784"/>
    <w:rsid w:val="0056218F"/>
    <w:rsid w:val="00563CC5"/>
    <w:rsid w:val="0056678F"/>
    <w:rsid w:val="00571164"/>
    <w:rsid w:val="00571246"/>
    <w:rsid w:val="00582EE8"/>
    <w:rsid w:val="0058539A"/>
    <w:rsid w:val="00585574"/>
    <w:rsid w:val="005856E4"/>
    <w:rsid w:val="005867FD"/>
    <w:rsid w:val="005946C6"/>
    <w:rsid w:val="005A0CF6"/>
    <w:rsid w:val="005A1AD9"/>
    <w:rsid w:val="005A6CE7"/>
    <w:rsid w:val="005B182F"/>
    <w:rsid w:val="005B20D1"/>
    <w:rsid w:val="005B44F6"/>
    <w:rsid w:val="005B72EB"/>
    <w:rsid w:val="005C3136"/>
    <w:rsid w:val="005C4A83"/>
    <w:rsid w:val="005C654B"/>
    <w:rsid w:val="005E2CB9"/>
    <w:rsid w:val="005E4D90"/>
    <w:rsid w:val="005F3C3A"/>
    <w:rsid w:val="005F7AF4"/>
    <w:rsid w:val="006012A7"/>
    <w:rsid w:val="00602F16"/>
    <w:rsid w:val="006175D5"/>
    <w:rsid w:val="00624007"/>
    <w:rsid w:val="006268EA"/>
    <w:rsid w:val="00627A0F"/>
    <w:rsid w:val="006331AE"/>
    <w:rsid w:val="006379EB"/>
    <w:rsid w:val="00640303"/>
    <w:rsid w:val="006442B0"/>
    <w:rsid w:val="00653C60"/>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C4A3B"/>
    <w:rsid w:val="006C7A2A"/>
    <w:rsid w:val="006E05B4"/>
    <w:rsid w:val="006E147E"/>
    <w:rsid w:val="006E272E"/>
    <w:rsid w:val="006F08F1"/>
    <w:rsid w:val="006F4AE8"/>
    <w:rsid w:val="006F5E7E"/>
    <w:rsid w:val="007071DB"/>
    <w:rsid w:val="00707F5A"/>
    <w:rsid w:val="00716CA3"/>
    <w:rsid w:val="00723EDE"/>
    <w:rsid w:val="007262FB"/>
    <w:rsid w:val="00732388"/>
    <w:rsid w:val="0073298F"/>
    <w:rsid w:val="00733279"/>
    <w:rsid w:val="00740993"/>
    <w:rsid w:val="00742E55"/>
    <w:rsid w:val="007442D4"/>
    <w:rsid w:val="007445BD"/>
    <w:rsid w:val="007454D4"/>
    <w:rsid w:val="00745BFA"/>
    <w:rsid w:val="00746772"/>
    <w:rsid w:val="00751AAE"/>
    <w:rsid w:val="00752076"/>
    <w:rsid w:val="00752E7A"/>
    <w:rsid w:val="007574A5"/>
    <w:rsid w:val="00761C88"/>
    <w:rsid w:val="007659DE"/>
    <w:rsid w:val="00781A44"/>
    <w:rsid w:val="00782374"/>
    <w:rsid w:val="007832FD"/>
    <w:rsid w:val="0078589C"/>
    <w:rsid w:val="0079129C"/>
    <w:rsid w:val="00797294"/>
    <w:rsid w:val="007A213D"/>
    <w:rsid w:val="007A608B"/>
    <w:rsid w:val="007A6CFC"/>
    <w:rsid w:val="007A6FB0"/>
    <w:rsid w:val="007B38B6"/>
    <w:rsid w:val="007B5F39"/>
    <w:rsid w:val="007B7DBD"/>
    <w:rsid w:val="007C2A98"/>
    <w:rsid w:val="007C351C"/>
    <w:rsid w:val="007D34CE"/>
    <w:rsid w:val="007D6438"/>
    <w:rsid w:val="007D7724"/>
    <w:rsid w:val="007F7C34"/>
    <w:rsid w:val="0080128E"/>
    <w:rsid w:val="0080421E"/>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6F6C"/>
    <w:rsid w:val="008814C7"/>
    <w:rsid w:val="0088222B"/>
    <w:rsid w:val="00883678"/>
    <w:rsid w:val="00883C70"/>
    <w:rsid w:val="008905C0"/>
    <w:rsid w:val="00891136"/>
    <w:rsid w:val="008937E5"/>
    <w:rsid w:val="008A177D"/>
    <w:rsid w:val="008A616E"/>
    <w:rsid w:val="008B4692"/>
    <w:rsid w:val="008C0361"/>
    <w:rsid w:val="008C25D2"/>
    <w:rsid w:val="008C63AC"/>
    <w:rsid w:val="008D4A3E"/>
    <w:rsid w:val="008D5A7A"/>
    <w:rsid w:val="008E10FD"/>
    <w:rsid w:val="008E2533"/>
    <w:rsid w:val="008E379A"/>
    <w:rsid w:val="008E5777"/>
    <w:rsid w:val="008F1AF9"/>
    <w:rsid w:val="008F6B76"/>
    <w:rsid w:val="008F6DF6"/>
    <w:rsid w:val="009019D3"/>
    <w:rsid w:val="00901F9B"/>
    <w:rsid w:val="00902C60"/>
    <w:rsid w:val="00902F5F"/>
    <w:rsid w:val="0090353F"/>
    <w:rsid w:val="00903672"/>
    <w:rsid w:val="00904D1F"/>
    <w:rsid w:val="00904FDB"/>
    <w:rsid w:val="00925161"/>
    <w:rsid w:val="00925221"/>
    <w:rsid w:val="00925455"/>
    <w:rsid w:val="00925EBA"/>
    <w:rsid w:val="00941B86"/>
    <w:rsid w:val="00943778"/>
    <w:rsid w:val="00944EB9"/>
    <w:rsid w:val="0094638A"/>
    <w:rsid w:val="009573AB"/>
    <w:rsid w:val="00960878"/>
    <w:rsid w:val="00965752"/>
    <w:rsid w:val="00972C11"/>
    <w:rsid w:val="0097566E"/>
    <w:rsid w:val="00981E83"/>
    <w:rsid w:val="00990BBB"/>
    <w:rsid w:val="009B03DA"/>
    <w:rsid w:val="009B7F9A"/>
    <w:rsid w:val="009C002D"/>
    <w:rsid w:val="009C1FE5"/>
    <w:rsid w:val="009C6ABC"/>
    <w:rsid w:val="009D5BE3"/>
    <w:rsid w:val="009E1BC3"/>
    <w:rsid w:val="009E7EA5"/>
    <w:rsid w:val="009F59BF"/>
    <w:rsid w:val="009F740A"/>
    <w:rsid w:val="00A01E48"/>
    <w:rsid w:val="00A02887"/>
    <w:rsid w:val="00A079A5"/>
    <w:rsid w:val="00A10E66"/>
    <w:rsid w:val="00A169D3"/>
    <w:rsid w:val="00A30573"/>
    <w:rsid w:val="00A30FC2"/>
    <w:rsid w:val="00A32D8E"/>
    <w:rsid w:val="00A37EA7"/>
    <w:rsid w:val="00A578CE"/>
    <w:rsid w:val="00A61BCA"/>
    <w:rsid w:val="00A64163"/>
    <w:rsid w:val="00A66812"/>
    <w:rsid w:val="00A73525"/>
    <w:rsid w:val="00A74CAF"/>
    <w:rsid w:val="00A77A63"/>
    <w:rsid w:val="00A84764"/>
    <w:rsid w:val="00A92D61"/>
    <w:rsid w:val="00A959CE"/>
    <w:rsid w:val="00A965B4"/>
    <w:rsid w:val="00AA6BF1"/>
    <w:rsid w:val="00AA7534"/>
    <w:rsid w:val="00AB102E"/>
    <w:rsid w:val="00AB2FCF"/>
    <w:rsid w:val="00AB3450"/>
    <w:rsid w:val="00AB3A32"/>
    <w:rsid w:val="00AC09DA"/>
    <w:rsid w:val="00AC15F6"/>
    <w:rsid w:val="00AC4882"/>
    <w:rsid w:val="00AC6A17"/>
    <w:rsid w:val="00AD1182"/>
    <w:rsid w:val="00AD62C2"/>
    <w:rsid w:val="00AD77E1"/>
    <w:rsid w:val="00AE4087"/>
    <w:rsid w:val="00AE63EA"/>
    <w:rsid w:val="00AE72E7"/>
    <w:rsid w:val="00AF2299"/>
    <w:rsid w:val="00AF6799"/>
    <w:rsid w:val="00B00DCB"/>
    <w:rsid w:val="00B102D2"/>
    <w:rsid w:val="00B2292F"/>
    <w:rsid w:val="00B2477E"/>
    <w:rsid w:val="00B26C76"/>
    <w:rsid w:val="00B3330B"/>
    <w:rsid w:val="00B33541"/>
    <w:rsid w:val="00B344E4"/>
    <w:rsid w:val="00B429F7"/>
    <w:rsid w:val="00B45F20"/>
    <w:rsid w:val="00B46DC2"/>
    <w:rsid w:val="00B4735D"/>
    <w:rsid w:val="00B52378"/>
    <w:rsid w:val="00B542E0"/>
    <w:rsid w:val="00B5576C"/>
    <w:rsid w:val="00B603B0"/>
    <w:rsid w:val="00B61146"/>
    <w:rsid w:val="00B6415C"/>
    <w:rsid w:val="00B64BED"/>
    <w:rsid w:val="00B65469"/>
    <w:rsid w:val="00B67040"/>
    <w:rsid w:val="00B732A8"/>
    <w:rsid w:val="00B7389C"/>
    <w:rsid w:val="00B7462A"/>
    <w:rsid w:val="00B76300"/>
    <w:rsid w:val="00B83A98"/>
    <w:rsid w:val="00B924AF"/>
    <w:rsid w:val="00B93849"/>
    <w:rsid w:val="00B96C38"/>
    <w:rsid w:val="00BA03D9"/>
    <w:rsid w:val="00BA0B0F"/>
    <w:rsid w:val="00BA181D"/>
    <w:rsid w:val="00BB111E"/>
    <w:rsid w:val="00BB1E2E"/>
    <w:rsid w:val="00BC336A"/>
    <w:rsid w:val="00BC625C"/>
    <w:rsid w:val="00BC7135"/>
    <w:rsid w:val="00BD158F"/>
    <w:rsid w:val="00BD4BCF"/>
    <w:rsid w:val="00BE15DF"/>
    <w:rsid w:val="00BE4E71"/>
    <w:rsid w:val="00BF65B5"/>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807F0"/>
    <w:rsid w:val="00C8398E"/>
    <w:rsid w:val="00C866F1"/>
    <w:rsid w:val="00C95D6C"/>
    <w:rsid w:val="00C9682D"/>
    <w:rsid w:val="00CA0672"/>
    <w:rsid w:val="00CA5584"/>
    <w:rsid w:val="00CA7200"/>
    <w:rsid w:val="00CB0F7B"/>
    <w:rsid w:val="00CB258B"/>
    <w:rsid w:val="00CB29B3"/>
    <w:rsid w:val="00CB2BD3"/>
    <w:rsid w:val="00CC11C6"/>
    <w:rsid w:val="00CC31F6"/>
    <w:rsid w:val="00CE1695"/>
    <w:rsid w:val="00CE621D"/>
    <w:rsid w:val="00CF7A96"/>
    <w:rsid w:val="00CF7FB8"/>
    <w:rsid w:val="00D0241F"/>
    <w:rsid w:val="00D05A2E"/>
    <w:rsid w:val="00D05C89"/>
    <w:rsid w:val="00D10763"/>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5C64"/>
    <w:rsid w:val="00DB62D5"/>
    <w:rsid w:val="00DB6869"/>
    <w:rsid w:val="00DC3514"/>
    <w:rsid w:val="00DD0E97"/>
    <w:rsid w:val="00DD3632"/>
    <w:rsid w:val="00DD37D0"/>
    <w:rsid w:val="00DE197E"/>
    <w:rsid w:val="00DE4EEE"/>
    <w:rsid w:val="00DF1A22"/>
    <w:rsid w:val="00DF5206"/>
    <w:rsid w:val="00DF78FD"/>
    <w:rsid w:val="00E00AD9"/>
    <w:rsid w:val="00E0348F"/>
    <w:rsid w:val="00E0453E"/>
    <w:rsid w:val="00E17FC8"/>
    <w:rsid w:val="00E20E7C"/>
    <w:rsid w:val="00E21FA3"/>
    <w:rsid w:val="00E24F9F"/>
    <w:rsid w:val="00E27A82"/>
    <w:rsid w:val="00E32F6A"/>
    <w:rsid w:val="00E32F9C"/>
    <w:rsid w:val="00E33807"/>
    <w:rsid w:val="00E4139C"/>
    <w:rsid w:val="00E50602"/>
    <w:rsid w:val="00E53212"/>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5E28"/>
    <w:rsid w:val="00ED728A"/>
    <w:rsid w:val="00EE62F6"/>
    <w:rsid w:val="00EE7FF1"/>
    <w:rsid w:val="00EF13FE"/>
    <w:rsid w:val="00EF1F88"/>
    <w:rsid w:val="00EF4676"/>
    <w:rsid w:val="00F1041A"/>
    <w:rsid w:val="00F147D1"/>
    <w:rsid w:val="00F274F6"/>
    <w:rsid w:val="00F333C8"/>
    <w:rsid w:val="00F445A8"/>
    <w:rsid w:val="00F53877"/>
    <w:rsid w:val="00F53D05"/>
    <w:rsid w:val="00F555E8"/>
    <w:rsid w:val="00F56E98"/>
    <w:rsid w:val="00F60E4A"/>
    <w:rsid w:val="00F615B2"/>
    <w:rsid w:val="00F62BE3"/>
    <w:rsid w:val="00F65FF9"/>
    <w:rsid w:val="00F75E5F"/>
    <w:rsid w:val="00F81A81"/>
    <w:rsid w:val="00F85F23"/>
    <w:rsid w:val="00F966C0"/>
    <w:rsid w:val="00FA10CD"/>
    <w:rsid w:val="00FB0D61"/>
    <w:rsid w:val="00FB1885"/>
    <w:rsid w:val="00FB3610"/>
    <w:rsid w:val="00FB3A47"/>
    <w:rsid w:val="00FB5A13"/>
    <w:rsid w:val="00FC1E6C"/>
    <w:rsid w:val="00FC4371"/>
    <w:rsid w:val="00FC45E8"/>
    <w:rsid w:val="00FC5621"/>
    <w:rsid w:val="00FC58D9"/>
    <w:rsid w:val="00FD0DD8"/>
    <w:rsid w:val="00FD6729"/>
    <w:rsid w:val="00FD6FC9"/>
    <w:rsid w:val="00FD7155"/>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basedOn w:val="Fuentedeprrafopredeter"/>
    <w:link w:val="Ttulo3"/>
    <w:rsid w:val="00972C11"/>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Sonia Pérez Chacón</cp:lastModifiedBy>
  <cp:revision>51</cp:revision>
  <cp:lastPrinted>2021-09-23T18:57:00Z</cp:lastPrinted>
  <dcterms:created xsi:type="dcterms:W3CDTF">2018-08-29T18:38:00Z</dcterms:created>
  <dcterms:modified xsi:type="dcterms:W3CDTF">2021-09-23T21:00:00Z</dcterms:modified>
</cp:coreProperties>
</file>