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AD" w:rsidRPr="006F46AA" w:rsidRDefault="00CA77AD" w:rsidP="00DB11B7">
      <w:pPr>
        <w:pStyle w:val="Textoindependiente3"/>
        <w:ind w:right="0"/>
        <w:rPr>
          <w:rFonts w:ascii="Century Gothic" w:hAnsi="Century Gothic" w:cs="Tahoma"/>
          <w:b w:val="0"/>
          <w:sz w:val="26"/>
          <w:szCs w:val="26"/>
          <w:lang w:val="es-MX"/>
        </w:rPr>
      </w:pPr>
      <w:r w:rsidRPr="006F46AA">
        <w:rPr>
          <w:rFonts w:ascii="Century Gothic" w:hAnsi="Century Gothic" w:cs="Tahoma"/>
          <w:sz w:val="26"/>
          <w:szCs w:val="26"/>
          <w:lang w:val="es-MX"/>
        </w:rPr>
        <w:t>DECRETO Nº.</w:t>
      </w:r>
    </w:p>
    <w:p w:rsidR="00CA77AD" w:rsidRPr="00CE68EB" w:rsidRDefault="00CE68EB" w:rsidP="00DB11B7">
      <w:pPr>
        <w:pStyle w:val="Textoindependiente3"/>
        <w:ind w:right="0"/>
        <w:rPr>
          <w:rFonts w:ascii="Century Gothic" w:hAnsi="Century Gothic" w:cs="Tahoma"/>
          <w:b w:val="0"/>
          <w:sz w:val="28"/>
          <w:szCs w:val="28"/>
          <w:lang w:val="en-IE"/>
        </w:rPr>
      </w:pPr>
      <w:r w:rsidRPr="00F7686A">
        <w:rPr>
          <w:rFonts w:ascii="Century Gothic" w:hAnsi="Century Gothic" w:cs="Tahoma"/>
          <w:sz w:val="26"/>
          <w:szCs w:val="26"/>
          <w:lang w:val="en-IE"/>
        </w:rPr>
        <w:t>LXVI/APLIM/0</w:t>
      </w:r>
      <w:r w:rsidR="00F7686A">
        <w:rPr>
          <w:rFonts w:ascii="Century Gothic" w:hAnsi="Century Gothic" w:cs="Tahoma"/>
          <w:sz w:val="26"/>
          <w:szCs w:val="26"/>
          <w:lang w:val="en-IE"/>
        </w:rPr>
        <w:t>524</w:t>
      </w:r>
      <w:r w:rsidRPr="00F7686A">
        <w:rPr>
          <w:rFonts w:ascii="Century Gothic" w:hAnsi="Century Gothic" w:cs="Tahoma"/>
          <w:sz w:val="26"/>
          <w:szCs w:val="26"/>
          <w:lang w:val="en-IE"/>
        </w:rPr>
        <w:t>/2019</w:t>
      </w:r>
      <w:r w:rsidR="00CA77AD" w:rsidRPr="00F7686A">
        <w:rPr>
          <w:rFonts w:ascii="Century Gothic" w:hAnsi="Century Gothic" w:cs="Tahoma"/>
          <w:sz w:val="26"/>
          <w:szCs w:val="26"/>
          <w:lang w:val="en-IE"/>
        </w:rPr>
        <w:t xml:space="preserve"> I P.O.</w:t>
      </w:r>
    </w:p>
    <w:p w:rsidR="00CA77AD" w:rsidRPr="00CE68EB" w:rsidRDefault="00CA77AD" w:rsidP="00DB11B7">
      <w:pPr>
        <w:pStyle w:val="Textoindependiente3"/>
        <w:ind w:right="0"/>
        <w:rPr>
          <w:rFonts w:ascii="Century Gothic" w:hAnsi="Century Gothic"/>
          <w:b w:val="0"/>
          <w:sz w:val="26"/>
          <w:szCs w:val="26"/>
          <w:lang w:val="en-IE"/>
        </w:rPr>
      </w:pPr>
    </w:p>
    <w:p w:rsidR="00CA77AD" w:rsidRPr="006F46AA" w:rsidRDefault="00CA77AD" w:rsidP="00DB11B7">
      <w:pPr>
        <w:pStyle w:val="Textoindependiente3"/>
        <w:ind w:right="0"/>
        <w:rPr>
          <w:rFonts w:ascii="Century Gothic" w:hAnsi="Century Gothic"/>
          <w:b w:val="0"/>
          <w:sz w:val="26"/>
          <w:szCs w:val="26"/>
          <w:lang w:val="es-MX"/>
        </w:rPr>
      </w:pPr>
      <w:r w:rsidRPr="006F46AA">
        <w:rPr>
          <w:rFonts w:ascii="Century Gothic" w:hAnsi="Century Gothic"/>
          <w:sz w:val="26"/>
          <w:szCs w:val="26"/>
          <w:lang w:val="es-MX"/>
        </w:rPr>
        <w:t>LA SEXAGÉSIMA SEXTA LEGISLATURA DEL HONORABLE CONGRESO DEL ESTADO DE CHIHUAHUA, REUNIDA EN SU PRIMER PERÍODO ORDINARIO DE SESIONES, DENTRO DEL SEGUNDO AÑO DE EJERCICIO CONSTITUCIONAL,</w:t>
      </w:r>
    </w:p>
    <w:p w:rsidR="00CA77AD" w:rsidRPr="00086F6E" w:rsidRDefault="00CA77AD" w:rsidP="00DB11B7">
      <w:pPr>
        <w:pStyle w:val="Textoindependiente3"/>
        <w:tabs>
          <w:tab w:val="left" w:pos="940"/>
          <w:tab w:val="center" w:pos="4277"/>
        </w:tabs>
        <w:ind w:right="0"/>
        <w:rPr>
          <w:rFonts w:ascii="Century Gothic" w:hAnsi="Century Gothic"/>
          <w:sz w:val="28"/>
          <w:szCs w:val="26"/>
          <w:lang w:val="es-MX"/>
        </w:rPr>
      </w:pPr>
    </w:p>
    <w:p w:rsidR="00CA77AD" w:rsidRDefault="00CA77AD" w:rsidP="00DB11B7">
      <w:pPr>
        <w:pStyle w:val="Textoindependiente3"/>
        <w:tabs>
          <w:tab w:val="left" w:pos="940"/>
          <w:tab w:val="center" w:pos="4277"/>
        </w:tabs>
        <w:ind w:right="0"/>
        <w:jc w:val="center"/>
        <w:rPr>
          <w:rFonts w:ascii="Century Gothic" w:hAnsi="Century Gothic"/>
          <w:sz w:val="28"/>
          <w:szCs w:val="26"/>
          <w:lang w:val="es-MX"/>
        </w:rPr>
      </w:pPr>
      <w:r w:rsidRPr="006F46AA">
        <w:rPr>
          <w:rFonts w:ascii="Century Gothic" w:hAnsi="Century Gothic"/>
          <w:sz w:val="28"/>
          <w:szCs w:val="26"/>
          <w:lang w:val="es-MX"/>
        </w:rPr>
        <w:t>D E C R E T A</w:t>
      </w:r>
    </w:p>
    <w:p w:rsidR="00CA77AD" w:rsidRDefault="00CA77AD" w:rsidP="00DB11B7">
      <w:pPr>
        <w:pStyle w:val="Textoindependiente3"/>
        <w:tabs>
          <w:tab w:val="left" w:pos="940"/>
          <w:tab w:val="center" w:pos="4277"/>
        </w:tabs>
        <w:ind w:right="0"/>
        <w:jc w:val="center"/>
        <w:rPr>
          <w:rFonts w:ascii="Century Gothic" w:hAnsi="Century Gothic"/>
          <w:b w:val="0"/>
          <w:sz w:val="28"/>
          <w:szCs w:val="26"/>
          <w:lang w:val="es-MX"/>
        </w:rPr>
      </w:pPr>
    </w:p>
    <w:p w:rsidR="00964EF0" w:rsidRPr="006F46AA" w:rsidRDefault="00964EF0" w:rsidP="00DB11B7">
      <w:pPr>
        <w:pStyle w:val="Textoindependiente3"/>
        <w:tabs>
          <w:tab w:val="left" w:pos="940"/>
          <w:tab w:val="center" w:pos="4277"/>
        </w:tabs>
        <w:ind w:right="0"/>
        <w:jc w:val="center"/>
        <w:rPr>
          <w:rFonts w:ascii="Century Gothic" w:hAnsi="Century Gothic"/>
          <w:b w:val="0"/>
          <w:sz w:val="28"/>
          <w:szCs w:val="26"/>
          <w:lang w:val="es-MX"/>
        </w:rPr>
      </w:pPr>
    </w:p>
    <w:p w:rsidR="006139C8" w:rsidRPr="00280849" w:rsidRDefault="006139C8" w:rsidP="00DB11B7">
      <w:pPr>
        <w:pStyle w:val="Prrafodelista"/>
        <w:spacing w:after="0" w:line="360" w:lineRule="auto"/>
        <w:ind w:left="0"/>
        <w:jc w:val="center"/>
        <w:rPr>
          <w:rFonts w:ascii="Century Gothic" w:hAnsi="Century Gothic" w:cs="Arial"/>
          <w:b/>
          <w:sz w:val="24"/>
          <w:szCs w:val="24"/>
        </w:rPr>
      </w:pPr>
      <w:r w:rsidRPr="00280849">
        <w:rPr>
          <w:rFonts w:ascii="Century Gothic" w:hAnsi="Century Gothic" w:cs="Arial"/>
          <w:b/>
          <w:sz w:val="24"/>
          <w:szCs w:val="24"/>
        </w:rPr>
        <w:t>LEY DE INGRESOS DEL MUNICIPIO DE CAMARGO</w:t>
      </w:r>
    </w:p>
    <w:p w:rsidR="006139C8" w:rsidRPr="00280849" w:rsidRDefault="006139C8" w:rsidP="00DB11B7">
      <w:pPr>
        <w:pStyle w:val="Prrafodelista"/>
        <w:spacing w:after="0" w:line="360" w:lineRule="auto"/>
        <w:ind w:left="0"/>
        <w:jc w:val="center"/>
        <w:rPr>
          <w:rFonts w:ascii="Century Gothic" w:hAnsi="Century Gothic" w:cs="Arial"/>
          <w:b/>
          <w:sz w:val="24"/>
          <w:szCs w:val="24"/>
        </w:rPr>
      </w:pPr>
      <w:r w:rsidRPr="00280849">
        <w:rPr>
          <w:rFonts w:ascii="Century Gothic" w:hAnsi="Century Gothic" w:cs="Arial"/>
          <w:b/>
          <w:sz w:val="24"/>
          <w:szCs w:val="24"/>
        </w:rPr>
        <w:t>PARA EL EJERCICIO FISCAL DE 2020</w:t>
      </w:r>
    </w:p>
    <w:p w:rsidR="006139C8" w:rsidRPr="00280849" w:rsidRDefault="006139C8" w:rsidP="00DB11B7">
      <w:pPr>
        <w:pStyle w:val="CM15"/>
        <w:spacing w:after="0" w:line="360" w:lineRule="auto"/>
        <w:jc w:val="both"/>
        <w:rPr>
          <w:rFonts w:ascii="Century Gothic" w:hAnsi="Century Gothic" w:cs="Century Gothic"/>
          <w:b/>
          <w:bCs/>
        </w:rPr>
      </w:pPr>
    </w:p>
    <w:p w:rsidR="00981141" w:rsidRPr="00280849" w:rsidRDefault="00981141" w:rsidP="00DB11B7">
      <w:pPr>
        <w:pStyle w:val="CM15"/>
        <w:spacing w:after="0" w:line="360" w:lineRule="auto"/>
        <w:jc w:val="center"/>
        <w:rPr>
          <w:rFonts w:ascii="Century Gothic" w:hAnsi="Century Gothic" w:cs="Century Gothic"/>
        </w:rPr>
      </w:pPr>
      <w:r w:rsidRPr="00280849">
        <w:rPr>
          <w:rFonts w:ascii="Century Gothic" w:hAnsi="Century Gothic" w:cs="Century Gothic"/>
          <w:b/>
          <w:bCs/>
        </w:rPr>
        <w:t>TÍTULO I.- DISPOSICIONES GENERALES</w:t>
      </w:r>
    </w:p>
    <w:p w:rsidR="00DB11B7" w:rsidRDefault="00DB11B7" w:rsidP="00DB11B7">
      <w:pPr>
        <w:pStyle w:val="CM15"/>
        <w:spacing w:after="0" w:line="360" w:lineRule="auto"/>
        <w:jc w:val="both"/>
        <w:rPr>
          <w:rFonts w:ascii="Century Gothic" w:hAnsi="Century Gothic" w:cs="Century Gothic"/>
          <w:b/>
          <w:bCs/>
        </w:rPr>
      </w:pPr>
    </w:p>
    <w:p w:rsidR="00981141" w:rsidRDefault="00981141" w:rsidP="00DB11B7">
      <w:pPr>
        <w:pStyle w:val="CM15"/>
        <w:spacing w:after="0" w:line="360" w:lineRule="auto"/>
        <w:jc w:val="both"/>
        <w:rPr>
          <w:rFonts w:ascii="Century Gothic" w:hAnsi="Century Gothic" w:cs="Century Gothic"/>
        </w:rPr>
      </w:pPr>
      <w:r w:rsidRPr="00280849">
        <w:rPr>
          <w:rFonts w:ascii="Century Gothic" w:hAnsi="Century Gothic" w:cs="Century Gothic"/>
          <w:b/>
          <w:bCs/>
        </w:rPr>
        <w:t>ARTÍCULO 1.-</w:t>
      </w:r>
      <w:r w:rsidR="00CA77AD">
        <w:rPr>
          <w:rFonts w:ascii="Century Gothic" w:hAnsi="Century Gothic" w:cs="Century Gothic"/>
          <w:b/>
          <w:bCs/>
        </w:rPr>
        <w:t xml:space="preserve"> </w:t>
      </w:r>
      <w:r w:rsidRPr="00280849">
        <w:rPr>
          <w:rFonts w:ascii="Century Gothic" w:hAnsi="Century Gothic" w:cs="Century Gothic"/>
        </w:rPr>
        <w:t>Forma parte integrante de esta Ley, el Anexo correspondiente al Municipio, mediante el cual se esti</w:t>
      </w:r>
      <w:r w:rsidR="002168B4" w:rsidRPr="00280849">
        <w:rPr>
          <w:rFonts w:ascii="Century Gothic" w:hAnsi="Century Gothic" w:cs="Century Gothic"/>
        </w:rPr>
        <w:t>man sus ingresos para el año 2020</w:t>
      </w:r>
      <w:r w:rsidRPr="00280849">
        <w:rPr>
          <w:rFonts w:ascii="Century Gothic" w:hAnsi="Century Gothic" w:cs="Century Gothic"/>
        </w:rPr>
        <w:t xml:space="preserve">, de conformidad con la fracción IV del artículo 115 de la Constitución Política de los Estados Unidos Mexicanos; 132 de la Constitución Política del Estado de Chihuahua; y 28, fracción XII del Código Municipal para el Estado de Chihuahua. </w:t>
      </w:r>
    </w:p>
    <w:p w:rsidR="00CE68EB" w:rsidRPr="00CE68EB" w:rsidRDefault="00CE68EB" w:rsidP="00CE68EB">
      <w:pPr>
        <w:pStyle w:val="Default"/>
      </w:pP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b/>
          <w:bCs/>
        </w:rPr>
        <w:t>ARTÍCULO 2.</w:t>
      </w:r>
      <w:r w:rsidRPr="00280849">
        <w:rPr>
          <w:rFonts w:ascii="Century Gothic" w:hAnsi="Century Gothic" w:cs="Century Gothic"/>
        </w:rPr>
        <w:t xml:space="preserve">- Mientras el Estado de Chihuahua se encuentre adherido al Sistema Nacional de Coordinación Fiscal, en los términos de los Convenios </w:t>
      </w:r>
      <w:r w:rsidRPr="00280849">
        <w:rPr>
          <w:rFonts w:ascii="Century Gothic" w:hAnsi="Century Gothic" w:cs="Century Gothic"/>
        </w:rPr>
        <w:lastRenderedPageBreak/>
        <w:t xml:space="preserve">de Adhesión y Colaboración Administrativa en Materia Fiscal Federal y sus anexos, el Municipio no podrá gravar ninguna fuente de ingresos que los contravengan.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 xml:space="preserve">Por lo que se refiere a los derechos, quedan en suspenso todos aquellos a que se refiere el artículo 10-A de la Ley de Coordinación Fiscal Federal, y 2 de la Ley de Coordinación en la materia de Derechos con la Federación, durante el lapso que permanezca el Estado de Chihuahua coordinado en esa materia.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b/>
          <w:bCs/>
        </w:rPr>
        <w:t>ARTÍCULO 3.-</w:t>
      </w:r>
      <w:r w:rsidR="00CA77AD">
        <w:rPr>
          <w:rFonts w:ascii="Century Gothic" w:hAnsi="Century Gothic" w:cs="Century Gothic"/>
          <w:b/>
          <w:bCs/>
        </w:rPr>
        <w:t xml:space="preserve"> </w:t>
      </w:r>
      <w:r w:rsidRPr="00280849">
        <w:rPr>
          <w:rFonts w:ascii="Century Gothic" w:hAnsi="Century Gothic" w:cs="Century Gothic"/>
        </w:rPr>
        <w:t>En los casos de concesión de prórroga o de autorización para el pago de parcialidades de créditos fiscales, se causarán recargos a la tasa del 2% mensual, dur</w:t>
      </w:r>
      <w:r w:rsidR="00115572" w:rsidRPr="00280849">
        <w:rPr>
          <w:rFonts w:ascii="Century Gothic" w:hAnsi="Century Gothic" w:cs="Century Gothic"/>
        </w:rPr>
        <w:t>ante el ejercicio fiscal de 2020</w:t>
      </w:r>
      <w:r w:rsidRPr="00280849">
        <w:rPr>
          <w:rFonts w:ascii="Century Gothic" w:hAnsi="Century Gothic" w:cs="Century Gothic"/>
        </w:rPr>
        <w:t xml:space="preserve">.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La tasa de recargos por mora en el pago de créditos fiscales, será del 2.5% para ca</w:t>
      </w:r>
      <w:r w:rsidR="00893A38" w:rsidRPr="00280849">
        <w:rPr>
          <w:rFonts w:ascii="Century Gothic" w:hAnsi="Century Gothic" w:cs="Century Gothic"/>
        </w:rPr>
        <w:t>da uno de los meses del año 2020</w:t>
      </w:r>
      <w:r w:rsidRPr="00280849">
        <w:rPr>
          <w:rFonts w:ascii="Century Gothic" w:hAnsi="Century Gothic" w:cs="Century Gothic"/>
        </w:rPr>
        <w:t>, o fracción de mes, que transcurra a partir de la fecha d</w:t>
      </w:r>
      <w:bookmarkStart w:id="0" w:name="_GoBack"/>
      <w:bookmarkEnd w:id="0"/>
      <w:r w:rsidRPr="00280849">
        <w:rPr>
          <w:rFonts w:ascii="Century Gothic" w:hAnsi="Century Gothic" w:cs="Century Gothic"/>
        </w:rPr>
        <w:t xml:space="preserve">e exigibilidad hasta que se efectúe el pago y que no excedan del 100% del crédito adeudado; los recargos se causarán hasta por cinco años y se calcularán sobre el total del crédito fiscal, excluyendo los propios recargos, los gastos de ejecución y las multas por infracciones a disposiciones fiscales.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b/>
          <w:bCs/>
        </w:rPr>
        <w:lastRenderedPageBreak/>
        <w:t>ARTÍCULO 4.-</w:t>
      </w:r>
      <w:r w:rsidR="00CA77AD">
        <w:rPr>
          <w:rFonts w:ascii="Century Gothic" w:hAnsi="Century Gothic" w:cs="Century Gothic"/>
          <w:b/>
          <w:bCs/>
        </w:rPr>
        <w:t xml:space="preserve"> </w:t>
      </w:r>
      <w:r w:rsidR="00B54F78" w:rsidRPr="00280849">
        <w:rPr>
          <w:rFonts w:ascii="Century Gothic" w:hAnsi="Century Gothic" w:cs="Century Gothic"/>
        </w:rPr>
        <w:t>T</w:t>
      </w:r>
      <w:r w:rsidRPr="00280849">
        <w:rPr>
          <w:rFonts w:ascii="Century Gothic" w:hAnsi="Century Gothic" w:cs="Century Gothic"/>
        </w:rPr>
        <w:t xml:space="preserve">ratándose de rezagos, o sea de ingresos que se perciban en años posteriores al en que el crédito se haya generado, previo acuerdo del Ayuntamiento, el Presidente Municipal, por conducto del Tesorero, podrá condonarlos o reducirlos cuando lo considere justo y equitativo.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El acuerdo en que se autorice esta medida, deberá precisar su aplicación y alcance, así como la región o regiones en cuyo beneficio se dicte, y deberá ser publicado en el Periódico Oficial del Estado. </w:t>
      </w:r>
    </w:p>
    <w:p w:rsidR="00981141" w:rsidRPr="00280849" w:rsidRDefault="00981141" w:rsidP="00CA77AD">
      <w:pPr>
        <w:pStyle w:val="CM13"/>
        <w:spacing w:line="360" w:lineRule="auto"/>
        <w:jc w:val="both"/>
        <w:rPr>
          <w:rFonts w:ascii="Century Gothic" w:hAnsi="Century Gothic" w:cs="Century Gothic"/>
        </w:rPr>
      </w:pPr>
      <w:r w:rsidRPr="00280849">
        <w:rPr>
          <w:rFonts w:ascii="Century Gothic" w:hAnsi="Century Gothic" w:cs="Century Gothic"/>
          <w:b/>
          <w:bCs/>
        </w:rPr>
        <w:t>ARTÍCULO 5.-</w:t>
      </w:r>
      <w:r w:rsidR="00CA77AD">
        <w:rPr>
          <w:rFonts w:ascii="Century Gothic" w:hAnsi="Century Gothic" w:cs="Century Gothic"/>
          <w:b/>
          <w:bCs/>
        </w:rPr>
        <w:t xml:space="preserve"> </w:t>
      </w:r>
      <w:r w:rsidR="00B54F78" w:rsidRPr="00280849">
        <w:rPr>
          <w:rFonts w:ascii="Century Gothic" w:hAnsi="Century Gothic" w:cs="Century Gothic"/>
        </w:rPr>
        <w:t>S</w:t>
      </w:r>
      <w:r w:rsidRPr="00280849">
        <w:rPr>
          <w:rFonts w:ascii="Century Gothic" w:hAnsi="Century Gothic" w:cs="Century Gothic"/>
        </w:rPr>
        <w:t xml:space="preserve">e autoriza al Presidente Municipal para </w:t>
      </w:r>
      <w:r w:rsidR="00346FA7" w:rsidRPr="00280849">
        <w:rPr>
          <w:rFonts w:ascii="Century Gothic" w:hAnsi="Century Gothic" w:cs="Century Gothic"/>
        </w:rPr>
        <w:t>que,</w:t>
      </w:r>
      <w:r w:rsidRPr="00280849">
        <w:rPr>
          <w:rFonts w:ascii="Century Gothic" w:hAnsi="Century Gothic" w:cs="Century Gothic"/>
        </w:rPr>
        <w:t xml:space="preserve"> por conducto del Tesorero, pueda condonar o reducir los recargos por concepto de </w:t>
      </w:r>
      <w:r w:rsidR="001570E1" w:rsidRPr="00280849">
        <w:rPr>
          <w:rFonts w:ascii="Century Gothic" w:hAnsi="Century Gothic" w:cs="Century Gothic"/>
        </w:rPr>
        <w:t xml:space="preserve">mora. </w:t>
      </w:r>
    </w:p>
    <w:p w:rsidR="00981141" w:rsidRPr="00280849" w:rsidRDefault="00B54F78" w:rsidP="00CA77AD">
      <w:pPr>
        <w:pStyle w:val="CM13"/>
        <w:spacing w:line="360" w:lineRule="auto"/>
        <w:ind w:right="223"/>
        <w:jc w:val="both"/>
        <w:rPr>
          <w:rFonts w:ascii="Century Gothic" w:hAnsi="Century Gothic" w:cs="Century Gothic"/>
        </w:rPr>
      </w:pPr>
      <w:r w:rsidRPr="00280849">
        <w:rPr>
          <w:rFonts w:ascii="Century Gothic" w:hAnsi="Century Gothic" w:cs="Century Gothic"/>
        </w:rPr>
        <w:t>Asimismo</w:t>
      </w:r>
      <w:r w:rsidR="00981141" w:rsidRPr="00280849">
        <w:rPr>
          <w:rFonts w:ascii="Century Gothic" w:hAnsi="Century Gothic" w:cs="Century Gothic"/>
        </w:rPr>
        <w:t>, podrá condonar las multas por infracciones a las disposiciones fiscales;</w:t>
      </w:r>
      <w:r w:rsidR="00CE68EB">
        <w:rPr>
          <w:rFonts w:ascii="Century Gothic" w:hAnsi="Century Gothic" w:cs="Century Gothic"/>
        </w:rPr>
        <w:t xml:space="preserve"> así como por razones</w:t>
      </w:r>
      <w:r w:rsidR="00981141" w:rsidRPr="00280849">
        <w:rPr>
          <w:rFonts w:ascii="Century Gothic" w:hAnsi="Century Gothic" w:cs="Century Gothic"/>
        </w:rPr>
        <w:t xml:space="preserve"> justificadas, los derechos por servicios que preste el Municipio. </w:t>
      </w:r>
    </w:p>
    <w:p w:rsidR="00981141" w:rsidRPr="00280849" w:rsidRDefault="00981141" w:rsidP="00CA77AD">
      <w:pPr>
        <w:pStyle w:val="CM15"/>
        <w:spacing w:line="360" w:lineRule="auto"/>
        <w:ind w:right="148"/>
        <w:jc w:val="both"/>
        <w:rPr>
          <w:rFonts w:ascii="Century Gothic" w:hAnsi="Century Gothic" w:cs="Century Gothic"/>
        </w:rPr>
      </w:pPr>
      <w:r w:rsidRPr="00280849">
        <w:rPr>
          <w:rFonts w:ascii="Century Gothic" w:hAnsi="Century Gothic" w:cs="Century Gothic"/>
        </w:rPr>
        <w:t xml:space="preserve">Las condonaciones anteriormente mencionadas solo podrán realizarse de manera particular en cada caso que específicamente le sea planteado a la Tesorería y nunca con efectos generales.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b/>
          <w:bCs/>
        </w:rPr>
        <w:t>ARTÍCULO 6.-</w:t>
      </w:r>
      <w:r w:rsidR="00CA77AD">
        <w:rPr>
          <w:rFonts w:ascii="Century Gothic" w:hAnsi="Century Gothic" w:cs="Century Gothic"/>
          <w:b/>
          <w:bCs/>
        </w:rPr>
        <w:t xml:space="preserve"> </w:t>
      </w:r>
      <w:r w:rsidR="001D29D8" w:rsidRPr="00280849">
        <w:rPr>
          <w:rFonts w:ascii="Century Gothic" w:hAnsi="Century Gothic" w:cs="Century Gothic"/>
        </w:rPr>
        <w:t>Durante el a</w:t>
      </w:r>
      <w:r w:rsidR="00893A38" w:rsidRPr="00280849">
        <w:rPr>
          <w:rFonts w:ascii="Century Gothic" w:hAnsi="Century Gothic" w:cs="Century Gothic"/>
        </w:rPr>
        <w:t>ño 2020</w:t>
      </w:r>
      <w:r w:rsidRPr="00280849">
        <w:rPr>
          <w:rFonts w:ascii="Century Gothic" w:hAnsi="Century Gothic" w:cs="Century Gothic"/>
        </w:rPr>
        <w:t xml:space="preserve"> los valores catastrales que servirán de base para el pago de los Impuestos </w:t>
      </w:r>
      <w:r w:rsidR="00CE68EB">
        <w:rPr>
          <w:rFonts w:ascii="Century Gothic" w:hAnsi="Century Gothic" w:cs="Century Gothic"/>
        </w:rPr>
        <w:t xml:space="preserve">Predial, en su denominación urbano y </w:t>
      </w:r>
      <w:r w:rsidR="00CE68EB">
        <w:rPr>
          <w:rFonts w:ascii="Century Gothic" w:hAnsi="Century Gothic" w:cs="Century Gothic"/>
        </w:rPr>
        <w:lastRenderedPageBreak/>
        <w:t>r</w:t>
      </w:r>
      <w:r w:rsidRPr="00280849">
        <w:rPr>
          <w:rFonts w:ascii="Century Gothic" w:hAnsi="Century Gothic" w:cs="Century Gothic"/>
        </w:rPr>
        <w:t xml:space="preserve">ústico, será aquel que resulte de la aplicación de las Tablas de Valores Unitarios de Suelo y Construcciones, en los términos señalados en el Decreto emitido por el H. Congreso del Estado.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b/>
          <w:bCs/>
        </w:rPr>
        <w:t>ARTÍCULO 7.-</w:t>
      </w:r>
      <w:r w:rsidR="00CA77AD">
        <w:rPr>
          <w:rFonts w:ascii="Century Gothic" w:hAnsi="Century Gothic" w:cs="Century Gothic"/>
          <w:b/>
          <w:bCs/>
        </w:rPr>
        <w:t xml:space="preserve"> </w:t>
      </w:r>
      <w:r w:rsidRPr="00280849">
        <w:rPr>
          <w:rFonts w:ascii="Century Gothic" w:hAnsi="Century Gothic" w:cs="Century Gothic"/>
        </w:rPr>
        <w:t xml:space="preserve">Tratándose del Impuesto de Traslación de Dominio, en su denominación </w:t>
      </w:r>
      <w:r w:rsidR="00CE68EB">
        <w:rPr>
          <w:rFonts w:ascii="Century Gothic" w:hAnsi="Century Gothic" w:cs="Century Gothic"/>
        </w:rPr>
        <w:t>u</w:t>
      </w:r>
      <w:r w:rsidRPr="00280849">
        <w:rPr>
          <w:rFonts w:ascii="Century Gothic" w:hAnsi="Century Gothic" w:cs="Century Gothic"/>
        </w:rPr>
        <w:t xml:space="preserve">rbano y </w:t>
      </w:r>
      <w:r w:rsidR="00CE68EB">
        <w:rPr>
          <w:rFonts w:ascii="Century Gothic" w:hAnsi="Century Gothic" w:cs="Century Gothic"/>
        </w:rPr>
        <w:t>r</w:t>
      </w:r>
      <w:r w:rsidRPr="00280849">
        <w:rPr>
          <w:rFonts w:ascii="Century Gothic" w:hAnsi="Century Gothic" w:cs="Century Gothic"/>
        </w:rPr>
        <w:t xml:space="preserve">ústico, será el expresado por medio de un avalúo practicado por una Institución de crédito o un especialista en valuación, debidamente acreditado ante el Departamento Estatal de Profesiones.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El avalúo se deberá acompañar de fotografías interiores y exteriores de las partes más representativas del bien (en original). Asimismo, el valor especi</w:t>
      </w:r>
      <w:r w:rsidR="001570E1" w:rsidRPr="00280849">
        <w:rPr>
          <w:rFonts w:ascii="Century Gothic" w:hAnsi="Century Gothic" w:cs="Century Gothic"/>
        </w:rPr>
        <w:t>ficado no deberá ser menor del 100%</w:t>
      </w:r>
      <w:r w:rsidRPr="00280849">
        <w:rPr>
          <w:rFonts w:ascii="Century Gothic" w:hAnsi="Century Gothic" w:cs="Century Gothic"/>
        </w:rPr>
        <w:t xml:space="preserve"> del valor de las Tablas de Valores Unitarios de Suelo y Construcciones </w:t>
      </w:r>
      <w:r w:rsidR="00893A38" w:rsidRPr="00280849">
        <w:rPr>
          <w:rFonts w:ascii="Century Gothic" w:hAnsi="Century Gothic" w:cs="Century Gothic"/>
        </w:rPr>
        <w:t>aprobados para el ejercicio 2020</w:t>
      </w:r>
      <w:r w:rsidRPr="00280849">
        <w:rPr>
          <w:rFonts w:ascii="Century Gothic" w:hAnsi="Century Gothic" w:cs="Century Gothic"/>
        </w:rPr>
        <w:t xml:space="preserve">. </w:t>
      </w:r>
    </w:p>
    <w:p w:rsidR="00EC7B8F" w:rsidRPr="00280849" w:rsidRDefault="00EC7B8F"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El cumplimiento de los requisitos anteriores deberá acreditarse en los términos que se señalen por el Departamento de Catastro.</w:t>
      </w:r>
    </w:p>
    <w:p w:rsidR="00C84051" w:rsidRPr="00280849" w:rsidRDefault="00C84051" w:rsidP="00280849">
      <w:pPr>
        <w:pStyle w:val="Default"/>
        <w:spacing w:line="360" w:lineRule="auto"/>
        <w:jc w:val="both"/>
        <w:rPr>
          <w:rFonts w:ascii="Century Gothic" w:hAnsi="Century Gothic" w:cs="Century Gothic"/>
          <w:b/>
          <w:bCs/>
          <w:color w:val="auto"/>
        </w:rPr>
      </w:pPr>
    </w:p>
    <w:p w:rsidR="00EC7B8F" w:rsidRPr="00280849" w:rsidRDefault="00EC7B8F" w:rsidP="00280849">
      <w:pPr>
        <w:pStyle w:val="Default"/>
        <w:spacing w:line="360" w:lineRule="auto"/>
        <w:jc w:val="center"/>
        <w:rPr>
          <w:rFonts w:ascii="Century Gothic" w:hAnsi="Century Gothic" w:cs="Century Gothic"/>
          <w:color w:val="auto"/>
        </w:rPr>
      </w:pPr>
      <w:r w:rsidRPr="00280849">
        <w:rPr>
          <w:rFonts w:ascii="Century Gothic" w:hAnsi="Century Gothic" w:cs="Century Gothic"/>
          <w:b/>
          <w:bCs/>
          <w:color w:val="auto"/>
        </w:rPr>
        <w:t>TÍTULO II.- DE LOS INGRESOS MUNICIPALES</w:t>
      </w:r>
    </w:p>
    <w:p w:rsidR="00EC7B8F" w:rsidRPr="00280849" w:rsidRDefault="00EC7B8F" w:rsidP="00280849">
      <w:pPr>
        <w:pStyle w:val="Default"/>
        <w:spacing w:line="360" w:lineRule="auto"/>
        <w:jc w:val="both"/>
        <w:rPr>
          <w:rFonts w:ascii="Century Gothic" w:hAnsi="Century Gothic" w:cs="Century Gothic"/>
          <w:color w:val="auto"/>
        </w:rPr>
      </w:pPr>
    </w:p>
    <w:p w:rsidR="00981141" w:rsidRPr="00280849" w:rsidRDefault="00981141" w:rsidP="00280849">
      <w:pPr>
        <w:pStyle w:val="CM6"/>
        <w:spacing w:line="360" w:lineRule="auto"/>
        <w:jc w:val="both"/>
        <w:rPr>
          <w:rFonts w:ascii="Century Gothic" w:hAnsi="Century Gothic" w:cs="Century Gothic"/>
        </w:rPr>
      </w:pPr>
      <w:r w:rsidRPr="00280849">
        <w:rPr>
          <w:rFonts w:ascii="Century Gothic" w:hAnsi="Century Gothic" w:cs="Century Gothic"/>
          <w:b/>
          <w:bCs/>
        </w:rPr>
        <w:t>ARTÍCULO 8.-</w:t>
      </w:r>
      <w:r w:rsidR="00CA77AD">
        <w:rPr>
          <w:rFonts w:ascii="Century Gothic" w:hAnsi="Century Gothic" w:cs="Century Gothic"/>
          <w:b/>
          <w:bCs/>
        </w:rPr>
        <w:t xml:space="preserve"> </w:t>
      </w:r>
      <w:r w:rsidRPr="00280849">
        <w:rPr>
          <w:rFonts w:ascii="Century Gothic" w:hAnsi="Century Gothic" w:cs="Century Gothic"/>
        </w:rPr>
        <w:t>Durante el ejercicio fiscal comprendido del 1o. de enero</w:t>
      </w:r>
      <w:r w:rsidR="00893A38" w:rsidRPr="00280849">
        <w:rPr>
          <w:rFonts w:ascii="Century Gothic" w:hAnsi="Century Gothic" w:cs="Century Gothic"/>
        </w:rPr>
        <w:t xml:space="preserve"> al 31 de diciembre del año 2020</w:t>
      </w:r>
      <w:r w:rsidRPr="00280849">
        <w:rPr>
          <w:rFonts w:ascii="Century Gothic" w:hAnsi="Century Gothic" w:cs="Century Gothic"/>
        </w:rPr>
        <w:t xml:space="preserve">, la Hacienda Pública Municipal percibirá los </w:t>
      </w:r>
      <w:r w:rsidRPr="00280849">
        <w:rPr>
          <w:rFonts w:ascii="Century Gothic" w:hAnsi="Century Gothic" w:cs="Century Gothic"/>
        </w:rPr>
        <w:lastRenderedPageBreak/>
        <w:t xml:space="preserve">ingresos provenientes de los conceptos y en las cantidades estimadas, expresadas en pesos, como sigue: </w:t>
      </w:r>
    </w:p>
    <w:p w:rsidR="004D24BE" w:rsidRPr="00322A47" w:rsidRDefault="004D24BE" w:rsidP="00280849">
      <w:pPr>
        <w:pStyle w:val="Default"/>
        <w:spacing w:line="360" w:lineRule="auto"/>
        <w:jc w:val="both"/>
        <w:rPr>
          <w:rFonts w:ascii="Century Gothic" w:hAnsi="Century Gothic" w:cs="Century Gothic"/>
          <w:b/>
          <w:bCs/>
          <w:color w:val="auto"/>
          <w:sz w:val="18"/>
          <w:szCs w:val="18"/>
        </w:rPr>
      </w:pPr>
    </w:p>
    <w:p w:rsidR="00E57E66" w:rsidRDefault="00CE68EB" w:rsidP="00280849">
      <w:pPr>
        <w:pStyle w:val="Default"/>
        <w:spacing w:line="360" w:lineRule="auto"/>
        <w:jc w:val="both"/>
        <w:rPr>
          <w:rFonts w:ascii="Century Gothic" w:hAnsi="Century Gothic" w:cs="Century Gothic"/>
          <w:b/>
          <w:bCs/>
          <w:color w:val="auto"/>
        </w:rPr>
      </w:pPr>
      <w:r>
        <w:rPr>
          <w:rFonts w:ascii="Century Gothic" w:hAnsi="Century Gothic" w:cs="Century Gothic"/>
          <w:b/>
          <w:bCs/>
          <w:color w:val="auto"/>
        </w:rPr>
        <w:t>I.- IMPUESTOS Y CONTRIBUCIONES</w:t>
      </w:r>
    </w:p>
    <w:p w:rsidR="00280849" w:rsidRPr="00280849" w:rsidRDefault="00280849" w:rsidP="00CE68EB">
      <w:pPr>
        <w:pStyle w:val="Default"/>
        <w:jc w:val="both"/>
        <w:rPr>
          <w:rFonts w:ascii="Century Gothic" w:hAnsi="Century Gothic" w:cs="Century Gothic"/>
          <w:b/>
          <w:bCs/>
          <w:color w:val="auto"/>
        </w:rPr>
      </w:pPr>
    </w:p>
    <w:p w:rsidR="00E6406C" w:rsidRDefault="00280849" w:rsidP="00280849">
      <w:pPr>
        <w:pStyle w:val="Default"/>
        <w:numPr>
          <w:ilvl w:val="0"/>
          <w:numId w:val="3"/>
        </w:numPr>
        <w:spacing w:line="360" w:lineRule="auto"/>
        <w:ind w:left="0" w:firstLine="0"/>
        <w:jc w:val="both"/>
        <w:rPr>
          <w:rFonts w:ascii="Century Gothic" w:hAnsi="Century Gothic" w:cs="Century Gothic"/>
          <w:bCs/>
          <w:color w:val="auto"/>
        </w:rPr>
      </w:pPr>
      <w:r>
        <w:rPr>
          <w:rFonts w:ascii="Century Gothic" w:hAnsi="Century Gothic" w:cs="Century Gothic"/>
          <w:bCs/>
          <w:color w:val="auto"/>
        </w:rPr>
        <w:t>Impuestos</w:t>
      </w:r>
    </w:p>
    <w:p w:rsidR="00280849" w:rsidRPr="00280849" w:rsidRDefault="00280849" w:rsidP="00CE68EB">
      <w:pPr>
        <w:pStyle w:val="Default"/>
        <w:jc w:val="both"/>
        <w:rPr>
          <w:rFonts w:ascii="Century Gothic" w:hAnsi="Century Gothic" w:cs="Century Gothic"/>
          <w:bCs/>
          <w:color w:val="auto"/>
        </w:rPr>
      </w:pPr>
    </w:p>
    <w:p w:rsidR="00C84051" w:rsidRDefault="00C84051" w:rsidP="00280849">
      <w:pPr>
        <w:pStyle w:val="Default"/>
        <w:spacing w:line="360" w:lineRule="auto"/>
        <w:jc w:val="both"/>
        <w:rPr>
          <w:rFonts w:ascii="Century Gothic" w:hAnsi="Century Gothic" w:cs="Century Gothic"/>
          <w:bCs/>
          <w:color w:val="auto"/>
        </w:rPr>
      </w:pPr>
      <w:r w:rsidRPr="00280849">
        <w:rPr>
          <w:rFonts w:ascii="Century Gothic" w:hAnsi="Century Gothic" w:cs="Century Gothic"/>
          <w:bCs/>
          <w:color w:val="auto"/>
        </w:rPr>
        <w:t>1.- Predial</w:t>
      </w:r>
    </w:p>
    <w:p w:rsidR="00CE68EB" w:rsidRPr="00322A47" w:rsidRDefault="00CE68EB" w:rsidP="00280849">
      <w:pPr>
        <w:pStyle w:val="Default"/>
        <w:spacing w:line="360" w:lineRule="auto"/>
        <w:jc w:val="both"/>
        <w:rPr>
          <w:rFonts w:ascii="Century Gothic" w:hAnsi="Century Gothic" w:cs="Century Gothic"/>
          <w:bCs/>
          <w:color w:val="auto"/>
          <w:sz w:val="18"/>
          <w:szCs w:val="18"/>
        </w:rPr>
      </w:pPr>
    </w:p>
    <w:p w:rsidR="00C84051" w:rsidRPr="00280849" w:rsidRDefault="00C84051" w:rsidP="00280849">
      <w:pPr>
        <w:pStyle w:val="Default"/>
        <w:spacing w:line="360" w:lineRule="auto"/>
        <w:jc w:val="both"/>
        <w:rPr>
          <w:rFonts w:ascii="Century Gothic" w:hAnsi="Century Gothic" w:cs="Century Gothic"/>
          <w:bCs/>
          <w:color w:val="auto"/>
        </w:rPr>
      </w:pPr>
      <w:r w:rsidRPr="00280849">
        <w:rPr>
          <w:rFonts w:ascii="Century Gothic" w:hAnsi="Century Gothic" w:cs="Century Gothic"/>
          <w:bCs/>
          <w:color w:val="auto"/>
        </w:rPr>
        <w:t>2.- Traslación de Dominio.</w:t>
      </w:r>
    </w:p>
    <w:p w:rsidR="00CE68EB" w:rsidRPr="00322A47" w:rsidRDefault="00CE68EB" w:rsidP="00280849">
      <w:pPr>
        <w:pStyle w:val="Default"/>
        <w:spacing w:line="360" w:lineRule="auto"/>
        <w:jc w:val="both"/>
        <w:rPr>
          <w:rFonts w:ascii="Century Gothic" w:hAnsi="Century Gothic" w:cs="Century Gothic"/>
          <w:bCs/>
          <w:color w:val="auto"/>
          <w:sz w:val="18"/>
          <w:szCs w:val="18"/>
        </w:rPr>
      </w:pPr>
    </w:p>
    <w:p w:rsidR="00C84051" w:rsidRPr="00280849" w:rsidRDefault="00C84051" w:rsidP="00280849">
      <w:pPr>
        <w:pStyle w:val="Default"/>
        <w:spacing w:line="360" w:lineRule="auto"/>
        <w:jc w:val="both"/>
        <w:rPr>
          <w:rFonts w:ascii="Century Gothic" w:hAnsi="Century Gothic" w:cs="Century Gothic"/>
          <w:bCs/>
          <w:color w:val="auto"/>
        </w:rPr>
      </w:pPr>
      <w:r w:rsidRPr="00280849">
        <w:rPr>
          <w:rFonts w:ascii="Century Gothic" w:hAnsi="Century Gothic" w:cs="Century Gothic"/>
          <w:bCs/>
          <w:color w:val="auto"/>
        </w:rPr>
        <w:t>3.- Espectáculos Públicos.</w:t>
      </w:r>
    </w:p>
    <w:p w:rsidR="00C84051" w:rsidRPr="00322A47" w:rsidRDefault="00C84051" w:rsidP="00280849">
      <w:pPr>
        <w:pStyle w:val="Default"/>
        <w:spacing w:line="360" w:lineRule="auto"/>
        <w:jc w:val="both"/>
        <w:rPr>
          <w:rFonts w:ascii="Century Gothic" w:hAnsi="Century Gothic" w:cs="Century Gothic"/>
          <w:bCs/>
          <w:color w:val="auto"/>
          <w:sz w:val="18"/>
          <w:szCs w:val="18"/>
        </w:rPr>
      </w:pPr>
    </w:p>
    <w:p w:rsidR="00C84051" w:rsidRPr="00280849" w:rsidRDefault="00981141" w:rsidP="00280849">
      <w:pPr>
        <w:pStyle w:val="CM5"/>
        <w:spacing w:line="360" w:lineRule="auto"/>
        <w:jc w:val="both"/>
        <w:rPr>
          <w:rFonts w:ascii="Century Gothic" w:hAnsi="Century Gothic" w:cs="Century Gothic"/>
        </w:rPr>
      </w:pPr>
      <w:r w:rsidRPr="00280849">
        <w:rPr>
          <w:rFonts w:ascii="Century Gothic" w:hAnsi="Century Gothic" w:cs="Century Gothic"/>
        </w:rPr>
        <w:t>De conformidad con lo dispuesto por el artículo 132 del Código Municipal para el Estado de Chihuahua, servirá de base para el pago de</w:t>
      </w:r>
      <w:r w:rsidR="00CE68EB">
        <w:rPr>
          <w:rFonts w:ascii="Century Gothic" w:hAnsi="Century Gothic" w:cs="Century Gothic"/>
        </w:rPr>
        <w:t>l</w:t>
      </w:r>
      <w:r w:rsidR="00CE711C">
        <w:rPr>
          <w:rFonts w:ascii="Century Gothic" w:hAnsi="Century Gothic" w:cs="Century Gothic"/>
        </w:rPr>
        <w:t xml:space="preserve"> impuesto </w:t>
      </w:r>
      <w:r w:rsidRPr="00280849">
        <w:rPr>
          <w:rFonts w:ascii="Century Gothic" w:hAnsi="Century Gothic" w:cs="Century Gothic"/>
        </w:rPr>
        <w:t>conforme a las siguientes tasas:</w:t>
      </w:r>
    </w:p>
    <w:p w:rsidR="00981141" w:rsidRPr="00280849" w:rsidRDefault="00981141" w:rsidP="00280849">
      <w:pPr>
        <w:pStyle w:val="CM5"/>
        <w:spacing w:line="360" w:lineRule="auto"/>
        <w:jc w:val="both"/>
        <w:rPr>
          <w:rFonts w:ascii="Century Gothic" w:hAnsi="Century Gothic" w:cs="Century Gothic"/>
        </w:rPr>
      </w:pPr>
      <w:r w:rsidRPr="00280849">
        <w:rPr>
          <w:rFonts w:ascii="Century Gothic" w:hAnsi="Century Gothic" w:cs="Century Gothic"/>
        </w:rPr>
        <w:t xml:space="preserve"> </w:t>
      </w:r>
    </w:p>
    <w:tbl>
      <w:tblPr>
        <w:tblW w:w="8153" w:type="dxa"/>
        <w:jc w:val="center"/>
        <w:tblLook w:val="0000" w:firstRow="0" w:lastRow="0" w:firstColumn="0" w:lastColumn="0" w:noHBand="0" w:noVBand="0"/>
      </w:tblPr>
      <w:tblGrid>
        <w:gridCol w:w="6746"/>
        <w:gridCol w:w="1407"/>
      </w:tblGrid>
      <w:tr w:rsidR="006139C8" w:rsidRPr="00280849" w:rsidTr="00CE711C">
        <w:trPr>
          <w:trHeight w:val="315"/>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E711C">
            <w:pPr>
              <w:pStyle w:val="Default"/>
              <w:spacing w:line="360" w:lineRule="auto"/>
              <w:jc w:val="center"/>
              <w:rPr>
                <w:rFonts w:ascii="Century Gothic" w:hAnsi="Century Gothic" w:cs="Century Gothic"/>
                <w:color w:val="auto"/>
              </w:rPr>
            </w:pPr>
            <w:r w:rsidRPr="00280849">
              <w:rPr>
                <w:rFonts w:ascii="Century Gothic" w:hAnsi="Century Gothic" w:cs="Century Gothic"/>
                <w:b/>
                <w:bCs/>
                <w:color w:val="auto"/>
              </w:rPr>
              <w:t>CONCEPTO</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CE711C" w:rsidRDefault="00CE711C" w:rsidP="00CA77AD">
            <w:pPr>
              <w:pStyle w:val="Default"/>
              <w:spacing w:line="360" w:lineRule="auto"/>
              <w:jc w:val="center"/>
              <w:rPr>
                <w:rFonts w:ascii="Century Gothic" w:hAnsi="Century Gothic" w:cs="Century Gothic"/>
                <w:b/>
                <w:color w:val="auto"/>
              </w:rPr>
            </w:pPr>
            <w:r w:rsidRPr="00CE711C">
              <w:rPr>
                <w:rFonts w:ascii="Century Gothic" w:hAnsi="Century Gothic" w:cs="Century Gothic"/>
                <w:b/>
                <w:bCs/>
                <w:color w:val="auto"/>
              </w:rPr>
              <w:t>TASA</w:t>
            </w:r>
          </w:p>
        </w:tc>
      </w:tr>
      <w:tr w:rsidR="006139C8" w:rsidRPr="00280849" w:rsidTr="00CE711C">
        <w:trPr>
          <w:trHeight w:val="308"/>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Becerradas, novilladas y jaripeos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8%</w:t>
            </w:r>
          </w:p>
        </w:tc>
      </w:tr>
      <w:tr w:rsidR="006139C8" w:rsidRPr="00280849" w:rsidTr="00CE711C">
        <w:trPr>
          <w:trHeight w:val="303"/>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Box y lucha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10%</w:t>
            </w:r>
          </w:p>
        </w:tc>
      </w:tr>
      <w:tr w:rsidR="006139C8" w:rsidRPr="00280849" w:rsidTr="00CE711C">
        <w:trPr>
          <w:trHeight w:val="600"/>
          <w:jc w:val="center"/>
        </w:trPr>
        <w:tc>
          <w:tcPr>
            <w:tcW w:w="6746"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Carreras de caballos, perros, automóviles, motocicletas, bicicletas y otras </w:t>
            </w:r>
          </w:p>
        </w:tc>
        <w:tc>
          <w:tcPr>
            <w:tcW w:w="1407" w:type="dxa"/>
            <w:tcBorders>
              <w:top w:val="single" w:sz="4" w:space="0" w:color="000000"/>
              <w:left w:val="single" w:sz="4" w:space="0" w:color="000000"/>
              <w:bottom w:val="single" w:sz="4" w:space="0" w:color="000000"/>
              <w:right w:val="single" w:sz="4" w:space="0" w:color="000000"/>
            </w:tcBorders>
            <w:vAlign w:val="bottom"/>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12%</w:t>
            </w:r>
          </w:p>
        </w:tc>
      </w:tr>
      <w:tr w:rsidR="006139C8" w:rsidRPr="00280849" w:rsidTr="00CE711C">
        <w:trPr>
          <w:trHeight w:val="303"/>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Circos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8%</w:t>
            </w:r>
          </w:p>
        </w:tc>
      </w:tr>
      <w:tr w:rsidR="006139C8" w:rsidRPr="00280849" w:rsidTr="00CE711C">
        <w:trPr>
          <w:trHeight w:val="303"/>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Corridas de toros y peleas de gallos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10%</w:t>
            </w:r>
          </w:p>
        </w:tc>
      </w:tr>
      <w:tr w:rsidR="006139C8" w:rsidRPr="00280849" w:rsidTr="00CE711C">
        <w:trPr>
          <w:trHeight w:val="600"/>
          <w:jc w:val="center"/>
        </w:trPr>
        <w:tc>
          <w:tcPr>
            <w:tcW w:w="6746"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Espectáculos teatrales, revistas, variedades, conciertos y conferencias </w:t>
            </w:r>
          </w:p>
        </w:tc>
        <w:tc>
          <w:tcPr>
            <w:tcW w:w="1407" w:type="dxa"/>
            <w:tcBorders>
              <w:top w:val="single" w:sz="4" w:space="0" w:color="000000"/>
              <w:left w:val="single" w:sz="4" w:space="0" w:color="000000"/>
              <w:bottom w:val="single" w:sz="4" w:space="0" w:color="000000"/>
              <w:right w:val="single" w:sz="4" w:space="0" w:color="000000"/>
            </w:tcBorders>
            <w:vAlign w:val="bottom"/>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8%</w:t>
            </w:r>
          </w:p>
        </w:tc>
      </w:tr>
      <w:tr w:rsidR="006139C8" w:rsidRPr="00280849" w:rsidTr="00CE711C">
        <w:trPr>
          <w:trHeight w:val="308"/>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Exhibiciones y concursos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8%</w:t>
            </w:r>
          </w:p>
        </w:tc>
      </w:tr>
      <w:tr w:rsidR="006139C8" w:rsidRPr="00280849" w:rsidTr="00CE711C">
        <w:trPr>
          <w:trHeight w:val="303"/>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Espectáculos deportivos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8%</w:t>
            </w:r>
          </w:p>
        </w:tc>
      </w:tr>
      <w:tr w:rsidR="00981141" w:rsidRPr="00280849" w:rsidTr="00CE711C">
        <w:trPr>
          <w:trHeight w:val="305"/>
          <w:jc w:val="center"/>
        </w:trPr>
        <w:tc>
          <w:tcPr>
            <w:tcW w:w="6746"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Los demás espectáculos </w:t>
            </w:r>
          </w:p>
        </w:tc>
        <w:tc>
          <w:tcPr>
            <w:tcW w:w="1407" w:type="dxa"/>
            <w:tcBorders>
              <w:top w:val="single" w:sz="4" w:space="0" w:color="000000"/>
              <w:left w:val="single" w:sz="4" w:space="0" w:color="000000"/>
              <w:bottom w:val="single" w:sz="4" w:space="0" w:color="000000"/>
              <w:right w:val="single" w:sz="4" w:space="0" w:color="000000"/>
            </w:tcBorders>
            <w:vAlign w:val="center"/>
          </w:tcPr>
          <w:p w:rsidR="00981141" w:rsidRPr="00280849" w:rsidRDefault="00981141" w:rsidP="00CA77AD">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8%</w:t>
            </w:r>
          </w:p>
        </w:tc>
      </w:tr>
    </w:tbl>
    <w:p w:rsidR="00981141" w:rsidRPr="00280849" w:rsidRDefault="00981141" w:rsidP="00280849">
      <w:pPr>
        <w:pStyle w:val="Default"/>
        <w:spacing w:line="360" w:lineRule="auto"/>
        <w:jc w:val="both"/>
        <w:rPr>
          <w:rFonts w:ascii="Century Gothic" w:hAnsi="Century Gothic"/>
          <w:color w:val="auto"/>
        </w:rPr>
      </w:pPr>
    </w:p>
    <w:p w:rsidR="00981141" w:rsidRPr="00280849" w:rsidRDefault="00981141" w:rsidP="00280849">
      <w:pPr>
        <w:pStyle w:val="CM15"/>
        <w:spacing w:line="360" w:lineRule="auto"/>
        <w:jc w:val="both"/>
        <w:rPr>
          <w:rFonts w:ascii="Century Gothic" w:hAnsi="Century Gothic"/>
        </w:rPr>
      </w:pPr>
      <w:r w:rsidRPr="00280849">
        <w:rPr>
          <w:rFonts w:ascii="Century Gothic" w:hAnsi="Century Gothic"/>
        </w:rPr>
        <w:t>Sobre juegos, rifas o loterías permitidos por la Ley; los cuales se causarán conforme a la tasa prevista en el artículo 144 del Código Municipal para el Estado de Chihuahua</w:t>
      </w:r>
      <w:r w:rsidR="00CE711C">
        <w:rPr>
          <w:rFonts w:ascii="Century Gothic" w:hAnsi="Century Gothic"/>
        </w:rPr>
        <w:t>.</w:t>
      </w:r>
    </w:p>
    <w:p w:rsidR="00981141" w:rsidRPr="00280849" w:rsidRDefault="00981141" w:rsidP="00280849">
      <w:pPr>
        <w:pStyle w:val="CM15"/>
        <w:spacing w:line="360" w:lineRule="auto"/>
        <w:jc w:val="both"/>
        <w:rPr>
          <w:rFonts w:ascii="Century Gothic" w:hAnsi="Century Gothic"/>
        </w:rPr>
      </w:pPr>
      <w:r w:rsidRPr="00280849">
        <w:rPr>
          <w:rFonts w:ascii="Century Gothic" w:hAnsi="Century Gothic"/>
        </w:rPr>
        <w:t xml:space="preserve">4.- Impuesto Universitario. </w:t>
      </w:r>
    </w:p>
    <w:p w:rsidR="00981141" w:rsidRPr="00280849" w:rsidRDefault="00981141" w:rsidP="00280849">
      <w:pPr>
        <w:pStyle w:val="CM15"/>
        <w:spacing w:line="360" w:lineRule="auto"/>
        <w:jc w:val="both"/>
        <w:rPr>
          <w:rFonts w:ascii="Century Gothic" w:hAnsi="Century Gothic"/>
        </w:rPr>
      </w:pPr>
      <w:r w:rsidRPr="00280849">
        <w:rPr>
          <w:rFonts w:ascii="Century Gothic" w:hAnsi="Century Gothic"/>
        </w:rPr>
        <w:t xml:space="preserve">Se establece un impuesto de carácter adicional a los contribuyentes de los Impuestos Predial y </w:t>
      </w:r>
      <w:r w:rsidR="00CE711C">
        <w:rPr>
          <w:rFonts w:ascii="Century Gothic" w:hAnsi="Century Gothic"/>
        </w:rPr>
        <w:t>S</w:t>
      </w:r>
      <w:r w:rsidRPr="00280849">
        <w:rPr>
          <w:rFonts w:ascii="Century Gothic" w:hAnsi="Century Gothic"/>
        </w:rPr>
        <w:t xml:space="preserve">obre Traslación de Dominio de Bienes Inmuebles, el cual se determina aplicando la tasa del 4% sobre el monto a pagar por dichos impuestos; este impuesto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 para el Estado de Chihuahua. </w:t>
      </w:r>
    </w:p>
    <w:p w:rsidR="00981141" w:rsidRPr="00280849" w:rsidRDefault="00280849" w:rsidP="00280849">
      <w:pPr>
        <w:pStyle w:val="CM5"/>
        <w:spacing w:after="345" w:line="360" w:lineRule="auto"/>
        <w:jc w:val="both"/>
        <w:rPr>
          <w:rFonts w:ascii="Century Gothic" w:hAnsi="Century Gothic" w:cs="Century Gothic"/>
        </w:rPr>
      </w:pPr>
      <w:r w:rsidRPr="00280849">
        <w:rPr>
          <w:rFonts w:ascii="Century Gothic" w:hAnsi="Century Gothic" w:cs="Century Gothic"/>
          <w:bCs/>
        </w:rPr>
        <w:lastRenderedPageBreak/>
        <w:t>b) Contribuciones</w:t>
      </w:r>
      <w:r w:rsidR="00981141" w:rsidRPr="00280849">
        <w:rPr>
          <w:rFonts w:ascii="Century Gothic" w:hAnsi="Century Gothic" w:cs="Century Gothic"/>
          <w:bCs/>
        </w:rPr>
        <w:t xml:space="preserve"> </w:t>
      </w:r>
    </w:p>
    <w:p w:rsidR="00981141" w:rsidRPr="00280849" w:rsidRDefault="00981141" w:rsidP="00280849">
      <w:pPr>
        <w:pStyle w:val="CM5"/>
        <w:spacing w:line="360" w:lineRule="auto"/>
        <w:jc w:val="both"/>
        <w:rPr>
          <w:rFonts w:ascii="Century Gothic" w:hAnsi="Century Gothic" w:cs="Century Gothic"/>
        </w:rPr>
      </w:pPr>
      <w:r w:rsidRPr="00280849">
        <w:rPr>
          <w:rFonts w:ascii="Century Gothic" w:hAnsi="Century Gothic" w:cs="Century Gothic"/>
        </w:rPr>
        <w:t xml:space="preserve">1.- Sobre pavimentación de calles y demás áreas públicas.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2.- Se establece una contribución especial a cargo de las personas físicas, morales o unidades económicas que sean propietarios o poseedores de predios ubicados en el Municipio de Camargo, equivalente a una cuota fija de $6.00 (seis pesos 00/100 M.N.) anuales por cada cuenta de </w:t>
      </w:r>
      <w:r w:rsidR="00CE711C">
        <w:rPr>
          <w:rFonts w:ascii="Century Gothic" w:hAnsi="Century Gothic" w:cs="Century Gothic"/>
        </w:rPr>
        <w:t>p</w:t>
      </w:r>
      <w:r w:rsidRPr="00280849">
        <w:rPr>
          <w:rFonts w:ascii="Century Gothic" w:hAnsi="Century Gothic" w:cs="Century Gothic"/>
        </w:rPr>
        <w:t xml:space="preserve">redial sobre la que se pague dicho impuesto.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Estarán exentos de esta contribución, los propietarios de predios cuyo importe neto a pagar</w:t>
      </w:r>
      <w:r w:rsidR="00504779" w:rsidRPr="00280849">
        <w:rPr>
          <w:rFonts w:ascii="Century Gothic" w:hAnsi="Century Gothic" w:cs="Century Gothic"/>
        </w:rPr>
        <w:t xml:space="preserve"> del Impuesto Predial sea menor a dos UMAS (Unidad de Medida Act</w:t>
      </w:r>
      <w:r w:rsidR="00641CDD" w:rsidRPr="00280849">
        <w:rPr>
          <w:rFonts w:ascii="Century Gothic" w:hAnsi="Century Gothic" w:cs="Century Gothic"/>
        </w:rPr>
        <w:t>ualizada</w:t>
      </w:r>
      <w:r w:rsidRPr="00280849">
        <w:rPr>
          <w:rFonts w:ascii="Century Gothic" w:hAnsi="Century Gothic" w:cs="Century Gothic"/>
        </w:rPr>
        <w:t xml:space="preserve">) al año.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Dicha contribución se causará dur</w:t>
      </w:r>
      <w:r w:rsidR="006B7348" w:rsidRPr="00280849">
        <w:rPr>
          <w:rFonts w:ascii="Century Gothic" w:hAnsi="Century Gothic" w:cs="Century Gothic"/>
        </w:rPr>
        <w:t>ante el ejercicio fiscal de 2020</w:t>
      </w:r>
      <w:r w:rsidRPr="00280849">
        <w:rPr>
          <w:rFonts w:ascii="Century Gothic" w:hAnsi="Century Gothic" w:cs="Century Gothic"/>
        </w:rPr>
        <w:t xml:space="preserve">, se recaudará por la Autoridad Fiscal Municipal bajo su esfera de competencia, y se destinará para el funcionamiento y operación de la Instancia Municipal de la Mujer.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3.- Se establece una contribución especial a cargo de las personas físicas, morales o unidades económicas que realicen alguna operación de traslación de dominio de bienes inmuebles ubicados en el Municipio de Camargo, equivalente a una cuota de $16.00 (Dieciséis pesos 00/100 M.N.) por transacción. </w:t>
      </w:r>
    </w:p>
    <w:p w:rsidR="00981141" w:rsidRPr="00280849"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lastRenderedPageBreak/>
        <w:t>Dicha contribución se causará dur</w:t>
      </w:r>
      <w:r w:rsidR="006B7348" w:rsidRPr="00280849">
        <w:rPr>
          <w:rFonts w:ascii="Century Gothic" w:hAnsi="Century Gothic" w:cs="Century Gothic"/>
        </w:rPr>
        <w:t>ante el ejercicio fiscal de 2020</w:t>
      </w:r>
      <w:r w:rsidRPr="00280849">
        <w:rPr>
          <w:rFonts w:ascii="Century Gothic" w:hAnsi="Century Gothic" w:cs="Century Gothic"/>
        </w:rPr>
        <w:t xml:space="preserve">, se recaudará por la Autoridad Fiscal Municipal bajo su esfera de competencia, y se destinará para el funcionamiento y operación de la Instancia Municipal de la Mujer. </w:t>
      </w:r>
    </w:p>
    <w:p w:rsidR="00981141" w:rsidRPr="00280849" w:rsidRDefault="00280849" w:rsidP="00280849">
      <w:pPr>
        <w:pStyle w:val="CM15"/>
        <w:spacing w:line="360" w:lineRule="auto"/>
        <w:jc w:val="both"/>
        <w:rPr>
          <w:rFonts w:ascii="Century Gothic" w:hAnsi="Century Gothic" w:cs="Century Gothic"/>
        </w:rPr>
      </w:pPr>
      <w:r>
        <w:rPr>
          <w:rFonts w:ascii="Century Gothic" w:hAnsi="Century Gothic" w:cs="Century Gothic"/>
          <w:b/>
          <w:bCs/>
        </w:rPr>
        <w:t>I</w:t>
      </w:r>
      <w:r w:rsidR="00981141" w:rsidRPr="00280849">
        <w:rPr>
          <w:rFonts w:ascii="Century Gothic" w:hAnsi="Century Gothic" w:cs="Century Gothic"/>
          <w:b/>
          <w:bCs/>
        </w:rPr>
        <w:t xml:space="preserve">I.- DERECHOS </w:t>
      </w:r>
    </w:p>
    <w:p w:rsidR="00981141" w:rsidRDefault="00981141" w:rsidP="00280849">
      <w:pPr>
        <w:pStyle w:val="CM6"/>
        <w:spacing w:line="360" w:lineRule="auto"/>
        <w:jc w:val="both"/>
        <w:rPr>
          <w:rFonts w:ascii="Century Gothic" w:hAnsi="Century Gothic" w:cs="Century Gothic"/>
        </w:rPr>
      </w:pPr>
      <w:r w:rsidRPr="00280849">
        <w:rPr>
          <w:rFonts w:ascii="Century Gothic" w:hAnsi="Century Gothic" w:cs="Century Gothic"/>
        </w:rPr>
        <w:t xml:space="preserve">1.- Por alineamiento de predios, asignación de número oficial, licencias de construcción y pruebas de estabilidad. </w:t>
      </w:r>
    </w:p>
    <w:p w:rsidR="00CA77AD" w:rsidRPr="00CA77AD" w:rsidRDefault="00CA77AD" w:rsidP="00CA77AD">
      <w:pPr>
        <w:pStyle w:val="Default"/>
      </w:pPr>
    </w:p>
    <w:p w:rsidR="00CA77AD" w:rsidRDefault="00981141" w:rsidP="00280849">
      <w:pPr>
        <w:pStyle w:val="CM17"/>
        <w:spacing w:line="360" w:lineRule="auto"/>
        <w:jc w:val="both"/>
        <w:rPr>
          <w:rFonts w:ascii="Century Gothic" w:hAnsi="Century Gothic" w:cs="Century Gothic"/>
        </w:rPr>
      </w:pPr>
      <w:r w:rsidRPr="00280849">
        <w:rPr>
          <w:rFonts w:ascii="Century Gothic" w:hAnsi="Century Gothic" w:cs="Century Gothic"/>
        </w:rPr>
        <w:t>2.-</w:t>
      </w:r>
      <w:r w:rsidR="00CE711C">
        <w:rPr>
          <w:rFonts w:ascii="Century Gothic" w:hAnsi="Century Gothic" w:cs="Century Gothic"/>
        </w:rPr>
        <w:t xml:space="preserve"> </w:t>
      </w:r>
      <w:r w:rsidRPr="00280849">
        <w:rPr>
          <w:rFonts w:ascii="Century Gothic" w:hAnsi="Century Gothic" w:cs="Century Gothic"/>
        </w:rPr>
        <w:t>Por supervisión y autorizació</w:t>
      </w:r>
      <w:r w:rsidR="001570E1" w:rsidRPr="00280849">
        <w:rPr>
          <w:rFonts w:ascii="Century Gothic" w:hAnsi="Century Gothic" w:cs="Century Gothic"/>
        </w:rPr>
        <w:t xml:space="preserve">n de obras de urbanización en </w:t>
      </w:r>
      <w:r w:rsidRPr="00280849">
        <w:rPr>
          <w:rFonts w:ascii="Century Gothic" w:hAnsi="Century Gothic" w:cs="Century Gothic"/>
        </w:rPr>
        <w:t xml:space="preserve">fraccionamientos. </w:t>
      </w:r>
    </w:p>
    <w:p w:rsidR="00B920C7" w:rsidRPr="00D7772C" w:rsidRDefault="00981141" w:rsidP="00280849">
      <w:pPr>
        <w:pStyle w:val="CM17"/>
        <w:spacing w:line="360" w:lineRule="auto"/>
        <w:jc w:val="both"/>
        <w:rPr>
          <w:rFonts w:ascii="Century Gothic" w:hAnsi="Century Gothic" w:cs="Century Gothic"/>
          <w:sz w:val="8"/>
          <w:szCs w:val="8"/>
        </w:rPr>
      </w:pPr>
      <w:r w:rsidRPr="00280849">
        <w:rPr>
          <w:rFonts w:ascii="Century Gothic" w:hAnsi="Century Gothic" w:cs="Century Gothic"/>
        </w:rPr>
        <w:t>3.-</w:t>
      </w:r>
      <w:r w:rsidR="00CE711C">
        <w:rPr>
          <w:rFonts w:ascii="Century Gothic" w:hAnsi="Century Gothic" w:cs="Century Gothic"/>
        </w:rPr>
        <w:t xml:space="preserve"> </w:t>
      </w:r>
      <w:r w:rsidRPr="00280849">
        <w:rPr>
          <w:rFonts w:ascii="Century Gothic" w:hAnsi="Century Gothic" w:cs="Century Gothic"/>
        </w:rPr>
        <w:t xml:space="preserve">Por levantamientos topográficos, actos de fusión, subdivisión y relotificación de lotes. </w:t>
      </w:r>
      <w:r w:rsidRPr="00280849">
        <w:rPr>
          <w:rFonts w:ascii="Century Gothic" w:hAnsi="Century Gothic" w:cs="Century Gothic"/>
        </w:rPr>
        <w:br/>
      </w:r>
    </w:p>
    <w:p w:rsidR="00CA77AD" w:rsidRDefault="00981141" w:rsidP="00280849">
      <w:pPr>
        <w:pStyle w:val="CM17"/>
        <w:spacing w:line="360" w:lineRule="auto"/>
        <w:jc w:val="both"/>
        <w:rPr>
          <w:rFonts w:ascii="Century Gothic" w:hAnsi="Century Gothic" w:cs="Century Gothic"/>
        </w:rPr>
      </w:pPr>
      <w:r w:rsidRPr="00280849">
        <w:rPr>
          <w:rFonts w:ascii="Century Gothic" w:hAnsi="Century Gothic" w:cs="Century Gothic"/>
        </w:rPr>
        <w:t>4.- Por servi</w:t>
      </w:r>
      <w:r w:rsidR="00CA77AD">
        <w:rPr>
          <w:rFonts w:ascii="Century Gothic" w:hAnsi="Century Gothic" w:cs="Century Gothic"/>
        </w:rPr>
        <w:t xml:space="preserve">cios generales en los rastros. </w:t>
      </w:r>
    </w:p>
    <w:p w:rsidR="00CA77AD" w:rsidRPr="00D7772C" w:rsidRDefault="00981141" w:rsidP="00280849">
      <w:pPr>
        <w:pStyle w:val="CM17"/>
        <w:spacing w:line="360" w:lineRule="auto"/>
        <w:jc w:val="both"/>
        <w:rPr>
          <w:rFonts w:ascii="Century Gothic" w:hAnsi="Century Gothic" w:cs="Century Gothic"/>
          <w:sz w:val="8"/>
          <w:szCs w:val="8"/>
        </w:rPr>
      </w:pPr>
      <w:r w:rsidRPr="00280849">
        <w:rPr>
          <w:rFonts w:ascii="Century Gothic" w:hAnsi="Century Gothic" w:cs="Century Gothic"/>
        </w:rPr>
        <w:t xml:space="preserve">5.- Por legalización de firmas, certificación y expedición de documentos </w:t>
      </w:r>
      <w:r w:rsidRPr="00280849">
        <w:rPr>
          <w:rFonts w:ascii="Century Gothic" w:hAnsi="Century Gothic" w:cs="Century Gothic"/>
        </w:rPr>
        <w:br/>
        <w:t xml:space="preserve">municipales. </w:t>
      </w:r>
      <w:r w:rsidRPr="00280849">
        <w:rPr>
          <w:rFonts w:ascii="Century Gothic" w:hAnsi="Century Gothic" w:cs="Century Gothic"/>
        </w:rPr>
        <w:br/>
      </w:r>
    </w:p>
    <w:p w:rsidR="00B920C7" w:rsidRPr="00280849" w:rsidRDefault="00981141" w:rsidP="00280849">
      <w:pPr>
        <w:pStyle w:val="CM17"/>
        <w:spacing w:line="360" w:lineRule="auto"/>
        <w:jc w:val="both"/>
        <w:rPr>
          <w:rFonts w:ascii="Century Gothic" w:hAnsi="Century Gothic" w:cs="Century Gothic"/>
        </w:rPr>
      </w:pPr>
      <w:r w:rsidRPr="00280849">
        <w:rPr>
          <w:rFonts w:ascii="Century Gothic" w:hAnsi="Century Gothic" w:cs="Century Gothic"/>
        </w:rPr>
        <w:t>6.- Por ocupación de la vía pública por instal</w:t>
      </w:r>
      <w:r w:rsidR="001570E1" w:rsidRPr="00280849">
        <w:rPr>
          <w:rFonts w:ascii="Century Gothic" w:hAnsi="Century Gothic" w:cs="Century Gothic"/>
        </w:rPr>
        <w:t xml:space="preserve">aciones subterráneas y aéreas </w:t>
      </w:r>
      <w:r w:rsidRPr="00280849">
        <w:rPr>
          <w:rFonts w:ascii="Century Gothic" w:hAnsi="Century Gothic" w:cs="Century Gothic"/>
        </w:rPr>
        <w:t xml:space="preserve">de líneas de conducción, señales de telefonía, televisión y otras. </w:t>
      </w:r>
      <w:r w:rsidRPr="00280849">
        <w:rPr>
          <w:rFonts w:ascii="Century Gothic" w:hAnsi="Century Gothic" w:cs="Century Gothic"/>
        </w:rPr>
        <w:br/>
      </w:r>
    </w:p>
    <w:p w:rsidR="00B920C7" w:rsidRPr="00D7772C" w:rsidRDefault="00981141" w:rsidP="00280849">
      <w:pPr>
        <w:pStyle w:val="CM17"/>
        <w:spacing w:line="360" w:lineRule="auto"/>
        <w:jc w:val="both"/>
        <w:rPr>
          <w:rFonts w:ascii="Century Gothic" w:hAnsi="Century Gothic" w:cs="Century Gothic"/>
          <w:sz w:val="8"/>
          <w:szCs w:val="8"/>
        </w:rPr>
      </w:pPr>
      <w:r w:rsidRPr="00280849">
        <w:rPr>
          <w:rFonts w:ascii="Century Gothic" w:hAnsi="Century Gothic" w:cs="Century Gothic"/>
        </w:rPr>
        <w:lastRenderedPageBreak/>
        <w:t xml:space="preserve">7.- Por ocupación de la vía pública para estacionamiento de vehículos </w:t>
      </w:r>
      <w:r w:rsidRPr="00280849">
        <w:rPr>
          <w:rFonts w:ascii="Century Gothic" w:hAnsi="Century Gothic" w:cs="Century Gothic"/>
        </w:rPr>
        <w:br/>
        <w:t xml:space="preserve">vendedores ambulantes; o por comerciantes con puestos fijos o semifijos. </w:t>
      </w:r>
      <w:r w:rsidRPr="00280849">
        <w:rPr>
          <w:rFonts w:ascii="Century Gothic" w:hAnsi="Century Gothic" w:cs="Century Gothic"/>
        </w:rPr>
        <w:br/>
      </w:r>
    </w:p>
    <w:p w:rsidR="00B920C7" w:rsidRPr="00280849" w:rsidRDefault="00981141" w:rsidP="00CE711C">
      <w:pPr>
        <w:pStyle w:val="CM17"/>
        <w:spacing w:after="0" w:line="360" w:lineRule="auto"/>
        <w:jc w:val="both"/>
        <w:rPr>
          <w:rFonts w:ascii="Century Gothic" w:hAnsi="Century Gothic" w:cs="Century Gothic"/>
        </w:rPr>
      </w:pPr>
      <w:r w:rsidRPr="00280849">
        <w:rPr>
          <w:rFonts w:ascii="Century Gothic" w:hAnsi="Century Gothic" w:cs="Century Gothic"/>
        </w:rPr>
        <w:t>8.- Por la ocupación en la vía públi</w:t>
      </w:r>
      <w:r w:rsidR="001570E1" w:rsidRPr="00280849">
        <w:rPr>
          <w:rFonts w:ascii="Century Gothic" w:hAnsi="Century Gothic" w:cs="Century Gothic"/>
        </w:rPr>
        <w:t xml:space="preserve">ca de casetas telefónicas o de </w:t>
      </w:r>
      <w:r w:rsidRPr="00280849">
        <w:rPr>
          <w:rFonts w:ascii="Century Gothic" w:hAnsi="Century Gothic" w:cs="Century Gothic"/>
        </w:rPr>
        <w:t xml:space="preserve">cualquier tipo. </w:t>
      </w:r>
      <w:r w:rsidRPr="00280849">
        <w:rPr>
          <w:rFonts w:ascii="Century Gothic" w:hAnsi="Century Gothic" w:cs="Century Gothic"/>
        </w:rPr>
        <w:br/>
      </w:r>
    </w:p>
    <w:p w:rsidR="00B920C7" w:rsidRPr="00280849" w:rsidRDefault="00981141" w:rsidP="00CE711C">
      <w:pPr>
        <w:pStyle w:val="CM17"/>
        <w:spacing w:after="0" w:line="360" w:lineRule="auto"/>
        <w:jc w:val="both"/>
        <w:rPr>
          <w:rFonts w:ascii="Century Gothic" w:hAnsi="Century Gothic" w:cs="Century Gothic"/>
        </w:rPr>
      </w:pPr>
      <w:r w:rsidRPr="00280849">
        <w:rPr>
          <w:rFonts w:ascii="Century Gothic" w:hAnsi="Century Gothic" w:cs="Century Gothic"/>
        </w:rPr>
        <w:t xml:space="preserve">9.- Ocupación de la vía pública para el estacionamiento de vehículos. </w:t>
      </w:r>
      <w:r w:rsidRPr="00280849">
        <w:rPr>
          <w:rFonts w:ascii="Century Gothic" w:hAnsi="Century Gothic" w:cs="Century Gothic"/>
        </w:rPr>
        <w:br/>
      </w:r>
    </w:p>
    <w:p w:rsidR="00FF3725" w:rsidRPr="00280849" w:rsidRDefault="00981141" w:rsidP="00CE711C">
      <w:pPr>
        <w:pStyle w:val="CM17"/>
        <w:spacing w:after="0" w:line="360" w:lineRule="auto"/>
        <w:jc w:val="both"/>
        <w:rPr>
          <w:rFonts w:ascii="Century Gothic" w:hAnsi="Century Gothic" w:cs="Century Gothic"/>
        </w:rPr>
      </w:pPr>
      <w:r w:rsidRPr="00280849">
        <w:rPr>
          <w:rFonts w:ascii="Century Gothic" w:hAnsi="Century Gothic" w:cs="Century Gothic"/>
        </w:rPr>
        <w:t xml:space="preserve">10.- Por licencia para apertura y funcionamiento de negocios comerciales.  </w:t>
      </w:r>
    </w:p>
    <w:p w:rsidR="00CE711C" w:rsidRDefault="00CE711C" w:rsidP="00CE711C">
      <w:pPr>
        <w:pStyle w:val="CM17"/>
        <w:spacing w:after="0" w:line="360" w:lineRule="auto"/>
        <w:jc w:val="both"/>
        <w:rPr>
          <w:rFonts w:ascii="Century Gothic" w:hAnsi="Century Gothic" w:cs="Century Gothic"/>
        </w:rPr>
      </w:pPr>
    </w:p>
    <w:p w:rsidR="00E57E66" w:rsidRPr="00280849" w:rsidRDefault="00981141" w:rsidP="00CE711C">
      <w:pPr>
        <w:pStyle w:val="CM17"/>
        <w:spacing w:after="0" w:line="360" w:lineRule="auto"/>
        <w:jc w:val="both"/>
        <w:rPr>
          <w:rFonts w:ascii="Century Gothic" w:hAnsi="Century Gothic" w:cs="Century Gothic"/>
        </w:rPr>
      </w:pPr>
      <w:r w:rsidRPr="00280849">
        <w:rPr>
          <w:rFonts w:ascii="Century Gothic" w:hAnsi="Century Gothic" w:cs="Century Gothic"/>
        </w:rPr>
        <w:t>11.- Por el funcionamiento de establecimien</w:t>
      </w:r>
      <w:r w:rsidR="001570E1" w:rsidRPr="00280849">
        <w:rPr>
          <w:rFonts w:ascii="Century Gothic" w:hAnsi="Century Gothic" w:cs="Century Gothic"/>
        </w:rPr>
        <w:t xml:space="preserve">tos o locales, que cuenten con </w:t>
      </w:r>
      <w:r w:rsidRPr="00280849">
        <w:rPr>
          <w:rFonts w:ascii="Century Gothic" w:hAnsi="Century Gothic" w:cs="Century Gothic"/>
        </w:rPr>
        <w:t xml:space="preserve">máquinas de video juego, juegos mecánicos, eléctricos y rocolas. </w:t>
      </w:r>
    </w:p>
    <w:p w:rsidR="00CE711C" w:rsidRDefault="00CE711C" w:rsidP="00CE711C">
      <w:pPr>
        <w:pStyle w:val="CM17"/>
        <w:spacing w:after="0" w:line="360" w:lineRule="auto"/>
        <w:jc w:val="both"/>
        <w:rPr>
          <w:rFonts w:ascii="Century Gothic" w:hAnsi="Century Gothic" w:cs="Century Gothic"/>
        </w:rPr>
      </w:pPr>
    </w:p>
    <w:p w:rsidR="00CA77AD" w:rsidRDefault="00981141" w:rsidP="00CE711C">
      <w:pPr>
        <w:pStyle w:val="CM17"/>
        <w:spacing w:after="0" w:line="360" w:lineRule="auto"/>
        <w:jc w:val="both"/>
        <w:rPr>
          <w:rFonts w:ascii="Century Gothic" w:hAnsi="Century Gothic" w:cs="Century Gothic"/>
        </w:rPr>
      </w:pPr>
      <w:r w:rsidRPr="00280849">
        <w:rPr>
          <w:rFonts w:ascii="Century Gothic" w:hAnsi="Century Gothic" w:cs="Century Gothic"/>
        </w:rPr>
        <w:t xml:space="preserve">12.- Por la fijación de anuncios y propaganda comercial. </w:t>
      </w:r>
    </w:p>
    <w:p w:rsidR="00981141" w:rsidRPr="00280849" w:rsidRDefault="00981141" w:rsidP="00CE711C">
      <w:pPr>
        <w:pStyle w:val="CM17"/>
        <w:spacing w:after="0" w:line="360" w:lineRule="auto"/>
        <w:jc w:val="both"/>
        <w:rPr>
          <w:rFonts w:ascii="Century Gothic" w:hAnsi="Century Gothic" w:cs="Century Gothic"/>
        </w:rPr>
      </w:pPr>
      <w:r w:rsidRPr="00280849">
        <w:rPr>
          <w:rFonts w:ascii="Century Gothic" w:hAnsi="Century Gothic" w:cs="Century Gothic"/>
        </w:rPr>
        <w:br/>
        <w:t xml:space="preserve">13.- Por los servicios públicos siguientes: </w:t>
      </w:r>
    </w:p>
    <w:p w:rsidR="00CE711C" w:rsidRDefault="00981141" w:rsidP="00CE711C">
      <w:pPr>
        <w:pStyle w:val="CM15"/>
        <w:spacing w:after="0" w:line="360" w:lineRule="auto"/>
        <w:ind w:firstLine="284"/>
        <w:jc w:val="both"/>
        <w:rPr>
          <w:rFonts w:ascii="Century Gothic" w:hAnsi="Century Gothic" w:cs="Century Gothic"/>
        </w:rPr>
      </w:pPr>
      <w:r w:rsidRPr="00280849">
        <w:rPr>
          <w:rFonts w:ascii="Century Gothic" w:hAnsi="Century Gothic" w:cs="Century Gothic"/>
        </w:rPr>
        <w:t xml:space="preserve">a) Alumbrado público. </w:t>
      </w:r>
    </w:p>
    <w:p w:rsidR="00CE711C" w:rsidRDefault="00981141" w:rsidP="00CE711C">
      <w:pPr>
        <w:pStyle w:val="CM15"/>
        <w:spacing w:after="0" w:line="360" w:lineRule="auto"/>
        <w:ind w:firstLine="284"/>
        <w:jc w:val="both"/>
        <w:rPr>
          <w:rFonts w:ascii="Century Gothic" w:hAnsi="Century Gothic" w:cs="Century Gothic"/>
        </w:rPr>
      </w:pPr>
      <w:r w:rsidRPr="00280849">
        <w:rPr>
          <w:rFonts w:ascii="Century Gothic" w:hAnsi="Century Gothic" w:cs="Century Gothic"/>
        </w:rPr>
        <w:t xml:space="preserve">b) Aseo, recolección y transporte de basura. </w:t>
      </w:r>
    </w:p>
    <w:p w:rsidR="00CE711C" w:rsidRDefault="00981141" w:rsidP="00CE711C">
      <w:pPr>
        <w:pStyle w:val="CM15"/>
        <w:spacing w:after="0" w:line="360" w:lineRule="auto"/>
        <w:ind w:firstLine="284"/>
        <w:jc w:val="both"/>
        <w:rPr>
          <w:rFonts w:ascii="Century Gothic" w:hAnsi="Century Gothic" w:cs="Century Gothic"/>
        </w:rPr>
      </w:pPr>
      <w:r w:rsidRPr="00280849">
        <w:rPr>
          <w:rFonts w:ascii="Century Gothic" w:hAnsi="Century Gothic" w:cs="Century Gothic"/>
        </w:rPr>
        <w:t xml:space="preserve">c) Mercados y centrales de abasto.   </w:t>
      </w:r>
    </w:p>
    <w:p w:rsidR="00CE711C" w:rsidRDefault="00981141" w:rsidP="00CE711C">
      <w:pPr>
        <w:pStyle w:val="CM15"/>
        <w:spacing w:after="0" w:line="360" w:lineRule="auto"/>
        <w:ind w:firstLine="284"/>
        <w:jc w:val="both"/>
        <w:rPr>
          <w:rFonts w:ascii="Century Gothic" w:hAnsi="Century Gothic" w:cs="Century Gothic"/>
        </w:rPr>
      </w:pPr>
      <w:r w:rsidRPr="00280849">
        <w:rPr>
          <w:rFonts w:ascii="Century Gothic" w:hAnsi="Century Gothic" w:cs="Century Gothic"/>
        </w:rPr>
        <w:t xml:space="preserve">d) Bomberos.   </w:t>
      </w:r>
    </w:p>
    <w:p w:rsidR="00981141" w:rsidRPr="00280849" w:rsidRDefault="00981141" w:rsidP="00CE711C">
      <w:pPr>
        <w:pStyle w:val="CM15"/>
        <w:spacing w:after="0" w:line="360" w:lineRule="auto"/>
        <w:ind w:firstLine="284"/>
        <w:jc w:val="both"/>
        <w:rPr>
          <w:rFonts w:ascii="Century Gothic" w:hAnsi="Century Gothic" w:cs="Century Gothic"/>
        </w:rPr>
      </w:pPr>
      <w:r w:rsidRPr="00280849">
        <w:rPr>
          <w:rFonts w:ascii="Century Gothic" w:hAnsi="Century Gothic" w:cs="Century Gothic"/>
        </w:rPr>
        <w:t xml:space="preserve">e) Cementerios. </w:t>
      </w:r>
    </w:p>
    <w:p w:rsidR="00CE711C" w:rsidRDefault="00CE711C" w:rsidP="00CE711C">
      <w:pPr>
        <w:pStyle w:val="CM15"/>
        <w:spacing w:after="0" w:line="360" w:lineRule="auto"/>
        <w:ind w:firstLine="284"/>
        <w:jc w:val="both"/>
        <w:rPr>
          <w:rFonts w:ascii="Century Gothic" w:hAnsi="Century Gothic" w:cs="Century Gothic"/>
        </w:rPr>
      </w:pPr>
    </w:p>
    <w:p w:rsidR="00B920C7" w:rsidRPr="00280849" w:rsidRDefault="00981141" w:rsidP="00CE711C">
      <w:pPr>
        <w:pStyle w:val="CM15"/>
        <w:spacing w:after="0" w:line="360" w:lineRule="auto"/>
        <w:jc w:val="both"/>
        <w:rPr>
          <w:rFonts w:ascii="Century Gothic" w:hAnsi="Century Gothic" w:cs="Century Gothic"/>
        </w:rPr>
      </w:pPr>
      <w:r w:rsidRPr="00280849">
        <w:rPr>
          <w:rFonts w:ascii="Century Gothic" w:hAnsi="Century Gothic" w:cs="Century Gothic"/>
        </w:rPr>
        <w:lastRenderedPageBreak/>
        <w:t xml:space="preserve">14.- Por la expedición de anuencias para establecimientos en los que se expendan todo tipo de bebidas alcohólicas. </w:t>
      </w:r>
    </w:p>
    <w:p w:rsidR="00CE711C" w:rsidRDefault="00CE711C" w:rsidP="00CE711C">
      <w:pPr>
        <w:pStyle w:val="CM15"/>
        <w:spacing w:after="0" w:line="360" w:lineRule="auto"/>
        <w:jc w:val="both"/>
        <w:rPr>
          <w:rFonts w:ascii="Century Gothic" w:hAnsi="Century Gothic" w:cs="Century Gothic"/>
        </w:rPr>
      </w:pPr>
    </w:p>
    <w:p w:rsidR="00981141" w:rsidRPr="00280849" w:rsidRDefault="00981141" w:rsidP="00CE711C">
      <w:pPr>
        <w:pStyle w:val="CM15"/>
        <w:spacing w:after="0" w:line="360" w:lineRule="auto"/>
        <w:jc w:val="both"/>
        <w:rPr>
          <w:rFonts w:ascii="Century Gothic" w:hAnsi="Century Gothic" w:cs="Century Gothic"/>
        </w:rPr>
      </w:pPr>
      <w:r w:rsidRPr="00280849">
        <w:rPr>
          <w:rFonts w:ascii="Century Gothic" w:hAnsi="Century Gothic" w:cs="Century Gothic"/>
        </w:rPr>
        <w:t xml:space="preserve">15.- Estacionómetros. </w:t>
      </w:r>
    </w:p>
    <w:p w:rsidR="00CE711C" w:rsidRDefault="00CE711C" w:rsidP="00CE711C">
      <w:pPr>
        <w:pStyle w:val="CM15"/>
        <w:spacing w:after="0" w:line="360" w:lineRule="auto"/>
        <w:jc w:val="both"/>
        <w:rPr>
          <w:rFonts w:ascii="Century Gothic" w:hAnsi="Century Gothic" w:cs="Century Gothic"/>
        </w:rPr>
      </w:pPr>
    </w:p>
    <w:p w:rsidR="00981141" w:rsidRPr="00280849" w:rsidRDefault="00981141" w:rsidP="00CE711C">
      <w:pPr>
        <w:pStyle w:val="CM15"/>
        <w:spacing w:after="0" w:line="360" w:lineRule="auto"/>
        <w:jc w:val="both"/>
        <w:rPr>
          <w:rFonts w:ascii="Century Gothic" w:hAnsi="Century Gothic" w:cs="Century Gothic"/>
        </w:rPr>
      </w:pPr>
      <w:r w:rsidRPr="00280849">
        <w:rPr>
          <w:rFonts w:ascii="Century Gothic" w:hAnsi="Century Gothic" w:cs="Century Gothic"/>
        </w:rPr>
        <w:t xml:space="preserve">16.- Los demás que establezca la Ley. </w:t>
      </w:r>
    </w:p>
    <w:p w:rsidR="00CE711C" w:rsidRPr="00CE711C" w:rsidRDefault="00CE711C" w:rsidP="00CE711C">
      <w:pPr>
        <w:pStyle w:val="Default"/>
      </w:pPr>
    </w:p>
    <w:p w:rsidR="00B920C7" w:rsidRPr="00280849" w:rsidRDefault="00280849" w:rsidP="00CE711C">
      <w:pPr>
        <w:pStyle w:val="CM10"/>
        <w:spacing w:line="360" w:lineRule="auto"/>
        <w:jc w:val="both"/>
        <w:rPr>
          <w:rFonts w:ascii="Century Gothic" w:hAnsi="Century Gothic" w:cs="Century Gothic"/>
          <w:b/>
          <w:bCs/>
        </w:rPr>
      </w:pPr>
      <w:r>
        <w:rPr>
          <w:rFonts w:ascii="Century Gothic" w:hAnsi="Century Gothic" w:cs="Century Gothic"/>
          <w:b/>
          <w:bCs/>
        </w:rPr>
        <w:t>III</w:t>
      </w:r>
      <w:r w:rsidR="00981141" w:rsidRPr="00280849">
        <w:rPr>
          <w:rFonts w:ascii="Century Gothic" w:hAnsi="Century Gothic" w:cs="Century Gothic"/>
          <w:b/>
          <w:bCs/>
        </w:rPr>
        <w:t>.- PRODUCTOS</w:t>
      </w:r>
    </w:p>
    <w:p w:rsidR="00981141" w:rsidRPr="00D7772C" w:rsidRDefault="00981141" w:rsidP="00CE711C">
      <w:pPr>
        <w:pStyle w:val="CM10"/>
        <w:spacing w:line="360" w:lineRule="auto"/>
        <w:jc w:val="both"/>
        <w:rPr>
          <w:rFonts w:ascii="Century Gothic" w:hAnsi="Century Gothic" w:cs="Century Gothic"/>
          <w:sz w:val="18"/>
          <w:szCs w:val="18"/>
        </w:rPr>
      </w:pPr>
      <w:r w:rsidRPr="00280849">
        <w:rPr>
          <w:rFonts w:ascii="Century Gothic" w:hAnsi="Century Gothic" w:cs="Century Gothic"/>
          <w:b/>
          <w:bCs/>
        </w:rPr>
        <w:t xml:space="preserve"> </w:t>
      </w:r>
    </w:p>
    <w:p w:rsidR="00B920C7" w:rsidRPr="00D7772C" w:rsidRDefault="00981141" w:rsidP="00280849">
      <w:pPr>
        <w:pStyle w:val="CM9"/>
        <w:spacing w:line="360" w:lineRule="auto"/>
        <w:jc w:val="both"/>
        <w:rPr>
          <w:rFonts w:ascii="Century Gothic" w:hAnsi="Century Gothic" w:cs="Century Gothic"/>
          <w:sz w:val="18"/>
          <w:szCs w:val="18"/>
        </w:rPr>
      </w:pPr>
      <w:r w:rsidRPr="00280849">
        <w:rPr>
          <w:rFonts w:ascii="Century Gothic" w:hAnsi="Century Gothic" w:cs="Century Gothic"/>
        </w:rPr>
        <w:t xml:space="preserve">1.- Enajenación, arrendamiento o explotación de sus bienes. </w:t>
      </w:r>
      <w:r w:rsidRPr="00280849">
        <w:rPr>
          <w:rFonts w:ascii="Century Gothic" w:hAnsi="Century Gothic" w:cs="Century Gothic"/>
        </w:rPr>
        <w:br/>
      </w:r>
    </w:p>
    <w:p w:rsidR="00B920C7" w:rsidRPr="00D7772C" w:rsidRDefault="00981141" w:rsidP="00280849">
      <w:pPr>
        <w:pStyle w:val="CM9"/>
        <w:spacing w:line="360" w:lineRule="auto"/>
        <w:jc w:val="both"/>
        <w:rPr>
          <w:rFonts w:ascii="Century Gothic" w:hAnsi="Century Gothic" w:cs="Century Gothic"/>
          <w:sz w:val="18"/>
          <w:szCs w:val="18"/>
        </w:rPr>
      </w:pPr>
      <w:r w:rsidRPr="00280849">
        <w:rPr>
          <w:rFonts w:ascii="Century Gothic" w:hAnsi="Century Gothic" w:cs="Century Gothic"/>
        </w:rPr>
        <w:t xml:space="preserve">2.- Rendimientos financieros. </w:t>
      </w:r>
      <w:r w:rsidRPr="00280849">
        <w:rPr>
          <w:rFonts w:ascii="Century Gothic" w:hAnsi="Century Gothic" w:cs="Century Gothic"/>
        </w:rPr>
        <w:br/>
      </w:r>
    </w:p>
    <w:p w:rsidR="00B920C7" w:rsidRPr="00D7772C" w:rsidRDefault="00981141" w:rsidP="00280849">
      <w:pPr>
        <w:pStyle w:val="CM9"/>
        <w:spacing w:line="360" w:lineRule="auto"/>
        <w:jc w:val="both"/>
        <w:rPr>
          <w:rFonts w:ascii="Century Gothic" w:hAnsi="Century Gothic" w:cs="Century Gothic"/>
          <w:sz w:val="18"/>
          <w:szCs w:val="18"/>
        </w:rPr>
      </w:pPr>
      <w:r w:rsidRPr="00280849">
        <w:rPr>
          <w:rFonts w:ascii="Century Gothic" w:hAnsi="Century Gothic" w:cs="Century Gothic"/>
        </w:rPr>
        <w:t xml:space="preserve">3.- Publicaciones al precio fijado por la Presidencia Municipal. </w:t>
      </w:r>
      <w:r w:rsidRPr="00280849">
        <w:rPr>
          <w:rFonts w:ascii="Century Gothic" w:hAnsi="Century Gothic" w:cs="Century Gothic"/>
        </w:rPr>
        <w:br/>
      </w:r>
    </w:p>
    <w:p w:rsidR="00B920C7" w:rsidRPr="00D7772C" w:rsidRDefault="00981141" w:rsidP="00280849">
      <w:pPr>
        <w:pStyle w:val="CM9"/>
        <w:spacing w:line="360" w:lineRule="auto"/>
        <w:jc w:val="both"/>
        <w:rPr>
          <w:rFonts w:ascii="Century Gothic" w:hAnsi="Century Gothic" w:cs="Century Gothic"/>
          <w:sz w:val="18"/>
          <w:szCs w:val="18"/>
        </w:rPr>
      </w:pPr>
      <w:r w:rsidRPr="00280849">
        <w:rPr>
          <w:rFonts w:ascii="Century Gothic" w:hAnsi="Century Gothic" w:cs="Century Gothic"/>
        </w:rPr>
        <w:t xml:space="preserve">4.- De sus establecimientos o empresas. </w:t>
      </w:r>
      <w:r w:rsidRPr="00280849">
        <w:rPr>
          <w:rFonts w:ascii="Century Gothic" w:hAnsi="Century Gothic" w:cs="Century Gothic"/>
        </w:rPr>
        <w:br/>
      </w:r>
    </w:p>
    <w:p w:rsidR="00B920C7" w:rsidRPr="00D7772C" w:rsidRDefault="00981141" w:rsidP="00280849">
      <w:pPr>
        <w:pStyle w:val="CM9"/>
        <w:spacing w:line="360" w:lineRule="auto"/>
        <w:jc w:val="both"/>
        <w:rPr>
          <w:rFonts w:ascii="Century Gothic" w:hAnsi="Century Gothic" w:cs="Century Gothic"/>
          <w:sz w:val="18"/>
          <w:szCs w:val="18"/>
        </w:rPr>
      </w:pPr>
      <w:r w:rsidRPr="00280849">
        <w:rPr>
          <w:rFonts w:ascii="Century Gothic" w:hAnsi="Century Gothic" w:cs="Century Gothic"/>
        </w:rPr>
        <w:t xml:space="preserve">5.- Renta de maquinaria. </w:t>
      </w:r>
      <w:r w:rsidRPr="00280849">
        <w:rPr>
          <w:rFonts w:ascii="Century Gothic" w:hAnsi="Century Gothic" w:cs="Century Gothic"/>
        </w:rPr>
        <w:br/>
      </w:r>
    </w:p>
    <w:p w:rsidR="00FF3725" w:rsidRPr="00280849" w:rsidRDefault="00981141" w:rsidP="00280849">
      <w:pPr>
        <w:pStyle w:val="CM9"/>
        <w:spacing w:line="360" w:lineRule="auto"/>
        <w:jc w:val="both"/>
        <w:rPr>
          <w:rFonts w:ascii="Century Gothic" w:hAnsi="Century Gothic" w:cs="Century Gothic"/>
        </w:rPr>
      </w:pPr>
      <w:r w:rsidRPr="00280849">
        <w:rPr>
          <w:rFonts w:ascii="Century Gothic" w:hAnsi="Century Gothic" w:cs="Century Gothic"/>
        </w:rPr>
        <w:t>6.- Utilización de áreas públic</w:t>
      </w:r>
      <w:r w:rsidR="00FF3725" w:rsidRPr="00280849">
        <w:rPr>
          <w:rFonts w:ascii="Century Gothic" w:hAnsi="Century Gothic" w:cs="Century Gothic"/>
        </w:rPr>
        <w:t xml:space="preserve">as municipales y uso de suelo. </w:t>
      </w:r>
    </w:p>
    <w:p w:rsidR="00D7772C" w:rsidRPr="00280849" w:rsidRDefault="00D7772C" w:rsidP="00280849">
      <w:pPr>
        <w:pStyle w:val="Default"/>
        <w:spacing w:line="360" w:lineRule="auto"/>
        <w:jc w:val="both"/>
        <w:rPr>
          <w:rFonts w:ascii="Century Gothic" w:hAnsi="Century Gothic"/>
          <w:color w:val="auto"/>
        </w:rPr>
      </w:pPr>
    </w:p>
    <w:p w:rsidR="00981141"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 xml:space="preserve">7.- Cualquier otro ingreso no clasificable como impuesto, derecho, aprovechamiento, participación o Aportación Federal o Estatal. </w:t>
      </w:r>
    </w:p>
    <w:p w:rsidR="00D7772C" w:rsidRPr="00D7772C" w:rsidRDefault="00D7772C" w:rsidP="00D7772C">
      <w:pPr>
        <w:pStyle w:val="Default"/>
        <w:rPr>
          <w:sz w:val="16"/>
          <w:szCs w:val="16"/>
        </w:rPr>
      </w:pPr>
    </w:p>
    <w:p w:rsidR="00981141" w:rsidRPr="00280849" w:rsidRDefault="00280849" w:rsidP="00280849">
      <w:pPr>
        <w:pStyle w:val="CM10"/>
        <w:spacing w:line="360" w:lineRule="auto"/>
        <w:jc w:val="both"/>
        <w:rPr>
          <w:rFonts w:ascii="Century Gothic" w:hAnsi="Century Gothic" w:cs="Century Gothic"/>
        </w:rPr>
      </w:pPr>
      <w:r>
        <w:rPr>
          <w:rFonts w:ascii="Century Gothic" w:hAnsi="Century Gothic" w:cs="Century Gothic"/>
          <w:b/>
          <w:bCs/>
        </w:rPr>
        <w:t>I</w:t>
      </w:r>
      <w:r w:rsidR="00981141" w:rsidRPr="00280849">
        <w:rPr>
          <w:rFonts w:ascii="Century Gothic" w:hAnsi="Century Gothic" w:cs="Century Gothic"/>
          <w:b/>
          <w:bCs/>
        </w:rPr>
        <w:t xml:space="preserve">V.- APROVECHAMIENTOS </w:t>
      </w:r>
    </w:p>
    <w:p w:rsidR="00CE711C" w:rsidRPr="00D7772C" w:rsidRDefault="00CE711C" w:rsidP="00CE711C">
      <w:pPr>
        <w:pStyle w:val="CM13"/>
        <w:spacing w:after="0"/>
        <w:jc w:val="both"/>
        <w:rPr>
          <w:rFonts w:ascii="Century Gothic" w:hAnsi="Century Gothic" w:cs="Century Gothic"/>
          <w:sz w:val="16"/>
          <w:szCs w:val="16"/>
        </w:rPr>
      </w:pPr>
    </w:p>
    <w:p w:rsidR="00981141" w:rsidRPr="00280849" w:rsidRDefault="00981141" w:rsidP="00280849">
      <w:pPr>
        <w:pStyle w:val="CM13"/>
        <w:spacing w:after="0" w:line="360" w:lineRule="auto"/>
        <w:jc w:val="both"/>
        <w:rPr>
          <w:rFonts w:ascii="Century Gothic" w:hAnsi="Century Gothic" w:cs="Century Gothic"/>
        </w:rPr>
      </w:pPr>
      <w:r w:rsidRPr="00280849">
        <w:rPr>
          <w:rFonts w:ascii="Century Gothic" w:hAnsi="Century Gothic" w:cs="Century Gothic"/>
        </w:rPr>
        <w:t xml:space="preserve">1.- Multas. </w:t>
      </w:r>
      <w:r w:rsidRPr="00280849">
        <w:rPr>
          <w:rFonts w:ascii="Century Gothic" w:hAnsi="Century Gothic" w:cs="Century Gothic"/>
        </w:rPr>
        <w:br/>
        <w:t xml:space="preserve">2.- Recargos y gastos de ejecución. </w:t>
      </w:r>
      <w:r w:rsidRPr="00280849">
        <w:rPr>
          <w:rFonts w:ascii="Century Gothic" w:hAnsi="Century Gothic" w:cs="Century Gothic"/>
        </w:rPr>
        <w:br/>
        <w:t xml:space="preserve">3.- Reintegros por responsabilidades fiscales. </w:t>
      </w:r>
      <w:r w:rsidRPr="00280849">
        <w:rPr>
          <w:rFonts w:ascii="Century Gothic" w:hAnsi="Century Gothic" w:cs="Century Gothic"/>
        </w:rPr>
        <w:br/>
        <w:t xml:space="preserve">4.- Reintegros al presupuesto de egresos. </w:t>
      </w:r>
      <w:r w:rsidRPr="00280849">
        <w:rPr>
          <w:rFonts w:ascii="Century Gothic" w:hAnsi="Century Gothic" w:cs="Century Gothic"/>
        </w:rPr>
        <w:br/>
        <w:t xml:space="preserve">5.- Donativos, herencias, legados, subsidios y cooperaciones. </w:t>
      </w:r>
      <w:r w:rsidRPr="00280849">
        <w:rPr>
          <w:rFonts w:ascii="Century Gothic" w:hAnsi="Century Gothic" w:cs="Century Gothic"/>
        </w:rPr>
        <w:br/>
        <w:t xml:space="preserve">6.- Intereses por prórrogas para pago de créditos fiscales. </w:t>
      </w:r>
      <w:r w:rsidRPr="00280849">
        <w:rPr>
          <w:rFonts w:ascii="Century Gothic" w:hAnsi="Century Gothic" w:cs="Century Gothic"/>
        </w:rPr>
        <w:br/>
        <w:t xml:space="preserve">7.- Indemnizaciones. </w:t>
      </w:r>
      <w:r w:rsidRPr="00280849">
        <w:rPr>
          <w:rFonts w:ascii="Century Gothic" w:hAnsi="Century Gothic" w:cs="Century Gothic"/>
        </w:rPr>
        <w:br/>
        <w:t xml:space="preserve">8.- Cualquier otro ingreso no clasificable como impuesto, derecho, producto o participación. </w:t>
      </w:r>
    </w:p>
    <w:p w:rsidR="00D7772C" w:rsidRPr="00D7772C" w:rsidRDefault="00D7772C" w:rsidP="00D7772C">
      <w:pPr>
        <w:pStyle w:val="Default"/>
      </w:pPr>
    </w:p>
    <w:p w:rsidR="00981141" w:rsidRPr="00280849" w:rsidRDefault="00280849" w:rsidP="00280849">
      <w:pPr>
        <w:pStyle w:val="CM13"/>
        <w:spacing w:line="360" w:lineRule="auto"/>
        <w:jc w:val="both"/>
        <w:rPr>
          <w:rFonts w:ascii="Century Gothic" w:hAnsi="Century Gothic" w:cs="Century Gothic"/>
        </w:rPr>
      </w:pPr>
      <w:r>
        <w:rPr>
          <w:rFonts w:ascii="Century Gothic" w:hAnsi="Century Gothic" w:cs="Century Gothic"/>
          <w:b/>
          <w:bCs/>
        </w:rPr>
        <w:t>V</w:t>
      </w:r>
      <w:r w:rsidR="00981141" w:rsidRPr="00280849">
        <w:rPr>
          <w:rFonts w:ascii="Century Gothic" w:hAnsi="Century Gothic" w:cs="Century Gothic"/>
          <w:b/>
          <w:bCs/>
        </w:rPr>
        <w:t xml:space="preserve">.- PARTICIPACIONES </w:t>
      </w:r>
    </w:p>
    <w:p w:rsidR="00B54F78" w:rsidRDefault="00B54F78" w:rsidP="00280849">
      <w:pPr>
        <w:spacing w:line="360" w:lineRule="auto"/>
        <w:jc w:val="both"/>
        <w:rPr>
          <w:rFonts w:ascii="Century Gothic" w:hAnsi="Century Gothic" w:cs="Arial"/>
          <w:sz w:val="24"/>
          <w:szCs w:val="24"/>
        </w:rPr>
      </w:pPr>
      <w:r w:rsidRPr="00280849">
        <w:rPr>
          <w:rFonts w:ascii="Century Gothic" w:hAnsi="Century Gothic" w:cs="Arial"/>
          <w:sz w:val="24"/>
          <w:szCs w:val="24"/>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CA77AD">
        <w:rPr>
          <w:rFonts w:ascii="Century Gothic" w:hAnsi="Century Gothic" w:cs="Arial"/>
          <w:sz w:val="24"/>
          <w:szCs w:val="24"/>
        </w:rPr>
        <w:t>;</w:t>
      </w:r>
      <w:r w:rsidRPr="00280849">
        <w:rPr>
          <w:rFonts w:ascii="Century Gothic" w:hAnsi="Century Gothic" w:cs="Arial"/>
          <w:sz w:val="24"/>
          <w:szCs w:val="24"/>
        </w:rPr>
        <w:t xml:space="preserve"> y el Título Cuarto “Del Sistema Estatal de Participaciones y Fondos de Aportaciones</w:t>
      </w:r>
      <w:r w:rsidR="00CA77AD">
        <w:rPr>
          <w:rFonts w:ascii="Century Gothic" w:hAnsi="Century Gothic" w:cs="Arial"/>
          <w:sz w:val="24"/>
          <w:szCs w:val="24"/>
        </w:rPr>
        <w:t>”</w:t>
      </w:r>
      <w:r w:rsidRPr="00280849">
        <w:rPr>
          <w:rFonts w:ascii="Century Gothic" w:hAnsi="Century Gothic" w:cs="Arial"/>
          <w:sz w:val="24"/>
          <w:szCs w:val="24"/>
        </w:rPr>
        <w:t>, Capítulo I, “Del Sistema Estatal de Participaciones”, de la Ley de Coordinación Fiscal del Estado de Chihuahua y sus Municipios, siendo los coeficientes de distribución sobre el producto total, para el ejercicio de 2020, los siguientes:</w:t>
      </w:r>
    </w:p>
    <w:p w:rsidR="00D7772C" w:rsidRDefault="00D7772C" w:rsidP="00280849">
      <w:pPr>
        <w:spacing w:line="360" w:lineRule="auto"/>
        <w:jc w:val="both"/>
        <w:rPr>
          <w:rFonts w:ascii="Century Gothic" w:hAnsi="Century Gothic" w:cs="Arial"/>
          <w:sz w:val="24"/>
          <w:szCs w:val="24"/>
        </w:rPr>
      </w:pPr>
    </w:p>
    <w:tbl>
      <w:tblPr>
        <w:tblW w:w="0" w:type="auto"/>
        <w:tblInd w:w="138" w:type="dxa"/>
        <w:tblCellMar>
          <w:left w:w="70" w:type="dxa"/>
          <w:right w:w="70" w:type="dxa"/>
        </w:tblCellMar>
        <w:tblLook w:val="0000" w:firstRow="0" w:lastRow="0" w:firstColumn="0" w:lastColumn="0" w:noHBand="0" w:noVBand="0"/>
      </w:tblPr>
      <w:tblGrid>
        <w:gridCol w:w="4215"/>
        <w:gridCol w:w="4348"/>
      </w:tblGrid>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Camargo</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
                <w:bCs/>
                <w:sz w:val="24"/>
                <w:szCs w:val="24"/>
                <w:lang w:val="es-ES_tradnl"/>
              </w:rPr>
            </w:pPr>
            <w:r w:rsidRPr="00B25337">
              <w:rPr>
                <w:rFonts w:ascii="Century Gothic" w:hAnsi="Century Gothic" w:cs="Arial"/>
                <w:b/>
                <w:bCs/>
                <w:sz w:val="24"/>
                <w:szCs w:val="24"/>
                <w:lang w:val="es-ES_tradnl"/>
              </w:rPr>
              <w:t>Coeficiente de Distribución</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General de Participaciones (FGP)</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2.377822</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de Fomento Municipal 70% (FFM)</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2.377822</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de Fomento Municipal 30% (FFM)</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1.439054</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Impuestos Sobre Producción y Servicios en materia de cervezas, bebidas alcohólicas y tabacos labrados (IEPS)</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2.377822</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Fondo de Fiscalización y Recaudación (FOFIR)</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2.377822</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Impuestos Sobre Autos Nuevos (ISAN)</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2.377822</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Impuesto Sobre Tenencia y Uso de Vehículos</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2.377822</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lastRenderedPageBreak/>
              <w:t>Participaciones de Cuotas de Gasolina y Diésel (PCG) 70%</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1.450047</w:t>
            </w:r>
          </w:p>
        </w:tc>
      </w:tr>
      <w:tr w:rsidR="00CA77AD" w:rsidRPr="00B25337" w:rsidTr="00CA77AD">
        <w:trPr>
          <w:trHeight w:val="426"/>
        </w:trPr>
        <w:tc>
          <w:tcPr>
            <w:tcW w:w="4215" w:type="dxa"/>
            <w:shd w:val="clear" w:color="auto" w:fill="auto"/>
            <w:vAlign w:val="center"/>
          </w:tcPr>
          <w:p w:rsidR="00CA77AD" w:rsidRPr="00B25337" w:rsidRDefault="00CA77AD" w:rsidP="00CA77AD">
            <w:pPr>
              <w:spacing w:line="360" w:lineRule="auto"/>
              <w:jc w:val="both"/>
              <w:rPr>
                <w:rFonts w:ascii="Century Gothic" w:hAnsi="Century Gothic" w:cs="Arial"/>
                <w:bCs/>
                <w:sz w:val="24"/>
                <w:szCs w:val="24"/>
                <w:lang w:val="es-ES_tradnl"/>
              </w:rPr>
            </w:pPr>
            <w:r w:rsidRPr="00B25337">
              <w:rPr>
                <w:rFonts w:ascii="Century Gothic" w:hAnsi="Century Gothic" w:cs="Arial"/>
                <w:bCs/>
                <w:sz w:val="24"/>
                <w:szCs w:val="24"/>
                <w:lang w:val="es-ES_tradnl"/>
              </w:rPr>
              <w:t>Participaciones de Cuotas de Gasolina y Diésel (PCG) 30%</w:t>
            </w:r>
          </w:p>
        </w:tc>
        <w:tc>
          <w:tcPr>
            <w:tcW w:w="4348" w:type="dxa"/>
            <w:shd w:val="clear" w:color="auto" w:fill="auto"/>
            <w:vAlign w:val="center"/>
          </w:tcPr>
          <w:p w:rsidR="00CA77AD" w:rsidRPr="00B25337" w:rsidRDefault="00CA77AD" w:rsidP="00CA77AD">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1.186646</w:t>
            </w:r>
          </w:p>
        </w:tc>
      </w:tr>
    </w:tbl>
    <w:p w:rsidR="00CA77AD" w:rsidRDefault="00CA77AD" w:rsidP="00280849">
      <w:pPr>
        <w:spacing w:line="360" w:lineRule="auto"/>
        <w:jc w:val="both"/>
        <w:rPr>
          <w:rFonts w:ascii="Century Gothic" w:hAnsi="Century Gothic" w:cs="Arial"/>
          <w:sz w:val="24"/>
          <w:szCs w:val="24"/>
        </w:rPr>
      </w:pPr>
    </w:p>
    <w:p w:rsidR="00D7772C" w:rsidRPr="00280849" w:rsidRDefault="00D7772C" w:rsidP="00280849">
      <w:pPr>
        <w:spacing w:line="360" w:lineRule="auto"/>
        <w:jc w:val="both"/>
        <w:rPr>
          <w:rFonts w:ascii="Century Gothic" w:hAnsi="Century Gothic" w:cs="Arial"/>
          <w:sz w:val="24"/>
          <w:szCs w:val="24"/>
        </w:rPr>
      </w:pPr>
    </w:p>
    <w:p w:rsidR="00981141" w:rsidRPr="00280849" w:rsidRDefault="00280849" w:rsidP="00280849">
      <w:pPr>
        <w:pStyle w:val="CM5"/>
        <w:spacing w:after="345" w:line="360" w:lineRule="auto"/>
        <w:jc w:val="both"/>
        <w:rPr>
          <w:rFonts w:ascii="Century Gothic" w:hAnsi="Century Gothic" w:cs="Century Gothic"/>
        </w:rPr>
      </w:pPr>
      <w:r>
        <w:rPr>
          <w:rFonts w:ascii="Century Gothic" w:hAnsi="Century Gothic" w:cs="Century Gothic"/>
          <w:b/>
          <w:bCs/>
        </w:rPr>
        <w:t>VI</w:t>
      </w:r>
      <w:r w:rsidR="00981141" w:rsidRPr="00280849">
        <w:rPr>
          <w:rFonts w:ascii="Century Gothic" w:hAnsi="Century Gothic" w:cs="Century Gothic"/>
          <w:b/>
          <w:bCs/>
        </w:rPr>
        <w:t xml:space="preserve">.- APORTACIONES </w:t>
      </w:r>
    </w:p>
    <w:p w:rsidR="00455DA2" w:rsidRDefault="00455DA2" w:rsidP="00CE711C">
      <w:pPr>
        <w:spacing w:after="0" w:line="360" w:lineRule="auto"/>
        <w:jc w:val="both"/>
        <w:rPr>
          <w:rFonts w:ascii="Century Gothic" w:hAnsi="Century Gothic" w:cs="Arial"/>
          <w:sz w:val="24"/>
          <w:szCs w:val="24"/>
          <w:lang w:val="es-ES_tradnl"/>
        </w:rPr>
      </w:pPr>
      <w:r w:rsidRPr="00DA534B">
        <w:rPr>
          <w:rFonts w:ascii="Century Gothic" w:hAnsi="Century Gothic" w:cs="Arial"/>
          <w:sz w:val="24"/>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Pr>
          <w:rFonts w:ascii="Century Gothic" w:hAnsi="Century Gothic" w:cs="Arial"/>
          <w:sz w:val="24"/>
          <w:szCs w:val="24"/>
          <w:lang w:val="es-ES_tradnl"/>
        </w:rPr>
        <w:t>;</w:t>
      </w:r>
      <w:r w:rsidRPr="00DA534B">
        <w:rPr>
          <w:rFonts w:ascii="Century Gothic" w:hAnsi="Century Gothic" w:cs="Arial"/>
          <w:sz w:val="24"/>
          <w:szCs w:val="24"/>
          <w:lang w:val="es-ES_tradnl"/>
        </w:rPr>
        <w:t xml:space="preserve"> y en el Título Cuarto “Del Sistema Estatal de Participaciones y Fondos de Aportaciones</w:t>
      </w:r>
      <w:r>
        <w:rPr>
          <w:rFonts w:ascii="Century Gothic" w:hAnsi="Century Gothic" w:cs="Arial"/>
          <w:sz w:val="24"/>
          <w:szCs w:val="24"/>
          <w:lang w:val="es-ES_tradnl"/>
        </w:rPr>
        <w:t>”</w:t>
      </w:r>
      <w:r w:rsidRPr="00DA534B">
        <w:rPr>
          <w:rFonts w:ascii="Century Gothic" w:hAnsi="Century Gothic" w:cs="Arial"/>
          <w:sz w:val="24"/>
          <w:szCs w:val="24"/>
          <w:lang w:val="es-ES_tradnl"/>
        </w:rPr>
        <w:t>,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CE711C" w:rsidRDefault="00CE711C" w:rsidP="00CE711C">
      <w:pPr>
        <w:spacing w:after="0" w:line="360" w:lineRule="auto"/>
        <w:jc w:val="both"/>
        <w:rPr>
          <w:rFonts w:ascii="Century Gothic" w:hAnsi="Century Gothic" w:cs="Arial"/>
          <w:sz w:val="24"/>
          <w:szCs w:val="24"/>
          <w:lang w:val="es-ES_tradnl"/>
        </w:rPr>
      </w:pPr>
    </w:p>
    <w:p w:rsidR="00D7772C" w:rsidRPr="00DA534B" w:rsidRDefault="00D7772C" w:rsidP="00CE711C">
      <w:pPr>
        <w:spacing w:after="0" w:line="360" w:lineRule="auto"/>
        <w:jc w:val="both"/>
        <w:rPr>
          <w:rFonts w:ascii="Century Gothic" w:hAnsi="Century Gothic" w:cs="Arial"/>
          <w:sz w:val="24"/>
          <w:szCs w:val="24"/>
          <w:lang w:val="es-ES_tradnl"/>
        </w:rPr>
      </w:pPr>
    </w:p>
    <w:p w:rsidR="00455DA2" w:rsidRDefault="00455DA2" w:rsidP="00CE711C">
      <w:pPr>
        <w:spacing w:after="0" w:line="360" w:lineRule="auto"/>
        <w:jc w:val="both"/>
        <w:rPr>
          <w:rFonts w:ascii="Century Gothic" w:hAnsi="Century Gothic" w:cs="Arial"/>
          <w:sz w:val="24"/>
          <w:szCs w:val="24"/>
          <w:lang w:val="es-ES_tradnl"/>
        </w:rPr>
      </w:pPr>
      <w:r w:rsidRPr="00DA534B">
        <w:rPr>
          <w:rFonts w:ascii="Century Gothic" w:hAnsi="Century Gothic" w:cs="Arial"/>
          <w:sz w:val="24"/>
          <w:szCs w:val="24"/>
          <w:lang w:val="es-ES_tradnl"/>
        </w:rPr>
        <w:lastRenderedPageBreak/>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455DA2" w:rsidRPr="00297E00" w:rsidTr="00FA2CFA">
        <w:trPr>
          <w:trHeight w:val="867"/>
        </w:trPr>
        <w:tc>
          <w:tcPr>
            <w:tcW w:w="2835" w:type="dxa"/>
            <w:tcBorders>
              <w:top w:val="nil"/>
              <w:left w:val="nil"/>
              <w:bottom w:val="nil"/>
              <w:right w:val="nil"/>
            </w:tcBorders>
            <w:shd w:val="clear" w:color="auto" w:fill="auto"/>
            <w:vAlign w:val="center"/>
            <w:hideMark/>
          </w:tcPr>
          <w:p w:rsidR="00455DA2" w:rsidRPr="00297E00" w:rsidRDefault="00455DA2" w:rsidP="00FA2CFA">
            <w:pPr>
              <w:jc w:val="center"/>
              <w:rPr>
                <w:rFonts w:ascii="Century Gothic" w:hAnsi="Century Gothic" w:cs="Arial"/>
                <w:b/>
                <w:sz w:val="24"/>
                <w:szCs w:val="24"/>
              </w:rPr>
            </w:pPr>
            <w:r w:rsidRPr="00297E00">
              <w:rPr>
                <w:rFonts w:ascii="Century Gothic" w:hAnsi="Century Gothic" w:cs="Arial"/>
                <w:b/>
                <w:sz w:val="24"/>
                <w:szCs w:val="24"/>
              </w:rPr>
              <w:t>Coeficiente de distribución</w:t>
            </w:r>
          </w:p>
        </w:tc>
      </w:tr>
      <w:tr w:rsidR="00455DA2" w:rsidRPr="00297E00" w:rsidTr="00FA2CFA">
        <w:trPr>
          <w:trHeight w:val="470"/>
        </w:trPr>
        <w:tc>
          <w:tcPr>
            <w:tcW w:w="2835" w:type="dxa"/>
            <w:tcBorders>
              <w:top w:val="nil"/>
              <w:left w:val="nil"/>
              <w:bottom w:val="nil"/>
              <w:right w:val="nil"/>
            </w:tcBorders>
            <w:shd w:val="clear" w:color="auto" w:fill="auto"/>
            <w:vAlign w:val="center"/>
          </w:tcPr>
          <w:p w:rsidR="00455DA2" w:rsidRPr="00297E00" w:rsidRDefault="002B0340" w:rsidP="00FA2CFA">
            <w:pPr>
              <w:jc w:val="center"/>
              <w:rPr>
                <w:rFonts w:ascii="Century Gothic" w:hAnsi="Century Gothic" w:cs="Arial"/>
                <w:b/>
                <w:sz w:val="24"/>
                <w:szCs w:val="24"/>
              </w:rPr>
            </w:pPr>
            <w:r>
              <w:rPr>
                <w:rFonts w:ascii="Century Gothic" w:hAnsi="Century Gothic" w:cs="Arial"/>
                <w:sz w:val="24"/>
                <w:szCs w:val="24"/>
              </w:rPr>
              <w:t>1.009089</w:t>
            </w:r>
          </w:p>
        </w:tc>
      </w:tr>
    </w:tbl>
    <w:p w:rsidR="00455DA2" w:rsidRPr="00DA534B" w:rsidRDefault="00455DA2" w:rsidP="00CE711C">
      <w:pPr>
        <w:spacing w:after="0" w:line="240" w:lineRule="auto"/>
        <w:jc w:val="both"/>
        <w:rPr>
          <w:rFonts w:ascii="Century Gothic" w:hAnsi="Century Gothic" w:cs="Arial"/>
          <w:sz w:val="24"/>
          <w:szCs w:val="24"/>
          <w:lang w:val="es-ES_tradnl"/>
        </w:rPr>
      </w:pPr>
    </w:p>
    <w:p w:rsidR="00455DA2" w:rsidRDefault="00455DA2" w:rsidP="00CE711C">
      <w:pPr>
        <w:spacing w:after="0" w:line="360" w:lineRule="auto"/>
        <w:jc w:val="both"/>
        <w:rPr>
          <w:rFonts w:ascii="Century Gothic" w:hAnsi="Century Gothic" w:cs="Arial"/>
          <w:sz w:val="24"/>
          <w:szCs w:val="24"/>
          <w:lang w:val="es-ES_tradnl"/>
        </w:rPr>
      </w:pPr>
      <w:r w:rsidRPr="00DA534B">
        <w:rPr>
          <w:rFonts w:ascii="Century Gothic" w:hAnsi="Century Gothic" w:cs="Arial"/>
          <w:sz w:val="24"/>
          <w:szCs w:val="24"/>
          <w:lang w:val="es-ES_tradnl"/>
        </w:rPr>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455DA2" w:rsidRPr="00297E00" w:rsidTr="00FA2CFA">
        <w:trPr>
          <w:trHeight w:val="867"/>
        </w:trPr>
        <w:tc>
          <w:tcPr>
            <w:tcW w:w="2835" w:type="dxa"/>
            <w:tcBorders>
              <w:top w:val="nil"/>
              <w:left w:val="nil"/>
              <w:bottom w:val="nil"/>
              <w:right w:val="nil"/>
            </w:tcBorders>
            <w:shd w:val="clear" w:color="auto" w:fill="auto"/>
            <w:vAlign w:val="center"/>
            <w:hideMark/>
          </w:tcPr>
          <w:p w:rsidR="00455DA2" w:rsidRPr="00297E00" w:rsidRDefault="00455DA2" w:rsidP="00CE711C">
            <w:pPr>
              <w:spacing w:after="0"/>
              <w:jc w:val="center"/>
              <w:rPr>
                <w:rFonts w:ascii="Century Gothic" w:hAnsi="Century Gothic" w:cs="Arial"/>
                <w:b/>
                <w:sz w:val="24"/>
                <w:szCs w:val="24"/>
              </w:rPr>
            </w:pPr>
            <w:r w:rsidRPr="00297E00">
              <w:rPr>
                <w:rFonts w:ascii="Century Gothic" w:hAnsi="Century Gothic" w:cs="Arial"/>
                <w:b/>
                <w:sz w:val="24"/>
                <w:szCs w:val="24"/>
              </w:rPr>
              <w:t>Coeficiente de distribución</w:t>
            </w:r>
          </w:p>
        </w:tc>
      </w:tr>
      <w:tr w:rsidR="00455DA2" w:rsidRPr="00297E00" w:rsidTr="00FA2CFA">
        <w:trPr>
          <w:trHeight w:val="470"/>
        </w:trPr>
        <w:tc>
          <w:tcPr>
            <w:tcW w:w="2835" w:type="dxa"/>
            <w:tcBorders>
              <w:top w:val="nil"/>
              <w:left w:val="nil"/>
              <w:bottom w:val="nil"/>
              <w:right w:val="nil"/>
            </w:tcBorders>
            <w:shd w:val="clear" w:color="auto" w:fill="auto"/>
            <w:vAlign w:val="center"/>
          </w:tcPr>
          <w:p w:rsidR="00455DA2" w:rsidRPr="00297E00" w:rsidRDefault="00455DA2" w:rsidP="00CE711C">
            <w:pPr>
              <w:spacing w:after="0"/>
              <w:jc w:val="center"/>
              <w:rPr>
                <w:rFonts w:ascii="Century Gothic" w:hAnsi="Century Gothic" w:cs="Arial"/>
                <w:b/>
                <w:sz w:val="24"/>
                <w:szCs w:val="24"/>
              </w:rPr>
            </w:pPr>
            <w:r>
              <w:rPr>
                <w:rFonts w:ascii="Century Gothic" w:hAnsi="Century Gothic" w:cs="Arial"/>
                <w:sz w:val="24"/>
                <w:szCs w:val="24"/>
              </w:rPr>
              <w:t>1.450047</w:t>
            </w:r>
          </w:p>
        </w:tc>
      </w:tr>
    </w:tbl>
    <w:p w:rsidR="00455DA2" w:rsidRPr="00DA534B" w:rsidRDefault="00455DA2" w:rsidP="00CE711C">
      <w:pPr>
        <w:spacing w:after="0" w:line="360" w:lineRule="auto"/>
        <w:jc w:val="both"/>
        <w:rPr>
          <w:rFonts w:ascii="Century Gothic" w:hAnsi="Century Gothic" w:cs="Arial"/>
          <w:sz w:val="24"/>
          <w:szCs w:val="24"/>
          <w:lang w:val="es-ES_tradnl"/>
        </w:rPr>
      </w:pPr>
    </w:p>
    <w:p w:rsidR="00455DA2" w:rsidRDefault="00455DA2" w:rsidP="00CE711C">
      <w:pPr>
        <w:spacing w:after="0" w:line="360" w:lineRule="auto"/>
        <w:jc w:val="both"/>
        <w:rPr>
          <w:rFonts w:ascii="Century Gothic" w:hAnsi="Century Gothic" w:cs="Arial"/>
          <w:sz w:val="24"/>
          <w:szCs w:val="24"/>
          <w:lang w:val="es-ES_tradnl"/>
        </w:rPr>
      </w:pPr>
      <w:r w:rsidRPr="00DA534B">
        <w:rPr>
          <w:rFonts w:ascii="Century Gothic" w:hAnsi="Century Gothic" w:cs="Arial"/>
          <w:sz w:val="24"/>
          <w:szCs w:val="24"/>
          <w:lang w:val="es-ES_tradnl"/>
        </w:rPr>
        <w:t>3.- Fondo para el Desarrollo Socioeconómico Municipal</w:t>
      </w:r>
      <w:r>
        <w:rPr>
          <w:rFonts w:ascii="Century Gothic" w:hAnsi="Century Gothic" w:cs="Arial"/>
          <w:sz w:val="24"/>
          <w:szCs w:val="24"/>
          <w:lang w:val="es-ES_tradnl"/>
        </w:rPr>
        <w:t xml:space="preserve"> (FODESEM)</w:t>
      </w:r>
      <w:r w:rsidRPr="00DA534B">
        <w:rPr>
          <w:rFonts w:ascii="Century Gothic" w:hAnsi="Century Gothic" w:cs="Arial"/>
          <w:sz w:val="24"/>
          <w:szCs w:val="24"/>
          <w:lang w:val="es-ES_tradnl"/>
        </w:rPr>
        <w:t>.</w:t>
      </w:r>
    </w:p>
    <w:tbl>
      <w:tblPr>
        <w:tblW w:w="2835" w:type="dxa"/>
        <w:tblInd w:w="3009" w:type="dxa"/>
        <w:tblCellMar>
          <w:left w:w="70" w:type="dxa"/>
          <w:right w:w="70" w:type="dxa"/>
        </w:tblCellMar>
        <w:tblLook w:val="04A0" w:firstRow="1" w:lastRow="0" w:firstColumn="1" w:lastColumn="0" w:noHBand="0" w:noVBand="1"/>
      </w:tblPr>
      <w:tblGrid>
        <w:gridCol w:w="2835"/>
      </w:tblGrid>
      <w:tr w:rsidR="00455DA2" w:rsidRPr="00297E00" w:rsidTr="00FA2CFA">
        <w:trPr>
          <w:trHeight w:val="867"/>
        </w:trPr>
        <w:tc>
          <w:tcPr>
            <w:tcW w:w="2835" w:type="dxa"/>
            <w:tcBorders>
              <w:top w:val="nil"/>
              <w:left w:val="nil"/>
              <w:bottom w:val="nil"/>
              <w:right w:val="nil"/>
            </w:tcBorders>
            <w:shd w:val="clear" w:color="auto" w:fill="auto"/>
            <w:vAlign w:val="center"/>
            <w:hideMark/>
          </w:tcPr>
          <w:p w:rsidR="00455DA2" w:rsidRPr="00297E00" w:rsidRDefault="00455DA2" w:rsidP="00CE711C">
            <w:pPr>
              <w:spacing w:after="0"/>
              <w:jc w:val="center"/>
              <w:rPr>
                <w:rFonts w:ascii="Century Gothic" w:hAnsi="Century Gothic" w:cs="Arial"/>
                <w:b/>
                <w:sz w:val="24"/>
                <w:szCs w:val="24"/>
              </w:rPr>
            </w:pPr>
            <w:r w:rsidRPr="00297E00">
              <w:rPr>
                <w:rFonts w:ascii="Century Gothic" w:hAnsi="Century Gothic" w:cs="Arial"/>
                <w:b/>
                <w:sz w:val="24"/>
                <w:szCs w:val="24"/>
              </w:rPr>
              <w:t>Coeficiente de distribución</w:t>
            </w:r>
          </w:p>
        </w:tc>
      </w:tr>
      <w:tr w:rsidR="00455DA2" w:rsidRPr="00297E00" w:rsidTr="00FA2CFA">
        <w:trPr>
          <w:trHeight w:val="470"/>
        </w:trPr>
        <w:tc>
          <w:tcPr>
            <w:tcW w:w="2835" w:type="dxa"/>
            <w:tcBorders>
              <w:top w:val="nil"/>
              <w:left w:val="nil"/>
              <w:bottom w:val="nil"/>
              <w:right w:val="nil"/>
            </w:tcBorders>
            <w:shd w:val="clear" w:color="auto" w:fill="auto"/>
            <w:vAlign w:val="center"/>
          </w:tcPr>
          <w:p w:rsidR="00455DA2" w:rsidRPr="00297E00" w:rsidRDefault="00455DA2" w:rsidP="00CE711C">
            <w:pPr>
              <w:spacing w:after="0"/>
              <w:jc w:val="center"/>
              <w:rPr>
                <w:rFonts w:ascii="Century Gothic" w:hAnsi="Century Gothic" w:cs="Arial"/>
                <w:b/>
                <w:sz w:val="24"/>
                <w:szCs w:val="24"/>
              </w:rPr>
            </w:pPr>
            <w:r>
              <w:rPr>
                <w:rFonts w:ascii="Century Gothic" w:hAnsi="Century Gothic" w:cs="Arial"/>
                <w:sz w:val="24"/>
                <w:szCs w:val="24"/>
              </w:rPr>
              <w:t>1.695914</w:t>
            </w:r>
          </w:p>
        </w:tc>
      </w:tr>
    </w:tbl>
    <w:p w:rsidR="00455DA2" w:rsidRPr="00DA534B" w:rsidRDefault="00455DA2" w:rsidP="00CE711C">
      <w:pPr>
        <w:spacing w:after="0" w:line="360" w:lineRule="auto"/>
        <w:jc w:val="both"/>
        <w:rPr>
          <w:rFonts w:ascii="Century Gothic" w:hAnsi="Century Gothic" w:cs="Arial"/>
          <w:sz w:val="24"/>
          <w:szCs w:val="24"/>
          <w:lang w:val="es-ES_tradnl"/>
        </w:rPr>
      </w:pPr>
    </w:p>
    <w:p w:rsidR="00455DA2" w:rsidRPr="00DA534B" w:rsidRDefault="00455DA2" w:rsidP="00CE711C">
      <w:pPr>
        <w:spacing w:after="0" w:line="360" w:lineRule="auto"/>
        <w:jc w:val="both"/>
        <w:rPr>
          <w:rFonts w:ascii="Century Gothic" w:hAnsi="Century Gothic" w:cs="Arial"/>
          <w:sz w:val="24"/>
          <w:szCs w:val="24"/>
          <w:lang w:val="es-ES_tradnl"/>
        </w:rPr>
      </w:pPr>
      <w:r w:rsidRPr="00DA534B">
        <w:rPr>
          <w:rFonts w:ascii="Century Gothic" w:hAnsi="Century Gothic" w:cs="Arial"/>
          <w:sz w:val="24"/>
          <w:szCs w:val="24"/>
          <w:lang w:val="es-ES_tradnl"/>
        </w:rPr>
        <w:t>4.- Otras aportaciones federales.</w:t>
      </w:r>
    </w:p>
    <w:p w:rsidR="00455DA2" w:rsidRDefault="00455DA2" w:rsidP="00CE711C">
      <w:pPr>
        <w:spacing w:after="0" w:line="360" w:lineRule="auto"/>
        <w:jc w:val="both"/>
        <w:rPr>
          <w:rFonts w:ascii="Century Gothic" w:hAnsi="Century Gothic" w:cs="Arial"/>
          <w:b/>
          <w:bCs/>
          <w:sz w:val="24"/>
          <w:szCs w:val="24"/>
        </w:rPr>
      </w:pPr>
    </w:p>
    <w:p w:rsidR="00280849" w:rsidRDefault="00280849" w:rsidP="00CE711C">
      <w:pPr>
        <w:spacing w:after="0" w:line="360" w:lineRule="auto"/>
        <w:jc w:val="both"/>
        <w:rPr>
          <w:rFonts w:ascii="Century Gothic" w:hAnsi="Century Gothic" w:cs="Arial"/>
          <w:b/>
          <w:bCs/>
          <w:sz w:val="24"/>
          <w:szCs w:val="24"/>
        </w:rPr>
      </w:pPr>
      <w:r w:rsidRPr="007B3F09">
        <w:rPr>
          <w:rFonts w:ascii="Century Gothic" w:hAnsi="Century Gothic" w:cs="Arial"/>
          <w:b/>
          <w:bCs/>
          <w:sz w:val="24"/>
          <w:szCs w:val="24"/>
        </w:rPr>
        <w:t>VII.- CONVENIOS, APOYOS Y TRANSFERENCIAS</w:t>
      </w:r>
    </w:p>
    <w:p w:rsidR="00CE711C" w:rsidRPr="007B3F09" w:rsidRDefault="00CE711C" w:rsidP="00CE711C">
      <w:pPr>
        <w:spacing w:after="0" w:line="240" w:lineRule="auto"/>
        <w:jc w:val="both"/>
        <w:rPr>
          <w:rFonts w:ascii="Century Gothic" w:hAnsi="Century Gothic" w:cs="Arial"/>
          <w:b/>
          <w:bCs/>
          <w:sz w:val="24"/>
          <w:szCs w:val="24"/>
        </w:rPr>
      </w:pPr>
    </w:p>
    <w:p w:rsidR="00280849" w:rsidRPr="007B3F09" w:rsidRDefault="00280849" w:rsidP="00CE711C">
      <w:pPr>
        <w:numPr>
          <w:ilvl w:val="0"/>
          <w:numId w:val="4"/>
        </w:numPr>
        <w:spacing w:after="0" w:line="360" w:lineRule="auto"/>
        <w:ind w:left="0" w:firstLine="0"/>
        <w:jc w:val="both"/>
        <w:rPr>
          <w:rFonts w:ascii="Century Gothic" w:hAnsi="Century Gothic" w:cs="Arial"/>
          <w:bCs/>
          <w:sz w:val="24"/>
          <w:szCs w:val="24"/>
        </w:rPr>
      </w:pPr>
      <w:r w:rsidRPr="007B3F09">
        <w:rPr>
          <w:rFonts w:ascii="Century Gothic" w:hAnsi="Century Gothic" w:cs="Arial"/>
          <w:bCs/>
          <w:sz w:val="24"/>
          <w:szCs w:val="24"/>
        </w:rPr>
        <w:t>Convenios.</w:t>
      </w:r>
    </w:p>
    <w:p w:rsidR="00280849" w:rsidRPr="007B3F09" w:rsidRDefault="00280849" w:rsidP="00CE711C">
      <w:pPr>
        <w:numPr>
          <w:ilvl w:val="0"/>
          <w:numId w:val="4"/>
        </w:numPr>
        <w:spacing w:after="0" w:line="360" w:lineRule="auto"/>
        <w:ind w:left="0" w:firstLine="0"/>
        <w:jc w:val="both"/>
        <w:rPr>
          <w:rFonts w:ascii="Century Gothic" w:hAnsi="Century Gothic" w:cs="Arial"/>
          <w:bCs/>
          <w:sz w:val="24"/>
          <w:szCs w:val="24"/>
        </w:rPr>
      </w:pPr>
      <w:r w:rsidRPr="007B3F09">
        <w:rPr>
          <w:rFonts w:ascii="Century Gothic" w:hAnsi="Century Gothic" w:cs="Arial"/>
          <w:bCs/>
          <w:sz w:val="24"/>
          <w:szCs w:val="24"/>
        </w:rPr>
        <w:t>Subsidios.</w:t>
      </w:r>
    </w:p>
    <w:p w:rsidR="00280849" w:rsidRDefault="00280849" w:rsidP="00CE711C">
      <w:pPr>
        <w:numPr>
          <w:ilvl w:val="0"/>
          <w:numId w:val="4"/>
        </w:numPr>
        <w:spacing w:after="0" w:line="360" w:lineRule="auto"/>
        <w:ind w:left="0" w:firstLine="0"/>
        <w:jc w:val="both"/>
        <w:rPr>
          <w:rFonts w:ascii="Century Gothic" w:hAnsi="Century Gothic" w:cs="Arial"/>
          <w:bCs/>
          <w:sz w:val="24"/>
          <w:szCs w:val="24"/>
        </w:rPr>
      </w:pPr>
      <w:r w:rsidRPr="007B3F09">
        <w:rPr>
          <w:rFonts w:ascii="Century Gothic" w:hAnsi="Century Gothic" w:cs="Arial"/>
          <w:bCs/>
          <w:sz w:val="24"/>
          <w:szCs w:val="24"/>
        </w:rPr>
        <w:lastRenderedPageBreak/>
        <w:t>Otros apoyos y transferencias.</w:t>
      </w:r>
    </w:p>
    <w:p w:rsidR="00280849" w:rsidRPr="007B3F09" w:rsidRDefault="00280849" w:rsidP="00FA2CFA">
      <w:pPr>
        <w:spacing w:after="0" w:line="360" w:lineRule="auto"/>
        <w:jc w:val="both"/>
        <w:rPr>
          <w:rFonts w:ascii="Century Gothic" w:hAnsi="Century Gothic" w:cs="Arial"/>
          <w:bCs/>
          <w:sz w:val="24"/>
          <w:szCs w:val="24"/>
        </w:rPr>
      </w:pPr>
    </w:p>
    <w:p w:rsidR="00280849" w:rsidRDefault="00FA2CFA" w:rsidP="00FA2CFA">
      <w:pPr>
        <w:spacing w:after="0" w:line="360" w:lineRule="auto"/>
        <w:jc w:val="both"/>
        <w:rPr>
          <w:rFonts w:ascii="Century Gothic" w:hAnsi="Century Gothic" w:cs="Arial"/>
          <w:b/>
          <w:bCs/>
          <w:sz w:val="24"/>
          <w:szCs w:val="24"/>
        </w:rPr>
      </w:pPr>
      <w:r>
        <w:rPr>
          <w:rFonts w:ascii="Century Gothic" w:hAnsi="Century Gothic" w:cs="Arial"/>
          <w:b/>
          <w:bCs/>
          <w:sz w:val="24"/>
          <w:szCs w:val="24"/>
        </w:rPr>
        <w:t>VIII.- EXTRAORDINARIOS</w:t>
      </w:r>
    </w:p>
    <w:p w:rsidR="00FA2CFA" w:rsidRPr="007B3F09" w:rsidRDefault="00FA2CFA" w:rsidP="00FA2CFA">
      <w:pPr>
        <w:spacing w:after="0" w:line="240" w:lineRule="auto"/>
        <w:jc w:val="both"/>
        <w:rPr>
          <w:rFonts w:ascii="Century Gothic" w:hAnsi="Century Gothic" w:cs="Arial"/>
          <w:b/>
          <w:bCs/>
          <w:sz w:val="24"/>
          <w:szCs w:val="24"/>
        </w:rPr>
      </w:pPr>
    </w:p>
    <w:p w:rsidR="00280849" w:rsidRPr="007B3F09" w:rsidRDefault="00280849" w:rsidP="00FA2CFA">
      <w:pPr>
        <w:numPr>
          <w:ilvl w:val="0"/>
          <w:numId w:val="5"/>
        </w:numPr>
        <w:spacing w:after="0" w:line="360" w:lineRule="auto"/>
        <w:ind w:left="0" w:firstLine="0"/>
        <w:jc w:val="both"/>
        <w:rPr>
          <w:rFonts w:ascii="Century Gothic" w:hAnsi="Century Gothic" w:cs="Arial"/>
          <w:sz w:val="24"/>
          <w:szCs w:val="24"/>
        </w:rPr>
      </w:pPr>
      <w:r w:rsidRPr="007B3F09">
        <w:rPr>
          <w:rFonts w:ascii="Century Gothic" w:hAnsi="Century Gothic" w:cs="Arial"/>
          <w:sz w:val="24"/>
          <w:szCs w:val="24"/>
        </w:rPr>
        <w:t>Empréstitos.</w:t>
      </w:r>
    </w:p>
    <w:p w:rsidR="00280849" w:rsidRPr="007B3F09" w:rsidRDefault="00280849" w:rsidP="00FA2CFA">
      <w:pPr>
        <w:numPr>
          <w:ilvl w:val="0"/>
          <w:numId w:val="5"/>
        </w:numPr>
        <w:spacing w:after="0" w:line="360" w:lineRule="auto"/>
        <w:ind w:left="0" w:firstLine="0"/>
        <w:jc w:val="both"/>
        <w:rPr>
          <w:rFonts w:ascii="Century Gothic" w:hAnsi="Century Gothic" w:cs="Arial"/>
          <w:sz w:val="24"/>
          <w:szCs w:val="24"/>
        </w:rPr>
      </w:pPr>
      <w:r w:rsidRPr="007B3F09">
        <w:rPr>
          <w:rFonts w:ascii="Century Gothic" w:hAnsi="Century Gothic" w:cs="Arial"/>
          <w:sz w:val="24"/>
          <w:szCs w:val="24"/>
        </w:rPr>
        <w:t>Derivados de bonos y obligaciones.</w:t>
      </w:r>
    </w:p>
    <w:p w:rsidR="00280849" w:rsidRDefault="00280849" w:rsidP="00FA2CFA">
      <w:pPr>
        <w:pStyle w:val="CM15"/>
        <w:spacing w:after="0" w:line="360" w:lineRule="auto"/>
        <w:jc w:val="both"/>
        <w:rPr>
          <w:rFonts w:ascii="Century Gothic" w:hAnsi="Century Gothic" w:cs="Century Gothic"/>
          <w:b/>
          <w:bCs/>
        </w:rPr>
      </w:pPr>
    </w:p>
    <w:p w:rsidR="0022143F" w:rsidRDefault="00981141" w:rsidP="00FA2CFA">
      <w:pPr>
        <w:pStyle w:val="CM15"/>
        <w:spacing w:after="0" w:line="360" w:lineRule="auto"/>
        <w:jc w:val="center"/>
        <w:rPr>
          <w:rFonts w:ascii="Century Gothic" w:hAnsi="Century Gothic" w:cs="Century Gothic"/>
          <w:b/>
          <w:bCs/>
        </w:rPr>
      </w:pPr>
      <w:r w:rsidRPr="00280849">
        <w:rPr>
          <w:rFonts w:ascii="Century Gothic" w:hAnsi="Century Gothic" w:cs="Century Gothic"/>
          <w:b/>
          <w:bCs/>
        </w:rPr>
        <w:t xml:space="preserve">TÍTULO III.- DE LOS ESTÍMULOS MUNICIPALES </w:t>
      </w:r>
      <w:r w:rsidRPr="00280849">
        <w:rPr>
          <w:rFonts w:ascii="Century Gothic" w:hAnsi="Century Gothic" w:cs="Century Gothic"/>
          <w:b/>
          <w:bCs/>
        </w:rPr>
        <w:br/>
        <w:t>CAPÍTULO I</w:t>
      </w:r>
    </w:p>
    <w:p w:rsidR="00E57E66" w:rsidRDefault="00981141" w:rsidP="00FA2CFA">
      <w:pPr>
        <w:pStyle w:val="CM15"/>
        <w:spacing w:after="0" w:line="360" w:lineRule="auto"/>
        <w:jc w:val="center"/>
        <w:rPr>
          <w:rFonts w:ascii="Century Gothic" w:hAnsi="Century Gothic" w:cs="Century Gothic"/>
          <w:b/>
          <w:bCs/>
        </w:rPr>
      </w:pPr>
      <w:r w:rsidRPr="00280849">
        <w:rPr>
          <w:rFonts w:ascii="Century Gothic" w:hAnsi="Century Gothic" w:cs="Century Gothic"/>
          <w:b/>
          <w:bCs/>
        </w:rPr>
        <w:t xml:space="preserve"> </w:t>
      </w:r>
      <w:r w:rsidRPr="00280849">
        <w:rPr>
          <w:rFonts w:ascii="Century Gothic" w:hAnsi="Century Gothic" w:cs="Century Gothic"/>
          <w:b/>
          <w:bCs/>
        </w:rPr>
        <w:br/>
        <w:t>POR PRONTO PAGO</w:t>
      </w:r>
    </w:p>
    <w:p w:rsidR="00FA2CFA" w:rsidRPr="00FA2CFA" w:rsidRDefault="00FA2CFA" w:rsidP="00FA2CFA">
      <w:pPr>
        <w:pStyle w:val="Default"/>
      </w:pPr>
    </w:p>
    <w:p w:rsidR="00981141" w:rsidRPr="00280849" w:rsidRDefault="00981141" w:rsidP="00FA2CFA">
      <w:pPr>
        <w:pStyle w:val="CM15"/>
        <w:spacing w:after="0" w:line="360" w:lineRule="auto"/>
        <w:jc w:val="both"/>
        <w:rPr>
          <w:rFonts w:ascii="Century Gothic" w:hAnsi="Century Gothic" w:cs="Century Gothic"/>
        </w:rPr>
      </w:pPr>
      <w:r w:rsidRPr="00280849">
        <w:rPr>
          <w:rFonts w:ascii="Century Gothic" w:hAnsi="Century Gothic" w:cs="Century Gothic"/>
          <w:b/>
          <w:bCs/>
        </w:rPr>
        <w:t>ARTÍCULO 9.-</w:t>
      </w:r>
      <w:r w:rsidR="00CA77AD">
        <w:rPr>
          <w:rFonts w:ascii="Century Gothic" w:hAnsi="Century Gothic" w:cs="Century Gothic"/>
          <w:b/>
          <w:bCs/>
        </w:rPr>
        <w:t xml:space="preserve"> </w:t>
      </w:r>
      <w:r w:rsidRPr="00280849">
        <w:rPr>
          <w:rFonts w:ascii="Century Gothic" w:hAnsi="Century Gothic" w:cs="Century Gothic"/>
        </w:rPr>
        <w:t xml:space="preserve">Se otorgará un estímulo en el pago del Impuesto Predial, consistente en un descuento del 15% durante el mes de enero, y un descuento del 10% durante el mes de febrero, con efectos generales, en los casos de pago anticipado de todo el año. </w:t>
      </w:r>
    </w:p>
    <w:p w:rsidR="00F131E7" w:rsidRDefault="00F131E7" w:rsidP="00F131E7">
      <w:pPr>
        <w:pStyle w:val="CM15"/>
        <w:spacing w:after="0" w:line="360" w:lineRule="auto"/>
        <w:jc w:val="both"/>
        <w:rPr>
          <w:rFonts w:ascii="Century Gothic" w:hAnsi="Century Gothic" w:cs="Century Gothic"/>
        </w:rPr>
      </w:pPr>
    </w:p>
    <w:p w:rsidR="00981141" w:rsidRPr="00280849"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rPr>
        <w:t xml:space="preserve">El impuesto mínimo anual para inmuebles urbanos y rústicos, será el equivalente a dos salarios mínimos de la zona en la que se ubiquen dichos inmuebles. </w:t>
      </w:r>
    </w:p>
    <w:p w:rsidR="00F131E7" w:rsidRDefault="00F131E7" w:rsidP="00F131E7">
      <w:pPr>
        <w:pStyle w:val="CM15"/>
        <w:spacing w:after="0" w:line="360" w:lineRule="auto"/>
        <w:jc w:val="both"/>
        <w:rPr>
          <w:rFonts w:ascii="Century Gothic" w:hAnsi="Century Gothic" w:cs="Century Gothic"/>
          <w:b/>
          <w:bCs/>
        </w:rPr>
      </w:pPr>
    </w:p>
    <w:p w:rsidR="00981141" w:rsidRPr="00F131E7"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b/>
          <w:bCs/>
        </w:rPr>
        <w:t>ARTÍCULO 10.-</w:t>
      </w:r>
      <w:r w:rsidR="002B0340">
        <w:rPr>
          <w:rFonts w:ascii="Century Gothic" w:hAnsi="Century Gothic" w:cs="Century Gothic"/>
          <w:b/>
          <w:bCs/>
        </w:rPr>
        <w:t xml:space="preserve"> </w:t>
      </w:r>
      <w:r w:rsidRPr="00280849">
        <w:rPr>
          <w:rFonts w:ascii="Century Gothic" w:hAnsi="Century Gothic" w:cs="Century Gothic"/>
        </w:rPr>
        <w:t xml:space="preserve">Se otorgarán </w:t>
      </w:r>
      <w:r w:rsidRPr="00F131E7">
        <w:rPr>
          <w:rFonts w:ascii="Century Gothic" w:hAnsi="Century Gothic" w:cs="Century Gothic"/>
        </w:rPr>
        <w:t xml:space="preserve">premios como estímulo a los contribuyentes cumplidos en el pago del Impuesto Predial durante los meses de enero y </w:t>
      </w:r>
      <w:r w:rsidRPr="00F131E7">
        <w:rPr>
          <w:rFonts w:ascii="Century Gothic" w:hAnsi="Century Gothic" w:cs="Century Gothic"/>
        </w:rPr>
        <w:lastRenderedPageBreak/>
        <w:t xml:space="preserve">febrero, consistentes en electrodomésticos de acuerdo a las bases y requisitos que se establezcan al respecto; asimismo se sorteará </w:t>
      </w:r>
      <w:r w:rsidR="00413E61" w:rsidRPr="00F131E7">
        <w:rPr>
          <w:rFonts w:ascii="Century Gothic" w:hAnsi="Century Gothic" w:cs="Century Gothic"/>
        </w:rPr>
        <w:t xml:space="preserve">un </w:t>
      </w:r>
      <w:r w:rsidR="00FE3A68" w:rsidRPr="00F131E7">
        <w:rPr>
          <w:rFonts w:ascii="Century Gothic" w:hAnsi="Century Gothic" w:cs="Century Gothic"/>
        </w:rPr>
        <w:t>automóvil nuevo que se sujetará a las bases del sorteo aprobadas previamente por el H. A</w:t>
      </w:r>
      <w:r w:rsidR="00F530FF" w:rsidRPr="00F131E7">
        <w:rPr>
          <w:rFonts w:ascii="Century Gothic" w:hAnsi="Century Gothic" w:cs="Century Gothic"/>
        </w:rPr>
        <w:t>yuntamiento y</w:t>
      </w:r>
      <w:r w:rsidRPr="00F131E7">
        <w:rPr>
          <w:rFonts w:ascii="Century Gothic" w:hAnsi="Century Gothic" w:cs="Century Gothic"/>
        </w:rPr>
        <w:t xml:space="preserve"> presupuesto asignado. </w:t>
      </w:r>
    </w:p>
    <w:p w:rsidR="00F131E7" w:rsidRDefault="00F131E7" w:rsidP="00F131E7">
      <w:pPr>
        <w:pStyle w:val="CM15"/>
        <w:spacing w:after="0" w:line="360" w:lineRule="auto"/>
        <w:jc w:val="both"/>
        <w:rPr>
          <w:rFonts w:ascii="Century Gothic" w:hAnsi="Century Gothic" w:cs="Century Gothic"/>
          <w:b/>
          <w:bCs/>
        </w:rPr>
      </w:pPr>
    </w:p>
    <w:p w:rsidR="00981141" w:rsidRPr="00280849"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b/>
          <w:bCs/>
        </w:rPr>
        <w:t>ARTÍCULO 11.-</w:t>
      </w:r>
      <w:r w:rsidR="002B0340">
        <w:rPr>
          <w:rFonts w:ascii="Century Gothic" w:hAnsi="Century Gothic" w:cs="Century Gothic"/>
          <w:b/>
          <w:bCs/>
        </w:rPr>
        <w:t xml:space="preserve"> </w:t>
      </w:r>
      <w:r w:rsidRPr="00280849">
        <w:rPr>
          <w:rFonts w:ascii="Century Gothic" w:hAnsi="Century Gothic" w:cs="Century Gothic"/>
        </w:rPr>
        <w:t xml:space="preserve">Se otorgará descuento por pronto pago a quienes paguen en un lapso de 24 o 48 horas las infracciones del Consejo Municipal de Estacionómetros. </w:t>
      </w:r>
    </w:p>
    <w:p w:rsidR="00D7772C" w:rsidRDefault="00D7772C" w:rsidP="00F131E7">
      <w:pPr>
        <w:pStyle w:val="CM15"/>
        <w:spacing w:after="0" w:line="360" w:lineRule="auto"/>
        <w:jc w:val="center"/>
        <w:rPr>
          <w:rFonts w:ascii="Century Gothic" w:hAnsi="Century Gothic" w:cs="Century Gothic"/>
          <w:b/>
          <w:bCs/>
        </w:rPr>
      </w:pPr>
    </w:p>
    <w:p w:rsidR="008E6C89" w:rsidRDefault="00981141" w:rsidP="00F131E7">
      <w:pPr>
        <w:pStyle w:val="CM15"/>
        <w:spacing w:after="0" w:line="360" w:lineRule="auto"/>
        <w:jc w:val="center"/>
        <w:rPr>
          <w:rFonts w:ascii="Century Gothic" w:hAnsi="Century Gothic" w:cs="Century Gothic"/>
          <w:b/>
          <w:bCs/>
        </w:rPr>
      </w:pPr>
      <w:r w:rsidRPr="00280849">
        <w:rPr>
          <w:rFonts w:ascii="Century Gothic" w:hAnsi="Century Gothic" w:cs="Century Gothic"/>
          <w:b/>
          <w:bCs/>
        </w:rPr>
        <w:t xml:space="preserve">CAPÍTULO II </w:t>
      </w:r>
      <w:r w:rsidRPr="00280849">
        <w:rPr>
          <w:rFonts w:ascii="Century Gothic" w:hAnsi="Century Gothic" w:cs="Century Gothic"/>
          <w:b/>
          <w:bCs/>
        </w:rPr>
        <w:br/>
        <w:t>APOYO A GRUPOS VULNERABLES</w:t>
      </w:r>
    </w:p>
    <w:p w:rsidR="00F131E7" w:rsidRPr="00F131E7" w:rsidRDefault="00F131E7" w:rsidP="00F131E7">
      <w:pPr>
        <w:pStyle w:val="Default"/>
      </w:pPr>
    </w:p>
    <w:p w:rsidR="00981141"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b/>
          <w:bCs/>
        </w:rPr>
        <w:t>ARTÍCULO 12.-</w:t>
      </w:r>
      <w:r w:rsidR="002B0340">
        <w:rPr>
          <w:rFonts w:ascii="Century Gothic" w:hAnsi="Century Gothic" w:cs="Century Gothic"/>
          <w:b/>
          <w:bCs/>
        </w:rPr>
        <w:t xml:space="preserve"> </w:t>
      </w:r>
      <w:r w:rsidRPr="00280849">
        <w:rPr>
          <w:rFonts w:ascii="Century Gothic" w:hAnsi="Century Gothic" w:cs="Century Gothic"/>
        </w:rPr>
        <w:t>Tratándose de pensionados, jubilados y personas con discapacidad</w:t>
      </w:r>
      <w:r w:rsidRPr="00280849">
        <w:rPr>
          <w:rFonts w:ascii="Century Gothic" w:hAnsi="Century Gothic" w:cs="Century Gothic"/>
          <w:b/>
        </w:rPr>
        <w:t xml:space="preserve">, </w:t>
      </w:r>
      <w:r w:rsidRPr="00F131E7">
        <w:rPr>
          <w:rFonts w:ascii="Century Gothic" w:hAnsi="Century Gothic" w:cs="Century Gothic"/>
        </w:rPr>
        <w:t>estos gozarán de una reducción del 50%,</w:t>
      </w:r>
      <w:r w:rsidRPr="00280849">
        <w:rPr>
          <w:rFonts w:ascii="Century Gothic" w:hAnsi="Century Gothic" w:cs="Century Gothic"/>
          <w:b/>
        </w:rPr>
        <w:t xml:space="preserve"> </w:t>
      </w:r>
      <w:r w:rsidRPr="00280849">
        <w:rPr>
          <w:rFonts w:ascii="Century Gothic" w:hAnsi="Century Gothic" w:cs="Century Gothic"/>
        </w:rPr>
        <w:t xml:space="preserve">con efectos generales, en los casos de pago anticipado de todo el año, o bien, dentro del período que comprenda el bimestre, únicamente por lo que respecta a la vivienda que habite el contribuyente, y que sea de su propiedad. </w:t>
      </w:r>
    </w:p>
    <w:p w:rsidR="00F131E7" w:rsidRPr="00F131E7" w:rsidRDefault="00F131E7" w:rsidP="00F131E7">
      <w:pPr>
        <w:pStyle w:val="Default"/>
      </w:pPr>
    </w:p>
    <w:p w:rsidR="00981141" w:rsidRPr="00280849" w:rsidRDefault="00981141" w:rsidP="00F131E7">
      <w:pPr>
        <w:pStyle w:val="CM5"/>
        <w:spacing w:line="360" w:lineRule="auto"/>
        <w:jc w:val="both"/>
        <w:rPr>
          <w:rFonts w:ascii="Century Gothic" w:hAnsi="Century Gothic" w:cs="Century Gothic"/>
        </w:rPr>
      </w:pPr>
      <w:r w:rsidRPr="00280849">
        <w:rPr>
          <w:rFonts w:ascii="Century Gothic" w:hAnsi="Century Gothic" w:cs="Century Gothic"/>
        </w:rPr>
        <w:t xml:space="preserve">Las personas con discapacidad deberán demostrar además que tienen una incapacidad total permanente para laborar por acreditación expedida por el Instituto Mexicano del Seguro Social, Instituto de Seguridad y Servicios Sociales de los Trabajadores del Estado, o cualquier otra institución similar. </w:t>
      </w:r>
    </w:p>
    <w:p w:rsidR="00F131E7" w:rsidRDefault="00F131E7" w:rsidP="00F131E7">
      <w:pPr>
        <w:pStyle w:val="CM15"/>
        <w:spacing w:after="0" w:line="360" w:lineRule="auto"/>
        <w:jc w:val="both"/>
        <w:rPr>
          <w:rFonts w:ascii="Century Gothic" w:hAnsi="Century Gothic" w:cs="Century Gothic"/>
        </w:rPr>
      </w:pPr>
    </w:p>
    <w:p w:rsidR="00981141"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rPr>
        <w:t xml:space="preserve">Este mismo beneficio operará a favor de las personas mayores de sesenta años, siempre y cuando acrediten fehacientemente estas circunstancias ante las autoridades municipales, mediante acta de nacimiento y/o credencial de elector y se encuentren además en los siguientes supuestos: </w:t>
      </w:r>
    </w:p>
    <w:p w:rsidR="00F131E7" w:rsidRPr="00F131E7" w:rsidRDefault="00F131E7" w:rsidP="00F131E7">
      <w:pPr>
        <w:pStyle w:val="Default"/>
      </w:pPr>
    </w:p>
    <w:p w:rsidR="00981141" w:rsidRPr="00280849" w:rsidRDefault="00981141" w:rsidP="00F131E7">
      <w:pPr>
        <w:pStyle w:val="Default"/>
        <w:numPr>
          <w:ilvl w:val="0"/>
          <w:numId w:val="1"/>
        </w:numPr>
        <w:spacing w:line="360" w:lineRule="auto"/>
        <w:jc w:val="both"/>
        <w:rPr>
          <w:rFonts w:ascii="Century Gothic" w:hAnsi="Century Gothic" w:cs="Century Gothic"/>
          <w:color w:val="auto"/>
        </w:rPr>
      </w:pPr>
      <w:r w:rsidRPr="00280849">
        <w:rPr>
          <w:rFonts w:ascii="Century Gothic" w:hAnsi="Century Gothic" w:cs="Century Gothic"/>
          <w:color w:val="auto"/>
        </w:rPr>
        <w:t xml:space="preserve">El inmueble se destine a vivienda. </w:t>
      </w:r>
    </w:p>
    <w:p w:rsidR="00981141" w:rsidRPr="00280849" w:rsidRDefault="00981141" w:rsidP="00F131E7">
      <w:pPr>
        <w:pStyle w:val="Default"/>
        <w:numPr>
          <w:ilvl w:val="0"/>
          <w:numId w:val="1"/>
        </w:numPr>
        <w:spacing w:line="360" w:lineRule="auto"/>
        <w:jc w:val="both"/>
        <w:rPr>
          <w:rFonts w:ascii="Century Gothic" w:hAnsi="Century Gothic" w:cs="Century Gothic"/>
          <w:color w:val="auto"/>
        </w:rPr>
      </w:pPr>
      <w:r w:rsidRPr="00280849">
        <w:rPr>
          <w:rFonts w:ascii="Century Gothic" w:hAnsi="Century Gothic" w:cs="Century Gothic"/>
          <w:color w:val="auto"/>
        </w:rPr>
        <w:t xml:space="preserve">Se encuentre habitado por dichos contribuyentes. </w:t>
      </w:r>
    </w:p>
    <w:p w:rsidR="00981141" w:rsidRPr="00280849" w:rsidRDefault="00981141" w:rsidP="00F131E7">
      <w:pPr>
        <w:pStyle w:val="Default"/>
        <w:spacing w:line="360" w:lineRule="auto"/>
        <w:jc w:val="both"/>
        <w:rPr>
          <w:rFonts w:ascii="Century Gothic" w:hAnsi="Century Gothic" w:cs="Century Gothic"/>
          <w:color w:val="auto"/>
        </w:rPr>
      </w:pPr>
    </w:p>
    <w:p w:rsidR="001C6902" w:rsidRPr="00280849" w:rsidRDefault="00981141" w:rsidP="00F131E7">
      <w:pPr>
        <w:pStyle w:val="CM13"/>
        <w:spacing w:after="0" w:line="360" w:lineRule="auto"/>
        <w:jc w:val="center"/>
        <w:rPr>
          <w:rFonts w:ascii="Century Gothic" w:hAnsi="Century Gothic" w:cs="Century Gothic"/>
          <w:b/>
          <w:bCs/>
        </w:rPr>
      </w:pPr>
      <w:r w:rsidRPr="00280849">
        <w:rPr>
          <w:rFonts w:ascii="Century Gothic" w:hAnsi="Century Gothic" w:cs="Century Gothic"/>
          <w:b/>
          <w:bCs/>
        </w:rPr>
        <w:t>CAPÍTULO III</w:t>
      </w:r>
    </w:p>
    <w:p w:rsidR="00981141" w:rsidRPr="00280849" w:rsidRDefault="00981141" w:rsidP="00F131E7">
      <w:pPr>
        <w:pStyle w:val="CM13"/>
        <w:spacing w:after="0" w:line="360" w:lineRule="auto"/>
        <w:jc w:val="center"/>
        <w:rPr>
          <w:rFonts w:ascii="Century Gothic" w:hAnsi="Century Gothic" w:cs="Century Gothic"/>
        </w:rPr>
      </w:pPr>
      <w:r w:rsidRPr="00280849">
        <w:rPr>
          <w:rFonts w:ascii="Century Gothic" w:hAnsi="Century Gothic" w:cs="Century Gothic"/>
          <w:b/>
          <w:bCs/>
        </w:rPr>
        <w:t>POR DONACIÓN, DIVORCIO, HERENCIA Y PRESCRIPCIÓN ADQUISITIVA</w:t>
      </w:r>
    </w:p>
    <w:p w:rsidR="00F131E7" w:rsidRDefault="00F131E7" w:rsidP="00F131E7">
      <w:pPr>
        <w:pStyle w:val="CM13"/>
        <w:spacing w:after="0" w:line="360" w:lineRule="auto"/>
        <w:jc w:val="both"/>
        <w:rPr>
          <w:rFonts w:ascii="Century Gothic" w:hAnsi="Century Gothic" w:cs="Century Gothic"/>
          <w:b/>
          <w:bCs/>
        </w:rPr>
      </w:pPr>
    </w:p>
    <w:p w:rsidR="00F131E7"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b/>
          <w:bCs/>
        </w:rPr>
        <w:t>ARTÍCULO 13.-</w:t>
      </w:r>
      <w:r w:rsidR="002B0340">
        <w:rPr>
          <w:rFonts w:ascii="Century Gothic" w:hAnsi="Century Gothic" w:cs="Century Gothic"/>
          <w:b/>
          <w:bCs/>
        </w:rPr>
        <w:t xml:space="preserve"> </w:t>
      </w:r>
      <w:r w:rsidRPr="00280849">
        <w:rPr>
          <w:rFonts w:ascii="Century Gothic" w:hAnsi="Century Gothic" w:cs="Century Gothic"/>
        </w:rPr>
        <w:t>Se ot</w:t>
      </w:r>
      <w:r w:rsidR="00115572" w:rsidRPr="00280849">
        <w:rPr>
          <w:rFonts w:ascii="Century Gothic" w:hAnsi="Century Gothic" w:cs="Century Gothic"/>
        </w:rPr>
        <w:t>orgará durante el ejercicio 2020</w:t>
      </w:r>
      <w:r w:rsidRPr="00280849">
        <w:rPr>
          <w:rFonts w:ascii="Century Gothic" w:hAnsi="Century Gothic" w:cs="Century Gothic"/>
        </w:rPr>
        <w:t xml:space="preserve">, un estímulo fiscal consistente en tomar como base gravable del Impuesto Sobre la Traslación de Dominio de Bienes Inmuebles, aquella que corresponda al 50% del valor que resulte mayor de: </w:t>
      </w:r>
    </w:p>
    <w:p w:rsidR="00F131E7" w:rsidRDefault="00F131E7" w:rsidP="00F131E7">
      <w:pPr>
        <w:pStyle w:val="CM13"/>
        <w:spacing w:after="0" w:line="360" w:lineRule="auto"/>
        <w:jc w:val="both"/>
        <w:rPr>
          <w:rFonts w:ascii="Century Gothic" w:hAnsi="Century Gothic" w:cs="Century Gothic"/>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rPr>
        <w:t>a) el avalúo que practiquen la Tesorería Municipal, una institución de crédito o un especialista en valuación debidamente acreditado; b) el valor catastral</w:t>
      </w:r>
      <w:r w:rsidR="00F131E7">
        <w:rPr>
          <w:rFonts w:ascii="Century Gothic" w:hAnsi="Century Gothic" w:cs="Century Gothic"/>
        </w:rPr>
        <w:t xml:space="preserve">; </w:t>
      </w:r>
      <w:r w:rsidRPr="00280849">
        <w:rPr>
          <w:rFonts w:ascii="Century Gothic" w:hAnsi="Century Gothic" w:cs="Century Gothic"/>
        </w:rPr>
        <w:t xml:space="preserve">y c) el valor del inmueble señalado en el acto de adquisición consignado en la declaración correspondiente, respecto de aquellas operaciones que deriven de los siguientes actos jurídicos: </w:t>
      </w:r>
    </w:p>
    <w:p w:rsidR="008E6C89" w:rsidRPr="00280849" w:rsidRDefault="008E6C89" w:rsidP="00F131E7">
      <w:pPr>
        <w:pStyle w:val="Default"/>
        <w:spacing w:line="360" w:lineRule="auto"/>
        <w:jc w:val="both"/>
        <w:rPr>
          <w:rFonts w:ascii="Century Gothic" w:hAnsi="Century Gothic"/>
          <w:color w:val="auto"/>
        </w:rPr>
      </w:pPr>
    </w:p>
    <w:p w:rsidR="00981141" w:rsidRPr="00280849" w:rsidRDefault="00981141" w:rsidP="00F131E7">
      <w:pPr>
        <w:pStyle w:val="CM5"/>
        <w:spacing w:line="360" w:lineRule="auto"/>
        <w:jc w:val="both"/>
        <w:rPr>
          <w:rFonts w:ascii="Century Gothic" w:hAnsi="Century Gothic" w:cs="Century Gothic"/>
        </w:rPr>
      </w:pPr>
      <w:r w:rsidRPr="00280849">
        <w:rPr>
          <w:rFonts w:ascii="Century Gothic" w:hAnsi="Century Gothic" w:cs="Century Gothic"/>
        </w:rPr>
        <w:t>I.- Por donación, cuando el donatario o a</w:t>
      </w:r>
      <w:r w:rsidR="00F131E7">
        <w:rPr>
          <w:rFonts w:ascii="Century Gothic" w:hAnsi="Century Gothic" w:cs="Century Gothic"/>
        </w:rPr>
        <w:t>dquirente sea el propio cónyuge, o</w:t>
      </w:r>
      <w:r w:rsidRPr="00280849">
        <w:rPr>
          <w:rFonts w:ascii="Century Gothic" w:hAnsi="Century Gothic" w:cs="Century Gothic"/>
        </w:rPr>
        <w:t xml:space="preserve"> bien, guarde un </w:t>
      </w:r>
      <w:r w:rsidR="00F131E7" w:rsidRPr="00280849">
        <w:rPr>
          <w:rFonts w:ascii="Century Gothic" w:hAnsi="Century Gothic" w:cs="Century Gothic"/>
        </w:rPr>
        <w:t>paren</w:t>
      </w:r>
      <w:r w:rsidR="00F131E7">
        <w:rPr>
          <w:rFonts w:ascii="Century Gothic" w:hAnsi="Century Gothic" w:cs="Century Gothic"/>
        </w:rPr>
        <w:t>t</w:t>
      </w:r>
      <w:r w:rsidR="00F131E7" w:rsidRPr="00280849">
        <w:rPr>
          <w:rFonts w:ascii="Century Gothic" w:hAnsi="Century Gothic" w:cs="Century Gothic"/>
        </w:rPr>
        <w:t>esco</w:t>
      </w:r>
      <w:r w:rsidRPr="00280849">
        <w:rPr>
          <w:rFonts w:ascii="Century Gothic" w:hAnsi="Century Gothic" w:cs="Century Gothic"/>
        </w:rPr>
        <w:t xml:space="preserve"> civil o consanguíneo en línea recta ascendente o descendente con el donante, circunstancia que a juicio de la autoridad fiscal deberá acreditar plenamente mediante la exhibición del acta del Registro Civil correspondiente. </w:t>
      </w:r>
    </w:p>
    <w:p w:rsidR="00F131E7" w:rsidRPr="00D7772C" w:rsidRDefault="00F131E7" w:rsidP="00F131E7">
      <w:pPr>
        <w:pStyle w:val="CM13"/>
        <w:spacing w:after="0" w:line="360" w:lineRule="auto"/>
        <w:jc w:val="both"/>
        <w:rPr>
          <w:rFonts w:ascii="Century Gothic" w:hAnsi="Century Gothic" w:cs="Century Gothic"/>
          <w:sz w:val="18"/>
          <w:szCs w:val="18"/>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rPr>
        <w:t xml:space="preserve">II.- Tratándose de convenios judiciales derivados del juicio de divorcio, en proporción al porcentaje de la propiedad excedente obtenida y tratándose de la liquidación de la Sociedad Conyugal, en los mismos términos de la figura anterior, conforme a la fracción XI del artículo 157 del Código Municipal para el Estado de Chihuahua. </w:t>
      </w:r>
    </w:p>
    <w:p w:rsidR="00F131E7" w:rsidRPr="00D7772C" w:rsidRDefault="00F131E7" w:rsidP="00F131E7">
      <w:pPr>
        <w:pStyle w:val="CM13"/>
        <w:spacing w:after="0" w:line="360" w:lineRule="auto"/>
        <w:jc w:val="both"/>
        <w:rPr>
          <w:rFonts w:ascii="Century Gothic" w:hAnsi="Century Gothic" w:cs="Century Gothic"/>
          <w:sz w:val="18"/>
          <w:szCs w:val="18"/>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rPr>
        <w:t xml:space="preserve">III.- La transmisión de la propiedad que derive de las herencias, de conformidad con la fracción I del artículo 157 del Código Municipal para el Estado de Chihuahua. </w:t>
      </w:r>
    </w:p>
    <w:p w:rsidR="00F131E7" w:rsidRPr="00D7772C" w:rsidRDefault="00F131E7" w:rsidP="00F131E7">
      <w:pPr>
        <w:pStyle w:val="CM15"/>
        <w:spacing w:after="0" w:line="360" w:lineRule="auto"/>
        <w:jc w:val="both"/>
        <w:rPr>
          <w:rFonts w:ascii="Century Gothic" w:hAnsi="Century Gothic" w:cs="Century Gothic"/>
          <w:sz w:val="18"/>
          <w:szCs w:val="18"/>
        </w:rPr>
      </w:pPr>
    </w:p>
    <w:p w:rsidR="00981141" w:rsidRPr="00280849"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rPr>
        <w:t xml:space="preserve">IV.- Tratándose de la prescripción adquisitiva, en atención a la fracción VIII del artículo 157 del Código Municipal para el Estado de Chihuahua, siempre que en la declaración del impuesto verse sobre aquellos inmuebles catalogados a predios rústicos, así como a las casas habitación que no exceda de los 90 salarios mínimos vigentes elevados al año en la zona geográfica de Chihuahua. </w:t>
      </w:r>
    </w:p>
    <w:p w:rsidR="00F131E7" w:rsidRPr="00D7772C" w:rsidRDefault="00F131E7" w:rsidP="00F131E7">
      <w:pPr>
        <w:pStyle w:val="CM15"/>
        <w:spacing w:after="0" w:line="360" w:lineRule="auto"/>
        <w:jc w:val="both"/>
        <w:rPr>
          <w:rFonts w:ascii="Century Gothic" w:hAnsi="Century Gothic" w:cs="Century Gothic"/>
          <w:sz w:val="18"/>
          <w:szCs w:val="18"/>
        </w:rPr>
      </w:pPr>
    </w:p>
    <w:p w:rsidR="00981141" w:rsidRPr="00280849"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rPr>
        <w:t>Por lo que se refiere a las fracciones I y II del artículo 157 del Código Municipal para el Estado de Chihuahua, el estímulo solo será procedente cuando el acto jurídico que se describe en la declaración del impuesto, se haya consumado dentro del periodo del 1o. de enero</w:t>
      </w:r>
      <w:r w:rsidR="00115572" w:rsidRPr="00280849">
        <w:rPr>
          <w:rFonts w:ascii="Century Gothic" w:hAnsi="Century Gothic" w:cs="Century Gothic"/>
        </w:rPr>
        <w:t xml:space="preserve"> al 31 de diciembre del año 2020</w:t>
      </w:r>
      <w:r w:rsidRPr="00280849">
        <w:rPr>
          <w:rFonts w:ascii="Century Gothic" w:hAnsi="Century Gothic" w:cs="Century Gothic"/>
        </w:rPr>
        <w:t>. En consecuencia, podrá invocarse la aplicación de dicho beneficio tributario respecto de las fracciones III y VI del citado precepto normativo, independientemente de la fecha en que surtieron efectos los actos jurídicos descritos en las declaraciones respectivas, mientras aquella no sea posterior</w:t>
      </w:r>
      <w:r w:rsidR="00115572" w:rsidRPr="00280849">
        <w:rPr>
          <w:rFonts w:ascii="Century Gothic" w:hAnsi="Century Gothic" w:cs="Century Gothic"/>
        </w:rPr>
        <w:t xml:space="preserve"> al 31 de diciembre del año 2020</w:t>
      </w:r>
      <w:r w:rsidRPr="00280849">
        <w:rPr>
          <w:rFonts w:ascii="Century Gothic" w:hAnsi="Century Gothic" w:cs="Century Gothic"/>
        </w:rPr>
        <w:t xml:space="preserve">. </w:t>
      </w:r>
    </w:p>
    <w:p w:rsidR="00F131E7" w:rsidRPr="00D7772C" w:rsidRDefault="00F131E7" w:rsidP="00F131E7">
      <w:pPr>
        <w:pStyle w:val="CM15"/>
        <w:spacing w:after="0" w:line="360" w:lineRule="auto"/>
        <w:jc w:val="center"/>
        <w:rPr>
          <w:rFonts w:ascii="Century Gothic" w:hAnsi="Century Gothic" w:cs="Century Gothic"/>
          <w:b/>
          <w:bCs/>
          <w:sz w:val="18"/>
          <w:szCs w:val="18"/>
        </w:rPr>
      </w:pPr>
    </w:p>
    <w:p w:rsidR="00E57E66" w:rsidRDefault="00981141" w:rsidP="00F131E7">
      <w:pPr>
        <w:pStyle w:val="CM15"/>
        <w:spacing w:after="0" w:line="360" w:lineRule="auto"/>
        <w:jc w:val="center"/>
        <w:rPr>
          <w:rFonts w:ascii="Century Gothic" w:hAnsi="Century Gothic" w:cs="Century Gothic"/>
          <w:b/>
          <w:bCs/>
        </w:rPr>
      </w:pPr>
      <w:r w:rsidRPr="00280849">
        <w:rPr>
          <w:rFonts w:ascii="Century Gothic" w:hAnsi="Century Gothic" w:cs="Century Gothic"/>
          <w:b/>
          <w:bCs/>
        </w:rPr>
        <w:t xml:space="preserve">CAPÍTULO IV </w:t>
      </w:r>
      <w:r w:rsidRPr="00280849">
        <w:rPr>
          <w:rFonts w:ascii="Century Gothic" w:hAnsi="Century Gothic" w:cs="Century Gothic"/>
          <w:b/>
          <w:bCs/>
        </w:rPr>
        <w:br/>
        <w:t>ADQUISICIÓN DE VIVIENDA NUEVA DE INTERÉS SOCIAL Y/O POPULAR</w:t>
      </w:r>
    </w:p>
    <w:p w:rsidR="00F131E7" w:rsidRPr="00F131E7" w:rsidRDefault="00F131E7" w:rsidP="00F131E7">
      <w:pPr>
        <w:pStyle w:val="Default"/>
      </w:pPr>
    </w:p>
    <w:p w:rsidR="00981141" w:rsidRPr="00280849" w:rsidRDefault="00981141" w:rsidP="00F131E7">
      <w:pPr>
        <w:pStyle w:val="CM15"/>
        <w:spacing w:after="0" w:line="360" w:lineRule="auto"/>
        <w:jc w:val="both"/>
        <w:rPr>
          <w:rFonts w:ascii="Century Gothic" w:hAnsi="Century Gothic" w:cs="Century Gothic"/>
        </w:rPr>
      </w:pPr>
      <w:r w:rsidRPr="00280849">
        <w:rPr>
          <w:rFonts w:ascii="Century Gothic" w:hAnsi="Century Gothic" w:cs="Century Gothic"/>
          <w:b/>
          <w:bCs/>
        </w:rPr>
        <w:t>ARTÍCULO 14.-</w:t>
      </w:r>
      <w:r w:rsidR="002B0340">
        <w:rPr>
          <w:rFonts w:ascii="Century Gothic" w:hAnsi="Century Gothic" w:cs="Century Gothic"/>
          <w:b/>
          <w:bCs/>
        </w:rPr>
        <w:t xml:space="preserve"> </w:t>
      </w:r>
      <w:r w:rsidRPr="00280849">
        <w:rPr>
          <w:rFonts w:ascii="Century Gothic" w:hAnsi="Century Gothic" w:cs="Century Gothic"/>
        </w:rPr>
        <w:t>Tratándose de acciones de vivienda nueva de interés social</w:t>
      </w:r>
      <w:r w:rsidR="00EB2F2A" w:rsidRPr="00280849">
        <w:rPr>
          <w:rFonts w:ascii="Century Gothic" w:hAnsi="Century Gothic" w:cs="Century Gothic"/>
        </w:rPr>
        <w:t xml:space="preserve"> y/o popular</w:t>
      </w:r>
      <w:r w:rsidRPr="00280849">
        <w:rPr>
          <w:rFonts w:ascii="Century Gothic" w:hAnsi="Century Gothic" w:cs="Century Gothic"/>
        </w:rPr>
        <w:t xml:space="preserve">, la tasa aplicable será de 1% y tratándose de vivienda nueva de interés popular, la tasa impositiva será del 1.5% aplicable a la base gravable que se determine, de conformidad con lo dispuesto por el artículo 158 del Código Municipal vigente. </w:t>
      </w:r>
    </w:p>
    <w:p w:rsidR="00F131E7" w:rsidRPr="00D7772C" w:rsidRDefault="00F131E7" w:rsidP="00F131E7">
      <w:pPr>
        <w:pStyle w:val="CM13"/>
        <w:spacing w:after="0" w:line="360" w:lineRule="auto"/>
        <w:jc w:val="both"/>
        <w:rPr>
          <w:rFonts w:ascii="Century Gothic" w:hAnsi="Century Gothic" w:cs="Century Gothic"/>
          <w:sz w:val="18"/>
          <w:szCs w:val="18"/>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rPr>
        <w:t xml:space="preserve">Se refiere a vivienda de interés social, aquella cuyo valor al término de su construcción no exceda de la cantidad que resulte de multiplicar por 15 veces el salario mínimo general diario de la zona geográfica de Chihuahua </w:t>
      </w:r>
      <w:r w:rsidRPr="00280849">
        <w:rPr>
          <w:rFonts w:ascii="Century Gothic" w:hAnsi="Century Gothic" w:cs="Century Gothic"/>
        </w:rPr>
        <w:lastRenderedPageBreak/>
        <w:t xml:space="preserve">elevado al año; y por vivienda de interés popular aquella </w:t>
      </w:r>
      <w:r w:rsidR="00030185" w:rsidRPr="00280849">
        <w:rPr>
          <w:rFonts w:ascii="Century Gothic" w:hAnsi="Century Gothic" w:cs="Century Gothic"/>
        </w:rPr>
        <w:t>que,</w:t>
      </w:r>
      <w:r w:rsidRPr="00280849">
        <w:rPr>
          <w:rFonts w:ascii="Century Gothic" w:hAnsi="Century Gothic" w:cs="Century Gothic"/>
        </w:rPr>
        <w:t xml:space="preserve"> en igualdad de condiciones a la anterior, no exceda de multiplicar por 20 veces el salario mínimo general diario de la zona geográfica de Chihuahua elevado al año. </w:t>
      </w:r>
    </w:p>
    <w:p w:rsidR="008210A1" w:rsidRDefault="008210A1" w:rsidP="00F131E7">
      <w:pPr>
        <w:pStyle w:val="CM13"/>
        <w:spacing w:after="0" w:line="360" w:lineRule="auto"/>
        <w:jc w:val="both"/>
        <w:rPr>
          <w:rFonts w:ascii="Century Gothic" w:hAnsi="Century Gothic" w:cs="Century Gothic"/>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rPr>
        <w:t xml:space="preserve">Si de la liquidación del impuesto a enterar, se concluye que existe acumulación de estímulos fiscales por lo previsto en esta Ley y lo establecido en el Código Municipal para el Estado de Chihuahua, será aplicable en primer término el estímulo a que se refiere el ordenamiento antes citado y, en segundo término, lo dispuesto por esta Ley al valor físico del inmueble. </w:t>
      </w:r>
    </w:p>
    <w:p w:rsidR="008210A1" w:rsidRDefault="008210A1" w:rsidP="00F131E7">
      <w:pPr>
        <w:pStyle w:val="CM13"/>
        <w:spacing w:after="0" w:line="360" w:lineRule="auto"/>
        <w:jc w:val="both"/>
        <w:rPr>
          <w:rFonts w:ascii="Century Gothic" w:hAnsi="Century Gothic" w:cs="Century Gothic"/>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rPr>
        <w:t xml:space="preserve">En lo referente a la elaboración y certificación de avalúos de bienes inmuebles para la traslación de dominio, se sujetarán a la tarifa de derechos aprobada por el H. Congreso del Estado de Chihuahua. </w:t>
      </w:r>
    </w:p>
    <w:p w:rsidR="008210A1" w:rsidRDefault="008210A1" w:rsidP="00F131E7">
      <w:pPr>
        <w:pStyle w:val="CM13"/>
        <w:spacing w:after="0" w:line="360" w:lineRule="auto"/>
        <w:jc w:val="both"/>
        <w:rPr>
          <w:rFonts w:ascii="Century Gothic" w:hAnsi="Century Gothic" w:cs="Century Gothic"/>
          <w:b/>
          <w:bCs/>
        </w:rPr>
      </w:pPr>
    </w:p>
    <w:p w:rsidR="00981141" w:rsidRPr="00280849" w:rsidRDefault="00981141" w:rsidP="00F131E7">
      <w:pPr>
        <w:pStyle w:val="CM13"/>
        <w:spacing w:after="0" w:line="360" w:lineRule="auto"/>
        <w:jc w:val="both"/>
        <w:rPr>
          <w:rFonts w:ascii="Century Gothic" w:hAnsi="Century Gothic" w:cs="Century Gothic"/>
        </w:rPr>
      </w:pPr>
      <w:r w:rsidRPr="00280849">
        <w:rPr>
          <w:rFonts w:ascii="Century Gothic" w:hAnsi="Century Gothic" w:cs="Century Gothic"/>
          <w:b/>
          <w:bCs/>
        </w:rPr>
        <w:t>ARTÍCULO 15.-</w:t>
      </w:r>
      <w:r w:rsidR="002B0340">
        <w:rPr>
          <w:rFonts w:ascii="Century Gothic" w:hAnsi="Century Gothic" w:cs="Century Gothic"/>
          <w:b/>
          <w:bCs/>
        </w:rPr>
        <w:t xml:space="preserve"> </w:t>
      </w:r>
      <w:r w:rsidR="006B7348" w:rsidRPr="00280849">
        <w:rPr>
          <w:rFonts w:ascii="Century Gothic" w:hAnsi="Century Gothic" w:cs="Century Gothic"/>
        </w:rPr>
        <w:t>Durante el año 2020</w:t>
      </w:r>
      <w:r w:rsidRPr="00280849">
        <w:rPr>
          <w:rFonts w:ascii="Century Gothic" w:hAnsi="Century Gothic" w:cs="Century Gothic"/>
        </w:rPr>
        <w:t xml:space="preserve">, se otorgará un estímulo fiscal consistente en la exención del pago de la tarifa de Derechos por los conceptos que a continuación se señalan, tratándose de acciones de vivienda de interés social o popular: </w:t>
      </w:r>
    </w:p>
    <w:p w:rsidR="008210A1" w:rsidRDefault="008210A1" w:rsidP="00F131E7">
      <w:pPr>
        <w:pStyle w:val="CM12"/>
        <w:spacing w:after="0" w:line="360" w:lineRule="auto"/>
        <w:jc w:val="both"/>
        <w:rPr>
          <w:rFonts w:ascii="Century Gothic" w:hAnsi="Century Gothic" w:cs="Century Gothic"/>
          <w:b/>
          <w:bCs/>
        </w:rPr>
      </w:pPr>
    </w:p>
    <w:p w:rsidR="00D7772C" w:rsidRDefault="00D7772C" w:rsidP="00D7772C">
      <w:pPr>
        <w:pStyle w:val="Default"/>
      </w:pPr>
    </w:p>
    <w:p w:rsidR="00D7772C" w:rsidRPr="00D7772C" w:rsidRDefault="00D7772C" w:rsidP="00D7772C">
      <w:pPr>
        <w:pStyle w:val="Default"/>
      </w:pPr>
    </w:p>
    <w:p w:rsidR="00981141" w:rsidRPr="00280849" w:rsidRDefault="00981141" w:rsidP="00F131E7">
      <w:pPr>
        <w:pStyle w:val="CM12"/>
        <w:spacing w:after="0" w:line="360" w:lineRule="auto"/>
        <w:jc w:val="both"/>
        <w:rPr>
          <w:rFonts w:ascii="Century Gothic" w:hAnsi="Century Gothic" w:cs="Century Gothic"/>
        </w:rPr>
      </w:pPr>
      <w:r w:rsidRPr="00280849">
        <w:rPr>
          <w:rFonts w:ascii="Century Gothic" w:hAnsi="Century Gothic" w:cs="Century Gothic"/>
          <w:b/>
          <w:bCs/>
        </w:rPr>
        <w:t xml:space="preserve">1.- Alineación de predios y asignación de número oficial </w:t>
      </w:r>
    </w:p>
    <w:p w:rsidR="004978A4" w:rsidRPr="00280849" w:rsidRDefault="00086403" w:rsidP="00F131E7">
      <w:pPr>
        <w:pStyle w:val="Default"/>
        <w:spacing w:line="360" w:lineRule="auto"/>
        <w:ind w:right="3283"/>
        <w:jc w:val="both"/>
        <w:rPr>
          <w:rFonts w:ascii="Century Gothic" w:hAnsi="Century Gothic" w:cs="Century Gothic"/>
          <w:color w:val="auto"/>
        </w:rPr>
      </w:pPr>
      <w:r w:rsidRPr="00280849">
        <w:rPr>
          <w:rFonts w:ascii="Century Gothic" w:hAnsi="Century Gothic" w:cs="Century Gothic"/>
          <w:color w:val="auto"/>
        </w:rPr>
        <w:t>a) Alineamiento</w:t>
      </w:r>
      <w:r w:rsidR="00981141" w:rsidRPr="00280849">
        <w:rPr>
          <w:rFonts w:ascii="Century Gothic" w:hAnsi="Century Gothic" w:cs="Century Gothic"/>
          <w:color w:val="auto"/>
        </w:rPr>
        <w:t xml:space="preserve"> </w:t>
      </w:r>
      <w:r w:rsidR="001570E1" w:rsidRPr="00280849">
        <w:rPr>
          <w:rFonts w:ascii="Century Gothic" w:hAnsi="Century Gothic" w:cs="Century Gothic"/>
          <w:color w:val="auto"/>
        </w:rPr>
        <w:t xml:space="preserve">de predio por metro cuadrado </w:t>
      </w:r>
    </w:p>
    <w:p w:rsidR="00981141" w:rsidRPr="00280849" w:rsidRDefault="001570E1" w:rsidP="00F131E7">
      <w:pPr>
        <w:pStyle w:val="Default"/>
        <w:spacing w:line="360" w:lineRule="auto"/>
        <w:ind w:right="3283"/>
        <w:jc w:val="both"/>
        <w:rPr>
          <w:rFonts w:ascii="Century Gothic" w:hAnsi="Century Gothic" w:cs="Century Gothic"/>
          <w:color w:val="auto"/>
        </w:rPr>
      </w:pPr>
      <w:r w:rsidRPr="00280849">
        <w:rPr>
          <w:rFonts w:ascii="Century Gothic" w:hAnsi="Century Gothic" w:cs="Century Gothic"/>
          <w:color w:val="auto"/>
        </w:rPr>
        <w:t>b</w:t>
      </w:r>
      <w:r w:rsidR="00345173" w:rsidRPr="00280849">
        <w:rPr>
          <w:rFonts w:ascii="Century Gothic" w:hAnsi="Century Gothic" w:cs="Century Gothic"/>
          <w:color w:val="auto"/>
        </w:rPr>
        <w:t>) Asignación</w:t>
      </w:r>
      <w:r w:rsidR="00981141" w:rsidRPr="00280849">
        <w:rPr>
          <w:rFonts w:ascii="Century Gothic" w:hAnsi="Century Gothic" w:cs="Century Gothic"/>
          <w:color w:val="auto"/>
        </w:rPr>
        <w:t xml:space="preserve"> de número oficial </w:t>
      </w:r>
    </w:p>
    <w:p w:rsidR="001570E1" w:rsidRDefault="001570E1" w:rsidP="00F131E7">
      <w:pPr>
        <w:pStyle w:val="CM19"/>
        <w:spacing w:after="0" w:line="360" w:lineRule="auto"/>
        <w:jc w:val="both"/>
        <w:rPr>
          <w:rFonts w:ascii="Century Gothic" w:hAnsi="Century Gothic" w:cs="Century Gothic"/>
          <w:b/>
          <w:bCs/>
        </w:rPr>
      </w:pPr>
    </w:p>
    <w:p w:rsidR="00D7772C" w:rsidRPr="00D7772C" w:rsidRDefault="00D7772C" w:rsidP="00D7772C">
      <w:pPr>
        <w:pStyle w:val="Default"/>
      </w:pPr>
    </w:p>
    <w:p w:rsidR="00981141" w:rsidRDefault="00981141" w:rsidP="00F131E7">
      <w:pPr>
        <w:pStyle w:val="CM19"/>
        <w:spacing w:after="0" w:line="360" w:lineRule="auto"/>
        <w:jc w:val="both"/>
        <w:rPr>
          <w:rFonts w:ascii="Century Gothic" w:hAnsi="Century Gothic" w:cs="Century Gothic"/>
          <w:b/>
          <w:bCs/>
        </w:rPr>
      </w:pPr>
      <w:r w:rsidRPr="00280849">
        <w:rPr>
          <w:rFonts w:ascii="Century Gothic" w:hAnsi="Century Gothic" w:cs="Century Gothic"/>
          <w:b/>
          <w:bCs/>
        </w:rPr>
        <w:t xml:space="preserve">2.- Licencia de construcción: </w:t>
      </w:r>
    </w:p>
    <w:p w:rsidR="00D7772C" w:rsidRPr="00D7772C" w:rsidRDefault="00D7772C" w:rsidP="00D7772C">
      <w:pPr>
        <w:pStyle w:val="Default"/>
      </w:pPr>
    </w:p>
    <w:tbl>
      <w:tblPr>
        <w:tblW w:w="8075" w:type="dxa"/>
        <w:jc w:val="center"/>
        <w:tblLook w:val="0000" w:firstRow="0" w:lastRow="0" w:firstColumn="0" w:lastColumn="0" w:noHBand="0" w:noVBand="0"/>
      </w:tblPr>
      <w:tblGrid>
        <w:gridCol w:w="8075"/>
      </w:tblGrid>
      <w:tr w:rsidR="006139C8" w:rsidRPr="00280849" w:rsidTr="0022143F">
        <w:trPr>
          <w:trHeight w:val="435"/>
          <w:jc w:val="center"/>
        </w:trPr>
        <w:tc>
          <w:tcPr>
            <w:tcW w:w="8075" w:type="dxa"/>
            <w:tcBorders>
              <w:top w:val="single" w:sz="4" w:space="0" w:color="000000"/>
              <w:left w:val="single" w:sz="4" w:space="0" w:color="000000"/>
              <w:bottom w:val="single" w:sz="4" w:space="0" w:color="000000"/>
              <w:right w:val="single" w:sz="4" w:space="0" w:color="000000"/>
            </w:tcBorders>
          </w:tcPr>
          <w:p w:rsidR="00981141" w:rsidRPr="00280849" w:rsidRDefault="00981141" w:rsidP="00F131E7">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Autorización de planos por metro cuadrado </w:t>
            </w:r>
          </w:p>
        </w:tc>
      </w:tr>
      <w:tr w:rsidR="006139C8" w:rsidRPr="00280849" w:rsidTr="0022143F">
        <w:trPr>
          <w:trHeight w:val="423"/>
          <w:jc w:val="center"/>
        </w:trPr>
        <w:tc>
          <w:tcPr>
            <w:tcW w:w="8075" w:type="dxa"/>
            <w:tcBorders>
              <w:top w:val="single" w:sz="4" w:space="0" w:color="000000"/>
              <w:left w:val="single" w:sz="4" w:space="0" w:color="000000"/>
              <w:bottom w:val="single" w:sz="4" w:space="0" w:color="000000"/>
              <w:right w:val="single" w:sz="4" w:space="0" w:color="000000"/>
            </w:tcBorders>
          </w:tcPr>
          <w:p w:rsidR="00981141" w:rsidRPr="00280849" w:rsidRDefault="00981141" w:rsidP="00F131E7">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Construcción, reconstrucción, reparación y ornato de: </w:t>
            </w:r>
          </w:p>
        </w:tc>
      </w:tr>
      <w:tr w:rsidR="006139C8" w:rsidRPr="00280849" w:rsidTr="0022143F">
        <w:trPr>
          <w:trHeight w:val="1248"/>
          <w:jc w:val="center"/>
        </w:trPr>
        <w:tc>
          <w:tcPr>
            <w:tcW w:w="8075" w:type="dxa"/>
            <w:tcBorders>
              <w:top w:val="single" w:sz="4" w:space="0" w:color="000000"/>
              <w:left w:val="single" w:sz="4" w:space="0" w:color="000000"/>
              <w:bottom w:val="single" w:sz="4" w:space="0" w:color="000000"/>
              <w:right w:val="single" w:sz="4" w:space="0" w:color="000000"/>
            </w:tcBorders>
          </w:tcPr>
          <w:p w:rsidR="00981141" w:rsidRPr="00280849" w:rsidRDefault="00981141" w:rsidP="00F131E7">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Casa habitación con superficie de hasta 50 metros cuadrados (Exenta de pago mas no de permiso, solo aplicable para trámites de fraccionamientos aprobados ante el Honorable Ayuntamiento) </w:t>
            </w:r>
          </w:p>
        </w:tc>
      </w:tr>
      <w:tr w:rsidR="006139C8" w:rsidRPr="00280849" w:rsidTr="0022143F">
        <w:trPr>
          <w:trHeight w:val="423"/>
          <w:jc w:val="center"/>
        </w:trPr>
        <w:tc>
          <w:tcPr>
            <w:tcW w:w="8075" w:type="dxa"/>
            <w:tcBorders>
              <w:top w:val="single" w:sz="4" w:space="0" w:color="000000"/>
              <w:left w:val="single" w:sz="4" w:space="0" w:color="000000"/>
              <w:bottom w:val="single" w:sz="4" w:space="0" w:color="000000"/>
              <w:right w:val="single" w:sz="4" w:space="0" w:color="000000"/>
            </w:tcBorders>
          </w:tcPr>
          <w:p w:rsidR="00981141" w:rsidRPr="00280849" w:rsidRDefault="00981141" w:rsidP="00F131E7">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Subdivisión, revisión y lotificación </w:t>
            </w:r>
          </w:p>
        </w:tc>
      </w:tr>
      <w:tr w:rsidR="00981141" w:rsidRPr="00280849" w:rsidTr="0022143F">
        <w:trPr>
          <w:trHeight w:val="1245"/>
          <w:jc w:val="center"/>
        </w:trPr>
        <w:tc>
          <w:tcPr>
            <w:tcW w:w="8075" w:type="dxa"/>
            <w:tcBorders>
              <w:top w:val="single" w:sz="4" w:space="0" w:color="000000"/>
              <w:left w:val="single" w:sz="4" w:space="0" w:color="000000"/>
              <w:bottom w:val="single" w:sz="4" w:space="0" w:color="000000"/>
              <w:right w:val="single" w:sz="4" w:space="0" w:color="000000"/>
            </w:tcBorders>
          </w:tcPr>
          <w:p w:rsidR="00981141" w:rsidRPr="00280849" w:rsidRDefault="00981141" w:rsidP="00F131E7">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Autorización de obras de urbanización en fraccionamientos se pagará el equivalente al 0.43% del costo de las obras de urbanización del fraccionamiento. </w:t>
            </w:r>
          </w:p>
        </w:tc>
      </w:tr>
    </w:tbl>
    <w:p w:rsidR="00981141" w:rsidRDefault="00981141" w:rsidP="00F131E7">
      <w:pPr>
        <w:pStyle w:val="Default"/>
        <w:spacing w:line="360" w:lineRule="auto"/>
        <w:jc w:val="both"/>
        <w:rPr>
          <w:rFonts w:ascii="Century Gothic" w:hAnsi="Century Gothic"/>
          <w:color w:val="auto"/>
        </w:rPr>
      </w:pPr>
    </w:p>
    <w:p w:rsidR="00D7772C" w:rsidRPr="00280849" w:rsidRDefault="00D7772C" w:rsidP="00F131E7">
      <w:pPr>
        <w:pStyle w:val="Default"/>
        <w:spacing w:line="360" w:lineRule="auto"/>
        <w:jc w:val="both"/>
        <w:rPr>
          <w:rFonts w:ascii="Century Gothic" w:hAnsi="Century Gothic"/>
          <w:color w:val="auto"/>
        </w:rPr>
      </w:pPr>
    </w:p>
    <w:p w:rsidR="00981141" w:rsidRPr="00280849" w:rsidRDefault="00981141" w:rsidP="00F131E7">
      <w:pPr>
        <w:pStyle w:val="CM20"/>
        <w:spacing w:after="0" w:line="360" w:lineRule="auto"/>
        <w:jc w:val="both"/>
        <w:rPr>
          <w:rFonts w:ascii="Century Gothic" w:hAnsi="Century Gothic" w:cs="Century Gothic"/>
        </w:rPr>
      </w:pPr>
      <w:r w:rsidRPr="00280849">
        <w:rPr>
          <w:rFonts w:ascii="Century Gothic" w:hAnsi="Century Gothic" w:cs="Century Gothic"/>
          <w:b/>
          <w:bCs/>
        </w:rPr>
        <w:t xml:space="preserve">3.- Legalización de firmas, certificación y expedición de documentos municipales: </w:t>
      </w:r>
    </w:p>
    <w:p w:rsidR="00981141" w:rsidRPr="00280849" w:rsidRDefault="00821A30" w:rsidP="00280849">
      <w:pPr>
        <w:pStyle w:val="Default"/>
        <w:spacing w:after="240" w:line="360" w:lineRule="auto"/>
        <w:jc w:val="both"/>
        <w:rPr>
          <w:rFonts w:ascii="Century Gothic" w:hAnsi="Century Gothic" w:cs="Century Gothic"/>
          <w:color w:val="auto"/>
        </w:rPr>
      </w:pPr>
      <w:r w:rsidRPr="00280849">
        <w:rPr>
          <w:rFonts w:ascii="Century Gothic" w:hAnsi="Century Gothic" w:cs="Century Gothic"/>
          <w:noProof/>
          <w:color w:val="auto"/>
        </w:rPr>
        <w:lastRenderedPageBreak/>
        <w:drawing>
          <wp:inline distT="0" distB="0" distL="0" distR="0">
            <wp:extent cx="5525607" cy="180513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1225" cy="1813506"/>
                    </a:xfrm>
                    <a:prstGeom prst="rect">
                      <a:avLst/>
                    </a:prstGeom>
                    <a:noFill/>
                    <a:ln>
                      <a:noFill/>
                    </a:ln>
                  </pic:spPr>
                </pic:pic>
              </a:graphicData>
            </a:graphic>
          </wp:inline>
        </w:drawing>
      </w:r>
    </w:p>
    <w:p w:rsidR="00981141" w:rsidRPr="00280849" w:rsidRDefault="00981141" w:rsidP="00280849">
      <w:pPr>
        <w:pStyle w:val="CM5"/>
        <w:spacing w:line="360" w:lineRule="auto"/>
        <w:jc w:val="both"/>
        <w:rPr>
          <w:rFonts w:ascii="Century Gothic" w:hAnsi="Century Gothic" w:cs="Century Gothic"/>
        </w:rPr>
      </w:pPr>
      <w:r w:rsidRPr="00280849">
        <w:rPr>
          <w:rFonts w:ascii="Century Gothic" w:hAnsi="Century Gothic" w:cs="Century Gothic"/>
        </w:rPr>
        <w:t xml:space="preserve">En el caso de obtener el estímulo antes citado, el desarrollador, por sí o mediante representante legal, que pretenda comercializar este tipo de viviendas, celebrará con el municipio un convenio donde se comprometa a aplicar en favor del adquirente o comprador, el estímulo en derechos de que fue beneficiado por parte del Municipio. </w:t>
      </w:r>
    </w:p>
    <w:p w:rsidR="008210A1" w:rsidRDefault="008210A1" w:rsidP="008210A1">
      <w:pPr>
        <w:pStyle w:val="CM13"/>
        <w:spacing w:after="0" w:line="360" w:lineRule="auto"/>
        <w:jc w:val="both"/>
        <w:rPr>
          <w:rFonts w:ascii="Century Gothic" w:hAnsi="Century Gothic" w:cs="Century Gothic"/>
          <w:b/>
          <w:bCs/>
        </w:rPr>
      </w:pPr>
    </w:p>
    <w:p w:rsidR="00981141" w:rsidRPr="00280849" w:rsidRDefault="00981141" w:rsidP="008210A1">
      <w:pPr>
        <w:pStyle w:val="CM13"/>
        <w:spacing w:after="0" w:line="360" w:lineRule="auto"/>
        <w:jc w:val="both"/>
        <w:rPr>
          <w:rFonts w:ascii="Century Gothic" w:hAnsi="Century Gothic" w:cs="Century Gothic"/>
        </w:rPr>
      </w:pPr>
      <w:r w:rsidRPr="00280849">
        <w:rPr>
          <w:rFonts w:ascii="Century Gothic" w:hAnsi="Century Gothic" w:cs="Century Gothic"/>
          <w:b/>
          <w:bCs/>
        </w:rPr>
        <w:t>Regularización de la tenencia de la tierra en comunidades rurales.</w:t>
      </w:r>
    </w:p>
    <w:p w:rsidR="008210A1" w:rsidRDefault="008210A1" w:rsidP="008210A1">
      <w:pPr>
        <w:pStyle w:val="CM13"/>
        <w:spacing w:after="0" w:line="360" w:lineRule="auto"/>
        <w:jc w:val="both"/>
        <w:rPr>
          <w:rFonts w:ascii="Century Gothic" w:hAnsi="Century Gothic" w:cs="Century Gothic"/>
          <w:b/>
          <w:bCs/>
        </w:rPr>
      </w:pPr>
    </w:p>
    <w:p w:rsidR="00981141" w:rsidRDefault="00981141" w:rsidP="008210A1">
      <w:pPr>
        <w:pStyle w:val="CM13"/>
        <w:spacing w:after="0" w:line="360" w:lineRule="auto"/>
        <w:jc w:val="both"/>
        <w:rPr>
          <w:rFonts w:ascii="Century Gothic" w:hAnsi="Century Gothic" w:cs="Century Gothic"/>
        </w:rPr>
      </w:pPr>
      <w:r w:rsidRPr="00280849">
        <w:rPr>
          <w:rFonts w:ascii="Century Gothic" w:hAnsi="Century Gothic" w:cs="Century Gothic"/>
          <w:b/>
          <w:bCs/>
        </w:rPr>
        <w:t>ARTÍCULO 16</w:t>
      </w:r>
      <w:r w:rsidRPr="00280849">
        <w:rPr>
          <w:rFonts w:ascii="Century Gothic" w:hAnsi="Century Gothic" w:cs="Century Gothic"/>
        </w:rPr>
        <w:t xml:space="preserve">.- Tratándose de acciones de Gobierno Municipal que tengan como fin regularizar la tenencia de la tierra en las comunidades rurales del Municipio de Camargo, la tasa impositiva al Impuesto sobre Traslación de Dominio será del 0% aplicable a la base gravable que se determine, de conformidad con lo dispuesto por los artículos 158 y 159 del Código Municipal vigente. </w:t>
      </w:r>
    </w:p>
    <w:p w:rsidR="008210A1" w:rsidRPr="008210A1" w:rsidRDefault="008210A1" w:rsidP="008210A1">
      <w:pPr>
        <w:pStyle w:val="Default"/>
      </w:pP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lastRenderedPageBreak/>
        <w:t xml:space="preserve">Se exenta del pago previsto en el artículo 152 del Código Municipal para el Estado de Chihuahua, con el fin de no hacer efectivo los tres años de impuestos anteriores, para todos los causantes del Impuesto Predial que se den de alta en el marco de proceso de regularización iniciado por el Gobierno Municipal. </w:t>
      </w:r>
    </w:p>
    <w:p w:rsidR="00981141" w:rsidRPr="00280849" w:rsidRDefault="00981141" w:rsidP="00280849">
      <w:pPr>
        <w:pStyle w:val="CM16"/>
        <w:spacing w:line="360" w:lineRule="auto"/>
        <w:jc w:val="both"/>
        <w:rPr>
          <w:rFonts w:ascii="Century Gothic" w:hAnsi="Century Gothic" w:cs="Century Gothic"/>
        </w:rPr>
      </w:pPr>
      <w:r w:rsidRPr="00280849">
        <w:rPr>
          <w:rFonts w:ascii="Century Gothic" w:hAnsi="Century Gothic" w:cs="Century Gothic"/>
        </w:rPr>
        <w:t>De igual forma se condonará el 100% del cobro por la expedición de pl</w:t>
      </w:r>
      <w:r w:rsidR="008210A1">
        <w:rPr>
          <w:rFonts w:ascii="Century Gothic" w:hAnsi="Century Gothic" w:cs="Century Gothic"/>
        </w:rPr>
        <w:t>anos, avalúos, subdivisiones y títulos m</w:t>
      </w:r>
      <w:r w:rsidRPr="00280849">
        <w:rPr>
          <w:rFonts w:ascii="Century Gothic" w:hAnsi="Century Gothic" w:cs="Century Gothic"/>
        </w:rPr>
        <w:t xml:space="preserve">unicipales, tratándose de acciones de regularización de la tenencia de la tierra en Comunidades Rurales del Municipio de Camargo. </w:t>
      </w:r>
    </w:p>
    <w:p w:rsidR="00981141" w:rsidRPr="00280849" w:rsidRDefault="00981141" w:rsidP="0022143F">
      <w:pPr>
        <w:pStyle w:val="CM13"/>
        <w:spacing w:line="360" w:lineRule="auto"/>
        <w:jc w:val="center"/>
        <w:rPr>
          <w:rFonts w:ascii="Century Gothic" w:hAnsi="Century Gothic" w:cs="Century Gothic"/>
        </w:rPr>
      </w:pPr>
      <w:r w:rsidRPr="00280849">
        <w:rPr>
          <w:rFonts w:ascii="Century Gothic" w:hAnsi="Century Gothic" w:cs="Century Gothic"/>
          <w:b/>
          <w:bCs/>
        </w:rPr>
        <w:t xml:space="preserve">CAPÍTULO V </w:t>
      </w:r>
      <w:r w:rsidRPr="00280849">
        <w:rPr>
          <w:rFonts w:ascii="Century Gothic" w:hAnsi="Century Gothic" w:cs="Century Gothic"/>
          <w:b/>
          <w:bCs/>
        </w:rPr>
        <w:br/>
        <w:t xml:space="preserve">POR ESPECTÁCULOS PÚBLICOS </w:t>
      </w:r>
      <w:r w:rsidRPr="00280849">
        <w:rPr>
          <w:rFonts w:ascii="Century Gothic" w:hAnsi="Century Gothic" w:cs="Century Gothic"/>
          <w:b/>
          <w:bCs/>
        </w:rPr>
        <w:br/>
      </w:r>
    </w:p>
    <w:p w:rsidR="00981141" w:rsidRPr="00280849" w:rsidRDefault="00981141" w:rsidP="00280849">
      <w:pPr>
        <w:pStyle w:val="CM5"/>
        <w:spacing w:line="360" w:lineRule="auto"/>
        <w:jc w:val="both"/>
        <w:rPr>
          <w:rFonts w:ascii="Century Gothic" w:hAnsi="Century Gothic" w:cs="Century Gothic"/>
        </w:rPr>
      </w:pPr>
      <w:r w:rsidRPr="00280849">
        <w:rPr>
          <w:rFonts w:ascii="Century Gothic" w:hAnsi="Century Gothic" w:cs="Century Gothic"/>
          <w:b/>
          <w:bCs/>
        </w:rPr>
        <w:t>ARTÍCULO 17.-</w:t>
      </w:r>
      <w:r w:rsidR="002B0340">
        <w:rPr>
          <w:rFonts w:ascii="Century Gothic" w:hAnsi="Century Gothic" w:cs="Century Gothic"/>
          <w:b/>
          <w:bCs/>
        </w:rPr>
        <w:t xml:space="preserve"> </w:t>
      </w:r>
      <w:r w:rsidRPr="00280849">
        <w:rPr>
          <w:rFonts w:ascii="Century Gothic" w:hAnsi="Century Gothic" w:cs="Century Gothic"/>
        </w:rPr>
        <w:t xml:space="preserve">Se otorga un estímulo fiscal del 80% sobre el pago del Impuesto Sobre Espectáculos Públicos, cuando los eventos sean organizados por Asociaciones Religiosas y organismos que integran o pertenecen a la red de organizaciones de la sociedad civil del Municipio, escuelas públicas del municipio, siempre que lo soliciten por escrito y justifiquen su petición; debiendo cumplir con la obligación de presentar un informe financiero del evento. </w:t>
      </w:r>
    </w:p>
    <w:p w:rsidR="00B920C7" w:rsidRPr="00280849" w:rsidRDefault="00B920C7" w:rsidP="008210A1">
      <w:pPr>
        <w:pStyle w:val="CM12"/>
        <w:spacing w:after="0" w:line="360" w:lineRule="auto"/>
        <w:jc w:val="both"/>
        <w:rPr>
          <w:rFonts w:ascii="Century Gothic" w:hAnsi="Century Gothic" w:cs="Century Gothic"/>
          <w:b/>
          <w:bCs/>
        </w:rPr>
      </w:pPr>
    </w:p>
    <w:p w:rsidR="00981141" w:rsidRPr="00280849" w:rsidRDefault="00981141" w:rsidP="00280849">
      <w:pPr>
        <w:pStyle w:val="CM12"/>
        <w:spacing w:line="360" w:lineRule="auto"/>
        <w:jc w:val="both"/>
        <w:rPr>
          <w:rFonts w:ascii="Century Gothic" w:hAnsi="Century Gothic" w:cs="Century Gothic"/>
        </w:rPr>
      </w:pPr>
      <w:r w:rsidRPr="00280849">
        <w:rPr>
          <w:rFonts w:ascii="Century Gothic" w:hAnsi="Century Gothic" w:cs="Century Gothic"/>
          <w:b/>
          <w:bCs/>
        </w:rPr>
        <w:t>ARTÍCULO 18.-</w:t>
      </w:r>
      <w:r w:rsidR="002B0340">
        <w:rPr>
          <w:rFonts w:ascii="Century Gothic" w:hAnsi="Century Gothic" w:cs="Century Gothic"/>
          <w:b/>
          <w:bCs/>
        </w:rPr>
        <w:t xml:space="preserve"> </w:t>
      </w:r>
      <w:r w:rsidRPr="00280849">
        <w:rPr>
          <w:rFonts w:ascii="Century Gothic" w:hAnsi="Century Gothic" w:cs="Century Gothic"/>
        </w:rPr>
        <w:t xml:space="preserve">Tratándose de espectáculos culturales que, previo estudio y dictamen del Consejo de Cultura Municipal, aporten un contenido que permita contribuir al acervo cultural de la sociedad camarguense, se otorgará un descuento del 50% sobre el impuesto correspondiente. </w:t>
      </w:r>
    </w:p>
    <w:p w:rsidR="00981141" w:rsidRPr="00280849" w:rsidRDefault="00981141" w:rsidP="00280849">
      <w:pPr>
        <w:pStyle w:val="CM19"/>
        <w:spacing w:line="360" w:lineRule="auto"/>
        <w:jc w:val="both"/>
        <w:rPr>
          <w:rFonts w:ascii="Century Gothic" w:hAnsi="Century Gothic" w:cs="Century Gothic"/>
        </w:rPr>
      </w:pPr>
      <w:r w:rsidRPr="00280849">
        <w:rPr>
          <w:rFonts w:ascii="Century Gothic" w:hAnsi="Century Gothic" w:cs="Century Gothic"/>
        </w:rPr>
        <w:t xml:space="preserve">Cuando dichos espectáculos sean organizados por asociaciones civiles legalmente constituidas en el Municipio de Camargo y reconocidas con fines de asistencia social, así como entidades educativas que radican en el Municipio. </w:t>
      </w:r>
    </w:p>
    <w:p w:rsidR="00981141" w:rsidRPr="00280849" w:rsidRDefault="00981141" w:rsidP="0022143F">
      <w:pPr>
        <w:pStyle w:val="CM13"/>
        <w:spacing w:line="360" w:lineRule="auto"/>
        <w:jc w:val="center"/>
        <w:rPr>
          <w:rFonts w:ascii="Century Gothic" w:hAnsi="Century Gothic" w:cs="Century Gothic"/>
        </w:rPr>
      </w:pPr>
      <w:r w:rsidRPr="00280849">
        <w:rPr>
          <w:rFonts w:ascii="Century Gothic" w:hAnsi="Century Gothic" w:cs="Century Gothic"/>
          <w:b/>
          <w:bCs/>
        </w:rPr>
        <w:t xml:space="preserve">CAPÍTULO VI </w:t>
      </w:r>
      <w:r w:rsidRPr="00280849">
        <w:rPr>
          <w:rFonts w:ascii="Century Gothic" w:hAnsi="Century Gothic" w:cs="Century Gothic"/>
          <w:b/>
          <w:bCs/>
        </w:rPr>
        <w:br/>
        <w:t xml:space="preserve">CREACIÓN DE NUEVAS EMPRESAS </w:t>
      </w:r>
      <w:r w:rsidRPr="00280849">
        <w:rPr>
          <w:rFonts w:ascii="Century Gothic" w:hAnsi="Century Gothic" w:cs="Century Gothic"/>
          <w:b/>
          <w:bCs/>
        </w:rPr>
        <w:br/>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b/>
          <w:bCs/>
        </w:rPr>
        <w:t>ARTÍCULO 19.-</w:t>
      </w:r>
      <w:r w:rsidR="002B0340">
        <w:rPr>
          <w:rFonts w:ascii="Century Gothic" w:hAnsi="Century Gothic" w:cs="Century Gothic"/>
          <w:b/>
          <w:bCs/>
        </w:rPr>
        <w:t xml:space="preserve"> </w:t>
      </w:r>
      <w:r w:rsidRPr="00280849">
        <w:rPr>
          <w:rFonts w:ascii="Century Gothic" w:hAnsi="Century Gothic" w:cs="Century Gothic"/>
        </w:rPr>
        <w:t>Las personas físicas o morales con actividades empresariales, cuya actividad preponderante registrada ante la Secretaría de Hacienda y Crédito P</w:t>
      </w:r>
      <w:r w:rsidR="00115572" w:rsidRPr="00280849">
        <w:rPr>
          <w:rFonts w:ascii="Century Gothic" w:hAnsi="Century Gothic" w:cs="Century Gothic"/>
        </w:rPr>
        <w:t>úblico durante el ejercicio 2020</w:t>
      </w:r>
      <w:r w:rsidRPr="00280849">
        <w:rPr>
          <w:rFonts w:ascii="Century Gothic" w:hAnsi="Century Gothic" w:cs="Century Gothic"/>
        </w:rPr>
        <w:t xml:space="preserve">, podrán obtener estímulos en el pago de los Impuestos Predial y Sobre Traslación de Dominio de Bienes Inmuebles y Licencias de Construcción.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Se entenderá por actividad empresarial la definida en el Artículo 16 del Código Fiscal de la Federación. Quedarán excluidas del estímulo señalado </w:t>
      </w:r>
      <w:r w:rsidRPr="00280849">
        <w:rPr>
          <w:rFonts w:ascii="Century Gothic" w:hAnsi="Century Gothic" w:cs="Century Gothic"/>
        </w:rPr>
        <w:lastRenderedPageBreak/>
        <w:t xml:space="preserve">en este artículo, las personas físicas o morales que tengan como actividad la construcción.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Para la obtención del estímulo señalado en el presente Capítulo, será de acuerdo a los siguientes criterios: </w:t>
      </w:r>
    </w:p>
    <w:p w:rsidR="00981141" w:rsidRPr="00280849" w:rsidRDefault="00981141" w:rsidP="00280849">
      <w:pPr>
        <w:pStyle w:val="CM12"/>
        <w:spacing w:line="360" w:lineRule="auto"/>
        <w:jc w:val="both"/>
        <w:rPr>
          <w:rFonts w:ascii="Century Gothic" w:hAnsi="Century Gothic" w:cs="Century Gothic"/>
        </w:rPr>
      </w:pPr>
      <w:r w:rsidRPr="00280849">
        <w:rPr>
          <w:rFonts w:ascii="Century Gothic" w:hAnsi="Century Gothic" w:cs="Century Gothic"/>
          <w:b/>
          <w:bCs/>
        </w:rPr>
        <w:t>GENERACIÓN DE EMPLEOS</w:t>
      </w:r>
    </w:p>
    <w:p w:rsidR="00981141" w:rsidRPr="00280849" w:rsidRDefault="00981141" w:rsidP="00280849">
      <w:pPr>
        <w:pStyle w:val="CM20"/>
        <w:spacing w:line="360" w:lineRule="auto"/>
        <w:jc w:val="both"/>
        <w:rPr>
          <w:rFonts w:ascii="Century Gothic" w:hAnsi="Century Gothic" w:cs="Century Gothic"/>
        </w:rPr>
      </w:pPr>
      <w:r w:rsidRPr="00280849">
        <w:rPr>
          <w:rFonts w:ascii="Century Gothic" w:hAnsi="Century Gothic" w:cs="Century Gothic"/>
        </w:rPr>
        <w:t xml:space="preserve">Número de empleos directos nuevos a generar por las personas físicas o morales titulares del proyecto, a partir de la implementación del proyecto de inversión, entendiéndose por empleos directos aquellas contrataciones nuevas de carácter laboral, que se generen por el titular del proyecto, alguna subsidiaria, filial o empresa que le provea de productos o servicios: </w:t>
      </w:r>
    </w:p>
    <w:tbl>
      <w:tblPr>
        <w:tblW w:w="7278" w:type="dxa"/>
        <w:jc w:val="center"/>
        <w:tblLook w:val="0000" w:firstRow="0" w:lastRow="0" w:firstColumn="0" w:lastColumn="0" w:noHBand="0" w:noVBand="0"/>
      </w:tblPr>
      <w:tblGrid>
        <w:gridCol w:w="5643"/>
        <w:gridCol w:w="1635"/>
      </w:tblGrid>
      <w:tr w:rsidR="006139C8" w:rsidRPr="00280849" w:rsidTr="00280849">
        <w:trPr>
          <w:trHeight w:val="435"/>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b/>
                <w:bCs/>
                <w:color w:val="auto"/>
              </w:rPr>
              <w:t xml:space="preserve">IMPUESTO PREDIAL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280849">
        <w:trPr>
          <w:trHeight w:val="418"/>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01 a 10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50%</w:t>
            </w: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11 a 49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75%</w:t>
            </w: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50 o más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100%</w:t>
            </w: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b/>
                <w:bCs/>
                <w:color w:val="auto"/>
              </w:rPr>
              <w:t xml:space="preserve">IMPUESTO SOBRE TRASLACIÓN DE DOMINIO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olor w:val="auto"/>
              </w:rPr>
            </w:pP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01 a 10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25%</w:t>
            </w: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11 o más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50%</w:t>
            </w: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b/>
                <w:bCs/>
                <w:color w:val="auto"/>
              </w:rPr>
              <w:t xml:space="preserve">LICENCIAS DE CONSTRUCCIÓN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olor w:val="auto"/>
              </w:rPr>
            </w:pP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a) 01 a 10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50%</w:t>
            </w:r>
          </w:p>
        </w:tc>
      </w:tr>
      <w:tr w:rsidR="006139C8" w:rsidRPr="00280849" w:rsidTr="00280849">
        <w:trPr>
          <w:trHeight w:val="423"/>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11 a 49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75%</w:t>
            </w:r>
          </w:p>
        </w:tc>
      </w:tr>
      <w:tr w:rsidR="00981141" w:rsidRPr="00280849" w:rsidTr="00280849">
        <w:trPr>
          <w:trHeight w:val="425"/>
          <w:jc w:val="center"/>
        </w:trPr>
        <w:tc>
          <w:tcPr>
            <w:tcW w:w="5643" w:type="dxa"/>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50 o más empleos </w:t>
            </w:r>
          </w:p>
        </w:tc>
        <w:tc>
          <w:tcPr>
            <w:tcW w:w="1635" w:type="dxa"/>
            <w:tcBorders>
              <w:top w:val="single" w:sz="4" w:space="0" w:color="000000"/>
              <w:left w:val="single" w:sz="4" w:space="0" w:color="000000"/>
              <w:bottom w:val="single" w:sz="4" w:space="0" w:color="000000"/>
              <w:right w:val="single" w:sz="4" w:space="0" w:color="000000"/>
            </w:tcBorders>
          </w:tcPr>
          <w:p w:rsidR="00981141" w:rsidRPr="00280849" w:rsidRDefault="00981141" w:rsidP="008210A1">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100%</w:t>
            </w:r>
          </w:p>
        </w:tc>
      </w:tr>
    </w:tbl>
    <w:p w:rsidR="00981141" w:rsidRPr="00280849" w:rsidRDefault="00981141" w:rsidP="00280849">
      <w:pPr>
        <w:pStyle w:val="Default"/>
        <w:spacing w:line="360" w:lineRule="auto"/>
        <w:jc w:val="both"/>
        <w:rPr>
          <w:rFonts w:ascii="Century Gothic" w:hAnsi="Century Gothic"/>
          <w:color w:val="auto"/>
        </w:rPr>
      </w:pPr>
    </w:p>
    <w:p w:rsidR="00981141" w:rsidRPr="00280849" w:rsidRDefault="00981141" w:rsidP="008210A1">
      <w:pPr>
        <w:pStyle w:val="CM13"/>
        <w:spacing w:after="0" w:line="360" w:lineRule="auto"/>
        <w:jc w:val="center"/>
        <w:rPr>
          <w:rFonts w:ascii="Century Gothic" w:hAnsi="Century Gothic" w:cs="Century Gothic"/>
        </w:rPr>
      </w:pPr>
      <w:r w:rsidRPr="00280849">
        <w:rPr>
          <w:rFonts w:ascii="Century Gothic" w:hAnsi="Century Gothic" w:cs="Century Gothic"/>
          <w:b/>
          <w:bCs/>
        </w:rPr>
        <w:t xml:space="preserve">CAPÍTULO VII </w:t>
      </w:r>
      <w:r w:rsidRPr="00280849">
        <w:rPr>
          <w:rFonts w:ascii="Century Gothic" w:hAnsi="Century Gothic" w:cs="Century Gothic"/>
          <w:b/>
          <w:bCs/>
        </w:rPr>
        <w:br/>
        <w:t xml:space="preserve">DEL APOYO A LA INDUSTRIA ESTABLECIDA </w:t>
      </w:r>
      <w:r w:rsidRPr="00280849">
        <w:rPr>
          <w:rFonts w:ascii="Century Gothic" w:hAnsi="Century Gothic" w:cs="Century Gothic"/>
          <w:b/>
          <w:bCs/>
        </w:rPr>
        <w:br/>
      </w:r>
    </w:p>
    <w:p w:rsidR="00981141" w:rsidRPr="00280849" w:rsidRDefault="00981141" w:rsidP="00280849">
      <w:pPr>
        <w:pStyle w:val="CM14"/>
        <w:spacing w:line="360" w:lineRule="auto"/>
        <w:jc w:val="both"/>
        <w:rPr>
          <w:rFonts w:ascii="Century Gothic" w:hAnsi="Century Gothic" w:cs="Century Gothic"/>
        </w:rPr>
      </w:pPr>
      <w:r w:rsidRPr="00280849">
        <w:rPr>
          <w:rFonts w:ascii="Century Gothic" w:hAnsi="Century Gothic" w:cs="Century Gothic"/>
          <w:b/>
          <w:bCs/>
        </w:rPr>
        <w:t>ARTÍCULO 20.-</w:t>
      </w:r>
      <w:r w:rsidR="002B0340">
        <w:rPr>
          <w:rFonts w:ascii="Century Gothic" w:hAnsi="Century Gothic" w:cs="Century Gothic"/>
          <w:b/>
          <w:bCs/>
        </w:rPr>
        <w:t xml:space="preserve"> </w:t>
      </w:r>
      <w:r w:rsidRPr="00280849">
        <w:rPr>
          <w:rFonts w:ascii="Century Gothic" w:hAnsi="Century Gothic" w:cs="Century Gothic"/>
        </w:rPr>
        <w:t xml:space="preserve">Se otorga un estímulo fiscal a las empresas, personas físicas y personas morales que se encuentren activas e inscritas ante la Secretaría de Hacienda y Crédito Público, siempre y cuando se realice el pago por anticipado de todo el año durante el mes de enero, </w:t>
      </w:r>
      <w:r w:rsidR="00665851" w:rsidRPr="00280849">
        <w:rPr>
          <w:rFonts w:ascii="Century Gothic" w:hAnsi="Century Gothic" w:cs="Century Gothic"/>
        </w:rPr>
        <w:t>y siempre que</w:t>
      </w:r>
      <w:r w:rsidR="00C55B26" w:rsidRPr="00280849">
        <w:rPr>
          <w:rFonts w:ascii="Century Gothic" w:hAnsi="Century Gothic" w:cs="Century Gothic"/>
        </w:rPr>
        <w:t xml:space="preserve"> en el año de </w:t>
      </w:r>
      <w:r w:rsidRPr="00280849">
        <w:rPr>
          <w:rFonts w:ascii="Century Gothic" w:hAnsi="Century Gothic" w:cs="Century Gothic"/>
        </w:rPr>
        <w:t xml:space="preserve">su planta laboral en número de empleados promedio registrados en el Instituto Mexicano del Seguro Social, haya tenido un comportamiento, en los términos de </w:t>
      </w:r>
      <w:r w:rsidR="00B920C7" w:rsidRPr="00280849">
        <w:rPr>
          <w:rFonts w:ascii="Century Gothic" w:hAnsi="Century Gothic" w:cs="Century Gothic"/>
        </w:rPr>
        <w:t>lo siguiente</w:t>
      </w:r>
      <w:r w:rsidRPr="00280849">
        <w:rPr>
          <w:rFonts w:ascii="Century Gothic" w:hAnsi="Century Gothic" w:cs="Century Gothic"/>
        </w:rPr>
        <w:t xml:space="preserve">: </w:t>
      </w:r>
    </w:p>
    <w:p w:rsidR="00B920C7" w:rsidRPr="00280849" w:rsidRDefault="00B920C7" w:rsidP="00280849">
      <w:pPr>
        <w:pStyle w:val="Default"/>
        <w:spacing w:line="360" w:lineRule="auto"/>
        <w:jc w:val="both"/>
        <w:rPr>
          <w:rFonts w:ascii="Century Gothic" w:hAnsi="Century Gothic"/>
          <w:color w:val="auto"/>
        </w:rPr>
      </w:pPr>
      <w:r w:rsidRPr="00280849">
        <w:rPr>
          <w:rFonts w:ascii="Century Gothic" w:hAnsi="Century Gothic"/>
          <w:color w:val="auto"/>
        </w:rPr>
        <w:t>NÚMERO DE EMPLEADOS, PROMEDIO, 300-500</w:t>
      </w:r>
      <w:r w:rsidR="008210A1">
        <w:rPr>
          <w:rFonts w:ascii="Century Gothic" w:hAnsi="Century Gothic"/>
          <w:color w:val="auto"/>
        </w:rPr>
        <w:t xml:space="preserve">: </w:t>
      </w:r>
      <w:r w:rsidRPr="00280849">
        <w:rPr>
          <w:rFonts w:ascii="Century Gothic" w:hAnsi="Century Gothic"/>
          <w:color w:val="auto"/>
        </w:rPr>
        <w:t xml:space="preserve">    </w:t>
      </w:r>
      <w:r w:rsidR="008210A1">
        <w:rPr>
          <w:rFonts w:ascii="Century Gothic" w:hAnsi="Century Gothic"/>
          <w:color w:val="auto"/>
        </w:rPr>
        <w:t xml:space="preserve"> </w:t>
      </w:r>
      <w:r w:rsidRPr="00280849">
        <w:rPr>
          <w:rFonts w:ascii="Century Gothic" w:hAnsi="Century Gothic"/>
          <w:color w:val="auto"/>
        </w:rPr>
        <w:t>25%</w:t>
      </w:r>
    </w:p>
    <w:p w:rsidR="00B920C7" w:rsidRPr="00280849" w:rsidRDefault="00B920C7" w:rsidP="00280849">
      <w:pPr>
        <w:pStyle w:val="Default"/>
        <w:spacing w:line="360" w:lineRule="auto"/>
        <w:jc w:val="both"/>
        <w:rPr>
          <w:rFonts w:ascii="Century Gothic" w:hAnsi="Century Gothic"/>
          <w:color w:val="auto"/>
        </w:rPr>
      </w:pPr>
    </w:p>
    <w:p w:rsidR="00B920C7" w:rsidRPr="00280849" w:rsidRDefault="00B920C7" w:rsidP="00280849">
      <w:pPr>
        <w:pStyle w:val="Default"/>
        <w:spacing w:line="360" w:lineRule="auto"/>
        <w:jc w:val="both"/>
        <w:rPr>
          <w:rFonts w:ascii="Century Gothic" w:hAnsi="Century Gothic"/>
          <w:color w:val="auto"/>
        </w:rPr>
      </w:pPr>
      <w:r w:rsidRPr="00280849">
        <w:rPr>
          <w:rFonts w:ascii="Century Gothic" w:hAnsi="Century Gothic"/>
          <w:color w:val="auto"/>
        </w:rPr>
        <w:t>NÚMERO DE EMPLEADOS, PROMEDIO MÁS DE 500</w:t>
      </w:r>
      <w:r w:rsidR="008210A1">
        <w:rPr>
          <w:rFonts w:ascii="Century Gothic" w:hAnsi="Century Gothic"/>
          <w:color w:val="auto"/>
        </w:rPr>
        <w:t xml:space="preserve">:  </w:t>
      </w:r>
      <w:r w:rsidRPr="00280849">
        <w:rPr>
          <w:rFonts w:ascii="Century Gothic" w:hAnsi="Century Gothic"/>
          <w:color w:val="auto"/>
        </w:rPr>
        <w:t>50%</w:t>
      </w:r>
    </w:p>
    <w:p w:rsidR="00665851" w:rsidRDefault="00665851" w:rsidP="00280849">
      <w:pPr>
        <w:pStyle w:val="Default"/>
        <w:spacing w:line="360" w:lineRule="auto"/>
        <w:jc w:val="both"/>
        <w:rPr>
          <w:rFonts w:ascii="Century Gothic" w:hAnsi="Century Gothic"/>
          <w:color w:val="auto"/>
        </w:rPr>
      </w:pPr>
    </w:p>
    <w:p w:rsidR="00A732A0" w:rsidRDefault="00A732A0" w:rsidP="00280849">
      <w:pPr>
        <w:pStyle w:val="Default"/>
        <w:spacing w:line="360" w:lineRule="auto"/>
        <w:jc w:val="both"/>
        <w:rPr>
          <w:rFonts w:ascii="Century Gothic" w:hAnsi="Century Gothic"/>
          <w:color w:val="auto"/>
        </w:rPr>
      </w:pPr>
    </w:p>
    <w:p w:rsidR="00A732A0" w:rsidRDefault="00A732A0" w:rsidP="00280849">
      <w:pPr>
        <w:pStyle w:val="Default"/>
        <w:spacing w:line="360" w:lineRule="auto"/>
        <w:jc w:val="both"/>
        <w:rPr>
          <w:rFonts w:ascii="Century Gothic" w:hAnsi="Century Gothic"/>
          <w:color w:val="auto"/>
        </w:rPr>
      </w:pPr>
    </w:p>
    <w:p w:rsidR="008210A1" w:rsidRPr="00280849" w:rsidRDefault="008210A1" w:rsidP="00280849">
      <w:pPr>
        <w:pStyle w:val="Default"/>
        <w:spacing w:line="360" w:lineRule="auto"/>
        <w:jc w:val="both"/>
        <w:rPr>
          <w:rFonts w:ascii="Century Gothic" w:hAnsi="Century Gothic"/>
          <w:color w:val="auto"/>
        </w:rPr>
      </w:pPr>
    </w:p>
    <w:p w:rsidR="00981141" w:rsidRPr="00280849" w:rsidRDefault="00981141" w:rsidP="008210A1">
      <w:pPr>
        <w:pStyle w:val="CM13"/>
        <w:spacing w:after="0" w:line="360" w:lineRule="auto"/>
        <w:jc w:val="center"/>
        <w:rPr>
          <w:rFonts w:ascii="Century Gothic" w:hAnsi="Century Gothic" w:cs="Century Gothic"/>
        </w:rPr>
      </w:pPr>
      <w:r w:rsidRPr="00280849">
        <w:rPr>
          <w:rFonts w:ascii="Century Gothic" w:hAnsi="Century Gothic" w:cs="Century Gothic"/>
          <w:b/>
          <w:bCs/>
        </w:rPr>
        <w:lastRenderedPageBreak/>
        <w:t xml:space="preserve">CAPÍTULO VIII </w:t>
      </w:r>
      <w:r w:rsidRPr="00280849">
        <w:rPr>
          <w:rFonts w:ascii="Century Gothic" w:hAnsi="Century Gothic" w:cs="Century Gothic"/>
          <w:b/>
          <w:bCs/>
        </w:rPr>
        <w:br/>
        <w:t>DEL APOYO A LAS ASOCIACIONES CIVILES DE BENEFICENCIA PÚBLICA</w:t>
      </w:r>
      <w:r w:rsidRPr="00280849">
        <w:rPr>
          <w:rFonts w:ascii="Century Gothic" w:hAnsi="Century Gothic" w:cs="Century Gothic"/>
          <w:b/>
          <w:bCs/>
        </w:rPr>
        <w:br/>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b/>
          <w:bCs/>
        </w:rPr>
        <w:t>ARTÍCULO 21.-</w:t>
      </w:r>
      <w:r w:rsidR="002B0340">
        <w:rPr>
          <w:rFonts w:ascii="Century Gothic" w:hAnsi="Century Gothic" w:cs="Century Gothic"/>
          <w:b/>
          <w:bCs/>
        </w:rPr>
        <w:t xml:space="preserve"> </w:t>
      </w:r>
      <w:r w:rsidRPr="00280849">
        <w:rPr>
          <w:rFonts w:ascii="Century Gothic" w:hAnsi="Century Gothic" w:cs="Century Gothic"/>
        </w:rPr>
        <w:t>Se otorga un estímulo fiscal cons</w:t>
      </w:r>
      <w:r w:rsidR="008210A1">
        <w:rPr>
          <w:rFonts w:ascii="Century Gothic" w:hAnsi="Century Gothic" w:cs="Century Gothic"/>
        </w:rPr>
        <w:t xml:space="preserve">istente en un descuento del 80% </w:t>
      </w:r>
      <w:r w:rsidRPr="00280849">
        <w:rPr>
          <w:rFonts w:ascii="Century Gothic" w:hAnsi="Century Gothic" w:cs="Century Gothic"/>
        </w:rPr>
        <w:t xml:space="preserve">en el pago del Impuesto Predial, únicamente por lo que respecta a los inmuebles propiedad de las Asociaciones Civiles de Beneficencia Pública, las cuales deberán estar debidamente registradas mediante acta constitutiva, en la que se desprenda el objeto social de la beneficencia pública. Asimismo, los inmuebles deberán estar registrados a nombre de las asociaciones.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b/>
          <w:bCs/>
        </w:rPr>
        <w:t xml:space="preserve">DE LA OBTENCIÓN DEL ESTÍMULO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b/>
          <w:bCs/>
        </w:rPr>
        <w:t>ARTÍCULO 22.-</w:t>
      </w:r>
      <w:r w:rsidR="002B0340">
        <w:rPr>
          <w:rFonts w:ascii="Century Gothic" w:hAnsi="Century Gothic" w:cs="Century Gothic"/>
          <w:b/>
          <w:bCs/>
        </w:rPr>
        <w:t xml:space="preserve"> </w:t>
      </w:r>
      <w:r w:rsidRPr="00280849">
        <w:rPr>
          <w:rFonts w:ascii="Century Gothic" w:hAnsi="Century Gothic" w:cs="Century Gothic"/>
        </w:rPr>
        <w:t xml:space="preserve">La solicitud de los presentes estímulos deberá ser realizada ante la Tesorería Municipal, quien la remitirá a la Dirección de Fomento Económico Municipal, para que analice el proyecto de la inversión, de acuerdo a los criterios establecidos en los Capítulos VI, VII y VIII de la presente Ley, y procederá a emitir su dictamen.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Una vez elaborado dicho dictamen lo remitirá a la Tesorería Municipal para que, en su caso, otorgue el estímulo correspondiente a partir del mes siguiente o al inicio de actividades según sea el caso.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lastRenderedPageBreak/>
        <w:t xml:space="preserve">La Tesorería Municipal, emitirá un formato que establecerá los requisitos y documentación necesaria, que deberá presentar el solicitante para hacerse acreedor a los estímulos a que se hacen referencia en los Capítulos VI, VII y VIII de la presente Ley.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Además, deberán cumplir con los requisitos y documentos siguientes: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1.- La constitución de la sociedad, en tratándose de personas morales; o el alta ante la Secretaría de Hacienda y Crédito Público, tratándose de personas físicas, con la documentación correspondiente, según sea el caso. </w:t>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rPr>
        <w:t xml:space="preserve">2.- Que los inmuebles objeto de estímulo fiscal sean de su propiedad, de uso no habitacional, salvo en el caso de microempresas no contaminantes. </w:t>
      </w:r>
    </w:p>
    <w:p w:rsidR="00981141"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rPr>
        <w:t xml:space="preserve">3.- </w:t>
      </w:r>
      <w:r w:rsidR="009520E1" w:rsidRPr="00280849">
        <w:rPr>
          <w:rFonts w:ascii="Century Gothic" w:hAnsi="Century Gothic" w:cs="Century Gothic"/>
        </w:rPr>
        <w:t>Que,</w:t>
      </w:r>
      <w:r w:rsidRPr="00280849">
        <w:rPr>
          <w:rFonts w:ascii="Century Gothic" w:hAnsi="Century Gothic" w:cs="Century Gothic"/>
        </w:rPr>
        <w:t xml:space="preserve"> en caso de personas morales, los inmuebles se destinen para realizar las actividades establecidas en el objeto social; y tratándose de personas físicas, realicen en las mismas sus actividades empresariales. </w:t>
      </w:r>
    </w:p>
    <w:p w:rsidR="00B813B2" w:rsidRPr="00B813B2" w:rsidRDefault="00B813B2" w:rsidP="00B813B2">
      <w:pPr>
        <w:pStyle w:val="Default"/>
      </w:pPr>
    </w:p>
    <w:p w:rsidR="00981141" w:rsidRPr="00280849" w:rsidRDefault="00981141" w:rsidP="00B813B2">
      <w:pPr>
        <w:pStyle w:val="CM15"/>
        <w:spacing w:after="0" w:line="360" w:lineRule="auto"/>
        <w:jc w:val="center"/>
        <w:rPr>
          <w:rFonts w:ascii="Century Gothic" w:hAnsi="Century Gothic" w:cs="Century Gothic"/>
        </w:rPr>
      </w:pPr>
      <w:r w:rsidRPr="00280849">
        <w:rPr>
          <w:rFonts w:ascii="Century Gothic" w:hAnsi="Century Gothic" w:cs="Century Gothic"/>
          <w:b/>
          <w:bCs/>
        </w:rPr>
        <w:t xml:space="preserve">CANCELACIÓN Y NO PROCEDENCIA DE LOS INCENTIVOS </w:t>
      </w:r>
      <w:r w:rsidRPr="00280849">
        <w:rPr>
          <w:rFonts w:ascii="Century Gothic" w:hAnsi="Century Gothic" w:cs="Century Gothic"/>
          <w:b/>
          <w:bCs/>
        </w:rPr>
        <w:br/>
        <w:t xml:space="preserve">O ESTÍMULOS FISCALES </w:t>
      </w:r>
      <w:r w:rsidRPr="00280849">
        <w:rPr>
          <w:rFonts w:ascii="Century Gothic" w:hAnsi="Century Gothic" w:cs="Century Gothic"/>
          <w:b/>
          <w:bCs/>
        </w:rPr>
        <w:br/>
      </w:r>
    </w:p>
    <w:p w:rsidR="00981141" w:rsidRPr="00280849" w:rsidRDefault="00981141" w:rsidP="00280849">
      <w:pPr>
        <w:pStyle w:val="CM13"/>
        <w:spacing w:line="360" w:lineRule="auto"/>
        <w:jc w:val="both"/>
        <w:rPr>
          <w:rFonts w:ascii="Century Gothic" w:hAnsi="Century Gothic" w:cs="Century Gothic"/>
        </w:rPr>
      </w:pPr>
      <w:r w:rsidRPr="00280849">
        <w:rPr>
          <w:rFonts w:ascii="Century Gothic" w:hAnsi="Century Gothic" w:cs="Century Gothic"/>
          <w:b/>
          <w:bCs/>
        </w:rPr>
        <w:t>ARTÍCULO 23.-</w:t>
      </w:r>
      <w:r w:rsidR="002B0340">
        <w:rPr>
          <w:rFonts w:ascii="Century Gothic" w:hAnsi="Century Gothic" w:cs="Century Gothic"/>
          <w:b/>
          <w:bCs/>
        </w:rPr>
        <w:t xml:space="preserve"> </w:t>
      </w:r>
      <w:r w:rsidRPr="00280849">
        <w:rPr>
          <w:rFonts w:ascii="Century Gothic" w:hAnsi="Century Gothic" w:cs="Century Gothic"/>
        </w:rPr>
        <w:t xml:space="preserve">Son causas para la cancelación, así como para la no procedencia de los incentivos a que se refiere este Capítulo, cuando la </w:t>
      </w:r>
      <w:r w:rsidRPr="00280849">
        <w:rPr>
          <w:rFonts w:ascii="Century Gothic" w:hAnsi="Century Gothic" w:cs="Century Gothic"/>
        </w:rPr>
        <w:lastRenderedPageBreak/>
        <w:t xml:space="preserve">empresa se coloque en cualquiera de los siguientes supuestos: </w:t>
      </w:r>
    </w:p>
    <w:p w:rsidR="005F0EA6" w:rsidRPr="00280849" w:rsidRDefault="00981141" w:rsidP="00B813B2">
      <w:pPr>
        <w:pStyle w:val="CM15"/>
        <w:spacing w:after="0" w:line="360" w:lineRule="auto"/>
        <w:jc w:val="both"/>
        <w:rPr>
          <w:rFonts w:ascii="Century Gothic" w:hAnsi="Century Gothic" w:cs="Century Gothic"/>
          <w:b/>
          <w:bCs/>
        </w:rPr>
      </w:pPr>
      <w:r w:rsidRPr="00280849">
        <w:rPr>
          <w:rFonts w:ascii="Century Gothic" w:hAnsi="Century Gothic" w:cs="Century Gothic"/>
        </w:rPr>
        <w:t xml:space="preserve">1.- Aporte información falsa para su obtención. </w:t>
      </w:r>
      <w:r w:rsidRPr="00280849">
        <w:rPr>
          <w:rFonts w:ascii="Century Gothic" w:hAnsi="Century Gothic" w:cs="Century Gothic"/>
        </w:rPr>
        <w:br/>
        <w:t xml:space="preserve">2.- Cuando la empresa suspenda sus actividades ante la Secretaría de </w:t>
      </w:r>
      <w:r w:rsidRPr="00280849">
        <w:rPr>
          <w:rFonts w:ascii="Century Gothic" w:hAnsi="Century Gothic" w:cs="Century Gothic"/>
        </w:rPr>
        <w:br/>
        <w:t xml:space="preserve">Hacienda y Crédito Público. </w:t>
      </w:r>
      <w:r w:rsidRPr="00280849">
        <w:rPr>
          <w:rFonts w:ascii="Century Gothic" w:hAnsi="Century Gothic" w:cs="Century Gothic"/>
        </w:rPr>
        <w:br/>
        <w:t xml:space="preserve">3.- Incumpla con los requisitos y las condiciones generales y particulares </w:t>
      </w:r>
      <w:r w:rsidRPr="00280849">
        <w:rPr>
          <w:rFonts w:ascii="Century Gothic" w:hAnsi="Century Gothic" w:cs="Century Gothic"/>
        </w:rPr>
        <w:br/>
        <w:t xml:space="preserve">que sirvieron de base para su otorgamiento. </w:t>
      </w:r>
      <w:r w:rsidRPr="00280849">
        <w:rPr>
          <w:rFonts w:ascii="Century Gothic" w:hAnsi="Century Gothic" w:cs="Century Gothic"/>
        </w:rPr>
        <w:br/>
        <w:t xml:space="preserve">4.- No se encuentre al corriente de sus obligaciones fiscales. </w:t>
      </w:r>
      <w:r w:rsidRPr="00280849">
        <w:rPr>
          <w:rFonts w:ascii="Century Gothic" w:hAnsi="Century Gothic" w:cs="Century Gothic"/>
        </w:rPr>
        <w:br/>
        <w:t xml:space="preserve">5.- Simule acciones para hacerse acreedor a los estímulos. </w:t>
      </w:r>
      <w:r w:rsidRPr="00280849">
        <w:rPr>
          <w:rFonts w:ascii="Century Gothic" w:hAnsi="Century Gothic" w:cs="Century Gothic"/>
        </w:rPr>
        <w:br/>
        <w:t xml:space="preserve">6.- Cualquier situación que a juicio de la Tesorería Municipal considere </w:t>
      </w:r>
      <w:r w:rsidRPr="00280849">
        <w:rPr>
          <w:rFonts w:ascii="Century Gothic" w:hAnsi="Century Gothic" w:cs="Century Gothic"/>
        </w:rPr>
        <w:br/>
        <w:t xml:space="preserve">suficiente para no otorgar los incentivos contemplados en el presente </w:t>
      </w:r>
      <w:r w:rsidRPr="00280849">
        <w:rPr>
          <w:rFonts w:ascii="Century Gothic" w:hAnsi="Century Gothic" w:cs="Century Gothic"/>
        </w:rPr>
        <w:br/>
        <w:t xml:space="preserve">Capítulo. </w:t>
      </w:r>
      <w:r w:rsidRPr="00280849">
        <w:rPr>
          <w:rFonts w:ascii="Century Gothic" w:hAnsi="Century Gothic" w:cs="Century Gothic"/>
        </w:rPr>
        <w:br/>
        <w:t xml:space="preserve">7.- No serán objeto aquellas personas morales que se constituyan mediante </w:t>
      </w:r>
      <w:r w:rsidRPr="00280849">
        <w:rPr>
          <w:rFonts w:ascii="Century Gothic" w:hAnsi="Century Gothic" w:cs="Century Gothic"/>
        </w:rPr>
        <w:br/>
        <w:t xml:space="preserve">fusión o escisión, ni figura jurídica similar. </w:t>
      </w:r>
      <w:r w:rsidRPr="00280849">
        <w:rPr>
          <w:rFonts w:ascii="Century Gothic" w:hAnsi="Century Gothic" w:cs="Century Gothic"/>
        </w:rPr>
        <w:br/>
      </w:r>
    </w:p>
    <w:p w:rsidR="00981141" w:rsidRDefault="00981141" w:rsidP="00280849">
      <w:pPr>
        <w:pStyle w:val="CM15"/>
        <w:spacing w:line="360" w:lineRule="auto"/>
        <w:jc w:val="both"/>
        <w:rPr>
          <w:rFonts w:ascii="Century Gothic" w:hAnsi="Century Gothic" w:cs="Century Gothic"/>
        </w:rPr>
      </w:pPr>
      <w:r w:rsidRPr="00280849">
        <w:rPr>
          <w:rFonts w:ascii="Century Gothic" w:hAnsi="Century Gothic" w:cs="Century Gothic"/>
          <w:b/>
          <w:bCs/>
        </w:rPr>
        <w:t>ARTÍCULO 24.-</w:t>
      </w:r>
      <w:r w:rsidR="002B0340">
        <w:rPr>
          <w:rFonts w:ascii="Century Gothic" w:hAnsi="Century Gothic" w:cs="Century Gothic"/>
          <w:b/>
          <w:bCs/>
        </w:rPr>
        <w:t xml:space="preserve"> </w:t>
      </w:r>
      <w:r w:rsidRPr="00280849">
        <w:rPr>
          <w:rFonts w:ascii="Century Gothic" w:hAnsi="Century Gothic" w:cs="Century Gothic"/>
        </w:rPr>
        <w:t>En el caso de que el estímulo fiscal se cancele o se reduzca, por cualquiera de los supuestos establ</w:t>
      </w:r>
      <w:r w:rsidR="00665851" w:rsidRPr="00280849">
        <w:rPr>
          <w:rFonts w:ascii="Century Gothic" w:hAnsi="Century Gothic" w:cs="Century Gothic"/>
        </w:rPr>
        <w:t xml:space="preserve">ecidos en el artículo 18 de la </w:t>
      </w:r>
      <w:r w:rsidRPr="00280849">
        <w:rPr>
          <w:rFonts w:ascii="Century Gothic" w:hAnsi="Century Gothic" w:cs="Century Gothic"/>
        </w:rPr>
        <w:t xml:space="preserve">presente Ley, la Tesorería Municipal determinará un crédito fiscal, correspondiente al total del importe del estímulo o la diferencia entre el monto del estímulo que se le otorgó y el que realmente le corresponde, más los recargos que le corresponden. </w:t>
      </w:r>
    </w:p>
    <w:p w:rsidR="00A732A0" w:rsidRDefault="00A732A0" w:rsidP="00B813B2">
      <w:pPr>
        <w:autoSpaceDE w:val="0"/>
        <w:autoSpaceDN w:val="0"/>
        <w:adjustRightInd w:val="0"/>
        <w:spacing w:after="0" w:line="360" w:lineRule="auto"/>
        <w:jc w:val="center"/>
        <w:rPr>
          <w:rFonts w:ascii="Century Gothic" w:hAnsi="Century Gothic" w:cs="Arial"/>
          <w:b/>
          <w:bCs/>
          <w:sz w:val="28"/>
          <w:szCs w:val="28"/>
        </w:rPr>
      </w:pPr>
    </w:p>
    <w:p w:rsidR="002B0340" w:rsidRPr="00B813B2" w:rsidRDefault="002B0340" w:rsidP="00B813B2">
      <w:pPr>
        <w:autoSpaceDE w:val="0"/>
        <w:autoSpaceDN w:val="0"/>
        <w:adjustRightInd w:val="0"/>
        <w:spacing w:after="0" w:line="360" w:lineRule="auto"/>
        <w:jc w:val="center"/>
        <w:rPr>
          <w:rFonts w:ascii="Century Gothic" w:hAnsi="Century Gothic" w:cs="Arial"/>
          <w:b/>
          <w:bCs/>
          <w:sz w:val="28"/>
          <w:szCs w:val="28"/>
        </w:rPr>
      </w:pPr>
      <w:r w:rsidRPr="00B813B2">
        <w:rPr>
          <w:rFonts w:ascii="Century Gothic" w:hAnsi="Century Gothic" w:cs="Arial"/>
          <w:b/>
          <w:bCs/>
          <w:sz w:val="28"/>
          <w:szCs w:val="28"/>
        </w:rPr>
        <w:t>TRANSITORIOS</w:t>
      </w:r>
    </w:p>
    <w:p w:rsidR="00B813B2" w:rsidRDefault="00B813B2" w:rsidP="00B813B2">
      <w:pPr>
        <w:spacing w:after="0" w:line="360" w:lineRule="auto"/>
        <w:jc w:val="both"/>
        <w:rPr>
          <w:rFonts w:ascii="Century Gothic" w:hAnsi="Century Gothic" w:cs="Arial"/>
          <w:b/>
          <w:bCs/>
          <w:sz w:val="28"/>
          <w:szCs w:val="28"/>
        </w:rPr>
      </w:pPr>
    </w:p>
    <w:p w:rsidR="002B0340" w:rsidRPr="00DA534B" w:rsidRDefault="002B0340" w:rsidP="00B813B2">
      <w:pPr>
        <w:spacing w:after="0" w:line="360" w:lineRule="auto"/>
        <w:jc w:val="both"/>
        <w:rPr>
          <w:rFonts w:ascii="Century Gothic" w:hAnsi="Century Gothic" w:cs="Arial"/>
          <w:sz w:val="24"/>
          <w:szCs w:val="24"/>
        </w:rPr>
      </w:pPr>
      <w:r w:rsidRPr="00962E08">
        <w:rPr>
          <w:rFonts w:ascii="Century Gothic" w:hAnsi="Century Gothic" w:cs="Arial"/>
          <w:b/>
          <w:bCs/>
          <w:sz w:val="28"/>
          <w:szCs w:val="28"/>
        </w:rPr>
        <w:t>ARTÍCULO PRIMERO.-</w:t>
      </w:r>
      <w:r w:rsidRPr="00DA534B">
        <w:rPr>
          <w:rFonts w:ascii="Century Gothic" w:hAnsi="Century Gothic" w:cs="Arial"/>
          <w:b/>
          <w:bCs/>
          <w:sz w:val="24"/>
          <w:szCs w:val="24"/>
        </w:rPr>
        <w:t xml:space="preserve"> </w:t>
      </w:r>
      <w:r w:rsidRPr="00DA534B">
        <w:rPr>
          <w:rFonts w:ascii="Century Gothic" w:hAnsi="Century Gothic" w:cs="Arial"/>
          <w:sz w:val="24"/>
          <w:szCs w:val="24"/>
        </w:rPr>
        <w:t xml:space="preserve">Se autoriza al H. Ayuntamiento del Municipio de </w:t>
      </w:r>
      <w:r>
        <w:rPr>
          <w:rFonts w:ascii="Century Gothic" w:hAnsi="Century Gothic" w:cs="Arial"/>
          <w:sz w:val="24"/>
          <w:szCs w:val="24"/>
        </w:rPr>
        <w:t xml:space="preserve">Camargo </w:t>
      </w:r>
      <w:r w:rsidRPr="00DA534B">
        <w:rPr>
          <w:rFonts w:ascii="Century Gothic" w:hAnsi="Century Gothic" w:cs="Arial"/>
          <w:sz w:val="24"/>
          <w:szCs w:val="24"/>
        </w:rPr>
        <w:t>para que, en su caso, amplíe su presupuesto de egresos en la misma proporción que resulte de los ingresos estimados, obligándose a cumplir con las disposiciones que le sean aplicables.</w:t>
      </w:r>
    </w:p>
    <w:p w:rsidR="002B0340" w:rsidRPr="00DA534B" w:rsidRDefault="002B0340" w:rsidP="00B813B2">
      <w:pPr>
        <w:autoSpaceDE w:val="0"/>
        <w:autoSpaceDN w:val="0"/>
        <w:adjustRightInd w:val="0"/>
        <w:spacing w:after="0" w:line="360" w:lineRule="auto"/>
        <w:jc w:val="both"/>
        <w:rPr>
          <w:rFonts w:ascii="Century Gothic" w:hAnsi="Century Gothic" w:cs="Arial"/>
          <w:b/>
          <w:bCs/>
          <w:sz w:val="24"/>
          <w:szCs w:val="24"/>
        </w:rPr>
      </w:pPr>
    </w:p>
    <w:p w:rsidR="002B0340" w:rsidRDefault="002B0340" w:rsidP="00B813B2">
      <w:pPr>
        <w:autoSpaceDE w:val="0"/>
        <w:autoSpaceDN w:val="0"/>
        <w:adjustRightInd w:val="0"/>
        <w:spacing w:after="0" w:line="360" w:lineRule="auto"/>
        <w:jc w:val="both"/>
        <w:rPr>
          <w:rFonts w:ascii="Century Gothic" w:hAnsi="Century Gothic" w:cs="Arial"/>
          <w:sz w:val="24"/>
          <w:szCs w:val="24"/>
        </w:rPr>
      </w:pPr>
      <w:r w:rsidRPr="00962E08">
        <w:rPr>
          <w:rFonts w:ascii="Century Gothic" w:hAnsi="Century Gothic" w:cs="Arial"/>
          <w:b/>
          <w:bCs/>
          <w:sz w:val="28"/>
          <w:szCs w:val="28"/>
        </w:rPr>
        <w:t>ARTÍCULO SEGUNDO</w:t>
      </w:r>
      <w:r w:rsidRPr="00962E08">
        <w:rPr>
          <w:rFonts w:ascii="Century Gothic" w:hAnsi="Century Gothic" w:cs="Arial"/>
          <w:b/>
          <w:sz w:val="28"/>
          <w:szCs w:val="28"/>
        </w:rPr>
        <w:t>.-</w:t>
      </w:r>
      <w:r>
        <w:rPr>
          <w:rFonts w:ascii="Century Gothic" w:hAnsi="Century Gothic" w:cs="Arial"/>
          <w:sz w:val="24"/>
          <w:szCs w:val="24"/>
        </w:rPr>
        <w:t xml:space="preserve"> </w:t>
      </w:r>
      <w:r w:rsidRPr="00DA534B">
        <w:rPr>
          <w:rFonts w:ascii="Century Gothic" w:hAnsi="Century Gothic" w:cs="Arial"/>
          <w:sz w:val="24"/>
          <w:szCs w:val="24"/>
        </w:rPr>
        <w:t>La presente Ley de Ingresos entrará en vigor el día primero de enero del año dos mil veinte.</w:t>
      </w:r>
    </w:p>
    <w:p w:rsidR="002B0340" w:rsidRDefault="002B0340" w:rsidP="00B813B2">
      <w:pPr>
        <w:autoSpaceDE w:val="0"/>
        <w:autoSpaceDN w:val="0"/>
        <w:adjustRightInd w:val="0"/>
        <w:spacing w:after="0" w:line="360" w:lineRule="auto"/>
        <w:jc w:val="both"/>
        <w:rPr>
          <w:rFonts w:ascii="Century Gothic" w:hAnsi="Century Gothic" w:cs="Arial"/>
          <w:sz w:val="24"/>
          <w:szCs w:val="24"/>
        </w:rPr>
      </w:pPr>
    </w:p>
    <w:p w:rsidR="002B0340" w:rsidRDefault="002B0340" w:rsidP="00B813B2">
      <w:pPr>
        <w:spacing w:after="0" w:line="336" w:lineRule="auto"/>
        <w:jc w:val="both"/>
        <w:rPr>
          <w:rFonts w:ascii="Century Gothic" w:hAnsi="Century Gothic"/>
          <w:sz w:val="24"/>
          <w:szCs w:val="24"/>
        </w:rPr>
      </w:pPr>
      <w:r w:rsidRPr="004D6655">
        <w:rPr>
          <w:rFonts w:ascii="Century Gothic" w:hAnsi="Century Gothic"/>
          <w:b/>
          <w:sz w:val="28"/>
          <w:szCs w:val="28"/>
        </w:rPr>
        <w:t>D A D O</w:t>
      </w:r>
      <w:r w:rsidRPr="004D6655">
        <w:rPr>
          <w:rFonts w:ascii="Century Gothic" w:hAnsi="Century Gothic"/>
          <w:b/>
          <w:sz w:val="24"/>
          <w:szCs w:val="24"/>
        </w:rPr>
        <w:t xml:space="preserve"> </w:t>
      </w:r>
      <w:r w:rsidRPr="004D665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doce</w:t>
      </w:r>
      <w:r w:rsidRPr="004D6655">
        <w:rPr>
          <w:rFonts w:ascii="Century Gothic" w:hAnsi="Century Gothic"/>
          <w:sz w:val="24"/>
          <w:szCs w:val="24"/>
        </w:rPr>
        <w:t xml:space="preserve"> días del mes de diciembre del año dos mil </w:t>
      </w:r>
      <w:r>
        <w:rPr>
          <w:rFonts w:ascii="Century Gothic" w:hAnsi="Century Gothic"/>
          <w:sz w:val="24"/>
          <w:szCs w:val="24"/>
        </w:rPr>
        <w:t>diecinueve</w:t>
      </w:r>
      <w:r w:rsidRPr="004D6655">
        <w:rPr>
          <w:rFonts w:ascii="Century Gothic" w:hAnsi="Century Gothic"/>
          <w:sz w:val="24"/>
          <w:szCs w:val="24"/>
        </w:rPr>
        <w:t>.</w:t>
      </w:r>
    </w:p>
    <w:p w:rsidR="002B0340" w:rsidRDefault="002B0340" w:rsidP="002B0340">
      <w:pPr>
        <w:spacing w:line="336" w:lineRule="auto"/>
        <w:jc w:val="center"/>
        <w:rPr>
          <w:rFonts w:ascii="Century Gothic" w:hAnsi="Century Gothic"/>
          <w:b/>
          <w:sz w:val="24"/>
          <w:szCs w:val="24"/>
        </w:rPr>
      </w:pPr>
    </w:p>
    <w:p w:rsidR="00B813B2" w:rsidRDefault="00B813B2" w:rsidP="002B0340">
      <w:pPr>
        <w:spacing w:line="336" w:lineRule="auto"/>
        <w:jc w:val="center"/>
        <w:rPr>
          <w:rFonts w:ascii="Century Gothic" w:hAnsi="Century Gothic"/>
          <w:b/>
          <w:sz w:val="24"/>
          <w:szCs w:val="24"/>
        </w:rPr>
      </w:pPr>
    </w:p>
    <w:p w:rsidR="00B813B2" w:rsidRDefault="00B813B2" w:rsidP="002B0340">
      <w:pPr>
        <w:spacing w:line="336" w:lineRule="auto"/>
        <w:jc w:val="center"/>
        <w:rPr>
          <w:rFonts w:ascii="Century Gothic" w:hAnsi="Century Gothic"/>
          <w:b/>
          <w:sz w:val="24"/>
          <w:szCs w:val="24"/>
        </w:rPr>
      </w:pPr>
    </w:p>
    <w:p w:rsidR="00B813B2" w:rsidRDefault="00B813B2" w:rsidP="002B0340">
      <w:pPr>
        <w:spacing w:line="336" w:lineRule="auto"/>
        <w:jc w:val="center"/>
        <w:rPr>
          <w:rFonts w:ascii="Century Gothic" w:hAnsi="Century Gothic"/>
          <w:b/>
          <w:sz w:val="24"/>
          <w:szCs w:val="24"/>
        </w:rPr>
      </w:pPr>
    </w:p>
    <w:p w:rsidR="00B813B2" w:rsidRDefault="00B813B2" w:rsidP="002B0340">
      <w:pPr>
        <w:spacing w:line="336" w:lineRule="auto"/>
        <w:jc w:val="center"/>
        <w:rPr>
          <w:rFonts w:ascii="Century Gothic" w:hAnsi="Century Gothic"/>
          <w:b/>
          <w:sz w:val="24"/>
          <w:szCs w:val="24"/>
        </w:rPr>
      </w:pPr>
    </w:p>
    <w:p w:rsidR="00B813B2" w:rsidRDefault="00B813B2" w:rsidP="002B0340">
      <w:pPr>
        <w:spacing w:line="336" w:lineRule="auto"/>
        <w:jc w:val="center"/>
        <w:rPr>
          <w:rFonts w:ascii="Century Gothic" w:hAnsi="Century Gothic"/>
          <w:b/>
          <w:sz w:val="24"/>
          <w:szCs w:val="24"/>
        </w:rPr>
      </w:pPr>
    </w:p>
    <w:p w:rsidR="00B813B2" w:rsidRDefault="00B813B2" w:rsidP="002B0340">
      <w:pPr>
        <w:spacing w:line="336" w:lineRule="auto"/>
        <w:jc w:val="center"/>
        <w:rPr>
          <w:rFonts w:ascii="Century Gothic" w:hAnsi="Century Gothic"/>
          <w:b/>
          <w:sz w:val="24"/>
          <w:szCs w:val="24"/>
        </w:rPr>
      </w:pPr>
    </w:p>
    <w:p w:rsidR="002B0340" w:rsidRDefault="002B0340" w:rsidP="002B0340">
      <w:pPr>
        <w:spacing w:line="336" w:lineRule="auto"/>
        <w:jc w:val="center"/>
        <w:rPr>
          <w:rFonts w:ascii="Century Gothic" w:hAnsi="Century Gothic"/>
          <w:b/>
          <w:sz w:val="24"/>
          <w:szCs w:val="24"/>
        </w:rPr>
      </w:pPr>
      <w:r>
        <w:rPr>
          <w:rFonts w:ascii="Century Gothic" w:hAnsi="Century Gothic"/>
          <w:b/>
          <w:sz w:val="24"/>
          <w:szCs w:val="24"/>
        </w:rPr>
        <w:t>PRESIDENTE</w:t>
      </w:r>
    </w:p>
    <w:p w:rsidR="002B0340" w:rsidRDefault="002B0340" w:rsidP="002B0340">
      <w:pPr>
        <w:spacing w:line="312" w:lineRule="auto"/>
        <w:jc w:val="center"/>
        <w:rPr>
          <w:rFonts w:ascii="Century Gothic" w:hAnsi="Century Gothic"/>
          <w:b/>
          <w:sz w:val="24"/>
          <w:szCs w:val="24"/>
        </w:rPr>
      </w:pPr>
    </w:p>
    <w:p w:rsidR="002B0340" w:rsidRDefault="002B0340" w:rsidP="002B0340">
      <w:pPr>
        <w:spacing w:line="312" w:lineRule="auto"/>
        <w:jc w:val="center"/>
        <w:rPr>
          <w:rFonts w:ascii="Century Gothic" w:hAnsi="Century Gothic"/>
          <w:b/>
          <w:sz w:val="24"/>
          <w:szCs w:val="24"/>
        </w:rPr>
      </w:pPr>
    </w:p>
    <w:p w:rsidR="00B813B2" w:rsidRDefault="00B813B2" w:rsidP="002B0340">
      <w:pPr>
        <w:spacing w:line="312" w:lineRule="auto"/>
        <w:jc w:val="center"/>
        <w:rPr>
          <w:rFonts w:ascii="Century Gothic" w:hAnsi="Century Gothic"/>
          <w:b/>
          <w:sz w:val="24"/>
          <w:szCs w:val="24"/>
        </w:rPr>
      </w:pPr>
    </w:p>
    <w:p w:rsidR="002B0340" w:rsidRDefault="002B0340" w:rsidP="002B0340">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2B0340" w:rsidRDefault="002B0340" w:rsidP="002B0340">
      <w:pPr>
        <w:spacing w:line="312" w:lineRule="auto"/>
        <w:jc w:val="center"/>
        <w:rPr>
          <w:rFonts w:ascii="Century Gothic" w:hAnsi="Century Gothic"/>
          <w:b/>
          <w:sz w:val="24"/>
          <w:szCs w:val="24"/>
        </w:rPr>
      </w:pPr>
    </w:p>
    <w:p w:rsidR="002B0340" w:rsidRDefault="002B0340" w:rsidP="002B0340">
      <w:pPr>
        <w:spacing w:line="312" w:lineRule="auto"/>
        <w:jc w:val="center"/>
        <w:rPr>
          <w:rFonts w:ascii="Century Gothic" w:hAnsi="Century Gothic"/>
          <w:b/>
          <w:sz w:val="24"/>
          <w:szCs w:val="24"/>
        </w:rPr>
      </w:pPr>
    </w:p>
    <w:p w:rsidR="002B0340" w:rsidRDefault="002B0340" w:rsidP="002B0340">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2B0340" w:rsidTr="00FA2CFA">
        <w:tc>
          <w:tcPr>
            <w:tcW w:w="4603" w:type="dxa"/>
          </w:tcPr>
          <w:p w:rsidR="002B0340" w:rsidRDefault="002B0340" w:rsidP="00FA2CFA">
            <w:pPr>
              <w:spacing w:line="312" w:lineRule="auto"/>
              <w:jc w:val="center"/>
              <w:rPr>
                <w:rFonts w:ascii="Century Gothic" w:hAnsi="Century Gothic"/>
                <w:b/>
                <w:sz w:val="24"/>
                <w:szCs w:val="24"/>
              </w:rPr>
            </w:pPr>
            <w:r>
              <w:rPr>
                <w:rFonts w:ascii="Century Gothic" w:hAnsi="Century Gothic"/>
                <w:b/>
                <w:sz w:val="24"/>
                <w:szCs w:val="24"/>
              </w:rPr>
              <w:t>SECRETARIA</w:t>
            </w:r>
          </w:p>
          <w:p w:rsidR="002B0340" w:rsidRDefault="002B0340" w:rsidP="00FA2CFA">
            <w:pPr>
              <w:spacing w:line="312" w:lineRule="auto"/>
              <w:jc w:val="center"/>
              <w:rPr>
                <w:rFonts w:ascii="Century Gothic" w:hAnsi="Century Gothic"/>
                <w:b/>
                <w:sz w:val="24"/>
                <w:szCs w:val="24"/>
              </w:rPr>
            </w:pPr>
          </w:p>
          <w:p w:rsidR="002B0340" w:rsidRDefault="002B0340" w:rsidP="00FA2CFA">
            <w:pPr>
              <w:spacing w:line="312" w:lineRule="auto"/>
              <w:jc w:val="center"/>
              <w:rPr>
                <w:rFonts w:ascii="Century Gothic" w:hAnsi="Century Gothic"/>
                <w:b/>
                <w:sz w:val="24"/>
                <w:szCs w:val="24"/>
              </w:rPr>
            </w:pPr>
          </w:p>
          <w:p w:rsidR="002B0340" w:rsidRDefault="002B0340" w:rsidP="00FA2CFA">
            <w:pPr>
              <w:spacing w:line="312" w:lineRule="auto"/>
              <w:jc w:val="center"/>
              <w:rPr>
                <w:rFonts w:ascii="Century Gothic" w:hAnsi="Century Gothic"/>
                <w:b/>
                <w:sz w:val="24"/>
                <w:szCs w:val="24"/>
              </w:rPr>
            </w:pPr>
          </w:p>
        </w:tc>
        <w:tc>
          <w:tcPr>
            <w:tcW w:w="4603" w:type="dxa"/>
            <w:hideMark/>
          </w:tcPr>
          <w:p w:rsidR="002B0340" w:rsidRDefault="002B0340" w:rsidP="00FA2CFA">
            <w:pPr>
              <w:spacing w:line="312" w:lineRule="auto"/>
              <w:jc w:val="center"/>
              <w:rPr>
                <w:rFonts w:ascii="Century Gothic" w:hAnsi="Century Gothic"/>
                <w:b/>
                <w:sz w:val="24"/>
                <w:szCs w:val="24"/>
              </w:rPr>
            </w:pPr>
            <w:r>
              <w:rPr>
                <w:rFonts w:ascii="Century Gothic" w:hAnsi="Century Gothic"/>
                <w:b/>
                <w:sz w:val="24"/>
                <w:szCs w:val="24"/>
              </w:rPr>
              <w:t>SECRETARIO</w:t>
            </w:r>
          </w:p>
        </w:tc>
      </w:tr>
      <w:tr w:rsidR="002B0340" w:rsidTr="00FA2CFA">
        <w:tc>
          <w:tcPr>
            <w:tcW w:w="4603" w:type="dxa"/>
            <w:hideMark/>
          </w:tcPr>
          <w:p w:rsidR="002B0340" w:rsidRPr="00DC20EB" w:rsidRDefault="002B0340" w:rsidP="00FA2CFA">
            <w:pPr>
              <w:jc w:val="center"/>
              <w:rPr>
                <w:rFonts w:ascii="Century Gothic" w:hAnsi="Century Gothic"/>
                <w:b/>
                <w:sz w:val="24"/>
                <w:szCs w:val="24"/>
              </w:rPr>
            </w:pPr>
            <w:r w:rsidRPr="00DC20EB">
              <w:rPr>
                <w:rFonts w:ascii="Century Gothic" w:hAnsi="Century Gothic"/>
                <w:b/>
                <w:sz w:val="24"/>
                <w:szCs w:val="24"/>
              </w:rPr>
              <w:t xml:space="preserve">DIP. </w:t>
            </w:r>
            <w:r>
              <w:rPr>
                <w:rFonts w:ascii="Century Gothic" w:hAnsi="Century Gothic"/>
                <w:b/>
                <w:sz w:val="24"/>
                <w:szCs w:val="24"/>
              </w:rPr>
              <w:t>CARMEN ROCÍO GONZÁLEZ ALONSO</w:t>
            </w:r>
          </w:p>
        </w:tc>
        <w:tc>
          <w:tcPr>
            <w:tcW w:w="4603" w:type="dxa"/>
            <w:hideMark/>
          </w:tcPr>
          <w:p w:rsidR="002B0340" w:rsidRDefault="002B0340" w:rsidP="00FA2CFA">
            <w:pPr>
              <w:jc w:val="center"/>
              <w:rPr>
                <w:rFonts w:ascii="Century Gothic" w:hAnsi="Century Gothic"/>
                <w:b/>
                <w:sz w:val="24"/>
                <w:szCs w:val="24"/>
              </w:rPr>
            </w:pPr>
            <w:r>
              <w:rPr>
                <w:rFonts w:ascii="Century Gothic" w:hAnsi="Century Gothic"/>
                <w:b/>
                <w:sz w:val="24"/>
                <w:szCs w:val="24"/>
              </w:rPr>
              <w:t>DIP. LORENZO ARTURO PARGA AMADO</w:t>
            </w:r>
          </w:p>
        </w:tc>
      </w:tr>
    </w:tbl>
    <w:p w:rsidR="002B0340" w:rsidRDefault="002B0340" w:rsidP="002B0340">
      <w:pPr>
        <w:autoSpaceDE w:val="0"/>
        <w:autoSpaceDN w:val="0"/>
        <w:adjustRightInd w:val="0"/>
        <w:spacing w:line="360" w:lineRule="auto"/>
        <w:jc w:val="both"/>
        <w:rPr>
          <w:rFonts w:ascii="Century Gothic" w:hAnsi="Century Gothic" w:cs="Arial"/>
          <w:sz w:val="24"/>
          <w:szCs w:val="24"/>
        </w:rPr>
      </w:pPr>
    </w:p>
    <w:p w:rsidR="00B813B2" w:rsidRDefault="00B813B2" w:rsidP="002B0340">
      <w:pPr>
        <w:autoSpaceDE w:val="0"/>
        <w:autoSpaceDN w:val="0"/>
        <w:adjustRightInd w:val="0"/>
        <w:spacing w:line="360" w:lineRule="auto"/>
        <w:jc w:val="both"/>
        <w:rPr>
          <w:rFonts w:ascii="Century Gothic" w:hAnsi="Century Gothic" w:cs="Arial"/>
          <w:sz w:val="24"/>
          <w:szCs w:val="24"/>
        </w:rPr>
      </w:pPr>
    </w:p>
    <w:p w:rsidR="00B813B2" w:rsidRDefault="00B813B2" w:rsidP="002B0340">
      <w:pPr>
        <w:autoSpaceDE w:val="0"/>
        <w:autoSpaceDN w:val="0"/>
        <w:adjustRightInd w:val="0"/>
        <w:spacing w:line="360" w:lineRule="auto"/>
        <w:jc w:val="both"/>
        <w:rPr>
          <w:rFonts w:ascii="Century Gothic" w:hAnsi="Century Gothic" w:cs="Arial"/>
          <w:sz w:val="24"/>
          <w:szCs w:val="24"/>
        </w:rPr>
      </w:pPr>
    </w:p>
    <w:p w:rsidR="00981141" w:rsidRDefault="005F0EA6" w:rsidP="006B7325">
      <w:pPr>
        <w:pStyle w:val="CM20"/>
        <w:spacing w:after="0" w:line="360" w:lineRule="auto"/>
        <w:jc w:val="center"/>
        <w:rPr>
          <w:rFonts w:ascii="Century Gothic" w:hAnsi="Century Gothic" w:cs="Century Gothic"/>
          <w:b/>
          <w:bCs/>
        </w:rPr>
      </w:pPr>
      <w:r w:rsidRPr="00280849">
        <w:rPr>
          <w:rFonts w:ascii="Century Gothic" w:hAnsi="Century Gothic" w:cs="Century Gothic"/>
          <w:b/>
          <w:bCs/>
        </w:rPr>
        <w:lastRenderedPageBreak/>
        <w:t>T</w:t>
      </w:r>
      <w:r w:rsidR="00F571AE">
        <w:rPr>
          <w:rFonts w:ascii="Century Gothic" w:hAnsi="Century Gothic" w:cs="Century Gothic"/>
          <w:b/>
          <w:bCs/>
        </w:rPr>
        <w:t xml:space="preserve"> </w:t>
      </w:r>
      <w:r w:rsidRPr="00280849">
        <w:rPr>
          <w:rFonts w:ascii="Century Gothic" w:hAnsi="Century Gothic" w:cs="Century Gothic"/>
          <w:b/>
          <w:bCs/>
        </w:rPr>
        <w:t>A</w:t>
      </w:r>
      <w:r w:rsidR="00F571AE">
        <w:rPr>
          <w:rFonts w:ascii="Century Gothic" w:hAnsi="Century Gothic" w:cs="Century Gothic"/>
          <w:b/>
          <w:bCs/>
        </w:rPr>
        <w:t xml:space="preserve"> </w:t>
      </w:r>
      <w:r w:rsidRPr="00280849">
        <w:rPr>
          <w:rFonts w:ascii="Century Gothic" w:hAnsi="Century Gothic" w:cs="Century Gothic"/>
          <w:b/>
          <w:bCs/>
        </w:rPr>
        <w:t>R</w:t>
      </w:r>
      <w:r w:rsidR="00F571AE">
        <w:rPr>
          <w:rFonts w:ascii="Century Gothic" w:hAnsi="Century Gothic" w:cs="Century Gothic"/>
          <w:b/>
          <w:bCs/>
        </w:rPr>
        <w:t xml:space="preserve"> </w:t>
      </w:r>
      <w:r w:rsidRPr="00280849">
        <w:rPr>
          <w:rFonts w:ascii="Century Gothic" w:hAnsi="Century Gothic" w:cs="Century Gothic"/>
          <w:b/>
          <w:bCs/>
        </w:rPr>
        <w:t>I</w:t>
      </w:r>
      <w:r w:rsidR="00F571AE">
        <w:rPr>
          <w:rFonts w:ascii="Century Gothic" w:hAnsi="Century Gothic" w:cs="Century Gothic"/>
          <w:b/>
          <w:bCs/>
        </w:rPr>
        <w:t xml:space="preserve"> </w:t>
      </w:r>
      <w:r w:rsidRPr="00280849">
        <w:rPr>
          <w:rFonts w:ascii="Century Gothic" w:hAnsi="Century Gothic" w:cs="Century Gothic"/>
          <w:b/>
          <w:bCs/>
        </w:rPr>
        <w:t>F</w:t>
      </w:r>
      <w:r w:rsidR="00F571AE">
        <w:rPr>
          <w:rFonts w:ascii="Century Gothic" w:hAnsi="Century Gothic" w:cs="Century Gothic"/>
          <w:b/>
          <w:bCs/>
        </w:rPr>
        <w:t xml:space="preserve"> </w:t>
      </w:r>
      <w:r w:rsidRPr="00280849">
        <w:rPr>
          <w:rFonts w:ascii="Century Gothic" w:hAnsi="Century Gothic" w:cs="Century Gothic"/>
          <w:b/>
          <w:bCs/>
        </w:rPr>
        <w:t>A</w:t>
      </w:r>
    </w:p>
    <w:p w:rsidR="00A03EE1" w:rsidRPr="006B7325" w:rsidRDefault="00A03EE1" w:rsidP="006B7325">
      <w:pPr>
        <w:pStyle w:val="Default"/>
      </w:pPr>
    </w:p>
    <w:p w:rsidR="006B7325" w:rsidRDefault="006B7325" w:rsidP="006B7325">
      <w:pPr>
        <w:spacing w:after="0" w:line="360" w:lineRule="auto"/>
        <w:jc w:val="both"/>
        <w:rPr>
          <w:rFonts w:ascii="Century Gothic" w:hAnsi="Century Gothic" w:cs="Arial"/>
          <w:b/>
          <w:sz w:val="24"/>
          <w:szCs w:val="24"/>
        </w:rPr>
      </w:pPr>
      <w:r w:rsidRPr="00123CE6">
        <w:rPr>
          <w:rFonts w:ascii="Century Gothic" w:hAnsi="Century Gothic" w:cs="Arial"/>
          <w:sz w:val="24"/>
          <w:szCs w:val="24"/>
        </w:rPr>
        <w:t xml:space="preserve">De acuerdo a lo dispuesto por el artículo 169 del Código Municipal para el Estado de Chihuahua, previo estudio del proyecto de la Ley de Ingresos presentado por el H. Ayuntamiento de </w:t>
      </w:r>
      <w:r>
        <w:rPr>
          <w:rFonts w:ascii="Century Gothic" w:hAnsi="Century Gothic" w:cs="Arial"/>
          <w:sz w:val="24"/>
          <w:szCs w:val="24"/>
        </w:rPr>
        <w:t>Camargo</w:t>
      </w:r>
      <w:r w:rsidRPr="00123CE6">
        <w:rPr>
          <w:rFonts w:ascii="Century Gothic" w:hAnsi="Century Gothic" w:cs="Arial"/>
          <w:sz w:val="24"/>
          <w:szCs w:val="24"/>
        </w:rPr>
        <w:t xml:space="preserve">,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2020, para el cobro de derechos que deberá percibir la Hacienda Pública Municipal de </w:t>
      </w:r>
      <w:r>
        <w:rPr>
          <w:rFonts w:ascii="Century Gothic" w:hAnsi="Century Gothic" w:cs="Arial"/>
          <w:b/>
          <w:sz w:val="24"/>
          <w:szCs w:val="24"/>
        </w:rPr>
        <w:t>Camargo</w:t>
      </w:r>
      <w:r w:rsidRPr="00123CE6">
        <w:rPr>
          <w:rFonts w:ascii="Century Gothic" w:hAnsi="Century Gothic" w:cs="Arial"/>
          <w:b/>
          <w:sz w:val="24"/>
          <w:szCs w:val="24"/>
        </w:rPr>
        <w:t>.</w:t>
      </w:r>
    </w:p>
    <w:p w:rsidR="006B7325" w:rsidRPr="006B7325" w:rsidRDefault="006B7325" w:rsidP="006B7325">
      <w:pPr>
        <w:pStyle w:val="Default"/>
      </w:pPr>
    </w:p>
    <w:p w:rsidR="00B813B2" w:rsidRPr="00B813B2" w:rsidRDefault="00B813B2" w:rsidP="00B813B2">
      <w:pPr>
        <w:pStyle w:val="Default"/>
      </w:pPr>
    </w:p>
    <w:tbl>
      <w:tblPr>
        <w:tblW w:w="8855" w:type="dxa"/>
        <w:jc w:val="center"/>
        <w:tblLook w:val="0000" w:firstRow="0" w:lastRow="0" w:firstColumn="0" w:lastColumn="0" w:noHBand="0" w:noVBand="0"/>
      </w:tblPr>
      <w:tblGrid>
        <w:gridCol w:w="7528"/>
        <w:gridCol w:w="1327"/>
      </w:tblGrid>
      <w:tr w:rsidR="006139C8" w:rsidRPr="00280849" w:rsidTr="006B7325">
        <w:trPr>
          <w:trHeight w:val="313"/>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6B7325" w:rsidP="00280849">
            <w:pPr>
              <w:pStyle w:val="Default"/>
              <w:spacing w:line="360" w:lineRule="auto"/>
              <w:jc w:val="both"/>
              <w:rPr>
                <w:rFonts w:ascii="Century Gothic" w:hAnsi="Century Gothic" w:cs="GOLNME+Calibri"/>
                <w:color w:val="auto"/>
              </w:rPr>
            </w:pPr>
            <w:r>
              <w:rPr>
                <w:rFonts w:ascii="Century Gothic" w:hAnsi="Century Gothic" w:cs="Century Gothic"/>
                <w:b/>
                <w:bCs/>
                <w:color w:val="auto"/>
              </w:rPr>
              <w:t xml:space="preserve">II. </w:t>
            </w:r>
            <w:r w:rsidR="00981141" w:rsidRPr="00280849">
              <w:rPr>
                <w:rFonts w:ascii="Century Gothic" w:hAnsi="Century Gothic" w:cs="Century Gothic"/>
                <w:b/>
                <w:bCs/>
                <w:color w:val="auto"/>
              </w:rPr>
              <w:t xml:space="preserve">DERECHOS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6B7348" w:rsidP="006B7325">
            <w:pPr>
              <w:pStyle w:val="Default"/>
              <w:spacing w:line="360" w:lineRule="auto"/>
              <w:jc w:val="center"/>
              <w:rPr>
                <w:rFonts w:ascii="Century Gothic" w:hAnsi="Century Gothic" w:cs="Century Gothic"/>
                <w:color w:val="auto"/>
              </w:rPr>
            </w:pPr>
            <w:r w:rsidRPr="00280849">
              <w:rPr>
                <w:rFonts w:ascii="Century Gothic" w:hAnsi="Century Gothic" w:cs="Century Gothic"/>
                <w:b/>
                <w:bCs/>
                <w:color w:val="auto"/>
              </w:rPr>
              <w:t>2020</w:t>
            </w:r>
          </w:p>
        </w:tc>
      </w:tr>
      <w:tr w:rsidR="006139C8" w:rsidRPr="00280849" w:rsidTr="006B7325">
        <w:trPr>
          <w:trHeight w:val="310"/>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6B7325"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II.1</w:t>
            </w:r>
            <w:r w:rsidR="00981141" w:rsidRPr="00280849">
              <w:rPr>
                <w:rFonts w:ascii="Century Gothic" w:hAnsi="Century Gothic" w:cs="Century Gothic"/>
                <w:b/>
                <w:bCs/>
                <w:color w:val="auto"/>
              </w:rPr>
              <w:t xml:space="preserve">. MERCADOS MUNICIPALES </w:t>
            </w:r>
          </w:p>
        </w:tc>
        <w:tc>
          <w:tcPr>
            <w:tcW w:w="1327" w:type="dxa"/>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Cuota mensual por metro cuadrado: </w:t>
            </w:r>
          </w:p>
        </w:tc>
        <w:tc>
          <w:tcPr>
            <w:tcW w:w="1327" w:type="dxa"/>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6B7325">
        <w:trPr>
          <w:trHeight w:val="363"/>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Mercado Abraham González (Centro) </w:t>
            </w:r>
          </w:p>
        </w:tc>
        <w:tc>
          <w:tcPr>
            <w:tcW w:w="1327" w:type="dxa"/>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Local Exterior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1D29D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$31</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Local Interior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1D29D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$26</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Góndola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1D29D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Locales interiores en las entradas del mercado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1D29D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$26</w:t>
            </w:r>
            <w:r w:rsidR="00981141" w:rsidRPr="00280849">
              <w:rPr>
                <w:rFonts w:ascii="Century Gothic" w:hAnsi="Century Gothic" w:cs="Century Gothic"/>
                <w:color w:val="auto"/>
              </w:rPr>
              <w:t xml:space="preserve">.00 </w:t>
            </w:r>
          </w:p>
        </w:tc>
      </w:tr>
      <w:tr w:rsidR="006139C8" w:rsidRPr="00280849" w:rsidTr="006B7325">
        <w:trPr>
          <w:trHeight w:val="690"/>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Mercado Benito Juárez (Col. Abraham González)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1D29D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$21</w:t>
            </w:r>
            <w:r w:rsidR="00981141" w:rsidRPr="00280849">
              <w:rPr>
                <w:rFonts w:ascii="Century Gothic" w:hAnsi="Century Gothic" w:cs="Century Gothic"/>
                <w:color w:val="auto"/>
              </w:rPr>
              <w:t xml:space="preserve">.00 </w:t>
            </w:r>
          </w:p>
        </w:tc>
      </w:tr>
      <w:tr w:rsidR="006139C8" w:rsidRPr="00280849" w:rsidTr="006B7325">
        <w:trPr>
          <w:trHeight w:val="370"/>
          <w:jc w:val="center"/>
        </w:trPr>
        <w:tc>
          <w:tcPr>
            <w:tcW w:w="7528" w:type="dxa"/>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C. Parque Lineal </w:t>
            </w:r>
          </w:p>
        </w:tc>
        <w:tc>
          <w:tcPr>
            <w:tcW w:w="1327" w:type="dxa"/>
            <w:tcBorders>
              <w:top w:val="single" w:sz="8" w:space="0" w:color="000000"/>
              <w:left w:val="single" w:sz="8" w:space="0" w:color="000000"/>
              <w:bottom w:val="single" w:sz="4"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6B7325">
        <w:trPr>
          <w:trHeight w:val="690"/>
          <w:jc w:val="center"/>
        </w:trPr>
        <w:tc>
          <w:tcPr>
            <w:tcW w:w="7528" w:type="dxa"/>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w:t>
            </w:r>
            <w:r w:rsidR="001D29D8" w:rsidRPr="00280849">
              <w:rPr>
                <w:rFonts w:ascii="Century Gothic" w:hAnsi="Century Gothic" w:cs="Century Gothic"/>
                <w:color w:val="auto"/>
              </w:rPr>
              <w:t>Paletearía</w:t>
            </w:r>
            <w:r w:rsidRPr="00280849">
              <w:rPr>
                <w:rFonts w:ascii="Century Gothic" w:hAnsi="Century Gothic" w:cs="Century Gothic"/>
                <w:color w:val="auto"/>
              </w:rPr>
              <w:t xml:space="preserve"> Michoacana </w:t>
            </w:r>
          </w:p>
        </w:tc>
        <w:tc>
          <w:tcPr>
            <w:tcW w:w="1327" w:type="dxa"/>
            <w:tcBorders>
              <w:top w:val="single" w:sz="4" w:space="0" w:color="000000"/>
              <w:left w:val="single" w:sz="8" w:space="0" w:color="000000"/>
              <w:bottom w:val="single" w:sz="8" w:space="0" w:color="000000"/>
              <w:right w:val="single" w:sz="8" w:space="0" w:color="000000"/>
            </w:tcBorders>
            <w:vAlign w:val="center"/>
          </w:tcPr>
          <w:p w:rsidR="00981141" w:rsidRPr="00280849" w:rsidRDefault="002D1684"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$40</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Locales 1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$33</w:t>
            </w:r>
            <w:r w:rsidR="00981141" w:rsidRPr="00280849">
              <w:rPr>
                <w:rFonts w:ascii="Century Gothic" w:hAnsi="Century Gothic" w:cs="Century Gothic"/>
                <w:color w:val="auto"/>
              </w:rPr>
              <w:t xml:space="preserve">.00 </w:t>
            </w:r>
          </w:p>
        </w:tc>
      </w:tr>
      <w:tr w:rsidR="006139C8" w:rsidRPr="00280849" w:rsidTr="006B7325">
        <w:trPr>
          <w:trHeight w:val="363"/>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Locales 2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$33</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Locales 3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$33</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 Locales 4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$33</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 Locales 5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$33</w:t>
            </w:r>
            <w:r w:rsidR="00981141" w:rsidRPr="00280849">
              <w:rPr>
                <w:rFonts w:ascii="Century Gothic" w:hAnsi="Century Gothic" w:cs="Century Gothic"/>
                <w:color w:val="auto"/>
              </w:rPr>
              <w:t xml:space="preserve">.00 </w:t>
            </w:r>
          </w:p>
        </w:tc>
      </w:tr>
      <w:tr w:rsidR="006139C8" w:rsidRPr="00280849" w:rsidTr="006B7325">
        <w:trPr>
          <w:trHeight w:val="358"/>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 Locales 6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$33</w:t>
            </w:r>
            <w:r w:rsidR="00981141" w:rsidRPr="00280849">
              <w:rPr>
                <w:rFonts w:ascii="Century Gothic" w:hAnsi="Century Gothic" w:cs="Century Gothic"/>
                <w:color w:val="auto"/>
              </w:rPr>
              <w:t xml:space="preserve">.00 </w:t>
            </w:r>
          </w:p>
        </w:tc>
      </w:tr>
      <w:tr w:rsidR="00981141" w:rsidRPr="00280849" w:rsidTr="006B7325">
        <w:trPr>
          <w:trHeight w:val="363"/>
          <w:jc w:val="center"/>
        </w:trPr>
        <w:tc>
          <w:tcPr>
            <w:tcW w:w="7528"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De los demás locales </w:t>
            </w:r>
          </w:p>
        </w:tc>
        <w:tc>
          <w:tcPr>
            <w:tcW w:w="1327" w:type="dxa"/>
            <w:tcBorders>
              <w:top w:val="single" w:sz="8" w:space="0" w:color="000000"/>
              <w:left w:val="single" w:sz="8" w:space="0" w:color="000000"/>
              <w:bottom w:val="single" w:sz="8" w:space="0" w:color="000000"/>
              <w:right w:val="single" w:sz="8" w:space="0" w:color="000000"/>
            </w:tcBorders>
            <w:vAlign w:val="center"/>
          </w:tcPr>
          <w:p w:rsidR="00981141" w:rsidRPr="00280849" w:rsidRDefault="00EA1548"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$29</w:t>
            </w:r>
            <w:r w:rsidR="00981141" w:rsidRPr="00280849">
              <w:rPr>
                <w:rFonts w:ascii="Century Gothic" w:hAnsi="Century Gothic" w:cs="Century Gothic"/>
                <w:color w:val="auto"/>
              </w:rPr>
              <w:t xml:space="preserve">.00 </w:t>
            </w:r>
          </w:p>
        </w:tc>
      </w:tr>
    </w:tbl>
    <w:p w:rsidR="00981141" w:rsidRPr="00A03EE1" w:rsidRDefault="00981141" w:rsidP="00280849">
      <w:pPr>
        <w:pStyle w:val="Default"/>
        <w:spacing w:line="360" w:lineRule="auto"/>
        <w:jc w:val="both"/>
        <w:rPr>
          <w:rFonts w:ascii="Century Gothic" w:hAnsi="Century Gothic"/>
          <w:color w:val="auto"/>
          <w:sz w:val="8"/>
          <w:szCs w:val="8"/>
        </w:rPr>
      </w:pPr>
    </w:p>
    <w:p w:rsidR="00A03EE1" w:rsidRPr="00280849" w:rsidRDefault="00A03EE1" w:rsidP="00280849">
      <w:pPr>
        <w:pStyle w:val="Default"/>
        <w:spacing w:line="360" w:lineRule="auto"/>
        <w:jc w:val="both"/>
        <w:rPr>
          <w:rFonts w:ascii="Century Gothic" w:hAnsi="Century Gothic"/>
          <w:color w:val="auto"/>
        </w:rPr>
      </w:pPr>
    </w:p>
    <w:tbl>
      <w:tblPr>
        <w:tblW w:w="9126" w:type="dxa"/>
        <w:jc w:val="center"/>
        <w:tblLook w:val="0000" w:firstRow="0" w:lastRow="0" w:firstColumn="0" w:lastColumn="0" w:noHBand="0" w:noVBand="0"/>
      </w:tblPr>
      <w:tblGrid>
        <w:gridCol w:w="69"/>
        <w:gridCol w:w="264"/>
        <w:gridCol w:w="2436"/>
        <w:gridCol w:w="57"/>
        <w:gridCol w:w="905"/>
        <w:gridCol w:w="561"/>
        <w:gridCol w:w="1904"/>
        <w:gridCol w:w="102"/>
        <w:gridCol w:w="239"/>
        <w:gridCol w:w="839"/>
        <w:gridCol w:w="203"/>
        <w:gridCol w:w="1222"/>
        <w:gridCol w:w="61"/>
        <w:gridCol w:w="8"/>
        <w:gridCol w:w="256"/>
      </w:tblGrid>
      <w:tr w:rsidR="006139C8" w:rsidRPr="00280849" w:rsidTr="00EF3B4C">
        <w:trPr>
          <w:gridAfter w:val="3"/>
          <w:wAfter w:w="325" w:type="dxa"/>
          <w:trHeight w:val="595"/>
          <w:jc w:val="center"/>
        </w:trPr>
        <w:tc>
          <w:tcPr>
            <w:tcW w:w="6196" w:type="dxa"/>
            <w:gridSpan w:val="7"/>
            <w:tcBorders>
              <w:top w:val="single" w:sz="8" w:space="0" w:color="000000"/>
              <w:left w:val="single" w:sz="8" w:space="0" w:color="000000"/>
              <w:bottom w:val="single" w:sz="8" w:space="0" w:color="000000"/>
              <w:right w:val="single" w:sz="8" w:space="0" w:color="000000"/>
            </w:tcBorders>
          </w:tcPr>
          <w:p w:rsidR="00981141" w:rsidRPr="00280849" w:rsidRDefault="006B7325"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II.2</w:t>
            </w:r>
            <w:r w:rsidR="00981141" w:rsidRPr="00280849">
              <w:rPr>
                <w:rFonts w:ascii="Century Gothic" w:hAnsi="Century Gothic" w:cs="Century Gothic"/>
                <w:b/>
                <w:bCs/>
                <w:color w:val="auto"/>
              </w:rPr>
              <w:t xml:space="preserve">. ALINEAMIENTO DE PREDIOS Y ASIGNACIÓN DE NÚMERO OFICIAL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Alineamiento de predio por metro cuadrado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vAlign w:val="center"/>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$2.5</w:t>
            </w:r>
            <w:r w:rsidR="009520E1" w:rsidRPr="00280849">
              <w:rPr>
                <w:rFonts w:ascii="Century Gothic" w:hAnsi="Century Gothic" w:cs="Century Gothic"/>
                <w:color w:val="auto"/>
              </w:rPr>
              <w:t>0</w:t>
            </w:r>
            <w:r w:rsidR="00981141" w:rsidRPr="00280849">
              <w:rPr>
                <w:rFonts w:ascii="Century Gothic" w:hAnsi="Century Gothic" w:cs="Century Gothic"/>
                <w:color w:val="auto"/>
              </w:rPr>
              <w:t xml:space="preserve"> </w:t>
            </w:r>
          </w:p>
        </w:tc>
      </w:tr>
      <w:tr w:rsidR="006139C8" w:rsidRPr="00280849" w:rsidTr="00EF3B4C">
        <w:trPr>
          <w:gridAfter w:val="3"/>
          <w:wAfter w:w="325" w:type="dxa"/>
          <w:trHeight w:val="71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En caso de realizar levantamiento topográfico por Obras Públicas, por metro cuadrado </w:t>
            </w:r>
          </w:p>
        </w:tc>
        <w:tc>
          <w:tcPr>
            <w:tcW w:w="341" w:type="dxa"/>
            <w:gridSpan w:val="2"/>
            <w:tcBorders>
              <w:top w:val="single" w:sz="8"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4" w:space="0" w:color="000000"/>
              <w:right w:val="single" w:sz="8" w:space="0" w:color="000000"/>
            </w:tcBorders>
            <w:vAlign w:val="bottom"/>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$4.00</w:t>
            </w:r>
            <w:r w:rsidR="00981141" w:rsidRPr="00280849">
              <w:rPr>
                <w:rFonts w:ascii="Century Gothic" w:hAnsi="Century Gothic" w:cs="Century Gothic"/>
                <w:color w:val="auto"/>
              </w:rPr>
              <w:t xml:space="preserve"> </w:t>
            </w:r>
          </w:p>
        </w:tc>
      </w:tr>
      <w:tr w:rsidR="006139C8"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Asignación de número oficial </w:t>
            </w:r>
          </w:p>
        </w:tc>
        <w:tc>
          <w:tcPr>
            <w:tcW w:w="341" w:type="dxa"/>
            <w:gridSpan w:val="2"/>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4" w:space="0" w:color="000000"/>
              <w:bottom w:val="single" w:sz="8" w:space="0" w:color="000000"/>
              <w:right w:val="single" w:sz="8" w:space="0" w:color="000000"/>
            </w:tcBorders>
            <w:vAlign w:val="center"/>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$158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15"/>
          <w:jc w:val="center"/>
        </w:trPr>
        <w:tc>
          <w:tcPr>
            <w:tcW w:w="6196" w:type="dxa"/>
            <w:gridSpan w:val="7"/>
            <w:tcBorders>
              <w:top w:val="single" w:sz="8" w:space="0" w:color="000000"/>
              <w:left w:val="single" w:sz="8" w:space="0" w:color="000000"/>
              <w:bottom w:val="single" w:sz="8" w:space="0" w:color="000000"/>
              <w:right w:val="single" w:sz="8" w:space="0" w:color="000000"/>
            </w:tcBorders>
          </w:tcPr>
          <w:p w:rsidR="00981141" w:rsidRPr="00280849" w:rsidRDefault="006B7325"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II.3</w:t>
            </w:r>
            <w:r w:rsidR="00981141" w:rsidRPr="00280849">
              <w:rPr>
                <w:rFonts w:ascii="Century Gothic" w:hAnsi="Century Gothic" w:cs="Century Gothic"/>
                <w:b/>
                <w:bCs/>
                <w:color w:val="auto"/>
              </w:rPr>
              <w:t xml:space="preserve">. LICENCIAS DE CONSTRUCCIÓN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tcPr>
          <w:p w:rsidR="00981141" w:rsidRPr="00280849" w:rsidRDefault="00981141" w:rsidP="006B7325">
            <w:pPr>
              <w:pStyle w:val="Default"/>
              <w:spacing w:line="360" w:lineRule="auto"/>
              <w:jc w:val="right"/>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Revisión y autorización de planos por metro cuadrados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vAlign w:val="center"/>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B. Construcción, reconstrucción, reparación, ampliación y ornato de: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tcPr>
          <w:p w:rsidR="00981141" w:rsidRPr="00280849" w:rsidRDefault="00981141" w:rsidP="006B7325">
            <w:pPr>
              <w:pStyle w:val="Default"/>
              <w:spacing w:line="360" w:lineRule="auto"/>
              <w:jc w:val="right"/>
              <w:rPr>
                <w:rFonts w:ascii="Century Gothic" w:hAnsi="Century Gothic"/>
                <w:color w:val="auto"/>
              </w:rPr>
            </w:pPr>
          </w:p>
        </w:tc>
      </w:tr>
      <w:tr w:rsidR="006139C8" w:rsidRPr="00280849" w:rsidTr="00EF3B4C">
        <w:trPr>
          <w:gridAfter w:val="3"/>
          <w:wAfter w:w="325" w:type="dxa"/>
          <w:trHeight w:val="72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Locales comerciales o industriales, mientras dure la obra, por metro cuadrado, mensual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vAlign w:val="bottom"/>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$12</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Casas habitación, mientras dure la obra, por metro cuadrado, mensual </w:t>
            </w:r>
          </w:p>
        </w:tc>
        <w:tc>
          <w:tcPr>
            <w:tcW w:w="341" w:type="dxa"/>
            <w:gridSpan w:val="2"/>
            <w:tcBorders>
              <w:top w:val="single" w:sz="8"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4" w:space="0" w:color="000000"/>
              <w:right w:val="single" w:sz="8" w:space="0" w:color="000000"/>
            </w:tcBorders>
            <w:vAlign w:val="center"/>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$9</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8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Tarifas antes descritas bajo los siguientes rangos de periodo: </w:t>
            </w:r>
          </w:p>
        </w:tc>
        <w:tc>
          <w:tcPr>
            <w:tcW w:w="341" w:type="dxa"/>
            <w:gridSpan w:val="2"/>
            <w:tcBorders>
              <w:top w:val="single" w:sz="4"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4" w:space="0" w:color="000000"/>
              <w:bottom w:val="single" w:sz="4"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2.1 Uso habitacional: </w:t>
            </w:r>
          </w:p>
        </w:tc>
        <w:tc>
          <w:tcPr>
            <w:tcW w:w="341" w:type="dxa"/>
            <w:gridSpan w:val="2"/>
            <w:tcBorders>
              <w:top w:val="single" w:sz="4" w:space="0" w:color="000000"/>
              <w:left w:val="single" w:sz="4"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8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De 8 a 30 m2 de construcción, se otorgará por un periodo de 2 meses. </w:t>
            </w:r>
          </w:p>
        </w:tc>
        <w:tc>
          <w:tcPr>
            <w:tcW w:w="341" w:type="dxa"/>
            <w:gridSpan w:val="2"/>
            <w:vMerge w:val="restart"/>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val="restart"/>
            <w:tcBorders>
              <w:top w:val="single" w:sz="4"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olor w:val="auto"/>
              </w:rPr>
            </w:pPr>
            <w:r w:rsidRPr="00280849">
              <w:rPr>
                <w:rFonts w:ascii="Century Gothic" w:hAnsi="Century Gothic" w:cs="Century Gothic"/>
                <w:color w:val="auto"/>
              </w:rPr>
              <w:t>b) De 31 a 50 m2 de construcción, se otorgará por un periodo de 3 meses</w:t>
            </w:r>
            <w:r w:rsidR="006B7325">
              <w:rPr>
                <w:rFonts w:ascii="Century Gothic" w:hAnsi="Century Gothic" w:cs="Century Gothic"/>
                <w:color w:val="auto"/>
              </w:rPr>
              <w:t>.</w:t>
            </w:r>
          </w:p>
        </w:tc>
        <w:tc>
          <w:tcPr>
            <w:tcW w:w="341" w:type="dxa"/>
            <w:gridSpan w:val="2"/>
            <w:vMerge/>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4"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olor w:val="auto"/>
              </w:rPr>
            </w:pPr>
            <w:r w:rsidRPr="00280849">
              <w:rPr>
                <w:rFonts w:ascii="Century Gothic" w:hAnsi="Century Gothic" w:cs="Century Gothic"/>
                <w:color w:val="auto"/>
              </w:rPr>
              <w:t>c) De 51 a 100 m2 de construcción, se otorgará por un periodo de 4 meses</w:t>
            </w:r>
            <w:r w:rsidR="006B7325">
              <w:rPr>
                <w:rFonts w:ascii="Century Gothic" w:hAnsi="Century Gothic" w:cs="Century Gothic"/>
                <w:color w:val="auto"/>
              </w:rPr>
              <w:t>.</w:t>
            </w:r>
          </w:p>
        </w:tc>
        <w:tc>
          <w:tcPr>
            <w:tcW w:w="341" w:type="dxa"/>
            <w:gridSpan w:val="2"/>
            <w:vMerge/>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4"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6B7325">
            <w:pPr>
              <w:pStyle w:val="Default"/>
              <w:spacing w:line="360" w:lineRule="auto"/>
              <w:jc w:val="both"/>
              <w:rPr>
                <w:rFonts w:ascii="Century Gothic" w:hAnsi="Century Gothic"/>
                <w:color w:val="auto"/>
              </w:rPr>
            </w:pPr>
            <w:r w:rsidRPr="00280849">
              <w:rPr>
                <w:rFonts w:ascii="Century Gothic" w:hAnsi="Century Gothic" w:cs="Century Gothic"/>
                <w:color w:val="auto"/>
              </w:rPr>
              <w:t>d) De más de 101 m2 de construcción, se otorgará por un mínimo de 5 meses</w:t>
            </w:r>
            <w:r w:rsidR="006B7325">
              <w:rPr>
                <w:rFonts w:ascii="Century Gothic" w:hAnsi="Century Gothic" w:cs="Century Gothic"/>
                <w:color w:val="auto"/>
              </w:rPr>
              <w:t>.</w:t>
            </w:r>
          </w:p>
        </w:tc>
        <w:tc>
          <w:tcPr>
            <w:tcW w:w="341" w:type="dxa"/>
            <w:gridSpan w:val="2"/>
            <w:vMerge/>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4"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olor w:val="auto"/>
              </w:rPr>
            </w:pPr>
            <w:r w:rsidRPr="00280849">
              <w:rPr>
                <w:rFonts w:ascii="Century Gothic" w:hAnsi="Century Gothic" w:cs="Century Gothic"/>
                <w:color w:val="auto"/>
              </w:rPr>
              <w:t>2.2 Uso Comercia</w:t>
            </w:r>
            <w:r w:rsidR="006B7325">
              <w:rPr>
                <w:rFonts w:ascii="Century Gothic" w:hAnsi="Century Gothic" w:cs="Century Gothic"/>
                <w:color w:val="auto"/>
              </w:rPr>
              <w:t>l.</w:t>
            </w:r>
          </w:p>
        </w:tc>
        <w:tc>
          <w:tcPr>
            <w:tcW w:w="341" w:type="dxa"/>
            <w:gridSpan w:val="2"/>
            <w:vMerge/>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4"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a) De 8 a 30 m2 de construcción, se otorgará por un periodo de 2 meses</w:t>
            </w:r>
            <w:r w:rsidR="006B7325">
              <w:rPr>
                <w:rFonts w:ascii="Century Gothic" w:hAnsi="Century Gothic" w:cs="Century Gothic"/>
                <w:color w:val="auto"/>
              </w:rPr>
              <w:t>.</w:t>
            </w:r>
            <w:r w:rsidRPr="00280849">
              <w:rPr>
                <w:rFonts w:ascii="Century Gothic" w:hAnsi="Century Gothic" w:cs="Century Gothic"/>
                <w:color w:val="auto"/>
              </w:rPr>
              <w:t xml:space="preserve"> </w:t>
            </w:r>
          </w:p>
        </w:tc>
        <w:tc>
          <w:tcPr>
            <w:tcW w:w="341" w:type="dxa"/>
            <w:gridSpan w:val="2"/>
            <w:vMerge w:val="restart"/>
            <w:tcBorders>
              <w:top w:val="single" w:sz="8" w:space="0" w:color="000000"/>
              <w:left w:val="single" w:sz="8" w:space="0" w:color="000000"/>
              <w:bottom w:val="single" w:sz="8" w:space="0" w:color="000000"/>
            </w:tcBorders>
            <w:vAlign w:val="bottom"/>
          </w:tcPr>
          <w:p w:rsidR="00981141" w:rsidRPr="00280849" w:rsidRDefault="00981141" w:rsidP="00280849">
            <w:pPr>
              <w:pStyle w:val="Default"/>
              <w:spacing w:line="360" w:lineRule="auto"/>
              <w:jc w:val="both"/>
              <w:rPr>
                <w:rFonts w:ascii="Century Gothic" w:hAnsi="Century Gothic" w:cs="GOLNME+Calibri"/>
                <w:color w:val="auto"/>
              </w:rPr>
            </w:pPr>
          </w:p>
        </w:tc>
        <w:tc>
          <w:tcPr>
            <w:tcW w:w="2264" w:type="dxa"/>
            <w:gridSpan w:val="3"/>
            <w:vMerge w:val="restart"/>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6B7325">
            <w:pPr>
              <w:pStyle w:val="Default"/>
              <w:spacing w:line="360" w:lineRule="auto"/>
              <w:jc w:val="both"/>
              <w:rPr>
                <w:rFonts w:ascii="Century Gothic" w:hAnsi="Century Gothic"/>
                <w:color w:val="auto"/>
              </w:rPr>
            </w:pPr>
            <w:r w:rsidRPr="00280849">
              <w:rPr>
                <w:rFonts w:ascii="Century Gothic" w:hAnsi="Century Gothic" w:cs="Century Gothic"/>
                <w:color w:val="auto"/>
              </w:rPr>
              <w:lastRenderedPageBreak/>
              <w:t>b) De 31 a 50 m2 de construcción, se otorgará por un periodo de 3 meses</w:t>
            </w:r>
            <w:r w:rsidR="006B7325">
              <w:rPr>
                <w:rFonts w:ascii="Century Gothic" w:hAnsi="Century Gothic" w:cs="Century Gothic"/>
                <w:color w:val="auto"/>
              </w:rPr>
              <w:t>.</w:t>
            </w:r>
            <w:r w:rsidRPr="00280849">
              <w:rPr>
                <w:rFonts w:ascii="Century Gothic" w:hAnsi="Century Gothic" w:cs="Century Gothic"/>
                <w:color w:val="auto"/>
              </w:rPr>
              <w:t xml:space="preserve"> </w:t>
            </w:r>
          </w:p>
        </w:tc>
        <w:tc>
          <w:tcPr>
            <w:tcW w:w="341" w:type="dxa"/>
            <w:gridSpan w:val="2"/>
            <w:vMerge/>
            <w:tcBorders>
              <w:top w:val="single" w:sz="8" w:space="0" w:color="000000"/>
              <w:left w:val="single" w:sz="8" w:space="0" w:color="000000"/>
              <w:bottom w:val="single" w:sz="8" w:space="0" w:color="000000"/>
            </w:tcBorders>
            <w:vAlign w:val="bottom"/>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6B7325">
            <w:pPr>
              <w:pStyle w:val="Default"/>
              <w:spacing w:line="360" w:lineRule="auto"/>
              <w:jc w:val="both"/>
              <w:rPr>
                <w:rFonts w:ascii="Century Gothic" w:hAnsi="Century Gothic"/>
                <w:color w:val="auto"/>
              </w:rPr>
            </w:pPr>
            <w:r w:rsidRPr="00280849">
              <w:rPr>
                <w:rFonts w:ascii="Century Gothic" w:hAnsi="Century Gothic" w:cs="Century Gothic"/>
                <w:color w:val="auto"/>
              </w:rPr>
              <w:t>c) De 51 a 100 m2 de construcción, se otorgará por un periodo de 4 meses</w:t>
            </w:r>
            <w:r w:rsidR="006B7325">
              <w:rPr>
                <w:rFonts w:ascii="Century Gothic" w:hAnsi="Century Gothic" w:cs="Century Gothic"/>
                <w:color w:val="auto"/>
              </w:rPr>
              <w:t>.</w:t>
            </w:r>
          </w:p>
        </w:tc>
        <w:tc>
          <w:tcPr>
            <w:tcW w:w="341" w:type="dxa"/>
            <w:gridSpan w:val="2"/>
            <w:vMerge/>
            <w:tcBorders>
              <w:top w:val="single" w:sz="8" w:space="0" w:color="000000"/>
              <w:left w:val="single" w:sz="8" w:space="0" w:color="000000"/>
              <w:bottom w:val="single" w:sz="8" w:space="0" w:color="000000"/>
            </w:tcBorders>
            <w:vAlign w:val="bottom"/>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6B7325">
            <w:pPr>
              <w:pStyle w:val="Default"/>
              <w:spacing w:line="360" w:lineRule="auto"/>
              <w:jc w:val="both"/>
              <w:rPr>
                <w:rFonts w:ascii="Century Gothic" w:hAnsi="Century Gothic"/>
                <w:color w:val="auto"/>
              </w:rPr>
            </w:pPr>
            <w:r w:rsidRPr="00280849">
              <w:rPr>
                <w:rFonts w:ascii="Century Gothic" w:hAnsi="Century Gothic" w:cs="Century Gothic"/>
                <w:color w:val="auto"/>
              </w:rPr>
              <w:t>d) De más de 101 m2 de construcción, se otorgará por un mínimo de 5 meses</w:t>
            </w:r>
            <w:r w:rsidR="006B7325">
              <w:rPr>
                <w:rFonts w:ascii="Century Gothic" w:hAnsi="Century Gothic" w:cs="Century Gothic"/>
                <w:color w:val="auto"/>
              </w:rPr>
              <w:t>.</w:t>
            </w:r>
          </w:p>
        </w:tc>
        <w:tc>
          <w:tcPr>
            <w:tcW w:w="341" w:type="dxa"/>
            <w:gridSpan w:val="2"/>
            <w:vMerge/>
            <w:tcBorders>
              <w:top w:val="single" w:sz="8" w:space="0" w:color="000000"/>
              <w:left w:val="single" w:sz="8" w:space="0" w:color="000000"/>
              <w:bottom w:val="single" w:sz="8" w:space="0" w:color="000000"/>
            </w:tcBorders>
            <w:vAlign w:val="bottom"/>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vMerge/>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981141"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2.3 Uso Industrial </w:t>
            </w:r>
          </w:p>
        </w:tc>
        <w:tc>
          <w:tcPr>
            <w:tcW w:w="341"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264" w:type="dxa"/>
            <w:gridSpan w:val="3"/>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Se otorgará por un mínimo de 5 meses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1745"/>
          <w:jc w:val="center"/>
        </w:trPr>
        <w:tc>
          <w:tcPr>
            <w:tcW w:w="6196" w:type="dxa"/>
            <w:gridSpan w:val="7"/>
            <w:tcBorders>
              <w:top w:val="single" w:sz="8" w:space="0" w:color="000000"/>
              <w:left w:val="single" w:sz="8" w:space="0" w:color="000000"/>
              <w:bottom w:val="single" w:sz="8" w:space="0" w:color="000000"/>
              <w:right w:val="single" w:sz="8" w:space="0" w:color="000000"/>
            </w:tcBorders>
            <w:vAlign w:val="bottom"/>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Casas habitación con superficie de hasta 50 mts/2 (Exenta de pago mas no de permiso, solo aplicable para trámites de fraccionamientos aprobados ante el Honorable Ayuntamiento)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6B7325">
            <w:pPr>
              <w:pStyle w:val="Default"/>
              <w:spacing w:line="360" w:lineRule="auto"/>
              <w:jc w:val="center"/>
              <w:rPr>
                <w:rFonts w:ascii="Century Gothic" w:hAnsi="Century Gothic" w:cs="Century Gothic"/>
                <w:color w:val="auto"/>
              </w:rPr>
            </w:pPr>
            <w:r w:rsidRPr="00280849">
              <w:rPr>
                <w:rFonts w:ascii="Century Gothic" w:hAnsi="Century Gothic" w:cs="Century Gothic"/>
                <w:color w:val="auto"/>
              </w:rPr>
              <w:t>Exento</w:t>
            </w:r>
          </w:p>
        </w:tc>
      </w:tr>
      <w:tr w:rsidR="006139C8" w:rsidRPr="00280849" w:rsidTr="00EF3B4C">
        <w:trPr>
          <w:gridAfter w:val="3"/>
          <w:wAfter w:w="325" w:type="dxa"/>
          <w:trHeight w:val="68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Constancia por autoconstrucción máximo 60 m2 de construcción </w:t>
            </w:r>
          </w:p>
        </w:tc>
        <w:tc>
          <w:tcPr>
            <w:tcW w:w="2605" w:type="dxa"/>
            <w:gridSpan w:val="5"/>
            <w:tcBorders>
              <w:top w:val="single" w:sz="4" w:space="0" w:color="000000"/>
              <w:left w:val="single" w:sz="8" w:space="0" w:color="000000"/>
              <w:bottom w:val="single" w:sz="4" w:space="0" w:color="000000"/>
              <w:right w:val="single" w:sz="8" w:space="0" w:color="000000"/>
            </w:tcBorders>
            <w:vAlign w:val="center"/>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5E6436" w:rsidRPr="00280849">
              <w:rPr>
                <w:rFonts w:ascii="Century Gothic" w:hAnsi="Century Gothic" w:cs="Century Gothic"/>
                <w:color w:val="auto"/>
              </w:rPr>
              <w:t>0</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105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 Constancia por trabajos de remodelación (trabajos mínimos y acabados) con duración máxima de 3 semanas. </w:t>
            </w:r>
          </w:p>
        </w:tc>
        <w:tc>
          <w:tcPr>
            <w:tcW w:w="2605" w:type="dxa"/>
            <w:gridSpan w:val="5"/>
            <w:tcBorders>
              <w:top w:val="single" w:sz="4" w:space="0" w:color="000000"/>
              <w:left w:val="single" w:sz="8" w:space="0" w:color="000000"/>
              <w:bottom w:val="single" w:sz="8" w:space="0" w:color="000000"/>
              <w:right w:val="single" w:sz="8" w:space="0" w:color="000000"/>
            </w:tcBorders>
            <w:vAlign w:val="bottom"/>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$21</w:t>
            </w:r>
            <w:r w:rsidR="005E6436" w:rsidRPr="00280849">
              <w:rPr>
                <w:rFonts w:ascii="Century Gothic" w:hAnsi="Century Gothic" w:cs="Century Gothic"/>
                <w:color w:val="auto"/>
              </w:rPr>
              <w:t>0</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105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 Construcción de estructuras para antenas de comunicaciones (televisión, radio, telefonía, etc.) se otorgará por un periodo de 2 meses.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w:t>
            </w:r>
            <w:r w:rsidR="00C579B9" w:rsidRPr="00280849">
              <w:rPr>
                <w:rFonts w:ascii="Century Gothic" w:hAnsi="Century Gothic" w:cs="Century Gothic"/>
                <w:color w:val="auto"/>
              </w:rPr>
              <w:t>Auto soportada</w:t>
            </w:r>
            <w:r w:rsidRPr="00280849">
              <w:rPr>
                <w:rFonts w:ascii="Century Gothic" w:hAnsi="Century Gothic" w:cs="Century Gothic"/>
                <w:color w:val="auto"/>
              </w:rPr>
              <w:t xml:space="preserve">, por cada metro de altura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5391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$1,418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b) Soportada por tensores, por cada metro de altura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$472</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72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 Construcción de subestaciones eléctricas, por metro cuadrado de desplante </w:t>
            </w:r>
          </w:p>
        </w:tc>
        <w:tc>
          <w:tcPr>
            <w:tcW w:w="2605" w:type="dxa"/>
            <w:gridSpan w:val="5"/>
            <w:tcBorders>
              <w:top w:val="single" w:sz="8" w:space="0" w:color="000000"/>
              <w:left w:val="single" w:sz="8" w:space="0" w:color="000000"/>
              <w:bottom w:val="single" w:sz="8" w:space="0" w:color="000000"/>
              <w:right w:val="single" w:sz="8" w:space="0" w:color="000000"/>
            </w:tcBorders>
            <w:vAlign w:val="bottom"/>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$25</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72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 Cualquier finca en remodelación por trabajos mínimos con duración máxima de una semana </w:t>
            </w:r>
          </w:p>
        </w:tc>
        <w:tc>
          <w:tcPr>
            <w:tcW w:w="2605" w:type="dxa"/>
            <w:gridSpan w:val="5"/>
            <w:tcBorders>
              <w:top w:val="single" w:sz="8" w:space="0" w:color="000000"/>
              <w:left w:val="single" w:sz="8" w:space="0" w:color="000000"/>
              <w:bottom w:val="single" w:sz="8" w:space="0" w:color="000000"/>
              <w:right w:val="single" w:sz="8" w:space="0" w:color="000000"/>
            </w:tcBorders>
            <w:vAlign w:val="bottom"/>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$158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172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Tratándose de estaciones de servicio de gasolinera o gasera, las áreas de tanques de almacenamiento, así como los dispensarios, serán considerados como superficie de construcción.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103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826E60">
            <w:pPr>
              <w:pStyle w:val="Default"/>
              <w:spacing w:line="360" w:lineRule="auto"/>
              <w:jc w:val="both"/>
              <w:rPr>
                <w:rFonts w:ascii="Century Gothic" w:hAnsi="Century Gothic" w:cs="Century Gothic"/>
                <w:color w:val="auto"/>
              </w:rPr>
            </w:pPr>
            <w:r>
              <w:rPr>
                <w:rFonts w:ascii="Century Gothic" w:hAnsi="Century Gothic" w:cs="Century Gothic"/>
                <w:color w:val="auto"/>
              </w:rPr>
              <w:t xml:space="preserve">9. </w:t>
            </w:r>
            <w:r w:rsidR="00981141" w:rsidRPr="00280849">
              <w:rPr>
                <w:rFonts w:ascii="Century Gothic" w:hAnsi="Century Gothic" w:cs="Century Gothic"/>
                <w:color w:val="auto"/>
              </w:rPr>
              <w:t xml:space="preserve">Rompimiento de pavimento o apertura de zanjas en la vía pública, por cada metro de largo y hasta un metro de ancho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$75</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137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La reposición será por cuenta del interesado, quien deberá garantizar o pagar su costo en el momento de la expedición de la autorización correspondiente. </w:t>
            </w:r>
          </w:p>
        </w:tc>
        <w:tc>
          <w:tcPr>
            <w:tcW w:w="2605" w:type="dxa"/>
            <w:gridSpan w:val="5"/>
            <w:tcBorders>
              <w:top w:val="single" w:sz="8" w:space="0" w:color="000000"/>
              <w:left w:val="single" w:sz="8" w:space="0" w:color="000000"/>
              <w:bottom w:val="single" w:sz="4"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6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a)</w:t>
            </w:r>
            <w:r w:rsidR="00981141" w:rsidRPr="00280849">
              <w:rPr>
                <w:rFonts w:ascii="Century Gothic" w:hAnsi="Century Gothic" w:cs="Century Gothic"/>
                <w:color w:val="auto"/>
              </w:rPr>
              <w:t xml:space="preserve">De asfalto </w:t>
            </w:r>
          </w:p>
        </w:tc>
        <w:tc>
          <w:tcPr>
            <w:tcW w:w="2605"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EF45DC"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$355.00</w:t>
            </w:r>
            <w:r w:rsidR="00981141" w:rsidRPr="00280849">
              <w:rPr>
                <w:rFonts w:ascii="Century Gothic" w:hAnsi="Century Gothic" w:cs="Century Gothic"/>
                <w:color w:val="auto"/>
              </w:rPr>
              <w:t xml:space="preserve">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b)</w:t>
            </w:r>
            <w:r w:rsidR="00981141" w:rsidRPr="00280849">
              <w:rPr>
                <w:rFonts w:ascii="Century Gothic" w:hAnsi="Century Gothic" w:cs="Century Gothic"/>
                <w:color w:val="auto"/>
              </w:rPr>
              <w:t xml:space="preserve">De concreto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EF45DC"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$475.00</w:t>
            </w:r>
          </w:p>
        </w:tc>
      </w:tr>
      <w:tr w:rsidR="00981141"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826E60">
            <w:pPr>
              <w:pStyle w:val="Default"/>
              <w:spacing w:line="360" w:lineRule="auto"/>
              <w:jc w:val="both"/>
              <w:rPr>
                <w:rFonts w:ascii="Century Gothic" w:hAnsi="Century Gothic" w:cs="Century Gothic"/>
                <w:color w:val="auto"/>
              </w:rPr>
            </w:pPr>
            <w:r>
              <w:rPr>
                <w:rFonts w:ascii="Century Gothic" w:hAnsi="Century Gothic" w:cs="Century Gothic"/>
                <w:color w:val="auto"/>
              </w:rPr>
              <w:t>c)</w:t>
            </w:r>
            <w:r w:rsidR="00981141" w:rsidRPr="00280849">
              <w:rPr>
                <w:rFonts w:ascii="Century Gothic" w:hAnsi="Century Gothic" w:cs="Century Gothic"/>
                <w:color w:val="auto"/>
              </w:rPr>
              <w:t xml:space="preserve">Banquetas y bardas (por metro lineal)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EF45DC"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$75</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826E60">
            <w:pPr>
              <w:pStyle w:val="Default"/>
              <w:spacing w:line="360" w:lineRule="auto"/>
              <w:jc w:val="both"/>
              <w:rPr>
                <w:rFonts w:ascii="Century Gothic" w:hAnsi="Century Gothic" w:cs="Century Gothic"/>
                <w:color w:val="auto"/>
              </w:rPr>
            </w:pPr>
            <w:r>
              <w:rPr>
                <w:rFonts w:ascii="Century Gothic" w:hAnsi="Century Gothic" w:cs="Century Gothic"/>
                <w:color w:val="auto"/>
              </w:rPr>
              <w:t>d)</w:t>
            </w:r>
            <w:r w:rsidR="00981141" w:rsidRPr="00280849">
              <w:rPr>
                <w:rFonts w:ascii="Century Gothic" w:hAnsi="Century Gothic" w:cs="Century Gothic"/>
                <w:color w:val="auto"/>
              </w:rPr>
              <w:t xml:space="preserve">Subdivisión, fusión y relotificación de lotes: </w:t>
            </w:r>
          </w:p>
        </w:tc>
        <w:tc>
          <w:tcPr>
            <w:tcW w:w="2605" w:type="dxa"/>
            <w:gridSpan w:val="5"/>
            <w:tcBorders>
              <w:top w:val="single" w:sz="4"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lastRenderedPageBreak/>
              <w:t>d.1</w:t>
            </w:r>
            <w:r w:rsidR="00981141" w:rsidRPr="00280849">
              <w:rPr>
                <w:rFonts w:ascii="Century Gothic" w:hAnsi="Century Gothic" w:cs="Century Gothic"/>
                <w:color w:val="auto"/>
              </w:rPr>
              <w:t xml:space="preserve">Urbano por metro cuadrado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$4.5</w:t>
            </w:r>
            <w:r w:rsidR="00981141" w:rsidRPr="00280849">
              <w:rPr>
                <w:rFonts w:ascii="Century Gothic" w:hAnsi="Century Gothic" w:cs="Century Gothic"/>
                <w:color w:val="auto"/>
              </w:rPr>
              <w:t xml:space="preserve">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 xml:space="preserve">d.2 </w:t>
            </w:r>
            <w:r w:rsidR="00981141" w:rsidRPr="00280849">
              <w:rPr>
                <w:rFonts w:ascii="Century Gothic" w:hAnsi="Century Gothic" w:cs="Century Gothic"/>
                <w:color w:val="auto"/>
              </w:rPr>
              <w:t xml:space="preserve">Rústico por hectárea: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d.2.1</w:t>
            </w:r>
            <w:r w:rsidR="00981141" w:rsidRPr="00280849">
              <w:rPr>
                <w:rFonts w:ascii="Century Gothic" w:hAnsi="Century Gothic" w:cs="Century Gothic"/>
                <w:color w:val="auto"/>
              </w:rPr>
              <w:t xml:space="preserve">Agrícola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Nogalera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$321</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26E60">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Otros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579B9"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$254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d.2.2</w:t>
            </w:r>
            <w:r w:rsidR="00981141" w:rsidRPr="00280849">
              <w:rPr>
                <w:rFonts w:ascii="Century Gothic" w:hAnsi="Century Gothic" w:cs="Century Gothic"/>
                <w:color w:val="auto"/>
              </w:rPr>
              <w:t xml:space="preserve"> Ganadero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753C0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 xml:space="preserve"> </w:t>
            </w:r>
            <w:r w:rsidR="00981141" w:rsidRPr="00280849">
              <w:rPr>
                <w:rFonts w:ascii="Century Gothic" w:hAnsi="Century Gothic" w:cs="Century Gothic"/>
                <w:color w:val="auto"/>
              </w:rPr>
              <w:t xml:space="preserve">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6B7325">
            <w:pPr>
              <w:pStyle w:val="Default"/>
              <w:spacing w:line="360" w:lineRule="auto"/>
              <w:rPr>
                <w:rFonts w:ascii="Century Gothic" w:hAnsi="Century Gothic" w:cs="Century Gothic"/>
                <w:color w:val="auto"/>
              </w:rPr>
            </w:pPr>
            <w:r w:rsidRPr="00280849">
              <w:rPr>
                <w:rFonts w:ascii="Century Gothic" w:hAnsi="Century Gothic" w:cs="Century Gothic"/>
                <w:color w:val="auto"/>
              </w:rPr>
              <w:t>De 0 a 10 Has.</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753C00" w:rsidRPr="00280849" w:rsidRDefault="0041024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$1,05</w:t>
            </w:r>
            <w:r w:rsidR="003B156B" w:rsidRPr="00280849">
              <w:rPr>
                <w:rFonts w:ascii="Century Gothic" w:hAnsi="Century Gothic" w:cs="Century Gothic"/>
                <w:color w:val="auto"/>
              </w:rPr>
              <w:t>0</w:t>
            </w:r>
            <w:r w:rsidR="00753C00" w:rsidRPr="00280849">
              <w:rPr>
                <w:rFonts w:ascii="Century Gothic" w:hAnsi="Century Gothic" w:cs="Century Gothic"/>
                <w:color w:val="auto"/>
              </w:rPr>
              <w:t>.00</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6B7325">
            <w:pPr>
              <w:pStyle w:val="Default"/>
              <w:spacing w:line="360" w:lineRule="auto"/>
              <w:rPr>
                <w:rFonts w:ascii="Century Gothic" w:hAnsi="Century Gothic" w:cs="Century Gothic"/>
                <w:color w:val="auto"/>
              </w:rPr>
            </w:pPr>
            <w:r w:rsidRPr="00280849">
              <w:rPr>
                <w:rFonts w:ascii="Century Gothic" w:hAnsi="Century Gothic" w:cs="Century Gothic"/>
                <w:color w:val="auto"/>
              </w:rPr>
              <w:t>De 11 a 100 Has.</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753C00" w:rsidRPr="00280849" w:rsidRDefault="0041024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$2,625</w:t>
            </w:r>
            <w:r w:rsidR="00753C00" w:rsidRPr="00280849">
              <w:rPr>
                <w:rFonts w:ascii="Century Gothic" w:hAnsi="Century Gothic" w:cs="Century Gothic"/>
                <w:color w:val="auto"/>
              </w:rPr>
              <w:t>.00</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6B7325">
            <w:pPr>
              <w:pStyle w:val="Default"/>
              <w:spacing w:line="360" w:lineRule="auto"/>
              <w:rPr>
                <w:rFonts w:ascii="Century Gothic" w:hAnsi="Century Gothic" w:cs="Century Gothic"/>
                <w:color w:val="auto"/>
              </w:rPr>
            </w:pPr>
            <w:r w:rsidRPr="00280849">
              <w:rPr>
                <w:rFonts w:ascii="Century Gothic" w:hAnsi="Century Gothic" w:cs="Century Gothic"/>
                <w:color w:val="auto"/>
              </w:rPr>
              <w:t>De 101 a 500 Has.</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753C00" w:rsidRPr="00280849" w:rsidRDefault="0041024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$5,250</w:t>
            </w:r>
            <w:r w:rsidR="00753C00" w:rsidRPr="00280849">
              <w:rPr>
                <w:rFonts w:ascii="Century Gothic" w:hAnsi="Century Gothic" w:cs="Century Gothic"/>
                <w:color w:val="auto"/>
              </w:rPr>
              <w:t>.00</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6B7325">
            <w:pPr>
              <w:pStyle w:val="Default"/>
              <w:spacing w:line="360" w:lineRule="auto"/>
              <w:rPr>
                <w:rFonts w:ascii="Century Gothic" w:hAnsi="Century Gothic" w:cs="Century Gothic"/>
                <w:color w:val="auto"/>
              </w:rPr>
            </w:pPr>
            <w:r w:rsidRPr="00280849">
              <w:rPr>
                <w:rFonts w:ascii="Century Gothic" w:hAnsi="Century Gothic" w:cs="Century Gothic"/>
                <w:color w:val="auto"/>
              </w:rPr>
              <w:t>De 501 a 1000 Has.</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753C00" w:rsidRPr="00280849" w:rsidRDefault="0041024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$7,350</w:t>
            </w:r>
            <w:r w:rsidR="003B156B" w:rsidRPr="00280849">
              <w:rPr>
                <w:rFonts w:ascii="Century Gothic" w:hAnsi="Century Gothic" w:cs="Century Gothic"/>
                <w:color w:val="auto"/>
              </w:rPr>
              <w:t>.00</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6B7325">
            <w:pPr>
              <w:pStyle w:val="Default"/>
              <w:spacing w:line="360" w:lineRule="auto"/>
              <w:rPr>
                <w:rFonts w:ascii="Century Gothic" w:hAnsi="Century Gothic" w:cs="Century Gothic"/>
                <w:color w:val="auto"/>
              </w:rPr>
            </w:pPr>
            <w:r w:rsidRPr="00280849">
              <w:rPr>
                <w:rFonts w:ascii="Century Gothic" w:hAnsi="Century Gothic" w:cs="Century Gothic"/>
                <w:color w:val="auto"/>
              </w:rPr>
              <w:t>De 1001 en delante</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753C00" w:rsidRPr="00280849" w:rsidRDefault="003B156B"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$8</w:t>
            </w:r>
            <w:r w:rsidR="00410240" w:rsidRPr="00280849">
              <w:rPr>
                <w:rFonts w:ascii="Century Gothic" w:hAnsi="Century Gothic" w:cs="Century Gothic"/>
                <w:color w:val="auto"/>
              </w:rPr>
              <w:t>.5</w:t>
            </w:r>
            <w:r w:rsidRPr="00280849">
              <w:rPr>
                <w:rFonts w:ascii="Century Gothic" w:hAnsi="Century Gothic" w:cs="Century Gothic"/>
                <w:color w:val="auto"/>
              </w:rPr>
              <w:t>0</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280849">
            <w:pPr>
              <w:pStyle w:val="Default"/>
              <w:spacing w:line="360" w:lineRule="auto"/>
              <w:jc w:val="both"/>
              <w:rPr>
                <w:rFonts w:ascii="Century Gothic" w:hAnsi="Century Gothic" w:cs="Century Gothic"/>
                <w:color w:val="auto"/>
              </w:rPr>
            </w:pP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753C00" w:rsidRPr="00280849" w:rsidRDefault="00753C00" w:rsidP="00280849">
            <w:pPr>
              <w:pStyle w:val="Default"/>
              <w:spacing w:line="360" w:lineRule="auto"/>
              <w:jc w:val="both"/>
              <w:rPr>
                <w:rFonts w:ascii="Century Gothic" w:hAnsi="Century Gothic" w:cs="Century Gothic"/>
                <w:color w:val="auto"/>
              </w:rPr>
            </w:pP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e)</w:t>
            </w:r>
            <w:r w:rsidR="00981141" w:rsidRPr="00280849">
              <w:rPr>
                <w:rFonts w:ascii="Century Gothic" w:hAnsi="Century Gothic" w:cs="Century Gothic"/>
                <w:color w:val="auto"/>
              </w:rPr>
              <w:t xml:space="preserve"> Por la expedición de certificados de pruebas de estabilidad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1024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$593</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f)</w:t>
            </w:r>
            <w:r w:rsidR="00981141" w:rsidRPr="00280849">
              <w:rPr>
                <w:rFonts w:ascii="Century Gothic" w:hAnsi="Century Gothic" w:cs="Century Gothic"/>
                <w:color w:val="auto"/>
              </w:rPr>
              <w:t xml:space="preserve"> Licencias de demolición total o parcial de inmuebles: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6B7325">
            <w:pPr>
              <w:pStyle w:val="Default"/>
              <w:spacing w:line="360" w:lineRule="auto"/>
              <w:jc w:val="right"/>
              <w:rPr>
                <w:rFonts w:ascii="Century Gothic" w:hAnsi="Century Gothic"/>
                <w:color w:val="auto"/>
              </w:rPr>
            </w:pP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6E60"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a)</w:t>
            </w:r>
            <w:r w:rsidR="00981141" w:rsidRPr="00280849">
              <w:rPr>
                <w:rFonts w:ascii="Century Gothic" w:hAnsi="Century Gothic" w:cs="Century Gothic"/>
                <w:color w:val="auto"/>
              </w:rPr>
              <w:t xml:space="preserve">. Centro urbano y rústico por metro cuadrado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10240"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$13</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880"/>
          <w:jc w:val="center"/>
        </w:trPr>
        <w:tc>
          <w:tcPr>
            <w:tcW w:w="6196" w:type="dxa"/>
            <w:gridSpan w:val="7"/>
            <w:tcBorders>
              <w:top w:val="single" w:sz="8" w:space="0" w:color="000000"/>
              <w:left w:val="single" w:sz="8" w:space="0" w:color="000000"/>
              <w:bottom w:val="single" w:sz="8" w:space="0" w:color="000000"/>
              <w:right w:val="single" w:sz="8" w:space="0" w:color="000000"/>
            </w:tcBorders>
            <w:vAlign w:val="bottom"/>
          </w:tcPr>
          <w:p w:rsidR="00981141" w:rsidRPr="00280849" w:rsidRDefault="006B7325" w:rsidP="006B7325">
            <w:pPr>
              <w:pStyle w:val="Default"/>
              <w:spacing w:line="360" w:lineRule="auto"/>
              <w:jc w:val="both"/>
              <w:rPr>
                <w:rFonts w:ascii="Century Gothic" w:hAnsi="Century Gothic" w:cs="Century Gothic"/>
                <w:color w:val="auto"/>
              </w:rPr>
            </w:pPr>
            <w:r>
              <w:rPr>
                <w:rFonts w:ascii="Century Gothic" w:hAnsi="Century Gothic" w:cs="Century Gothic"/>
                <w:b/>
                <w:bCs/>
                <w:color w:val="auto"/>
              </w:rPr>
              <w:t xml:space="preserve">II.4. </w:t>
            </w:r>
            <w:r w:rsidR="00981141" w:rsidRPr="00280849">
              <w:rPr>
                <w:rFonts w:ascii="Century Gothic" w:hAnsi="Century Gothic" w:cs="Century Gothic"/>
                <w:b/>
                <w:bCs/>
                <w:color w:val="auto"/>
              </w:rPr>
              <w:t xml:space="preserve">AUTORIZACIÓN DE OBRAS DE URBANIZACIÓN EN FRACCIONAMIENTOS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46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Por estos servicios se pagará el equivalente al 1.5% el costo 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liquidación definitiva con base en los registros contables autorizados. </w:t>
            </w:r>
          </w:p>
        </w:tc>
        <w:tc>
          <w:tcPr>
            <w:tcW w:w="2605" w:type="dxa"/>
            <w:gridSpan w:val="5"/>
            <w:vMerge w:val="restart"/>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70"/>
          <w:jc w:val="center"/>
        </w:trPr>
        <w:tc>
          <w:tcPr>
            <w:tcW w:w="6196" w:type="dxa"/>
            <w:gridSpan w:val="7"/>
            <w:tcBorders>
              <w:top w:val="single" w:sz="4" w:space="0" w:color="000000"/>
              <w:left w:val="single" w:sz="8" w:space="0" w:color="000000"/>
              <w:bottom w:val="single" w:sz="4"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605" w:type="dxa"/>
            <w:gridSpan w:val="5"/>
            <w:vMerge/>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1725"/>
          <w:jc w:val="center"/>
        </w:trPr>
        <w:tc>
          <w:tcPr>
            <w:tcW w:w="6196" w:type="dxa"/>
            <w:gridSpan w:val="7"/>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Las cuotas para los demás servicios que se presten en este ramo, tales como fotogrametría, estudio de ingeniería, etc., serán fijados por el ayuntamiento tomando en consideración su costo. </w:t>
            </w:r>
          </w:p>
        </w:tc>
        <w:tc>
          <w:tcPr>
            <w:tcW w:w="2605" w:type="dxa"/>
            <w:gridSpan w:val="5"/>
            <w:vMerge/>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50"/>
          <w:jc w:val="center"/>
        </w:trPr>
        <w:tc>
          <w:tcPr>
            <w:tcW w:w="6196" w:type="dxa"/>
            <w:gridSpan w:val="7"/>
            <w:tcBorders>
              <w:top w:val="single" w:sz="8" w:space="0" w:color="000000"/>
              <w:left w:val="single" w:sz="8" w:space="0" w:color="000000"/>
              <w:bottom w:val="single" w:sz="8" w:space="0" w:color="000000"/>
              <w:right w:val="single" w:sz="8" w:space="0" w:color="000000"/>
            </w:tcBorders>
            <w:vAlign w:val="bottom"/>
          </w:tcPr>
          <w:p w:rsidR="00981141" w:rsidRPr="00280849" w:rsidRDefault="006B7325"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II.5</w:t>
            </w:r>
            <w:r w:rsidR="00981141" w:rsidRPr="00280849">
              <w:rPr>
                <w:rFonts w:ascii="Century Gothic" w:hAnsi="Century Gothic" w:cs="Century Gothic"/>
                <w:b/>
                <w:bCs/>
                <w:color w:val="auto"/>
              </w:rPr>
              <w:t xml:space="preserve">. CEMENTERIOS MUNICIPALES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68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Tierra, fosa, marca y autorización de inhumación a perpetuidad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EF45DC"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$86</w:t>
            </w:r>
            <w:r w:rsidR="00C10BCA" w:rsidRPr="00280849">
              <w:rPr>
                <w:rFonts w:ascii="Century Gothic" w:hAnsi="Century Gothic" w:cs="Century Gothic"/>
                <w:color w:val="auto"/>
              </w:rPr>
              <w:t>0</w:t>
            </w:r>
            <w:r w:rsidR="00981141" w:rsidRPr="00280849">
              <w:rPr>
                <w:rFonts w:ascii="Century Gothic" w:hAnsi="Century Gothic" w:cs="Century Gothic"/>
                <w:color w:val="auto"/>
              </w:rPr>
              <w:t xml:space="preserve">.00 </w:t>
            </w:r>
          </w:p>
        </w:tc>
      </w:tr>
      <w:tr w:rsidR="00981141"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Gaveta sencilla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w:t>
            </w:r>
            <w:r w:rsidR="00EF45DC" w:rsidRPr="00280849">
              <w:rPr>
                <w:rFonts w:ascii="Century Gothic" w:hAnsi="Century Gothic" w:cs="Century Gothic"/>
                <w:color w:val="auto"/>
              </w:rPr>
              <w:t>1,746</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Gaveta Doble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w:t>
            </w:r>
            <w:r w:rsidR="00EF45DC" w:rsidRPr="00280849">
              <w:rPr>
                <w:rFonts w:ascii="Century Gothic" w:hAnsi="Century Gothic" w:cs="Century Gothic"/>
                <w:color w:val="auto"/>
              </w:rPr>
              <w:t>236</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Gaveta para Caja Americana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w:t>
            </w:r>
            <w:r w:rsidR="00EF45DC" w:rsidRPr="00280849">
              <w:rPr>
                <w:rFonts w:ascii="Century Gothic" w:hAnsi="Century Gothic" w:cs="Century Gothic"/>
                <w:color w:val="auto"/>
              </w:rPr>
              <w:t>236</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 Gaveta Sencilla (Infantil)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w:t>
            </w:r>
            <w:r w:rsidR="00EF45DC" w:rsidRPr="00280849">
              <w:rPr>
                <w:rFonts w:ascii="Century Gothic" w:hAnsi="Century Gothic" w:cs="Century Gothic"/>
                <w:color w:val="auto"/>
              </w:rPr>
              <w:t>318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F. Fosa sin Gaveta (maniobra)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$63</w:t>
            </w:r>
            <w:r w:rsidR="00E37DE1" w:rsidRPr="00280849">
              <w:rPr>
                <w:rFonts w:ascii="Century Gothic" w:hAnsi="Century Gothic" w:cs="Century Gothic"/>
                <w:color w:val="auto"/>
              </w:rPr>
              <w:t>4</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G. Exhumación con tumba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EF45DC"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$1,500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H. Exhumación sin tumba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EF45DC"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$760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I. Gaveta para Cenizas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$564</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J. Fosa sin Gaveta Infantil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$2855</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K. Segunda Excavación sin Gaveta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$544</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 Maniobra quita lápida Grande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$519</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M. Maniobra quita lápida Chica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$323</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4" w:space="0" w:color="auto"/>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N. Segunda excavación con Gaveta </w:t>
            </w:r>
          </w:p>
        </w:tc>
        <w:tc>
          <w:tcPr>
            <w:tcW w:w="2605" w:type="dxa"/>
            <w:gridSpan w:val="5"/>
            <w:tcBorders>
              <w:top w:val="single" w:sz="8" w:space="0" w:color="000000"/>
              <w:left w:val="single" w:sz="8" w:space="0" w:color="000000"/>
              <w:bottom w:val="single" w:sz="4" w:space="0" w:color="auto"/>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$1,488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15"/>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6B7325"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II.6</w:t>
            </w:r>
            <w:r w:rsidR="00981141" w:rsidRPr="00280849">
              <w:rPr>
                <w:rFonts w:ascii="Century Gothic" w:hAnsi="Century Gothic" w:cs="Century Gothic"/>
                <w:b/>
                <w:bCs/>
                <w:color w:val="auto"/>
              </w:rPr>
              <w:t xml:space="preserve">. SERVICIOS GENERALES EN LOS RASTROS </w:t>
            </w:r>
          </w:p>
        </w:tc>
        <w:tc>
          <w:tcPr>
            <w:tcW w:w="2605" w:type="dxa"/>
            <w:gridSpan w:val="5"/>
            <w:tcBorders>
              <w:top w:val="single" w:sz="4" w:space="0" w:color="auto"/>
              <w:left w:val="single" w:sz="4" w:space="0" w:color="auto"/>
              <w:bottom w:val="single" w:sz="4" w:space="0" w:color="auto"/>
              <w:right w:val="single" w:sz="4" w:space="0" w:color="auto"/>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Matanza o degüello: </w:t>
            </w:r>
          </w:p>
        </w:tc>
        <w:tc>
          <w:tcPr>
            <w:tcW w:w="2605" w:type="dxa"/>
            <w:gridSpan w:val="5"/>
            <w:tcBorders>
              <w:top w:val="single" w:sz="4" w:space="0" w:color="auto"/>
              <w:left w:val="single" w:sz="4" w:space="0" w:color="auto"/>
              <w:bottom w:val="single" w:sz="4" w:space="0" w:color="auto"/>
              <w:right w:val="single" w:sz="4" w:space="0" w:color="auto"/>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Por cabeza de bovino </w:t>
            </w:r>
          </w:p>
        </w:tc>
        <w:tc>
          <w:tcPr>
            <w:tcW w:w="2605" w:type="dxa"/>
            <w:gridSpan w:val="5"/>
            <w:tcBorders>
              <w:top w:val="single" w:sz="4" w:space="0" w:color="auto"/>
              <w:left w:val="single" w:sz="4" w:space="0" w:color="auto"/>
              <w:bottom w:val="single" w:sz="4" w:space="0" w:color="auto"/>
              <w:right w:val="single" w:sz="4" w:space="0" w:color="auto"/>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$353</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60"/>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Por cabeza de porcino </w:t>
            </w:r>
          </w:p>
        </w:tc>
        <w:tc>
          <w:tcPr>
            <w:tcW w:w="2605" w:type="dxa"/>
            <w:gridSpan w:val="5"/>
            <w:tcBorders>
              <w:top w:val="single" w:sz="4" w:space="0" w:color="auto"/>
              <w:left w:val="single" w:sz="4" w:space="0" w:color="auto"/>
              <w:bottom w:val="single" w:sz="4" w:space="0" w:color="auto"/>
              <w:right w:val="single" w:sz="4" w:space="0" w:color="auto"/>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$178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60"/>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5F0EA6" w:rsidRPr="00280849" w:rsidRDefault="005F0EA6"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3. Por cabeza de ovino o caprino</w:t>
            </w:r>
          </w:p>
        </w:tc>
        <w:tc>
          <w:tcPr>
            <w:tcW w:w="2605" w:type="dxa"/>
            <w:gridSpan w:val="5"/>
            <w:tcBorders>
              <w:top w:val="single" w:sz="4" w:space="0" w:color="auto"/>
              <w:left w:val="single" w:sz="4" w:space="0" w:color="auto"/>
              <w:bottom w:val="single" w:sz="4" w:space="0" w:color="auto"/>
              <w:right w:val="single" w:sz="4" w:space="0" w:color="auto"/>
            </w:tcBorders>
            <w:vAlign w:val="center"/>
          </w:tcPr>
          <w:p w:rsidR="005F0EA6" w:rsidRPr="00280849" w:rsidRDefault="005F0EA6" w:rsidP="00A03EE1">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$107.00</w:t>
            </w:r>
          </w:p>
        </w:tc>
      </w:tr>
      <w:tr w:rsidR="000C7CF9" w:rsidRPr="00280849" w:rsidTr="00EF3B4C">
        <w:trPr>
          <w:gridAfter w:val="3"/>
          <w:wAfter w:w="325" w:type="dxa"/>
          <w:trHeight w:val="358"/>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Por cabeza de equino (caballos, asnos, mulas) </w:t>
            </w:r>
          </w:p>
        </w:tc>
        <w:tc>
          <w:tcPr>
            <w:tcW w:w="2605" w:type="dxa"/>
            <w:gridSpan w:val="5"/>
            <w:tcBorders>
              <w:top w:val="single" w:sz="4" w:space="0" w:color="auto"/>
              <w:left w:val="single" w:sz="4" w:space="0" w:color="auto"/>
              <w:bottom w:val="single" w:sz="4" w:space="0" w:color="auto"/>
              <w:right w:val="single" w:sz="4" w:space="0" w:color="auto"/>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$236</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 Aves y lepóridos </w:t>
            </w:r>
          </w:p>
        </w:tc>
        <w:tc>
          <w:tcPr>
            <w:tcW w:w="2605" w:type="dxa"/>
            <w:gridSpan w:val="5"/>
            <w:tcBorders>
              <w:top w:val="single" w:sz="4" w:space="0" w:color="auto"/>
              <w:left w:val="single" w:sz="4" w:space="0" w:color="auto"/>
              <w:bottom w:val="single" w:sz="4" w:space="0" w:color="auto"/>
              <w:right w:val="single" w:sz="4" w:space="0" w:color="auto"/>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$71</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035"/>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Causarán derecho los servicios que a continuación se indican y que podrá realizar el Municipio conforme a sus atribuciones legales: </w:t>
            </w:r>
          </w:p>
        </w:tc>
        <w:tc>
          <w:tcPr>
            <w:tcW w:w="2605" w:type="dxa"/>
            <w:gridSpan w:val="5"/>
            <w:tcBorders>
              <w:top w:val="single" w:sz="4" w:space="0" w:color="auto"/>
              <w:left w:val="single" w:sz="4" w:space="0" w:color="auto"/>
              <w:bottom w:val="single" w:sz="4" w:space="0" w:color="auto"/>
              <w:right w:val="single" w:sz="4" w:space="0" w:color="auto"/>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690"/>
          <w:jc w:val="center"/>
        </w:trPr>
        <w:tc>
          <w:tcPr>
            <w:tcW w:w="6196" w:type="dxa"/>
            <w:gridSpan w:val="7"/>
            <w:tcBorders>
              <w:top w:val="single" w:sz="4" w:space="0" w:color="auto"/>
              <w:left w:val="single" w:sz="4" w:space="0" w:color="auto"/>
              <w:bottom w:val="single" w:sz="4" w:space="0" w:color="auto"/>
              <w:right w:val="single" w:sz="4" w:space="0" w:color="auto"/>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Inspección, sello y resello de carne de ganado sacrificado </w:t>
            </w:r>
          </w:p>
        </w:tc>
        <w:tc>
          <w:tcPr>
            <w:tcW w:w="2605" w:type="dxa"/>
            <w:gridSpan w:val="5"/>
            <w:tcBorders>
              <w:top w:val="single" w:sz="4" w:space="0" w:color="auto"/>
              <w:left w:val="single" w:sz="4" w:space="0" w:color="auto"/>
              <w:bottom w:val="single" w:sz="4" w:space="0" w:color="auto"/>
              <w:right w:val="single" w:sz="4" w:space="0" w:color="auto"/>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4" w:space="0" w:color="auto"/>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1.1 Rastros o empacadoras </w:t>
            </w:r>
          </w:p>
        </w:tc>
        <w:tc>
          <w:tcPr>
            <w:tcW w:w="2605" w:type="dxa"/>
            <w:gridSpan w:val="5"/>
            <w:tcBorders>
              <w:top w:val="single" w:sz="4" w:space="0" w:color="auto"/>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$236</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08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1.2 Sello de carne fresca procedente de fuera del Municipio que deberá presentarse en el rastro municipal para su inspección sanitaria, a fin de que pueda procederse a su venta </w:t>
            </w:r>
          </w:p>
        </w:tc>
        <w:tc>
          <w:tcPr>
            <w:tcW w:w="2605" w:type="dxa"/>
            <w:gridSpan w:val="5"/>
            <w:tcBorders>
              <w:top w:val="single" w:sz="8" w:space="0" w:color="000000"/>
              <w:left w:val="single" w:sz="8" w:space="0" w:color="000000"/>
              <w:bottom w:val="single" w:sz="4" w:space="0" w:color="000000"/>
              <w:right w:val="single" w:sz="8" w:space="0" w:color="000000"/>
            </w:tcBorders>
            <w:vAlign w:val="bottom"/>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$353</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83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6B7325"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2</w:t>
            </w:r>
            <w:r w:rsidR="004F6993" w:rsidRPr="00280849">
              <w:rPr>
                <w:rFonts w:ascii="Century Gothic" w:hAnsi="Century Gothic" w:cs="Century Gothic"/>
                <w:color w:val="auto"/>
              </w:rPr>
              <w:t>.Ocupacion por día de cuarto frio en Rastro Municipal</w:t>
            </w:r>
            <w:r w:rsidR="00981141" w:rsidRPr="00280849">
              <w:rPr>
                <w:rFonts w:ascii="Century Gothic" w:hAnsi="Century Gothic" w:cs="Century Gothic"/>
                <w:color w:val="auto"/>
              </w:rPr>
              <w:t xml:space="preserve"> </w:t>
            </w:r>
          </w:p>
        </w:tc>
        <w:tc>
          <w:tcPr>
            <w:tcW w:w="2605" w:type="dxa"/>
            <w:gridSpan w:val="5"/>
            <w:tcBorders>
              <w:top w:val="single" w:sz="4" w:space="0" w:color="000000"/>
              <w:left w:val="single" w:sz="8" w:space="0" w:color="000000"/>
              <w:bottom w:val="single" w:sz="4" w:space="0" w:color="000000"/>
              <w:right w:val="single" w:sz="8" w:space="0" w:color="000000"/>
            </w:tcBorders>
            <w:vAlign w:val="bottom"/>
          </w:tcPr>
          <w:p w:rsidR="00981141" w:rsidRPr="00280849" w:rsidRDefault="004F6993"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Mostrenquería: </w:t>
            </w:r>
          </w:p>
        </w:tc>
        <w:tc>
          <w:tcPr>
            <w:tcW w:w="2605" w:type="dxa"/>
            <w:gridSpan w:val="5"/>
            <w:tcBorders>
              <w:top w:val="single" w:sz="4"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Se causará este derecho con base a la siguiente tarifa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Bovino y equino por transportación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68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Bovino y equino por día o fracción por concepto de alimentación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Cerdos y ovicaprinos por transportación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70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Cerdos y ovicaprinos por día o fracción por concepto de alimentación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C10BCA" w:rsidP="006B732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598"/>
          <w:jc w:val="center"/>
        </w:trPr>
        <w:tc>
          <w:tcPr>
            <w:tcW w:w="6196" w:type="dxa"/>
            <w:gridSpan w:val="7"/>
            <w:tcBorders>
              <w:top w:val="single" w:sz="8" w:space="0" w:color="000000"/>
              <w:left w:val="single" w:sz="8" w:space="0" w:color="000000"/>
              <w:bottom w:val="single" w:sz="8" w:space="0" w:color="000000"/>
              <w:right w:val="single" w:sz="8" w:space="0" w:color="000000"/>
            </w:tcBorders>
          </w:tcPr>
          <w:p w:rsidR="00C518B9" w:rsidRPr="00280849" w:rsidRDefault="006B7325" w:rsidP="006B7325">
            <w:pPr>
              <w:pStyle w:val="Default"/>
              <w:spacing w:line="360" w:lineRule="auto"/>
              <w:jc w:val="both"/>
              <w:rPr>
                <w:rFonts w:ascii="Century Gothic" w:hAnsi="Century Gothic" w:cs="Century Gothic"/>
                <w:color w:val="auto"/>
              </w:rPr>
            </w:pPr>
            <w:r>
              <w:rPr>
                <w:rFonts w:ascii="Century Gothic" w:hAnsi="Century Gothic" w:cs="Century Gothic"/>
                <w:b/>
                <w:bCs/>
                <w:color w:val="auto"/>
              </w:rPr>
              <w:t xml:space="preserve">II.7. </w:t>
            </w:r>
            <w:r w:rsidR="00C518B9" w:rsidRPr="00280849">
              <w:rPr>
                <w:rFonts w:ascii="Century Gothic" w:hAnsi="Century Gothic" w:cs="Century Gothic"/>
                <w:b/>
                <w:bCs/>
                <w:color w:val="auto"/>
              </w:rPr>
              <w:t xml:space="preserve">LEGALIZACIÓN DE FIRMAS, CERTIFICACIÓN Y EXPEDICIÓN DE DOCUMENTOS MUNICIPALES </w:t>
            </w:r>
          </w:p>
        </w:tc>
        <w:tc>
          <w:tcPr>
            <w:tcW w:w="2605" w:type="dxa"/>
            <w:gridSpan w:val="5"/>
            <w:tcBorders>
              <w:top w:val="single" w:sz="8" w:space="0" w:color="000000"/>
              <w:left w:val="single" w:sz="8" w:space="0" w:color="000000"/>
              <w:bottom w:val="single" w:sz="8" w:space="0" w:color="000000"/>
              <w:right w:val="single" w:sz="8" w:space="0" w:color="000000"/>
            </w:tcBorders>
          </w:tcPr>
          <w:p w:rsidR="00C518B9" w:rsidRPr="00280849" w:rsidRDefault="00C518B9"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73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Legalización de firmas, expedición y certificación de documentos por cada una </w:t>
            </w:r>
          </w:p>
        </w:tc>
        <w:tc>
          <w:tcPr>
            <w:tcW w:w="2605" w:type="dxa"/>
            <w:gridSpan w:val="5"/>
            <w:tcBorders>
              <w:top w:val="single" w:sz="8" w:space="0" w:color="000000"/>
              <w:left w:val="single" w:sz="8" w:space="0" w:color="000000"/>
              <w:bottom w:val="single" w:sz="8" w:space="0" w:color="000000"/>
              <w:right w:val="single" w:sz="8" w:space="0" w:color="000000"/>
            </w:tcBorders>
            <w:vAlign w:val="bottom"/>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$160</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103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Se exenta de pago la expedición de documentos para utilizarse en programas sociales y con fines de asistencia social </w:t>
            </w:r>
          </w:p>
        </w:tc>
        <w:tc>
          <w:tcPr>
            <w:tcW w:w="2605" w:type="dxa"/>
            <w:gridSpan w:val="5"/>
            <w:tcBorders>
              <w:top w:val="single" w:sz="8" w:space="0" w:color="000000"/>
              <w:left w:val="single" w:sz="8" w:space="0" w:color="000000"/>
              <w:bottom w:val="single" w:sz="8" w:space="0" w:color="000000"/>
              <w:right w:val="single" w:sz="8" w:space="0" w:color="000000"/>
            </w:tcBorders>
          </w:tcPr>
          <w:p w:rsidR="00C518B9" w:rsidRPr="00280849" w:rsidRDefault="00C518B9"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Permisos espectáculos públicos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$150</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81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Certificado de residencia adultos mayores de 60 años acreditando con acta de nacimiento y/o credencial elector   </w:t>
            </w:r>
          </w:p>
        </w:tc>
        <w:tc>
          <w:tcPr>
            <w:tcW w:w="2605" w:type="dxa"/>
            <w:gridSpan w:val="5"/>
            <w:tcBorders>
              <w:top w:val="single" w:sz="8" w:space="0" w:color="000000"/>
              <w:left w:val="single" w:sz="8" w:space="0" w:color="000000"/>
              <w:bottom w:val="single" w:sz="4" w:space="0" w:color="000000"/>
              <w:right w:val="single" w:sz="8" w:space="0" w:color="000000"/>
            </w:tcBorders>
            <w:vAlign w:val="bottom"/>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$40</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Certificado de residencia </w:t>
            </w:r>
          </w:p>
        </w:tc>
        <w:tc>
          <w:tcPr>
            <w:tcW w:w="2605" w:type="dxa"/>
            <w:gridSpan w:val="5"/>
            <w:tcBorders>
              <w:top w:val="single" w:sz="4"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$185</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 Certificado de localización de muebles e inmuebles o negociaciones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$296</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Certificado de buena conducta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$100</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G. Certificados de no adeudos </w:t>
            </w:r>
          </w:p>
        </w:tc>
        <w:tc>
          <w:tcPr>
            <w:tcW w:w="2605" w:type="dxa"/>
            <w:gridSpan w:val="5"/>
            <w:tcBorders>
              <w:top w:val="single" w:sz="8" w:space="0" w:color="000000"/>
              <w:left w:val="single" w:sz="8" w:space="0" w:color="000000"/>
              <w:bottom w:val="single" w:sz="8" w:space="0" w:color="000000"/>
              <w:right w:val="single" w:sz="8" w:space="0" w:color="000000"/>
            </w:tcBorders>
          </w:tcPr>
          <w:p w:rsidR="00C518B9" w:rsidRPr="00280849" w:rsidRDefault="00C518B9"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De pavimento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$100</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De factibilidad de pavimento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$294</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H. Certificados médicos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$229</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7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I. Altas de Catastro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$94</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1035"/>
          <w:jc w:val="center"/>
        </w:trPr>
        <w:tc>
          <w:tcPr>
            <w:tcW w:w="6196" w:type="dxa"/>
            <w:gridSpan w:val="7"/>
            <w:tcBorders>
              <w:top w:val="single" w:sz="4"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J. Por la certificación de la existencia, inexistencia o grado de adelanto de una obra en construcción </w:t>
            </w:r>
          </w:p>
        </w:tc>
        <w:tc>
          <w:tcPr>
            <w:tcW w:w="2605" w:type="dxa"/>
            <w:gridSpan w:val="5"/>
            <w:tcBorders>
              <w:top w:val="single" w:sz="4" w:space="0" w:color="000000"/>
              <w:left w:val="single" w:sz="8" w:space="0" w:color="000000"/>
              <w:bottom w:val="single" w:sz="8" w:space="0" w:color="000000"/>
              <w:right w:val="single" w:sz="8" w:space="0" w:color="000000"/>
            </w:tcBorders>
          </w:tcPr>
          <w:p w:rsidR="00C518B9" w:rsidRPr="00280849" w:rsidRDefault="00C518B9"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Fraccionamiento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$1,345</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Finca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$135</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C518B9" w:rsidRPr="00280849" w:rsidRDefault="00C518B9"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Lote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C518B9"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$135</w:t>
            </w:r>
            <w:r w:rsidR="00C518B9" w:rsidRPr="00280849">
              <w:rPr>
                <w:rFonts w:ascii="Century Gothic" w:hAnsi="Century Gothic" w:cs="Century Gothic"/>
                <w:color w:val="auto"/>
              </w:rPr>
              <w:t xml:space="preserve">.00 </w:t>
            </w:r>
          </w:p>
        </w:tc>
      </w:tr>
      <w:tr w:rsidR="000C7CF9" w:rsidRPr="00280849" w:rsidTr="00EF3B4C">
        <w:trPr>
          <w:gridAfter w:val="3"/>
          <w:wAfter w:w="325" w:type="dxa"/>
          <w:trHeight w:val="103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K. Certificación de avalúos catastrales de bienes inmuebles para traslación de dominio con base a la siguiente tarifa: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105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B2215">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Límite inferior </w:t>
            </w:r>
            <w:r w:rsidR="000466AB" w:rsidRPr="00280849">
              <w:rPr>
                <w:rFonts w:ascii="Century Gothic" w:hAnsi="Century Gothic" w:cs="Century Gothic"/>
                <w:color w:val="auto"/>
              </w:rPr>
              <w:t xml:space="preserve">                     </w:t>
            </w:r>
            <w:r w:rsidRPr="00280849">
              <w:rPr>
                <w:rFonts w:ascii="Century Gothic" w:hAnsi="Century Gothic" w:cs="Century Gothic"/>
                <w:color w:val="auto"/>
              </w:rPr>
              <w:t xml:space="preserve">Límite Superior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B2215">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$0.00</w:t>
            </w:r>
            <w:r w:rsidR="000466AB" w:rsidRPr="00280849">
              <w:rPr>
                <w:rFonts w:ascii="Century Gothic" w:hAnsi="Century Gothic" w:cs="Century Gothic"/>
                <w:color w:val="auto"/>
              </w:rPr>
              <w:t xml:space="preserve">                               </w:t>
            </w:r>
            <w:r w:rsidRPr="00280849">
              <w:rPr>
                <w:rFonts w:ascii="Century Gothic" w:hAnsi="Century Gothic" w:cs="Century Gothic"/>
                <w:color w:val="auto"/>
              </w:rPr>
              <w:t xml:space="preserve"> $100,000.00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$341</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05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$100,000.01</w:t>
            </w:r>
            <w:r w:rsidR="008B2215">
              <w:rPr>
                <w:rFonts w:ascii="Century Gothic" w:hAnsi="Century Gothic" w:cs="Century Gothic"/>
                <w:color w:val="auto"/>
              </w:rPr>
              <w:t xml:space="preserve">                         </w:t>
            </w:r>
            <w:r w:rsidRPr="00280849">
              <w:rPr>
                <w:rFonts w:ascii="Century Gothic" w:hAnsi="Century Gothic" w:cs="Century Gothic"/>
                <w:color w:val="auto"/>
              </w:rPr>
              <w:t xml:space="preserve"> En adelante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 xml:space="preserve">.3% (3 al millar) </w:t>
            </w:r>
          </w:p>
        </w:tc>
      </w:tr>
      <w:tr w:rsidR="000C7CF9"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Elaboración de Avalúos hasta un valor de $100,000.00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$228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05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B2215">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De 100,000.00 </w:t>
            </w:r>
            <w:r w:rsidR="008B2215">
              <w:rPr>
                <w:rFonts w:ascii="Century Gothic" w:hAnsi="Century Gothic" w:cs="Century Gothic"/>
                <w:color w:val="auto"/>
              </w:rPr>
              <w:t xml:space="preserve">                       E</w:t>
            </w:r>
            <w:r w:rsidRPr="00280849">
              <w:rPr>
                <w:rFonts w:ascii="Century Gothic" w:hAnsi="Century Gothic" w:cs="Century Gothic"/>
                <w:color w:val="auto"/>
              </w:rPr>
              <w:t xml:space="preserve">n adelante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 xml:space="preserve">.3% (3 al millar)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 Venta de Planos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En todos los casos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$142</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M. Venta de mosaicos fotográficos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$401</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7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Imagen procesada en formato digital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$588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N. Titulación </w:t>
            </w:r>
          </w:p>
        </w:tc>
        <w:tc>
          <w:tcPr>
            <w:tcW w:w="2605" w:type="dxa"/>
            <w:gridSpan w:val="5"/>
            <w:tcBorders>
              <w:top w:val="single" w:sz="4"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698"/>
          <w:jc w:val="center"/>
        </w:trPr>
        <w:tc>
          <w:tcPr>
            <w:tcW w:w="6196" w:type="dxa"/>
            <w:gridSpan w:val="7"/>
            <w:tcBorders>
              <w:top w:val="single" w:sz="8" w:space="0" w:color="000000"/>
              <w:left w:val="single" w:sz="8" w:space="0" w:color="000000"/>
              <w:bottom w:val="single" w:sz="8" w:space="0" w:color="000000"/>
              <w:right w:val="single" w:sz="8" w:space="0" w:color="000000"/>
            </w:tcBorders>
            <w:vAlign w:val="bottom"/>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Colonias Francisco I. Madero I y II, Estanislao Muñoz, Ferrocarrilera, Fraccionamiento Las Boquillas y Colonia Chavira. </w:t>
            </w:r>
          </w:p>
        </w:tc>
        <w:tc>
          <w:tcPr>
            <w:tcW w:w="2605" w:type="dxa"/>
            <w:gridSpan w:val="5"/>
            <w:tcBorders>
              <w:top w:val="single" w:sz="8" w:space="0" w:color="000000"/>
              <w:left w:val="single" w:sz="8" w:space="0" w:color="000000"/>
              <w:bottom w:val="single" w:sz="8" w:space="0" w:color="000000"/>
              <w:right w:val="single" w:sz="8" w:space="0" w:color="000000"/>
            </w:tcBorders>
            <w:vAlign w:val="bottom"/>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$588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2. Otros del Fundo Legal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$823</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Regularización de Tenencia de la Tierra en Comunidades Rurales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$1,879</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O. </w:t>
            </w:r>
            <w:r w:rsidR="002E5583" w:rsidRPr="00280849">
              <w:rPr>
                <w:rFonts w:ascii="Century Gothic" w:hAnsi="Century Gothic" w:cs="Century Gothic"/>
                <w:color w:val="auto"/>
              </w:rPr>
              <w:t>Servicios de Catastro</w:t>
            </w:r>
            <w:r w:rsidR="008B2215">
              <w:rPr>
                <w:rFonts w:ascii="Century Gothic" w:hAnsi="Century Gothic" w:cs="Century Gothic"/>
                <w:color w:val="auto"/>
              </w:rPr>
              <w:t>:</w:t>
            </w:r>
            <w:r w:rsidRPr="00280849">
              <w:rPr>
                <w:rFonts w:ascii="Century Gothic" w:hAnsi="Century Gothic" w:cs="Century Gothic"/>
                <w:color w:val="auto"/>
              </w:rPr>
              <w:t xml:space="preserve">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1.- Certificado de NO adeudo de predial</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$100.00</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2.- Certificado de valor catastral de la propiedad</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$100.00</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3.- Copia de plano catastral de una cuenta</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$40.00</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Constancia de </w:t>
            </w:r>
            <w:r w:rsidR="00371EA0" w:rsidRPr="00280849">
              <w:rPr>
                <w:rFonts w:ascii="Century Gothic" w:hAnsi="Century Gothic" w:cs="Century Gothic"/>
                <w:color w:val="auto"/>
              </w:rPr>
              <w:t>Posesión</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2E5583" w:rsidRPr="00280849" w:rsidRDefault="002E5583"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w:t>
            </w:r>
            <w:r w:rsidR="00371EA0" w:rsidRPr="00280849">
              <w:rPr>
                <w:rFonts w:ascii="Century Gothic" w:hAnsi="Century Gothic" w:cs="Century Gothic"/>
                <w:color w:val="auto"/>
              </w:rPr>
              <w:t>87.00</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371EA0" w:rsidRPr="00280849" w:rsidRDefault="00371EA0"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5.- Registro anual de perito valuador</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371EA0" w:rsidRPr="00280849" w:rsidRDefault="00371EA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$1,000.00</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371EA0" w:rsidRPr="00280849" w:rsidRDefault="00371EA0"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6.- Registro o renovación anual de perito catastral de planos</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371EA0" w:rsidRPr="00280849" w:rsidRDefault="00371EA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$500.00</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371EA0" w:rsidRPr="00280849" w:rsidRDefault="00371EA0"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7.- Certificación de planos catastrales elaborados por peritos no registrados en el municipio</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371EA0" w:rsidRPr="00280849" w:rsidRDefault="00371EA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$250.00</w:t>
            </w:r>
          </w:p>
        </w:tc>
      </w:tr>
      <w:tr w:rsidR="000C7CF9"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P. Licencia de funcionamiento de negocios, guarderías y negocios en general</w:t>
            </w:r>
            <w:r w:rsidR="008B2215">
              <w:rPr>
                <w:rFonts w:ascii="Century Gothic" w:hAnsi="Century Gothic" w:cs="Century Gothic"/>
                <w:color w:val="auto"/>
              </w:rPr>
              <w:t>:</w:t>
            </w:r>
            <w:r w:rsidRPr="00280849">
              <w:rPr>
                <w:rFonts w:ascii="Century Gothic" w:hAnsi="Century Gothic" w:cs="Century Gothic"/>
                <w:color w:val="auto"/>
              </w:rPr>
              <w:t xml:space="preserve">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Negocios comerciales de hasta 200 m2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$1,974</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Negocios comerciales de más de 200 m2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$2,702</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Negocios naves industriales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F641CD"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$3,172</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03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Q. Renovación de licencia de funcionamiento de negocios, trámite antes de la fecha de vencimiento de la constancia</w:t>
            </w:r>
            <w:r w:rsidR="008B2215">
              <w:rPr>
                <w:rFonts w:ascii="Century Gothic" w:hAnsi="Century Gothic" w:cs="Century Gothic"/>
                <w:color w:val="auto"/>
              </w:rPr>
              <w:t>:</w:t>
            </w:r>
            <w:r w:rsidRPr="00280849">
              <w:rPr>
                <w:rFonts w:ascii="Century Gothic" w:hAnsi="Century Gothic" w:cs="Century Gothic"/>
                <w:color w:val="auto"/>
              </w:rPr>
              <w:t xml:space="preserve">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1. Negocios comerciales de hasta 200 m2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$1,184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Negocios comerciales de más de 200 m2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$1,622</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Negocios naves industriales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$1,904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R. Licencia de uso de suelo</w:t>
            </w:r>
            <w:r w:rsidR="008B2215">
              <w:rPr>
                <w:rFonts w:ascii="Century Gothic" w:hAnsi="Century Gothic" w:cs="Century Gothic"/>
                <w:color w:val="auto"/>
              </w:rPr>
              <w:t>:</w:t>
            </w:r>
            <w:r w:rsidRPr="00280849">
              <w:rPr>
                <w:rFonts w:ascii="Century Gothic" w:hAnsi="Century Gothic" w:cs="Century Gothic"/>
                <w:color w:val="auto"/>
              </w:rPr>
              <w:t xml:space="preserve">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Habitacional Urbano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$294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Habitacional Rústico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$388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3.Comercial de 0 a 150 m2 de construcción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$694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Comercial de 151 a 250 m2 de construcción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$928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 Comercial de más de 251 m2 de construcción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$1,034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7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 Industrial Urbano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$1,410</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 Industrial Pesada </w:t>
            </w:r>
          </w:p>
        </w:tc>
        <w:tc>
          <w:tcPr>
            <w:tcW w:w="2605"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$1,798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 Comercial con giro de venta de vinos y licores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$1,998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 Comercial con giro de expendio o abarrotes con venta de cerveza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$1,998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 Comercial con giro de velatorio y funerarias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$2,149</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11. Comercial con giro de restaurante-bar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$2,514</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12. Comercial con giro de Centros Nocturnos, Salón de eventos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$2,642</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13. Comercial con giro de gasolineras y gaseras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w:t>
            </w:r>
            <w:r w:rsidR="004335E0" w:rsidRPr="00280849">
              <w:rPr>
                <w:rFonts w:ascii="Century Gothic" w:hAnsi="Century Gothic" w:cs="Century Gothic"/>
                <w:color w:val="auto"/>
              </w:rPr>
              <w:t>772</w:t>
            </w:r>
            <w:r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14. Comercial con giro de: Recolectores de desechos tóxicos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$3,256</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R. Cambio de uso de suelo aprobado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$352</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S. Certificado de zonificación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$448</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T. Demolición parcial o total del inmueble por m2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$11</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U. Expedición credencial de sanidad o exámenes (meretrices)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$60</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57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V. Inscripción en el padrón de proveedores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$471</w:t>
            </w:r>
            <w:r w:rsidR="00981141" w:rsidRPr="00280849">
              <w:rPr>
                <w:rFonts w:ascii="Century Gothic" w:hAnsi="Century Gothic" w:cs="Century Gothic"/>
                <w:color w:val="auto"/>
              </w:rPr>
              <w:t xml:space="preserve">.00 </w:t>
            </w:r>
          </w:p>
        </w:tc>
      </w:tr>
      <w:tr w:rsidR="006139C8" w:rsidRPr="00280849" w:rsidTr="00EF3B4C">
        <w:trPr>
          <w:gridAfter w:val="3"/>
          <w:wAfter w:w="325" w:type="dxa"/>
          <w:trHeight w:val="880"/>
          <w:jc w:val="center"/>
        </w:trPr>
        <w:tc>
          <w:tcPr>
            <w:tcW w:w="6196" w:type="dxa"/>
            <w:gridSpan w:val="7"/>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W. Derechos por reproducción de la Información Pública a la que hace referencia la Ley de Transparencia y Acceso a la Información </w:t>
            </w:r>
            <w:r w:rsidR="008B2215">
              <w:rPr>
                <w:rFonts w:ascii="Century Gothic" w:hAnsi="Century Gothic" w:cs="Century Gothic"/>
                <w:color w:val="auto"/>
              </w:rPr>
              <w:t>Pública del Estado de Chihuahua:</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After w:val="3"/>
          <w:wAfter w:w="325" w:type="dxa"/>
          <w:trHeight w:val="70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Copia fotostática, blanco y negro, en papel tamaño carta, por hoja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$4.5</w:t>
            </w:r>
            <w:r w:rsidR="00981141" w:rsidRPr="00280849">
              <w:rPr>
                <w:rFonts w:ascii="Century Gothic" w:hAnsi="Century Gothic" w:cs="Century Gothic"/>
                <w:color w:val="auto"/>
              </w:rPr>
              <w:t xml:space="preserve">0 </w:t>
            </w:r>
          </w:p>
        </w:tc>
      </w:tr>
      <w:tr w:rsidR="006139C8" w:rsidRPr="00280849" w:rsidTr="00EF3B4C">
        <w:trPr>
          <w:gridAfter w:val="3"/>
          <w:wAfter w:w="325" w:type="dxa"/>
          <w:trHeight w:val="588"/>
          <w:jc w:val="center"/>
        </w:trPr>
        <w:tc>
          <w:tcPr>
            <w:tcW w:w="6196" w:type="dxa"/>
            <w:gridSpan w:val="7"/>
            <w:tcBorders>
              <w:top w:val="single" w:sz="4"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Copia fotostática, blanco y negro, en papel tamaño carta, por hoja </w:t>
            </w:r>
          </w:p>
        </w:tc>
        <w:tc>
          <w:tcPr>
            <w:tcW w:w="2605"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$5.5</w:t>
            </w:r>
            <w:r w:rsidR="00981141" w:rsidRPr="00280849">
              <w:rPr>
                <w:rFonts w:ascii="Century Gothic" w:hAnsi="Century Gothic" w:cs="Century Gothic"/>
                <w:color w:val="auto"/>
              </w:rPr>
              <w:t xml:space="preserve">0 </w:t>
            </w:r>
          </w:p>
        </w:tc>
      </w:tr>
      <w:tr w:rsidR="00981141"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Papel impresión tamaño carta, por hoja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3.1. Blanco y negro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$6.5</w:t>
            </w:r>
            <w:r w:rsidR="00981141" w:rsidRPr="00280849">
              <w:rPr>
                <w:rFonts w:ascii="Century Gothic" w:hAnsi="Century Gothic" w:cs="Century Gothic"/>
                <w:color w:val="auto"/>
              </w:rPr>
              <w:t xml:space="preserve">0 </w:t>
            </w:r>
          </w:p>
        </w:tc>
      </w:tr>
      <w:tr w:rsidR="000C7CF9" w:rsidRPr="00280849" w:rsidTr="00EF3B4C">
        <w:trPr>
          <w:gridAfter w:val="3"/>
          <w:wAfter w:w="325" w:type="dxa"/>
          <w:trHeight w:val="363"/>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3.2 A color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$13</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5"/>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Papel impresión tamaño oficio, por hoja </w:t>
            </w:r>
          </w:p>
        </w:tc>
        <w:tc>
          <w:tcPr>
            <w:tcW w:w="2605" w:type="dxa"/>
            <w:gridSpan w:val="5"/>
            <w:tcBorders>
              <w:top w:val="single" w:sz="4"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4.1. Blanco y negro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$8</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4.2 A color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$15</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5. Disco grabable (CD-R), cada uno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56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 Disco grabable (DVD-R), cada uno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$37</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470"/>
          <w:jc w:val="center"/>
        </w:trPr>
        <w:tc>
          <w:tcPr>
            <w:tcW w:w="6196" w:type="dxa"/>
            <w:gridSpan w:val="7"/>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En cuanto al envío podrá ser por correos de México y su costo se determinará conforme a lo publicado en la tarifa ofici</w:t>
            </w:r>
            <w:r w:rsidR="00C06AAC" w:rsidRPr="00280849">
              <w:rPr>
                <w:rFonts w:ascii="Century Gothic" w:hAnsi="Century Gothic" w:cs="Century Gothic"/>
                <w:color w:val="auto"/>
              </w:rPr>
              <w:t>al para el ejercicio fiscal 2018</w:t>
            </w:r>
            <w:r w:rsidRPr="00280849">
              <w:rPr>
                <w:rFonts w:ascii="Century Gothic" w:hAnsi="Century Gothic" w:cs="Century Gothic"/>
                <w:color w:val="auto"/>
              </w:rPr>
              <w:t xml:space="preserve">, tratándose de un servicio de mensajería que elija el solicitante, a los costos que establezca el propio prestador de servicios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130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X. Expedición de permisos municipales y vigilancia a los expendios y establecimientos que realizan venta de cerveza y bebidas alcohólicas. </w:t>
            </w:r>
          </w:p>
        </w:tc>
        <w:tc>
          <w:tcPr>
            <w:tcW w:w="2605" w:type="dxa"/>
            <w:gridSpan w:val="5"/>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After w:val="3"/>
          <w:wAfter w:w="325" w:type="dxa"/>
          <w:trHeight w:val="1775"/>
          <w:jc w:val="center"/>
        </w:trPr>
        <w:tc>
          <w:tcPr>
            <w:tcW w:w="6196" w:type="dxa"/>
            <w:gridSpan w:val="7"/>
            <w:tcBorders>
              <w:top w:val="single" w:sz="8" w:space="0" w:color="000000"/>
              <w:left w:val="single" w:sz="8" w:space="0" w:color="000000"/>
              <w:bottom w:val="single" w:sz="4"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Se causarán por la expedición de anuencias para establecimientos comerciales que expendan bebidas alcohólicas al público en general, con autorización del Departamento de Gobernación Estatal y Municipal en cualquiera de las modalidades permitidas por las leyes respectivas. (Por cada uno)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$23,487</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1775"/>
          <w:jc w:val="center"/>
        </w:trPr>
        <w:tc>
          <w:tcPr>
            <w:tcW w:w="6196" w:type="dxa"/>
            <w:gridSpan w:val="7"/>
            <w:tcBorders>
              <w:top w:val="single" w:sz="4" w:space="0" w:color="000000"/>
              <w:left w:val="single" w:sz="4" w:space="0" w:color="000000"/>
              <w:bottom w:val="single" w:sz="4" w:space="0" w:color="000000"/>
              <w:right w:val="single" w:sz="4" w:space="0" w:color="000000"/>
            </w:tcBorders>
          </w:tcPr>
          <w:p w:rsidR="00981141" w:rsidRPr="00280849" w:rsidRDefault="00981141" w:rsidP="00186224">
            <w:pPr>
              <w:pStyle w:val="Default"/>
              <w:spacing w:line="264"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2. Por revisión, inspección y vigilancia de establecimientos comerciales que expendan bebidas alcohólicas al público en general, con autorización del Departamento de Gobernación Estatal y Municipal, en cualquiera de las modalidades permitidas por las leyes respectivas, por el monto indicado como sigue: (cuota anual) </w:t>
            </w:r>
          </w:p>
        </w:tc>
        <w:tc>
          <w:tcPr>
            <w:tcW w:w="2605" w:type="dxa"/>
            <w:gridSpan w:val="5"/>
            <w:tcBorders>
              <w:top w:val="single" w:sz="4" w:space="0" w:color="000000"/>
              <w:left w:val="single" w:sz="4" w:space="0" w:color="000000"/>
              <w:bottom w:val="single" w:sz="4" w:space="0" w:color="000000"/>
              <w:right w:val="single" w:sz="4" w:space="0" w:color="000000"/>
            </w:tcBorders>
          </w:tcPr>
          <w:p w:rsidR="00981141" w:rsidRPr="00280849" w:rsidRDefault="00981141" w:rsidP="00186224">
            <w:pPr>
              <w:pStyle w:val="Default"/>
              <w:spacing w:line="264" w:lineRule="auto"/>
              <w:jc w:val="both"/>
              <w:rPr>
                <w:rFonts w:ascii="Century Gothic" w:hAnsi="Century Gothic"/>
                <w:color w:val="auto"/>
              </w:rPr>
            </w:pPr>
          </w:p>
        </w:tc>
      </w:tr>
      <w:tr w:rsidR="000C7CF9" w:rsidRPr="00280849" w:rsidTr="00EF3B4C">
        <w:trPr>
          <w:gridAfter w:val="3"/>
          <w:wAfter w:w="325" w:type="dxa"/>
          <w:trHeight w:val="1053"/>
          <w:jc w:val="center"/>
        </w:trPr>
        <w:tc>
          <w:tcPr>
            <w:tcW w:w="6196" w:type="dxa"/>
            <w:gridSpan w:val="7"/>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a)Establecimiento con venta al público de cerveza, vinos y licores en envase cerrado </w:t>
            </w:r>
          </w:p>
        </w:tc>
        <w:tc>
          <w:tcPr>
            <w:tcW w:w="2605" w:type="dxa"/>
            <w:gridSpan w:val="5"/>
            <w:tcBorders>
              <w:top w:val="single" w:sz="4" w:space="0" w:color="000000"/>
              <w:left w:val="single" w:sz="8" w:space="0" w:color="000000"/>
              <w:bottom w:val="single" w:sz="4" w:space="0" w:color="000000"/>
              <w:right w:val="single" w:sz="8" w:space="0" w:color="000000"/>
            </w:tcBorders>
            <w:vAlign w:val="bottom"/>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$17,615</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68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b)Establecimiento con venta al público de cerveza en envase cerrado </w:t>
            </w:r>
          </w:p>
        </w:tc>
        <w:tc>
          <w:tcPr>
            <w:tcW w:w="2605"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335E0" w:rsidP="008B221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$17,615</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69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c)Restaurantes con venta de cerveza con permiso estatal, antes municipal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460AE0">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$3,525</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358"/>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Centros nocturnos, salones de baile y cantinas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460AE0">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$5,872</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61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 Billares </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335E0" w:rsidP="00460AE0">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$2,349</w:t>
            </w:r>
            <w:r w:rsidR="00981141" w:rsidRPr="00280849">
              <w:rPr>
                <w:rFonts w:ascii="Century Gothic" w:hAnsi="Century Gothic" w:cs="Century Gothic"/>
                <w:color w:val="auto"/>
              </w:rPr>
              <w:t xml:space="preserve">.00 </w:t>
            </w:r>
          </w:p>
        </w:tc>
      </w:tr>
      <w:tr w:rsidR="000C7CF9" w:rsidRPr="00280849" w:rsidTr="00EF3B4C">
        <w:trPr>
          <w:gridAfter w:val="3"/>
          <w:wAfter w:w="325" w:type="dxa"/>
          <w:trHeight w:val="610"/>
          <w:jc w:val="center"/>
        </w:trPr>
        <w:tc>
          <w:tcPr>
            <w:tcW w:w="6196" w:type="dxa"/>
            <w:gridSpan w:val="7"/>
            <w:tcBorders>
              <w:top w:val="single" w:sz="8" w:space="0" w:color="000000"/>
              <w:left w:val="single" w:sz="8" w:space="0" w:color="000000"/>
              <w:bottom w:val="single" w:sz="8" w:space="0" w:color="000000"/>
              <w:right w:val="single" w:sz="8" w:space="0" w:color="000000"/>
            </w:tcBorders>
            <w:vAlign w:val="center"/>
          </w:tcPr>
          <w:p w:rsidR="00115572" w:rsidRPr="00280849" w:rsidRDefault="00115572" w:rsidP="00186224">
            <w:pPr>
              <w:pStyle w:val="Default"/>
              <w:spacing w:line="264" w:lineRule="auto"/>
              <w:jc w:val="both"/>
              <w:rPr>
                <w:rFonts w:ascii="Century Gothic" w:hAnsi="Century Gothic" w:cs="Century Gothic"/>
                <w:color w:val="auto"/>
              </w:rPr>
            </w:pPr>
            <w:r w:rsidRPr="00280849">
              <w:rPr>
                <w:rFonts w:ascii="Century Gothic" w:hAnsi="Century Gothic" w:cs="Century Gothic"/>
                <w:color w:val="auto"/>
              </w:rPr>
              <w:t>Y. Expedición de permisos municipales y vigilancia a los establecimientos donde se realizan peleas de gallos.</w:t>
            </w:r>
          </w:p>
        </w:tc>
        <w:tc>
          <w:tcPr>
            <w:tcW w:w="2605" w:type="dxa"/>
            <w:gridSpan w:val="5"/>
            <w:tcBorders>
              <w:top w:val="single" w:sz="8" w:space="0" w:color="000000"/>
              <w:left w:val="single" w:sz="8" w:space="0" w:color="000000"/>
              <w:bottom w:val="single" w:sz="8" w:space="0" w:color="000000"/>
              <w:right w:val="single" w:sz="8" w:space="0" w:color="000000"/>
            </w:tcBorders>
            <w:vAlign w:val="center"/>
          </w:tcPr>
          <w:p w:rsidR="00115572" w:rsidRPr="00280849" w:rsidRDefault="00115572" w:rsidP="00186224">
            <w:pPr>
              <w:pStyle w:val="Default"/>
              <w:spacing w:line="264" w:lineRule="auto"/>
              <w:jc w:val="both"/>
              <w:rPr>
                <w:rFonts w:ascii="Century Gothic" w:hAnsi="Century Gothic" w:cs="Century Gothic"/>
                <w:color w:val="auto"/>
              </w:rPr>
            </w:pPr>
          </w:p>
        </w:tc>
      </w:tr>
      <w:tr w:rsidR="000C7CF9" w:rsidRPr="00280849" w:rsidTr="00EF3B4C">
        <w:trPr>
          <w:gridAfter w:val="3"/>
          <w:wAfter w:w="325" w:type="dxa"/>
          <w:trHeight w:val="610"/>
          <w:jc w:val="center"/>
        </w:trPr>
        <w:tc>
          <w:tcPr>
            <w:tcW w:w="6196" w:type="dxa"/>
            <w:gridSpan w:val="7"/>
            <w:tcBorders>
              <w:top w:val="single" w:sz="8" w:space="0" w:color="000000"/>
              <w:left w:val="single" w:sz="8" w:space="0" w:color="000000"/>
              <w:bottom w:val="single" w:sz="4" w:space="0" w:color="000000"/>
              <w:right w:val="single" w:sz="8" w:space="0" w:color="000000"/>
            </w:tcBorders>
            <w:vAlign w:val="center"/>
          </w:tcPr>
          <w:p w:rsidR="00115572" w:rsidRPr="00280849" w:rsidRDefault="00115572" w:rsidP="00186224">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1.Se causarán por la expedición de anuencias para realizar torneos de peleas de gallos, con autorización del Departamento de Gobernación Estatal y Municipal en cualquiera de las modalidades permitidas por las leyes respectivas. (Por cada uno). </w:t>
            </w:r>
          </w:p>
        </w:tc>
        <w:tc>
          <w:tcPr>
            <w:tcW w:w="2605" w:type="dxa"/>
            <w:gridSpan w:val="5"/>
            <w:tcBorders>
              <w:top w:val="single" w:sz="8" w:space="0" w:color="000000"/>
              <w:left w:val="single" w:sz="8" w:space="0" w:color="000000"/>
              <w:bottom w:val="single" w:sz="4" w:space="0" w:color="000000"/>
              <w:right w:val="single" w:sz="8" w:space="0" w:color="000000"/>
            </w:tcBorders>
            <w:vAlign w:val="center"/>
          </w:tcPr>
          <w:p w:rsidR="00115572" w:rsidRPr="00280849" w:rsidRDefault="00115572" w:rsidP="00186224">
            <w:pPr>
              <w:pStyle w:val="Default"/>
              <w:spacing w:line="288" w:lineRule="auto"/>
              <w:jc w:val="right"/>
              <w:rPr>
                <w:rFonts w:ascii="Century Gothic" w:hAnsi="Century Gothic" w:cs="Century Gothic"/>
                <w:color w:val="auto"/>
              </w:rPr>
            </w:pPr>
            <w:r w:rsidRPr="00280849">
              <w:rPr>
                <w:rFonts w:ascii="Century Gothic" w:hAnsi="Century Gothic" w:cs="Century Gothic"/>
                <w:color w:val="auto"/>
              </w:rPr>
              <w:t>$ 1,200.00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8793" w:type="dxa"/>
            <w:gridSpan w:val="13"/>
          </w:tcPr>
          <w:p w:rsidR="00826E60" w:rsidRDefault="00EF3B4C" w:rsidP="00280849">
            <w:pPr>
              <w:spacing w:line="360" w:lineRule="auto"/>
              <w:jc w:val="both"/>
              <w:rPr>
                <w:rFonts w:ascii="Century Gothic" w:hAnsi="Century Gothic"/>
                <w:b/>
                <w:bCs/>
                <w:sz w:val="24"/>
                <w:szCs w:val="24"/>
              </w:rPr>
            </w:pPr>
            <w:r>
              <w:rPr>
                <w:rFonts w:ascii="Century Gothic" w:hAnsi="Century Gothic"/>
                <w:b/>
                <w:bCs/>
                <w:sz w:val="24"/>
                <w:szCs w:val="24"/>
              </w:rPr>
              <w:lastRenderedPageBreak/>
              <w:t>II.8</w:t>
            </w:r>
            <w:r w:rsidR="00826E60" w:rsidRPr="00280849">
              <w:rPr>
                <w:rFonts w:ascii="Century Gothic" w:hAnsi="Century Gothic"/>
                <w:b/>
                <w:bCs/>
                <w:sz w:val="24"/>
                <w:szCs w:val="24"/>
              </w:rPr>
              <w:t>.- Expedición de pase de ganado de la siguiente manera:</w:t>
            </w:r>
          </w:p>
          <w:p w:rsidR="005F0EA6" w:rsidRPr="00280849" w:rsidRDefault="005F0EA6" w:rsidP="00280849">
            <w:pPr>
              <w:spacing w:line="360" w:lineRule="auto"/>
              <w:jc w:val="both"/>
              <w:rPr>
                <w:rFonts w:ascii="Century Gothic" w:eastAsia="Calibri" w:hAnsi="Century Gothic" w:cs="Arial"/>
                <w:b/>
                <w:sz w:val="24"/>
                <w:szCs w:val="24"/>
              </w:rPr>
            </w:pPr>
            <w:r w:rsidRPr="00280849">
              <w:rPr>
                <w:rFonts w:ascii="Century Gothic" w:hAnsi="Century Gothic" w:cs="Arial"/>
                <w:bCs/>
                <w:sz w:val="24"/>
                <w:szCs w:val="24"/>
              </w:rPr>
              <w:t>El pase de ganado tendrá la misma tarifa en todo el territorio estatal, sin perjuicio de que la autoridad expedidora exente del pago, y será la siguiente:</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r w:rsidRPr="00280849">
              <w:rPr>
                <w:rFonts w:ascii="Century Gothic" w:eastAsia="Calibri" w:hAnsi="Century Gothic" w:cs="Arial"/>
                <w:b/>
                <w:sz w:val="24"/>
                <w:szCs w:val="24"/>
              </w:rPr>
              <w:t>CONCEPTO</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b/>
                <w:sz w:val="24"/>
                <w:szCs w:val="24"/>
              </w:rPr>
              <w:t>NÚMERO DE CABEZAS</w:t>
            </w:r>
          </w:p>
        </w:tc>
        <w:tc>
          <w:tcPr>
            <w:tcW w:w="2589" w:type="dxa"/>
            <w:gridSpan w:val="6"/>
          </w:tcPr>
          <w:p w:rsidR="005F0EA6" w:rsidRPr="00280849" w:rsidRDefault="005F0EA6" w:rsidP="00460AE0">
            <w:pPr>
              <w:spacing w:line="360" w:lineRule="auto"/>
              <w:jc w:val="center"/>
              <w:rPr>
                <w:rFonts w:ascii="Century Gothic" w:eastAsia="Calibri" w:hAnsi="Century Gothic" w:cs="Arial"/>
                <w:b/>
                <w:sz w:val="24"/>
                <w:szCs w:val="24"/>
              </w:rPr>
            </w:pPr>
            <w:r w:rsidRPr="00280849">
              <w:rPr>
                <w:rFonts w:ascii="Century Gothic" w:eastAsia="Calibri" w:hAnsi="Century Gothic" w:cs="Arial"/>
                <w:b/>
                <w:sz w:val="24"/>
                <w:szCs w:val="24"/>
              </w:rPr>
              <w:t>IMPORTE POR PASE</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r w:rsidRPr="00280849">
              <w:rPr>
                <w:rFonts w:ascii="Century Gothic" w:eastAsia="Calibri" w:hAnsi="Century Gothic" w:cs="Arial"/>
                <w:b/>
                <w:sz w:val="24"/>
                <w:szCs w:val="24"/>
              </w:rPr>
              <w:t>GANADO MAYOR:</w:t>
            </w:r>
          </w:p>
        </w:tc>
        <w:tc>
          <w:tcPr>
            <w:tcW w:w="2806" w:type="dxa"/>
            <w:gridSpan w:val="4"/>
          </w:tcPr>
          <w:p w:rsidR="005F0EA6" w:rsidRPr="00280849" w:rsidRDefault="005F0EA6" w:rsidP="00280849">
            <w:pPr>
              <w:spacing w:line="360" w:lineRule="auto"/>
              <w:ind w:right="-34"/>
              <w:jc w:val="both"/>
              <w:rPr>
                <w:rFonts w:ascii="Century Gothic" w:eastAsia="Calibri" w:hAnsi="Century Gothic" w:cs="Arial"/>
                <w:b/>
                <w:sz w:val="24"/>
                <w:szCs w:val="24"/>
              </w:rPr>
            </w:pPr>
          </w:p>
        </w:tc>
        <w:tc>
          <w:tcPr>
            <w:tcW w:w="2589" w:type="dxa"/>
            <w:gridSpan w:val="6"/>
          </w:tcPr>
          <w:p w:rsidR="005F0EA6" w:rsidRPr="00280849" w:rsidRDefault="005F0EA6" w:rsidP="00280849">
            <w:pPr>
              <w:spacing w:line="360" w:lineRule="auto"/>
              <w:jc w:val="both"/>
              <w:rPr>
                <w:rFonts w:ascii="Century Gothic" w:hAnsi="Century Gothic" w:cs="Arial"/>
                <w:b/>
                <w:bCs/>
                <w:sz w:val="24"/>
                <w:szCs w:val="24"/>
                <w:lang w:val="es-ES_tradnl"/>
              </w:rPr>
            </w:pP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r w:rsidRPr="00280849">
              <w:rPr>
                <w:rFonts w:ascii="Century Gothic" w:eastAsia="Calibri" w:hAnsi="Century Gothic" w:cs="Arial"/>
                <w:sz w:val="24"/>
                <w:szCs w:val="24"/>
              </w:rPr>
              <w:t>Pastoreo</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jc w:val="right"/>
              <w:rPr>
                <w:rFonts w:ascii="Century Gothic" w:eastAsia="Calibri" w:hAnsi="Century Gothic" w:cs="Arial"/>
                <w:b/>
                <w:sz w:val="24"/>
                <w:szCs w:val="24"/>
              </w:rPr>
            </w:pPr>
            <w:r w:rsidRPr="00280849">
              <w:rPr>
                <w:rFonts w:ascii="Century Gothic" w:eastAsia="Calibri" w:hAnsi="Century Gothic" w:cs="Arial"/>
                <w:sz w:val="24"/>
                <w:szCs w:val="24"/>
              </w:rPr>
              <w:t>$20.00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jc w:val="right"/>
              <w:rPr>
                <w:rFonts w:ascii="Century Gothic" w:eastAsia="Calibri" w:hAnsi="Century Gothic" w:cs="Arial"/>
                <w:b/>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jc w:val="right"/>
              <w:rPr>
                <w:rFonts w:ascii="Century Gothic" w:eastAsia="Calibri" w:hAnsi="Century Gothic" w:cs="Arial"/>
                <w:b/>
                <w:sz w:val="24"/>
                <w:szCs w:val="24"/>
              </w:rPr>
            </w:pPr>
            <w:r w:rsidRPr="00280849">
              <w:rPr>
                <w:rFonts w:ascii="Century Gothic" w:eastAsia="Calibri" w:hAnsi="Century Gothic" w:cs="Arial"/>
                <w:sz w:val="24"/>
                <w:szCs w:val="24"/>
              </w:rPr>
              <w:t>$80.00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jc w:val="right"/>
              <w:rPr>
                <w:rFonts w:ascii="Century Gothic" w:eastAsia="Calibri" w:hAnsi="Century Gothic" w:cs="Arial"/>
                <w:b/>
                <w:sz w:val="24"/>
                <w:szCs w:val="24"/>
              </w:rPr>
            </w:pPr>
            <w:r w:rsidRPr="00280849">
              <w:rPr>
                <w:rFonts w:ascii="Century Gothic" w:eastAsia="Calibri" w:hAnsi="Century Gothic" w:cs="Arial"/>
                <w:sz w:val="24"/>
                <w:szCs w:val="24"/>
              </w:rPr>
              <w:t>$150.00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r w:rsidRPr="00280849">
              <w:rPr>
                <w:rFonts w:ascii="Century Gothic" w:eastAsia="Calibri" w:hAnsi="Century Gothic" w:cs="Arial"/>
                <w:sz w:val="24"/>
                <w:szCs w:val="24"/>
              </w:rPr>
              <w:t>Movilización</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jc w:val="right"/>
              <w:rPr>
                <w:rFonts w:ascii="Century Gothic" w:eastAsia="Calibri" w:hAnsi="Century Gothic" w:cs="Arial"/>
                <w:b/>
                <w:sz w:val="24"/>
                <w:szCs w:val="24"/>
              </w:rPr>
            </w:pPr>
            <w:r w:rsidRPr="00280849">
              <w:rPr>
                <w:rFonts w:ascii="Century Gothic" w:eastAsia="Calibri" w:hAnsi="Century Gothic" w:cs="Arial"/>
                <w:sz w:val="24"/>
                <w:szCs w:val="24"/>
              </w:rPr>
              <w:t>$30.00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b/>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b/>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$80.00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r w:rsidRPr="00280849">
              <w:rPr>
                <w:rFonts w:ascii="Century Gothic" w:eastAsia="Calibri" w:hAnsi="Century Gothic" w:cs="Arial"/>
                <w:sz w:val="24"/>
                <w:szCs w:val="24"/>
              </w:rPr>
              <w:t>Sacrificio</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$200.00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r w:rsidRPr="00280849">
              <w:rPr>
                <w:rFonts w:ascii="Century Gothic" w:eastAsia="Calibri" w:hAnsi="Century Gothic" w:cs="Arial"/>
                <w:sz w:val="24"/>
                <w:szCs w:val="24"/>
              </w:rPr>
              <w:t xml:space="preserve">Exportación </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$300.00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r w:rsidRPr="00280849">
              <w:rPr>
                <w:rFonts w:ascii="Century Gothic" w:eastAsia="Calibri" w:hAnsi="Century Gothic" w:cs="Arial"/>
                <w:b/>
                <w:sz w:val="24"/>
                <w:szCs w:val="24"/>
              </w:rPr>
              <w:t xml:space="preserve">Ganado Menor: </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r w:rsidRPr="00280849">
              <w:rPr>
                <w:rFonts w:ascii="Century Gothic" w:eastAsia="Calibri" w:hAnsi="Century Gothic" w:cs="Arial"/>
                <w:sz w:val="24"/>
                <w:szCs w:val="24"/>
              </w:rPr>
              <w:t xml:space="preserve">Cría </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$20.00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b/>
                <w:sz w:val="24"/>
                <w:szCs w:val="24"/>
              </w:rPr>
            </w:pPr>
            <w:r w:rsidRPr="00280849">
              <w:rPr>
                <w:rFonts w:ascii="Century Gothic" w:eastAsia="Calibri" w:hAnsi="Century Gothic" w:cs="Arial"/>
                <w:sz w:val="24"/>
                <w:szCs w:val="24"/>
              </w:rPr>
              <w:t xml:space="preserve">Movilización </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$20.00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$100.00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r w:rsidRPr="00280849">
              <w:rPr>
                <w:rFonts w:ascii="Century Gothic" w:eastAsia="Calibri" w:hAnsi="Century Gothic" w:cs="Arial"/>
                <w:sz w:val="24"/>
                <w:szCs w:val="24"/>
              </w:rPr>
              <w:t>Sacrificio</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$30.00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$80.00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r w:rsidRPr="00280849">
              <w:rPr>
                <w:rFonts w:ascii="Century Gothic" w:eastAsia="Calibri" w:hAnsi="Century Gothic" w:cs="Arial"/>
                <w:sz w:val="24"/>
                <w:szCs w:val="24"/>
              </w:rPr>
              <w:t>Exportación</w:t>
            </w: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  a 10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$50.00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11 a 50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$80.00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51 a 100</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$120.00</w:t>
            </w:r>
          </w:p>
        </w:tc>
      </w:tr>
      <w:tr w:rsidR="000C7CF9" w:rsidRPr="00280849" w:rsidTr="00EF3B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333" w:type="dxa"/>
        </w:trPr>
        <w:tc>
          <w:tcPr>
            <w:tcW w:w="3398" w:type="dxa"/>
            <w:gridSpan w:val="3"/>
          </w:tcPr>
          <w:p w:rsidR="005F0EA6" w:rsidRPr="00280849" w:rsidRDefault="005F0EA6" w:rsidP="00280849">
            <w:pPr>
              <w:spacing w:line="360" w:lineRule="auto"/>
              <w:ind w:right="-34"/>
              <w:jc w:val="both"/>
              <w:rPr>
                <w:rFonts w:ascii="Century Gothic" w:eastAsia="Calibri" w:hAnsi="Century Gothic" w:cs="Arial"/>
                <w:sz w:val="24"/>
                <w:szCs w:val="24"/>
              </w:rPr>
            </w:pPr>
          </w:p>
        </w:tc>
        <w:tc>
          <w:tcPr>
            <w:tcW w:w="2806" w:type="dxa"/>
            <w:gridSpan w:val="4"/>
          </w:tcPr>
          <w:p w:rsidR="005F0EA6" w:rsidRPr="00280849" w:rsidRDefault="005F0EA6" w:rsidP="00460AE0">
            <w:pPr>
              <w:spacing w:line="360" w:lineRule="auto"/>
              <w:ind w:right="-34"/>
              <w:jc w:val="center"/>
              <w:rPr>
                <w:rFonts w:ascii="Century Gothic" w:eastAsia="Calibri" w:hAnsi="Century Gothic" w:cs="Arial"/>
                <w:sz w:val="24"/>
                <w:szCs w:val="24"/>
              </w:rPr>
            </w:pPr>
            <w:r w:rsidRPr="00280849">
              <w:rPr>
                <w:rFonts w:ascii="Century Gothic" w:eastAsia="Calibri" w:hAnsi="Century Gothic" w:cs="Arial"/>
                <w:sz w:val="24"/>
                <w:szCs w:val="24"/>
              </w:rPr>
              <w:t>101 en delante</w:t>
            </w:r>
          </w:p>
        </w:tc>
        <w:tc>
          <w:tcPr>
            <w:tcW w:w="2589" w:type="dxa"/>
            <w:gridSpan w:val="6"/>
          </w:tcPr>
          <w:p w:rsidR="005F0EA6" w:rsidRPr="00280849" w:rsidRDefault="005F0EA6" w:rsidP="00460AE0">
            <w:pPr>
              <w:spacing w:line="360" w:lineRule="auto"/>
              <w:ind w:right="-34"/>
              <w:jc w:val="right"/>
              <w:rPr>
                <w:rFonts w:ascii="Century Gothic" w:eastAsia="Calibri" w:hAnsi="Century Gothic" w:cs="Arial"/>
                <w:sz w:val="24"/>
                <w:szCs w:val="24"/>
              </w:rPr>
            </w:pPr>
            <w:r w:rsidRPr="00280849">
              <w:rPr>
                <w:rFonts w:ascii="Century Gothic" w:eastAsia="Calibri" w:hAnsi="Century Gothic" w:cs="Arial"/>
                <w:sz w:val="24"/>
                <w:szCs w:val="24"/>
              </w:rPr>
              <w:t>$200.00</w:t>
            </w:r>
          </w:p>
        </w:tc>
      </w:tr>
      <w:tr w:rsidR="000C7CF9" w:rsidRPr="00280849" w:rsidTr="00EF3B4C">
        <w:trPr>
          <w:gridBefore w:val="1"/>
          <w:gridAfter w:val="1"/>
          <w:wBefore w:w="69" w:type="dxa"/>
          <w:wAfter w:w="256" w:type="dxa"/>
          <w:trHeight w:val="600"/>
          <w:jc w:val="center"/>
        </w:trPr>
        <w:tc>
          <w:tcPr>
            <w:tcW w:w="6229" w:type="dxa"/>
            <w:gridSpan w:val="7"/>
            <w:tcBorders>
              <w:top w:val="single" w:sz="4" w:space="0" w:color="000000"/>
              <w:left w:val="single" w:sz="8" w:space="0" w:color="000000"/>
              <w:bottom w:val="single" w:sz="8" w:space="0" w:color="000000"/>
              <w:right w:val="single" w:sz="8" w:space="0" w:color="000000"/>
            </w:tcBorders>
          </w:tcPr>
          <w:p w:rsidR="00981141" w:rsidRPr="00280849" w:rsidRDefault="00460AE0" w:rsidP="00460AE0">
            <w:pPr>
              <w:pStyle w:val="Default"/>
              <w:spacing w:line="360" w:lineRule="auto"/>
              <w:jc w:val="both"/>
              <w:rPr>
                <w:rFonts w:ascii="Century Gothic" w:hAnsi="Century Gothic" w:cs="Century Gothic"/>
                <w:color w:val="auto"/>
              </w:rPr>
            </w:pPr>
            <w:r>
              <w:rPr>
                <w:rFonts w:ascii="Century Gothic" w:hAnsi="Century Gothic" w:cs="Century Gothic"/>
                <w:b/>
                <w:bCs/>
                <w:color w:val="auto"/>
              </w:rPr>
              <w:t>II.9</w:t>
            </w:r>
            <w:r w:rsidR="00981141" w:rsidRPr="00280849">
              <w:rPr>
                <w:rFonts w:ascii="Century Gothic" w:hAnsi="Century Gothic" w:cs="Century Gothic"/>
                <w:b/>
                <w:bCs/>
                <w:color w:val="auto"/>
              </w:rPr>
              <w:t xml:space="preserve">. OCUPACIÓN DE LA VÍA PÚBLICA PARA ESTACIONAMIENTO DE VEHÍCULOS </w:t>
            </w:r>
          </w:p>
        </w:tc>
        <w:tc>
          <w:tcPr>
            <w:tcW w:w="2572" w:type="dxa"/>
            <w:gridSpan w:val="6"/>
            <w:tcBorders>
              <w:top w:val="single" w:sz="4"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0C7CF9" w:rsidRPr="00280849" w:rsidTr="00EF3B4C">
        <w:trPr>
          <w:gridBefore w:val="1"/>
          <w:gridAfter w:val="1"/>
          <w:wBefore w:w="69" w:type="dxa"/>
          <w:wAfter w:w="256" w:type="dxa"/>
          <w:trHeight w:val="69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A</w:t>
            </w:r>
            <w:r w:rsidR="007D3A7E" w:rsidRPr="00280849">
              <w:rPr>
                <w:rFonts w:ascii="Century Gothic" w:hAnsi="Century Gothic" w:cs="Century Gothic"/>
                <w:color w:val="auto"/>
              </w:rPr>
              <w:t xml:space="preserve">. </w:t>
            </w:r>
            <w:r w:rsidR="00460AE0" w:rsidRPr="00280849">
              <w:rPr>
                <w:rFonts w:ascii="Century Gothic" w:hAnsi="Century Gothic" w:cs="Century Gothic"/>
                <w:color w:val="auto"/>
              </w:rPr>
              <w:t>Estacionómetros</w:t>
            </w:r>
            <w:r w:rsidR="007D3A7E" w:rsidRPr="00280849">
              <w:rPr>
                <w:rFonts w:ascii="Century Gothic" w:hAnsi="Century Gothic" w:cs="Century Gothic"/>
                <w:color w:val="auto"/>
              </w:rPr>
              <w:t xml:space="preserve"> cobro establecido por hora.</w:t>
            </w:r>
          </w:p>
        </w:tc>
        <w:tc>
          <w:tcPr>
            <w:tcW w:w="2572" w:type="dxa"/>
            <w:gridSpan w:val="6"/>
            <w:tcBorders>
              <w:top w:val="single" w:sz="8" w:space="0" w:color="000000"/>
              <w:left w:val="single" w:sz="8" w:space="0" w:color="000000"/>
              <w:bottom w:val="single" w:sz="8" w:space="0" w:color="000000"/>
              <w:right w:val="single" w:sz="8" w:space="0" w:color="000000"/>
            </w:tcBorders>
          </w:tcPr>
          <w:p w:rsidR="00981141" w:rsidRPr="00280849" w:rsidRDefault="004043AB" w:rsidP="00460AE0">
            <w:pPr>
              <w:pStyle w:val="Default"/>
              <w:spacing w:line="360" w:lineRule="auto"/>
              <w:jc w:val="right"/>
              <w:rPr>
                <w:rFonts w:ascii="Century Gothic" w:hAnsi="Century Gothic"/>
                <w:color w:val="auto"/>
              </w:rPr>
            </w:pPr>
            <w:r w:rsidRPr="00280849">
              <w:rPr>
                <w:rFonts w:ascii="Century Gothic" w:hAnsi="Century Gothic" w:cs="Century Gothic"/>
                <w:color w:val="auto"/>
              </w:rPr>
              <w:t>$4.50</w:t>
            </w:r>
          </w:p>
        </w:tc>
      </w:tr>
      <w:tr w:rsidR="000C7CF9" w:rsidRPr="00280849" w:rsidTr="00EF3B4C">
        <w:trPr>
          <w:gridBefore w:val="1"/>
          <w:gridAfter w:val="1"/>
          <w:wBefore w:w="69" w:type="dxa"/>
          <w:wAfter w:w="256" w:type="dxa"/>
          <w:trHeight w:val="58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Carga y descarga de vehículos de negociaciones comerciales o industriales, por metro lineal, mensual </w:t>
            </w:r>
          </w:p>
        </w:tc>
        <w:tc>
          <w:tcPr>
            <w:tcW w:w="2572" w:type="dxa"/>
            <w:gridSpan w:val="6"/>
            <w:tcBorders>
              <w:top w:val="single" w:sz="8" w:space="0" w:color="000000"/>
              <w:left w:val="single" w:sz="8" w:space="0" w:color="000000"/>
              <w:bottom w:val="single" w:sz="8" w:space="0" w:color="000000"/>
              <w:right w:val="single" w:sz="8" w:space="0" w:color="000000"/>
            </w:tcBorders>
            <w:vAlign w:val="bottom"/>
          </w:tcPr>
          <w:p w:rsidR="007D3A7E" w:rsidRPr="00280849" w:rsidRDefault="004043AB" w:rsidP="00460AE0">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$75.00</w:t>
            </w:r>
          </w:p>
        </w:tc>
      </w:tr>
      <w:tr w:rsidR="000C7CF9" w:rsidRPr="00280849" w:rsidTr="00EF3B4C">
        <w:trPr>
          <w:gridBefore w:val="1"/>
          <w:gridAfter w:val="1"/>
          <w:wBefore w:w="69" w:type="dxa"/>
          <w:wAfter w:w="256" w:type="dxa"/>
          <w:trHeight w:val="67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Estacionamiento de vehículos, por metro lineal, mensual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$75</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105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B. Uso de la Vía Pública </w:t>
            </w:r>
          </w:p>
        </w:tc>
        <w:tc>
          <w:tcPr>
            <w:tcW w:w="2572" w:type="dxa"/>
            <w:gridSpan w:val="6"/>
            <w:tcBorders>
              <w:top w:val="single" w:sz="8" w:space="0" w:color="000000"/>
              <w:left w:val="single" w:sz="8" w:space="0" w:color="000000"/>
              <w:bottom w:val="single" w:sz="8" w:space="0" w:color="000000"/>
              <w:right w:val="single" w:sz="8" w:space="0" w:color="000000"/>
            </w:tcBorders>
          </w:tcPr>
          <w:p w:rsidR="007D3A7E" w:rsidRPr="00280849" w:rsidRDefault="007D3A7E" w:rsidP="00EF3B4C">
            <w:pPr>
              <w:pStyle w:val="Default"/>
              <w:spacing w:line="360" w:lineRule="auto"/>
              <w:jc w:val="right"/>
              <w:rPr>
                <w:rFonts w:ascii="Century Gothic" w:hAnsi="Century Gothic" w:cs="Century Gothic"/>
                <w:color w:val="auto"/>
              </w:rPr>
            </w:pPr>
          </w:p>
        </w:tc>
      </w:tr>
      <w:tr w:rsidR="000C7CF9" w:rsidRPr="00280849" w:rsidTr="00EF3B4C">
        <w:trPr>
          <w:gridBefore w:val="1"/>
          <w:gridAfter w:val="1"/>
          <w:wBefore w:w="69" w:type="dxa"/>
          <w:wAfter w:w="256" w:type="dxa"/>
          <w:trHeight w:val="363"/>
          <w:jc w:val="center"/>
        </w:trPr>
        <w:tc>
          <w:tcPr>
            <w:tcW w:w="6229" w:type="dxa"/>
            <w:gridSpan w:val="7"/>
            <w:tcBorders>
              <w:top w:val="single" w:sz="8" w:space="0" w:color="000000"/>
              <w:left w:val="single" w:sz="8" w:space="0" w:color="000000"/>
              <w:bottom w:val="single" w:sz="8" w:space="0" w:color="000000"/>
              <w:right w:val="single" w:sz="8" w:space="0" w:color="000000"/>
            </w:tcBorders>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Comercio ambulantes locales o con puestos semifijos de las diversas colonias de la ciudad </w:t>
            </w:r>
          </w:p>
        </w:tc>
        <w:tc>
          <w:tcPr>
            <w:tcW w:w="2572" w:type="dxa"/>
            <w:gridSpan w:val="6"/>
            <w:tcBorders>
              <w:top w:val="single" w:sz="8" w:space="0" w:color="000000"/>
              <w:left w:val="single" w:sz="8" w:space="0" w:color="000000"/>
              <w:bottom w:val="single" w:sz="4" w:space="0" w:color="000000"/>
              <w:right w:val="single" w:sz="8" w:space="0" w:color="000000"/>
            </w:tcBorders>
          </w:tcPr>
          <w:p w:rsidR="007D3A7E" w:rsidRPr="00280849" w:rsidRDefault="007D3A7E" w:rsidP="00EF3B4C">
            <w:pPr>
              <w:pStyle w:val="Default"/>
              <w:spacing w:line="360" w:lineRule="auto"/>
              <w:jc w:val="right"/>
              <w:rPr>
                <w:rFonts w:ascii="Century Gothic" w:hAnsi="Century Gothic" w:cs="Century Gothic"/>
                <w:color w:val="auto"/>
              </w:rPr>
            </w:pPr>
          </w:p>
        </w:tc>
      </w:tr>
      <w:tr w:rsidR="000C7CF9" w:rsidRPr="00280849" w:rsidTr="00EF3B4C">
        <w:trPr>
          <w:gridBefore w:val="1"/>
          <w:gridAfter w:val="1"/>
          <w:wBefore w:w="69" w:type="dxa"/>
          <w:wAfter w:w="256" w:type="dxa"/>
          <w:trHeight w:val="685"/>
          <w:jc w:val="center"/>
        </w:trPr>
        <w:tc>
          <w:tcPr>
            <w:tcW w:w="6229" w:type="dxa"/>
            <w:gridSpan w:val="7"/>
            <w:tcBorders>
              <w:top w:val="single" w:sz="8" w:space="0" w:color="000000"/>
              <w:left w:val="single" w:sz="8" w:space="0" w:color="000000"/>
              <w:bottom w:val="single" w:sz="8" w:space="0" w:color="000000"/>
              <w:right w:val="single" w:sz="4"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Venta de Cassetes y Cd, diario </w:t>
            </w:r>
          </w:p>
        </w:tc>
        <w:tc>
          <w:tcPr>
            <w:tcW w:w="2572" w:type="dxa"/>
            <w:gridSpan w:val="6"/>
            <w:tcBorders>
              <w:top w:val="single" w:sz="4" w:space="0" w:color="000000"/>
              <w:left w:val="single" w:sz="4" w:space="0" w:color="000000"/>
              <w:bottom w:val="single" w:sz="4" w:space="0" w:color="000000"/>
              <w:right w:val="single" w:sz="4" w:space="0" w:color="000000"/>
            </w:tcBorders>
            <w:vAlign w:val="center"/>
          </w:tcPr>
          <w:p w:rsidR="007D3A7E" w:rsidRPr="00280849" w:rsidRDefault="004043AB" w:rsidP="00EF3B4C">
            <w:pPr>
              <w:pStyle w:val="Default"/>
              <w:spacing w:line="360" w:lineRule="auto"/>
              <w:jc w:val="right"/>
              <w:rPr>
                <w:rFonts w:ascii="Century Gothic" w:hAnsi="Century Gothic"/>
                <w:color w:val="auto"/>
              </w:rPr>
            </w:pPr>
            <w:r w:rsidRPr="00280849">
              <w:rPr>
                <w:rFonts w:ascii="Century Gothic" w:hAnsi="Century Gothic" w:cs="Century Gothic"/>
                <w:color w:val="auto"/>
              </w:rPr>
              <w:t>$30</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58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Venta de frutas y verduras, diario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olor w:val="auto"/>
              </w:rPr>
            </w:pPr>
            <w:r w:rsidRPr="00280849">
              <w:rPr>
                <w:rFonts w:ascii="Century Gothic" w:hAnsi="Century Gothic" w:cs="Century Gothic"/>
                <w:color w:val="auto"/>
              </w:rPr>
              <w:t>$30</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355"/>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Venta de frutas picadas (cóctel), diario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36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Venta de comidas en general, diario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e)Venta de ropa usada, diario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Venta de ropa nueva y calzado, diario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g)Venta de herramientas y utensilios en general, metro cuadrado diario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68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h)Otros no especificados, diario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588"/>
          <w:jc w:val="center"/>
        </w:trPr>
        <w:tc>
          <w:tcPr>
            <w:tcW w:w="6229" w:type="dxa"/>
            <w:gridSpan w:val="7"/>
            <w:tcBorders>
              <w:top w:val="single" w:sz="8" w:space="0" w:color="000000"/>
              <w:left w:val="single" w:sz="8" w:space="0" w:color="000000"/>
              <w:bottom w:val="single" w:sz="4" w:space="0" w:color="000000"/>
              <w:right w:val="single" w:sz="8" w:space="0" w:color="000000"/>
            </w:tcBorders>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i) Vendedores afiliados a la Unión de Vendedores Ambulantes, semanal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$43</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690"/>
          <w:jc w:val="center"/>
        </w:trPr>
        <w:tc>
          <w:tcPr>
            <w:tcW w:w="6229" w:type="dxa"/>
            <w:gridSpan w:val="7"/>
            <w:tcBorders>
              <w:top w:val="single" w:sz="4"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j) Vendedores foráneos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$142</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595"/>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k) Vendedores en puestos semifijos, en días festivos.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$95</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69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 Depósito por limpieza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$236</w:t>
            </w:r>
            <w:r w:rsidR="007D3A7E" w:rsidRPr="00280849">
              <w:rPr>
                <w:rFonts w:ascii="Century Gothic" w:hAnsi="Century Gothic" w:cs="Century Gothic"/>
                <w:color w:val="auto"/>
              </w:rPr>
              <w:t xml:space="preserve">.00 </w:t>
            </w:r>
          </w:p>
        </w:tc>
      </w:tr>
      <w:tr w:rsidR="000C7CF9"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C. Colocación de anuncios publicitarios </w:t>
            </w:r>
          </w:p>
        </w:tc>
        <w:tc>
          <w:tcPr>
            <w:tcW w:w="2572" w:type="dxa"/>
            <w:gridSpan w:val="6"/>
            <w:tcBorders>
              <w:top w:val="single" w:sz="8" w:space="0" w:color="000000"/>
              <w:left w:val="single" w:sz="8" w:space="0" w:color="000000"/>
              <w:bottom w:val="single" w:sz="8" w:space="0" w:color="000000"/>
              <w:right w:val="single" w:sz="8" w:space="0" w:color="000000"/>
            </w:tcBorders>
          </w:tcPr>
          <w:p w:rsidR="007D3A7E" w:rsidRPr="00280849" w:rsidRDefault="007D3A7E" w:rsidP="00280849">
            <w:pPr>
              <w:pStyle w:val="Default"/>
              <w:spacing w:line="360" w:lineRule="auto"/>
              <w:jc w:val="both"/>
              <w:rPr>
                <w:rFonts w:ascii="Century Gothic" w:hAnsi="Century Gothic" w:cs="Century Gothic"/>
                <w:color w:val="auto"/>
              </w:rPr>
            </w:pPr>
          </w:p>
        </w:tc>
      </w:tr>
      <w:tr w:rsidR="000C7CF9" w:rsidRPr="00280849" w:rsidTr="00EF3B4C">
        <w:trPr>
          <w:gridBefore w:val="1"/>
          <w:gridAfter w:val="1"/>
          <w:wBefore w:w="69" w:type="dxa"/>
          <w:wAfter w:w="256" w:type="dxa"/>
          <w:trHeight w:val="36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7D3A7E" w:rsidRPr="00280849" w:rsidRDefault="007D3A7E"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1.Constancia de seguridad, Anuncio espectacular tipo unipolar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7D3A7E"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$2,702</w:t>
            </w:r>
            <w:r w:rsidR="007D3A7E"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3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Permiso por Instalación, anuncio espectacular tipo unipolar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center"/>
          </w:tcPr>
          <w:p w:rsidR="00981141" w:rsidRPr="00280849" w:rsidRDefault="004043AB" w:rsidP="002B0340">
            <w:pPr>
              <w:pStyle w:val="Default"/>
              <w:spacing w:line="360" w:lineRule="auto"/>
              <w:rPr>
                <w:rFonts w:ascii="Century Gothic" w:hAnsi="Century Gothic" w:cs="Century Gothic"/>
                <w:color w:val="auto"/>
              </w:rPr>
            </w:pPr>
            <w:r w:rsidRPr="00280849">
              <w:rPr>
                <w:rFonts w:ascii="Century Gothic" w:hAnsi="Century Gothic" w:cs="Century Gothic"/>
                <w:color w:val="auto"/>
              </w:rPr>
              <w:t>$9,562</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Constancia de seguridad, anuncio espectacular tipo cartelera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center"/>
          </w:tcPr>
          <w:p w:rsidR="00981141" w:rsidRPr="00280849" w:rsidRDefault="004043AB" w:rsidP="002B0340">
            <w:pPr>
              <w:pStyle w:val="Default"/>
              <w:spacing w:line="360" w:lineRule="auto"/>
              <w:rPr>
                <w:rFonts w:ascii="Century Gothic" w:hAnsi="Century Gothic" w:cs="Century Gothic"/>
                <w:color w:val="auto"/>
              </w:rPr>
            </w:pPr>
            <w:r w:rsidRPr="00280849">
              <w:rPr>
                <w:rFonts w:ascii="Century Gothic" w:hAnsi="Century Gothic" w:cs="Century Gothic"/>
                <w:color w:val="auto"/>
              </w:rPr>
              <w:t>$2,701</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49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Permiso por Instalación, anuncio espectacular tipo cartelera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center"/>
          </w:tcPr>
          <w:p w:rsidR="00981141" w:rsidRPr="00280849" w:rsidRDefault="004043AB" w:rsidP="002B0340">
            <w:pPr>
              <w:pStyle w:val="Default"/>
              <w:spacing w:line="360" w:lineRule="auto"/>
              <w:rPr>
                <w:rFonts w:ascii="Century Gothic" w:hAnsi="Century Gothic" w:cs="Century Gothic"/>
                <w:color w:val="auto"/>
              </w:rPr>
            </w:pPr>
            <w:r w:rsidRPr="00280849">
              <w:rPr>
                <w:rFonts w:ascii="Century Gothic" w:hAnsi="Century Gothic" w:cs="Century Gothic"/>
                <w:color w:val="auto"/>
              </w:rPr>
              <w:t>$9,527</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 Constancia de seguridad, anuncio espectacular tipo Bandera o paleta </w:t>
            </w:r>
          </w:p>
        </w:tc>
        <w:tc>
          <w:tcPr>
            <w:tcW w:w="1281" w:type="dxa"/>
            <w:gridSpan w:val="3"/>
            <w:tcBorders>
              <w:top w:val="single" w:sz="8"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4" w:space="0" w:color="000000"/>
              <w:right w:val="single" w:sz="8" w:space="0" w:color="000000"/>
            </w:tcBorders>
            <w:vAlign w:val="center"/>
          </w:tcPr>
          <w:p w:rsidR="00981141" w:rsidRPr="00280849" w:rsidRDefault="004043AB" w:rsidP="002B0340">
            <w:pPr>
              <w:pStyle w:val="Default"/>
              <w:spacing w:line="360" w:lineRule="auto"/>
              <w:rPr>
                <w:rFonts w:ascii="Century Gothic" w:hAnsi="Century Gothic" w:cs="Century Gothic"/>
                <w:color w:val="auto"/>
              </w:rPr>
            </w:pPr>
            <w:r w:rsidRPr="00280849">
              <w:rPr>
                <w:rFonts w:ascii="Century Gothic" w:hAnsi="Century Gothic" w:cs="Century Gothic"/>
                <w:color w:val="auto"/>
              </w:rPr>
              <w:t>$1,318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585"/>
          <w:jc w:val="center"/>
        </w:trPr>
        <w:tc>
          <w:tcPr>
            <w:tcW w:w="6229" w:type="dxa"/>
            <w:gridSpan w:val="7"/>
            <w:tcBorders>
              <w:top w:val="single" w:sz="8" w:space="0" w:color="000000"/>
              <w:left w:val="single" w:sz="8" w:space="0" w:color="000000"/>
              <w:bottom w:val="single" w:sz="8"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 Permiso por Instalación, anuncio espectacular tipo Bandera o paleta </w:t>
            </w:r>
          </w:p>
        </w:tc>
        <w:tc>
          <w:tcPr>
            <w:tcW w:w="1281" w:type="dxa"/>
            <w:gridSpan w:val="3"/>
            <w:tcBorders>
              <w:top w:val="single" w:sz="4" w:space="0" w:color="000000"/>
              <w:left w:val="single" w:sz="4"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4" w:space="0" w:color="000000"/>
              <w:bottom w:val="single" w:sz="4" w:space="0" w:color="000000"/>
              <w:right w:val="single" w:sz="4" w:space="0" w:color="000000"/>
            </w:tcBorders>
            <w:vAlign w:val="center"/>
          </w:tcPr>
          <w:p w:rsidR="00981141" w:rsidRPr="00280849" w:rsidRDefault="004043AB" w:rsidP="002B0340">
            <w:pPr>
              <w:pStyle w:val="Default"/>
              <w:spacing w:line="360" w:lineRule="auto"/>
              <w:rPr>
                <w:rFonts w:ascii="Century Gothic" w:hAnsi="Century Gothic" w:cs="Century Gothic"/>
                <w:color w:val="auto"/>
              </w:rPr>
            </w:pPr>
            <w:r w:rsidRPr="00280849">
              <w:rPr>
                <w:rFonts w:ascii="Century Gothic" w:hAnsi="Century Gothic" w:cs="Century Gothic"/>
                <w:color w:val="auto"/>
              </w:rPr>
              <w:t>$7,968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105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 Constancia de seguridad, anuncio espectacular tipo adosados o colgantes </w:t>
            </w:r>
          </w:p>
        </w:tc>
        <w:tc>
          <w:tcPr>
            <w:tcW w:w="1281" w:type="dxa"/>
            <w:gridSpan w:val="3"/>
            <w:tcBorders>
              <w:top w:val="single" w:sz="4"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4" w:space="0" w:color="000000"/>
              <w:bottom w:val="single" w:sz="4" w:space="0" w:color="000000"/>
              <w:right w:val="single" w:sz="8" w:space="0" w:color="000000"/>
            </w:tcBorders>
            <w:vAlign w:val="bottom"/>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$1,318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580"/>
          <w:jc w:val="center"/>
        </w:trPr>
        <w:tc>
          <w:tcPr>
            <w:tcW w:w="6229" w:type="dxa"/>
            <w:gridSpan w:val="7"/>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 Permiso por Instalación, anuncio espectacular tipo adosados o colgantes </w:t>
            </w:r>
          </w:p>
        </w:tc>
        <w:tc>
          <w:tcPr>
            <w:tcW w:w="1281" w:type="dxa"/>
            <w:gridSpan w:val="3"/>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4" w:space="0" w:color="000000"/>
              <w:bottom w:val="single" w:sz="8" w:space="0" w:color="000000"/>
              <w:right w:val="single" w:sz="8" w:space="0" w:color="000000"/>
            </w:tcBorders>
            <w:vAlign w:val="center"/>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$2,633</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Permiso por año de anuncios publicitarios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1"/>
          <w:wBefore w:w="69" w:type="dxa"/>
          <w:wAfter w:w="256" w:type="dxa"/>
          <w:trHeight w:val="36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Anuncio espectacular tipo unipolar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center"/>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$9,562</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70"/>
          <w:jc w:val="center"/>
        </w:trPr>
        <w:tc>
          <w:tcPr>
            <w:tcW w:w="6229"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Anuncios espectacular tipo cartelera </w:t>
            </w:r>
          </w:p>
        </w:tc>
        <w:tc>
          <w:tcPr>
            <w:tcW w:w="1281" w:type="dxa"/>
            <w:gridSpan w:val="3"/>
            <w:tcBorders>
              <w:top w:val="single" w:sz="8"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4" w:space="0" w:color="000000"/>
              <w:right w:val="single" w:sz="8" w:space="0" w:color="000000"/>
            </w:tcBorders>
            <w:vAlign w:val="center"/>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$9,550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6229" w:type="dxa"/>
            <w:gridSpan w:val="7"/>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3. Anuncio espectacular tipo bandera o paleta </w:t>
            </w:r>
          </w:p>
        </w:tc>
        <w:tc>
          <w:tcPr>
            <w:tcW w:w="1281" w:type="dxa"/>
            <w:gridSpan w:val="3"/>
            <w:tcBorders>
              <w:top w:val="single" w:sz="4"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4" w:space="0" w:color="000000"/>
              <w:bottom w:val="single" w:sz="8" w:space="0" w:color="000000"/>
              <w:right w:val="single" w:sz="8" w:space="0" w:color="000000"/>
            </w:tcBorders>
            <w:vAlign w:val="center"/>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$7,968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7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Anuncio espectacular tipo adosados o colgantes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center"/>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$2,633</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109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 En colocación de anuncios particulares, se cobrará un depósito por cumplimiento de retiro de la publicidad (en un plazo que no exceda de diez días)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bottom"/>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$588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1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Teléfonos públicos, cuota anual por aparato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vAlign w:val="center"/>
          </w:tcPr>
          <w:p w:rsidR="00981141" w:rsidRPr="00280849" w:rsidRDefault="004043AB"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$248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588"/>
          <w:jc w:val="center"/>
        </w:trPr>
        <w:tc>
          <w:tcPr>
            <w:tcW w:w="6229" w:type="dxa"/>
            <w:gridSpan w:val="7"/>
            <w:tcBorders>
              <w:top w:val="single" w:sz="8" w:space="0" w:color="000000"/>
              <w:left w:val="single" w:sz="8" w:space="0" w:color="000000"/>
              <w:bottom w:val="single" w:sz="8" w:space="0" w:color="000000"/>
              <w:right w:val="single" w:sz="8" w:space="0" w:color="000000"/>
            </w:tcBorders>
            <w:vAlign w:val="bottom"/>
          </w:tcPr>
          <w:p w:rsidR="00981141" w:rsidRPr="00280849" w:rsidRDefault="00EF3B4C"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II.10</w:t>
            </w:r>
            <w:r w:rsidR="00981141" w:rsidRPr="00280849">
              <w:rPr>
                <w:rFonts w:ascii="Century Gothic" w:hAnsi="Century Gothic" w:cs="Century Gothic"/>
                <w:b/>
                <w:bCs/>
                <w:color w:val="auto"/>
              </w:rPr>
              <w:t xml:space="preserve">. SERVICIO PÚBLICO DE ALUMBRADO </w:t>
            </w:r>
          </w:p>
        </w:tc>
        <w:tc>
          <w:tcPr>
            <w:tcW w:w="1281" w:type="dxa"/>
            <w:gridSpan w:val="3"/>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291" w:type="dxa"/>
            <w:gridSpan w:val="3"/>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1"/>
          <w:wBefore w:w="69" w:type="dxa"/>
          <w:wAfter w:w="256" w:type="dxa"/>
          <w:trHeight w:val="87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RUTA </w:t>
            </w:r>
          </w:p>
        </w:tc>
        <w:tc>
          <w:tcPr>
            <w:tcW w:w="1281" w:type="dxa"/>
            <w:gridSpan w:val="3"/>
            <w:tcBorders>
              <w:top w:val="single" w:sz="8" w:space="0" w:color="000000"/>
              <w:left w:val="single" w:sz="8" w:space="0" w:color="000000"/>
              <w:bottom w:val="single" w:sz="8" w:space="0" w:color="000000"/>
            </w:tcBorders>
            <w:vAlign w:val="bottom"/>
          </w:tcPr>
          <w:p w:rsidR="00981141" w:rsidRPr="00280849" w:rsidRDefault="00981141" w:rsidP="00280849">
            <w:pPr>
              <w:pStyle w:val="Default"/>
              <w:spacing w:line="360" w:lineRule="auto"/>
              <w:jc w:val="both"/>
              <w:rPr>
                <w:rFonts w:ascii="Century Gothic" w:hAnsi="Century Gothic" w:cs="GOLNME+Calibri"/>
                <w:color w:val="auto"/>
              </w:rPr>
            </w:pPr>
            <w:r w:rsidRPr="00280849">
              <w:rPr>
                <w:rFonts w:ascii="Century Gothic" w:hAnsi="Century Gothic" w:cs="GOLNME+Calibri"/>
                <w:color w:val="auto"/>
              </w:rPr>
              <w:t xml:space="preserve">__ </w:t>
            </w:r>
          </w:p>
        </w:tc>
        <w:tc>
          <w:tcPr>
            <w:tcW w:w="1291" w:type="dxa"/>
            <w:gridSpan w:val="3"/>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1"/>
          <w:wBefore w:w="69" w:type="dxa"/>
          <w:wAfter w:w="256" w:type="dxa"/>
          <w:trHeight w:val="880"/>
          <w:jc w:val="center"/>
        </w:trPr>
        <w:tc>
          <w:tcPr>
            <w:tcW w:w="2757"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Ruta </w:t>
            </w:r>
          </w:p>
        </w:tc>
        <w:tc>
          <w:tcPr>
            <w:tcW w:w="146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CVE Colonia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Colonia </w:t>
            </w:r>
          </w:p>
        </w:tc>
        <w:tc>
          <w:tcPr>
            <w:tcW w:w="1078" w:type="dxa"/>
            <w:gridSpan w:val="2"/>
            <w:tcBorders>
              <w:top w:val="single" w:sz="8" w:space="0" w:color="000000"/>
              <w:left w:val="single" w:sz="8" w:space="0" w:color="000000"/>
              <w:bottom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494" w:type="dxa"/>
            <w:gridSpan w:val="4"/>
            <w:tcBorders>
              <w:top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Cuota Dap Bimestral </w:t>
            </w:r>
          </w:p>
        </w:tc>
      </w:tr>
      <w:tr w:rsidR="006139C8" w:rsidRPr="00280849" w:rsidTr="00EF3B4C">
        <w:trPr>
          <w:gridBefore w:val="1"/>
          <w:gridAfter w:val="1"/>
          <w:wBefore w:w="69" w:type="dxa"/>
          <w:wAfter w:w="256" w:type="dxa"/>
          <w:trHeight w:val="690"/>
          <w:jc w:val="center"/>
        </w:trPr>
        <w:tc>
          <w:tcPr>
            <w:tcW w:w="2757"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1.- 01DC06E01015 </w:t>
            </w:r>
          </w:p>
        </w:tc>
        <w:tc>
          <w:tcPr>
            <w:tcW w:w="146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1078" w:type="dxa"/>
            <w:gridSpan w:val="2"/>
            <w:tcBorders>
              <w:top w:val="single" w:sz="8" w:space="0" w:color="000000"/>
              <w:left w:val="single" w:sz="8"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494" w:type="dxa"/>
            <w:gridSpan w:val="4"/>
            <w:tcBorders>
              <w:top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57"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2.- 01DC06E01025 </w:t>
            </w:r>
          </w:p>
        </w:tc>
        <w:tc>
          <w:tcPr>
            <w:tcW w:w="146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1078" w:type="dxa"/>
            <w:gridSpan w:val="2"/>
            <w:tcBorders>
              <w:top w:val="single" w:sz="4" w:space="0" w:color="000000"/>
              <w:left w:val="single" w:sz="4" w:space="0" w:color="000000"/>
              <w:bottom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1494" w:type="dxa"/>
            <w:gridSpan w:val="4"/>
            <w:tcBorders>
              <w:top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3.- 01DC06E01035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F05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Ejido El Florido </w:t>
            </w:r>
          </w:p>
        </w:tc>
        <w:tc>
          <w:tcPr>
            <w:tcW w:w="2572" w:type="dxa"/>
            <w:gridSpan w:val="6"/>
            <w:tcBorders>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.00</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4.- 01DC06E01035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F05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P. El Porvenir CGO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5.- 01DC06E01035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F03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P. La Enramanda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6.- 02DC06E01010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E36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Las Olvidadas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7.- 02DC06E01020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E02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 Lagunita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8.- 02DC06E01030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E02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 Lagunita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9.- 02DC06E01020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10.- 02DC06E01030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11.- 03DC06E01005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12.- 03DC06E01015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13.- 03DC06E01025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14.- 04DC06E01020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Alsacia Lorena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15.- 04DC06E01010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E02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Lagunita </w:t>
            </w:r>
          </w:p>
        </w:tc>
        <w:tc>
          <w:tcPr>
            <w:tcW w:w="2572" w:type="dxa"/>
            <w:gridSpan w:val="6"/>
            <w:tcBorders>
              <w:top w:val="single" w:sz="4" w:space="0" w:color="000000"/>
              <w:left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16.- 04DC06E01010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E03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Obrera Camargo </w:t>
            </w:r>
          </w:p>
        </w:tc>
        <w:tc>
          <w:tcPr>
            <w:tcW w:w="2572" w:type="dxa"/>
            <w:gridSpan w:val="6"/>
            <w:tcBorders>
              <w:top w:val="single" w:sz="4" w:space="0" w:color="000000"/>
              <w:left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17.- 04DC06E01020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E03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Obrera Camargo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18.- 04DC06E01010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E04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San Isidro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19.- 04DC06E01020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E04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San Isidro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20.- 04DC06E01020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E05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Benito Juárez CGO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21.- 04DC06E05030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F25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La Laguna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22.- 04DC06E06040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F25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La Laguna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23.- 04DC06E05030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F26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El Tecuan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24.- 04DC06E06040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F26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El Tecuan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25.- 05DC06E01005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26.- 05DC06E01015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27.- 05DC06E01025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Río Florido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28.- 05DC06E01035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E21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Río Florido </w:t>
            </w: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C20232">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29.- 06DC06E1020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C20232">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E07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C20232">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C. Árbol Grande Pemex </w:t>
            </w:r>
          </w:p>
        </w:tc>
        <w:tc>
          <w:tcPr>
            <w:tcW w:w="2564" w:type="dxa"/>
            <w:gridSpan w:val="5"/>
            <w:tcBorders>
              <w:top w:val="single" w:sz="4" w:space="0" w:color="000000"/>
              <w:left w:val="single" w:sz="8" w:space="0" w:color="000000"/>
              <w:bottom w:val="single" w:sz="4" w:space="0" w:color="000000"/>
              <w:right w:val="single" w:sz="8" w:space="0" w:color="000000"/>
            </w:tcBorders>
            <w:vAlign w:val="center"/>
          </w:tcPr>
          <w:p w:rsidR="00981141" w:rsidRPr="00280849" w:rsidRDefault="004043AB" w:rsidP="00C20232">
            <w:pPr>
              <w:pStyle w:val="Default"/>
              <w:spacing w:line="288"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3"/>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30.- 06DC06E1010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E02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Lagunita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31.- 06DC06E1010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E03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Obrera 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32.- 06DC06E1040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E09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Revolución CGO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33.- 06DC06E1010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34.- 06DC06E1040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4 Milpas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35.- 06DC06E1040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E31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David Alfaros S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36.- 07DC06E09015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F08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Pascualeño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37.- 07DC06E10025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F09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Ojo Caliente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38.- 07DC06E11035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F10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Alta Vista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39.- 07DC06E08005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F07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Santa Elena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40.- 08DC06E01020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Benito Juárez CGO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41.- 08DC06E01010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E04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San Isidro </w:t>
            </w: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42.- 08DC06E01020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E04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San Isidro </w:t>
            </w:r>
          </w:p>
        </w:tc>
        <w:tc>
          <w:tcPr>
            <w:tcW w:w="2564" w:type="dxa"/>
            <w:gridSpan w:val="5"/>
            <w:tcBorders>
              <w:top w:val="single" w:sz="4"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43.- 08DC06E01010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44.- 08DC06E36030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F27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Laguna de las Vacas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45.- 09DC06E13015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F12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Maravillas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46.- 09DC06E12005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F11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San Ignacio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47.- 10DC06E07010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E17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Chavira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48.- 10DC06E07010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E27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Fovissste 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49.- 0DC06E15040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F32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Rancho Viejo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50.- 11DC06E01015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Alsacia Lorena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51.- 11DC06E01025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Alsacia Lorena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52.- 11DC06E01015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Jorge Negrete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C20232">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53.- 11DC06E01025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C20232">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E15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C20232">
            <w:pPr>
              <w:pStyle w:val="Default"/>
              <w:spacing w:line="288" w:lineRule="auto"/>
              <w:jc w:val="both"/>
              <w:rPr>
                <w:rFonts w:ascii="Century Gothic" w:hAnsi="Century Gothic" w:cs="Century Gothic"/>
                <w:color w:val="auto"/>
              </w:rPr>
            </w:pPr>
            <w:r w:rsidRPr="00280849">
              <w:rPr>
                <w:rFonts w:ascii="Century Gothic" w:hAnsi="Century Gothic" w:cs="Century Gothic"/>
                <w:color w:val="auto"/>
              </w:rPr>
              <w:t xml:space="preserve">C. Jorge Negrete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C20232">
            <w:pPr>
              <w:pStyle w:val="Default"/>
              <w:spacing w:line="288"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54.- 11DC06E01035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E15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Jorge Negrete </w:t>
            </w: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55.- 11DC06E01015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Benito Juárez CGO </w:t>
            </w:r>
          </w:p>
        </w:tc>
        <w:tc>
          <w:tcPr>
            <w:tcW w:w="2564" w:type="dxa"/>
            <w:gridSpan w:val="5"/>
            <w:tcBorders>
              <w:top w:val="single" w:sz="4"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56.- 11DC06E01015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Las Pilas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57.- 11DC06E01005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E04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San Isidro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58.- 11DC06E01005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E05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Benito Juárez CGO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59.- 11DC06E01025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E05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Benito Juárez CGO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60.- 11DC06E01025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E34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XEOH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61.- 11DC06E01035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E34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XEOH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62.- 12DC06E01010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Abraham González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63.- 12DC06E01020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Abraham González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64.- 12DC06E01030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Abraham González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65.- 12DC06E01040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Abraham González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66.- 12DC06E01040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E31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David Alfaro S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67.- 12DC06E01050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E29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Magisterial 42 </w:t>
            </w: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68.- 12DC06E01050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Roma Camargo </w:t>
            </w:r>
          </w:p>
        </w:tc>
        <w:tc>
          <w:tcPr>
            <w:tcW w:w="2564" w:type="dxa"/>
            <w:gridSpan w:val="5"/>
            <w:tcBorders>
              <w:top w:val="single" w:sz="4"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69.- 13DC06E01005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E06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Alsacia Lorena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70.- 13DC06E01005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Benito Juárez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71.- 13DC06E01025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E19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Los Pinos CGO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72.- 13DC06E01005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73.- 13DC06E01015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74.- 13DC06E01025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043AB"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75.- 14DC06E01010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76.- 14DC06E01020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77.- 14DC06E01030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78.- 15DC06E01005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79.- 15DC06E01015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80.- 15DC06E01005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E23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Jardines Conchos </w:t>
            </w:r>
          </w:p>
        </w:tc>
        <w:tc>
          <w:tcPr>
            <w:tcW w:w="2564" w:type="dxa"/>
            <w:gridSpan w:val="5"/>
            <w:tcBorders>
              <w:top w:val="single" w:sz="4" w:space="0" w:color="000000"/>
              <w:left w:val="single" w:sz="4" w:space="0" w:color="000000"/>
              <w:bottom w:val="single" w:sz="4" w:space="0" w:color="000000"/>
              <w:right w:val="single" w:sz="4"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81.- 15DC06E01015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E22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Santa Rosalía </w:t>
            </w:r>
          </w:p>
        </w:tc>
        <w:tc>
          <w:tcPr>
            <w:tcW w:w="2564" w:type="dxa"/>
            <w:gridSpan w:val="5"/>
            <w:tcBorders>
              <w:top w:val="single" w:sz="4"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$47</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82.- 16DC06E01010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83.- 16DC06E01020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84.- 26DC06E01020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E07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Árbol Grande Pemex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85.- 26DC06E01020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E10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Fco. I Madero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86.- 26DC06E01020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E09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Revolución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87.- 26DC06E01020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E24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Los Álamos Camargo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88.- 26DC06E01020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E25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Rivera del Conchos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89.- 26DC06E01020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E43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Villas del Sol CGO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$30</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90.- 28DC06E01010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E07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Árbol Grande Pemex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91.- 28DC06E01010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E13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Estanislao Muñoz </w:t>
            </w:r>
          </w:p>
        </w:tc>
        <w:tc>
          <w:tcPr>
            <w:tcW w:w="2564"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2"/>
          <w:wBefore w:w="69" w:type="dxa"/>
          <w:wAfter w:w="264"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92.- 28DC06E01010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lang w:val="en-US"/>
              </w:rPr>
            </w:pPr>
            <w:r w:rsidRPr="00280849">
              <w:rPr>
                <w:rFonts w:ascii="Century Gothic" w:hAnsi="Century Gothic" w:cs="Century Gothic"/>
                <w:color w:val="auto"/>
                <w:lang w:val="en-US"/>
              </w:rPr>
              <w:t xml:space="preserve">C. Fco. I Madero II </w:t>
            </w:r>
          </w:p>
        </w:tc>
        <w:tc>
          <w:tcPr>
            <w:tcW w:w="2564" w:type="dxa"/>
            <w:gridSpan w:val="5"/>
            <w:tcBorders>
              <w:top w:val="single" w:sz="8"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93.- 28DC06E01010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E14 </w:t>
            </w:r>
          </w:p>
        </w:tc>
        <w:tc>
          <w:tcPr>
            <w:tcW w:w="2006" w:type="dxa"/>
            <w:gridSpan w:val="2"/>
            <w:tcBorders>
              <w:top w:val="single" w:sz="8" w:space="0" w:color="000000"/>
              <w:left w:val="single" w:sz="8" w:space="0" w:color="000000"/>
              <w:bottom w:val="single" w:sz="8" w:space="0" w:color="000000"/>
              <w:right w:val="single" w:sz="4"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 Quinta Gracia </w:t>
            </w:r>
          </w:p>
        </w:tc>
        <w:tc>
          <w:tcPr>
            <w:tcW w:w="2572" w:type="dxa"/>
            <w:gridSpan w:val="6"/>
            <w:tcBorders>
              <w:left w:val="single" w:sz="4" w:space="0" w:color="000000"/>
              <w:bottom w:val="single" w:sz="4" w:space="0" w:color="000000"/>
              <w:right w:val="single" w:sz="4"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94.- 28DC06E01010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E12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Las Torres </w:t>
            </w:r>
          </w:p>
        </w:tc>
        <w:tc>
          <w:tcPr>
            <w:tcW w:w="2572" w:type="dxa"/>
            <w:gridSpan w:val="6"/>
            <w:tcBorders>
              <w:top w:val="single" w:sz="4"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95.- 28DC06E01010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96.- 28DC06E01010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E22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Santa Rosalía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97.- 37DC06E23025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F19 </w:t>
            </w:r>
          </w:p>
        </w:tc>
        <w:tc>
          <w:tcPr>
            <w:tcW w:w="2006" w:type="dxa"/>
            <w:gridSpan w:val="2"/>
            <w:tcBorders>
              <w:top w:val="single" w:sz="8" w:space="0" w:color="000000"/>
              <w:left w:val="single" w:sz="8" w:space="0" w:color="000000"/>
              <w:bottom w:val="single" w:sz="4"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Lareño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98.- 37DC06E21005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F17 </w:t>
            </w:r>
          </w:p>
        </w:tc>
        <w:tc>
          <w:tcPr>
            <w:tcW w:w="2006" w:type="dxa"/>
            <w:gridSpan w:val="2"/>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Los Reyes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99.- 37DC06E22015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EF3B4C">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Ortegue</w:t>
            </w:r>
            <w:r w:rsidR="00EF3B4C">
              <w:rPr>
                <w:rFonts w:ascii="Century Gothic" w:hAnsi="Century Gothic" w:cs="Century Gothic"/>
                <w:color w:val="auto"/>
              </w:rPr>
              <w:t>ñ</w:t>
            </w:r>
            <w:r w:rsidRPr="00280849">
              <w:rPr>
                <w:rFonts w:ascii="Century Gothic" w:hAnsi="Century Gothic" w:cs="Century Gothic"/>
                <w:color w:val="auto"/>
              </w:rPr>
              <w:t xml:space="preserve">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100.- 37DC06E23025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F18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EF3B4C" w:rsidP="00280849">
            <w:pPr>
              <w:pStyle w:val="Default"/>
              <w:spacing w:line="360" w:lineRule="auto"/>
              <w:jc w:val="both"/>
              <w:rPr>
                <w:rFonts w:ascii="Century Gothic" w:hAnsi="Century Gothic" w:cs="Century Gothic"/>
                <w:color w:val="auto"/>
              </w:rPr>
            </w:pPr>
            <w:r>
              <w:rPr>
                <w:rFonts w:ascii="Century Gothic" w:hAnsi="Century Gothic" w:cs="Century Gothic"/>
                <w:color w:val="auto"/>
              </w:rPr>
              <w:t>Ortegueñ</w:t>
            </w:r>
            <w:r w:rsidR="00981141" w:rsidRPr="00280849">
              <w:rPr>
                <w:rFonts w:ascii="Century Gothic" w:hAnsi="Century Gothic" w:cs="Century Gothic"/>
                <w:color w:val="auto"/>
              </w:rPr>
              <w:t xml:space="preserve">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101.- 61DC06E01100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8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102.- 61DC06E01150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$36</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103.- 61DC06E01200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104.- 61DC06E01250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0"/>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105.- 61DC06E01350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106.- 80DC06E01010 </w:t>
            </w:r>
          </w:p>
        </w:tc>
        <w:tc>
          <w:tcPr>
            <w:tcW w:w="1523" w:type="dxa"/>
            <w:gridSpan w:val="3"/>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E01 </w:t>
            </w:r>
          </w:p>
        </w:tc>
        <w:tc>
          <w:tcPr>
            <w:tcW w:w="2006"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Camargo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$69</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490"/>
          <w:jc w:val="center"/>
        </w:trPr>
        <w:tc>
          <w:tcPr>
            <w:tcW w:w="2700" w:type="dxa"/>
            <w:gridSpan w:val="2"/>
            <w:tcBorders>
              <w:top w:val="single" w:sz="8" w:space="0" w:color="000000"/>
              <w:left w:val="single" w:sz="8" w:space="0" w:color="000000"/>
              <w:bottom w:val="single" w:sz="8" w:space="0" w:color="000000"/>
              <w:right w:val="single" w:sz="8" w:space="0" w:color="000000"/>
            </w:tcBorders>
            <w:vAlign w:val="bottom"/>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TARIFAS </w:t>
            </w:r>
          </w:p>
        </w:tc>
        <w:tc>
          <w:tcPr>
            <w:tcW w:w="3529" w:type="dxa"/>
            <w:gridSpan w:val="5"/>
            <w:tcBorders>
              <w:top w:val="single" w:sz="8" w:space="0" w:color="000000"/>
              <w:left w:val="single" w:sz="8" w:space="0" w:color="000000"/>
              <w:bottom w:val="single" w:sz="8"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c>
          <w:tcPr>
            <w:tcW w:w="2572" w:type="dxa"/>
            <w:gridSpan w:val="6"/>
            <w:tcBorders>
              <w:top w:val="single" w:sz="4" w:space="0" w:color="000000"/>
              <w:left w:val="single" w:sz="4" w:space="0" w:color="000000"/>
              <w:bottom w:val="single" w:sz="4" w:space="0" w:color="000000"/>
              <w:right w:val="single" w:sz="4"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1"/>
          <w:wBefore w:w="69" w:type="dxa"/>
          <w:wAfter w:w="256" w:type="dxa"/>
          <w:trHeight w:val="35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1.- 2 </w:t>
            </w:r>
          </w:p>
        </w:tc>
        <w:tc>
          <w:tcPr>
            <w:tcW w:w="3529"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Bimestral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8"/>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DAC </w:t>
            </w:r>
          </w:p>
        </w:tc>
        <w:tc>
          <w:tcPr>
            <w:tcW w:w="3529"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Mensual </w:t>
            </w:r>
          </w:p>
        </w:tc>
        <w:tc>
          <w:tcPr>
            <w:tcW w:w="2572" w:type="dxa"/>
            <w:gridSpan w:val="6"/>
            <w:tcBorders>
              <w:top w:val="single" w:sz="8" w:space="0" w:color="000000"/>
              <w:left w:val="single" w:sz="8" w:space="0" w:color="000000"/>
              <w:bottom w:val="single" w:sz="4"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$118</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3.- OM </w:t>
            </w:r>
          </w:p>
        </w:tc>
        <w:tc>
          <w:tcPr>
            <w:tcW w:w="3529"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Mensual </w:t>
            </w:r>
          </w:p>
        </w:tc>
        <w:tc>
          <w:tcPr>
            <w:tcW w:w="2572" w:type="dxa"/>
            <w:gridSpan w:val="6"/>
            <w:tcBorders>
              <w:top w:val="single" w:sz="4"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$294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1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4.- HM </w:t>
            </w:r>
          </w:p>
        </w:tc>
        <w:tc>
          <w:tcPr>
            <w:tcW w:w="3529" w:type="dxa"/>
            <w:gridSpan w:val="5"/>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Mensual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$4,110</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15"/>
          <w:jc w:val="center"/>
        </w:trPr>
        <w:tc>
          <w:tcPr>
            <w:tcW w:w="2700" w:type="dxa"/>
            <w:gridSpan w:val="2"/>
            <w:tcBorders>
              <w:top w:val="single" w:sz="8" w:space="0" w:color="000000"/>
              <w:left w:val="single" w:sz="8" w:space="0" w:color="000000"/>
              <w:bottom w:val="single" w:sz="8" w:space="0" w:color="000000"/>
              <w:right w:val="single" w:sz="8" w:space="0" w:color="000000"/>
            </w:tcBorders>
            <w:vAlign w:val="center"/>
          </w:tcPr>
          <w:p w:rsidR="000C1613" w:rsidRPr="00280849" w:rsidRDefault="000C1613" w:rsidP="00280849">
            <w:pPr>
              <w:pStyle w:val="Default"/>
              <w:spacing w:line="360" w:lineRule="auto"/>
              <w:jc w:val="both"/>
              <w:rPr>
                <w:rFonts w:ascii="Century Gothic" w:hAnsi="Century Gothic" w:cs="Century Gothic"/>
                <w:color w:val="auto"/>
              </w:rPr>
            </w:pPr>
          </w:p>
        </w:tc>
        <w:tc>
          <w:tcPr>
            <w:tcW w:w="3529" w:type="dxa"/>
            <w:gridSpan w:val="5"/>
            <w:tcBorders>
              <w:top w:val="single" w:sz="8" w:space="0" w:color="000000"/>
              <w:left w:val="single" w:sz="8" w:space="0" w:color="000000"/>
              <w:bottom w:val="single" w:sz="8" w:space="0" w:color="000000"/>
              <w:right w:val="single" w:sz="8" w:space="0" w:color="000000"/>
            </w:tcBorders>
            <w:vAlign w:val="center"/>
          </w:tcPr>
          <w:p w:rsidR="000C1613" w:rsidRPr="00280849" w:rsidRDefault="000C1613" w:rsidP="00280849">
            <w:pPr>
              <w:pStyle w:val="Default"/>
              <w:spacing w:line="360" w:lineRule="auto"/>
              <w:jc w:val="both"/>
              <w:rPr>
                <w:rFonts w:ascii="Century Gothic" w:hAnsi="Century Gothic" w:cs="Century Gothic"/>
                <w:color w:val="auto"/>
              </w:rPr>
            </w:pP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0C1613" w:rsidRPr="00280849" w:rsidRDefault="000C1613" w:rsidP="00280849">
            <w:pPr>
              <w:pStyle w:val="Default"/>
              <w:spacing w:line="360" w:lineRule="auto"/>
              <w:jc w:val="both"/>
              <w:rPr>
                <w:rFonts w:ascii="Century Gothic" w:hAnsi="Century Gothic" w:cs="Century Gothic"/>
                <w:color w:val="auto"/>
              </w:rPr>
            </w:pPr>
          </w:p>
        </w:tc>
      </w:tr>
      <w:tr w:rsidR="006139C8" w:rsidRPr="00280849" w:rsidTr="00EF3B4C">
        <w:trPr>
          <w:gridBefore w:val="1"/>
          <w:gridAfter w:val="2"/>
          <w:wBefore w:w="69" w:type="dxa"/>
          <w:wAfter w:w="264" w:type="dxa"/>
          <w:trHeight w:val="548"/>
          <w:jc w:val="center"/>
        </w:trPr>
        <w:tc>
          <w:tcPr>
            <w:tcW w:w="6229" w:type="dxa"/>
            <w:gridSpan w:val="7"/>
            <w:tcBorders>
              <w:top w:val="single" w:sz="8" w:space="0" w:color="000000"/>
              <w:left w:val="single" w:sz="8" w:space="0" w:color="000000"/>
              <w:bottom w:val="single" w:sz="4" w:space="0" w:color="000000"/>
              <w:right w:val="single" w:sz="8" w:space="0" w:color="000000"/>
            </w:tcBorders>
            <w:vAlign w:val="center"/>
          </w:tcPr>
          <w:p w:rsidR="00981141" w:rsidRPr="00280849" w:rsidRDefault="00EF3B4C" w:rsidP="00EF3B4C">
            <w:pPr>
              <w:pStyle w:val="Default"/>
              <w:spacing w:line="360" w:lineRule="auto"/>
              <w:jc w:val="both"/>
              <w:rPr>
                <w:rFonts w:ascii="Century Gothic" w:hAnsi="Century Gothic" w:cs="Century Gothic"/>
                <w:color w:val="auto"/>
              </w:rPr>
            </w:pPr>
            <w:r>
              <w:rPr>
                <w:rFonts w:ascii="Century Gothic" w:hAnsi="Century Gothic" w:cs="Century Gothic"/>
                <w:b/>
                <w:bCs/>
                <w:color w:val="auto"/>
              </w:rPr>
              <w:t>II.11</w:t>
            </w:r>
            <w:r w:rsidR="00981141" w:rsidRPr="00280849">
              <w:rPr>
                <w:rFonts w:ascii="Century Gothic" w:hAnsi="Century Gothic" w:cs="Century Gothic"/>
                <w:b/>
                <w:bCs/>
                <w:color w:val="auto"/>
              </w:rPr>
              <w:t xml:space="preserve">. ASEO Y RECOLECCIÓN DE BASURA </w:t>
            </w:r>
          </w:p>
        </w:tc>
        <w:tc>
          <w:tcPr>
            <w:tcW w:w="2564" w:type="dxa"/>
            <w:gridSpan w:val="5"/>
            <w:tcBorders>
              <w:top w:val="single" w:sz="8" w:space="0" w:color="000000"/>
              <w:left w:val="single" w:sz="8" w:space="0" w:color="000000"/>
              <w:bottom w:val="single" w:sz="4"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2"/>
          <w:wBefore w:w="69" w:type="dxa"/>
          <w:wAfter w:w="264" w:type="dxa"/>
          <w:trHeight w:val="698"/>
          <w:jc w:val="center"/>
        </w:trPr>
        <w:tc>
          <w:tcPr>
            <w:tcW w:w="6229" w:type="dxa"/>
            <w:gridSpan w:val="7"/>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Establecimientos comerciales e industriales, anual </w:t>
            </w:r>
          </w:p>
        </w:tc>
        <w:tc>
          <w:tcPr>
            <w:tcW w:w="2564" w:type="dxa"/>
            <w:gridSpan w:val="5"/>
            <w:tcBorders>
              <w:top w:val="single" w:sz="4" w:space="0" w:color="000000"/>
              <w:left w:val="single" w:sz="8" w:space="0" w:color="000000"/>
              <w:bottom w:val="single" w:sz="8" w:space="0" w:color="000000"/>
              <w:right w:val="single" w:sz="8" w:space="0" w:color="000000"/>
            </w:tcBorders>
            <w:vAlign w:val="center"/>
          </w:tcPr>
          <w:p w:rsidR="00981141" w:rsidRPr="00280849" w:rsidRDefault="00981141"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w:t>
            </w:r>
            <w:r w:rsidR="00EF45DC" w:rsidRPr="00280849">
              <w:rPr>
                <w:rFonts w:ascii="Century Gothic" w:hAnsi="Century Gothic" w:cs="Century Gothic"/>
                <w:color w:val="auto"/>
              </w:rPr>
              <w:t>1,200.00</w:t>
            </w:r>
            <w:r w:rsidRPr="00280849">
              <w:rPr>
                <w:rFonts w:ascii="Century Gothic" w:hAnsi="Century Gothic" w:cs="Century Gothic"/>
                <w:color w:val="auto"/>
              </w:rPr>
              <w:t xml:space="preserve"> </w:t>
            </w:r>
          </w:p>
        </w:tc>
      </w:tr>
      <w:tr w:rsidR="006139C8" w:rsidRPr="00280849" w:rsidTr="00EF3B4C">
        <w:trPr>
          <w:gridBefore w:val="1"/>
          <w:gridAfter w:val="1"/>
          <w:wBefore w:w="69" w:type="dxa"/>
          <w:wAfter w:w="256" w:type="dxa"/>
          <w:trHeight w:val="1123"/>
          <w:jc w:val="center"/>
        </w:trPr>
        <w:tc>
          <w:tcPr>
            <w:tcW w:w="6229" w:type="dxa"/>
            <w:gridSpan w:val="7"/>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Si el volumen de basura o desperdicios que originen estos establecimientos con motivo de sus operaciones ameritan la prestación de un servicio especial por parte del Municipio, la cuota será </w:t>
            </w:r>
          </w:p>
        </w:tc>
        <w:tc>
          <w:tcPr>
            <w:tcW w:w="2572" w:type="dxa"/>
            <w:gridSpan w:val="6"/>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1"/>
          <w:wBefore w:w="69" w:type="dxa"/>
          <w:wAfter w:w="256" w:type="dxa"/>
          <w:trHeight w:val="74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1. Utilizando transporte propiedad del Mu</w:t>
            </w:r>
            <w:r w:rsidR="00BD0B9A" w:rsidRPr="00280849">
              <w:rPr>
                <w:rFonts w:ascii="Century Gothic" w:hAnsi="Century Gothic" w:cs="Century Gothic"/>
                <w:color w:val="auto"/>
              </w:rPr>
              <w:t xml:space="preserve">nicipio, espacio. Confinamiento, lo cual no sea más de 3 veces por semana </w:t>
            </w:r>
          </w:p>
        </w:tc>
        <w:tc>
          <w:tcPr>
            <w:tcW w:w="2572" w:type="dxa"/>
            <w:gridSpan w:val="6"/>
            <w:tcBorders>
              <w:top w:val="single" w:sz="8" w:space="0" w:color="000000"/>
              <w:left w:val="single" w:sz="8" w:space="0" w:color="000000"/>
              <w:bottom w:val="single" w:sz="8" w:space="0" w:color="000000"/>
              <w:right w:val="single" w:sz="8" w:space="0" w:color="000000"/>
            </w:tcBorders>
            <w:vAlign w:val="bottom"/>
          </w:tcPr>
          <w:p w:rsidR="00981141" w:rsidRPr="00280849" w:rsidRDefault="00981141"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w:t>
            </w:r>
            <w:r w:rsidR="00BD0B9A" w:rsidRPr="00280849">
              <w:rPr>
                <w:rFonts w:ascii="Century Gothic" w:hAnsi="Century Gothic" w:cs="Century Gothic"/>
                <w:color w:val="auto"/>
              </w:rPr>
              <w:t>600</w:t>
            </w:r>
            <w:r w:rsidR="00EF45DC" w:rsidRPr="00280849">
              <w:rPr>
                <w:rFonts w:ascii="Century Gothic" w:hAnsi="Century Gothic" w:cs="Century Gothic"/>
                <w:color w:val="auto"/>
              </w:rPr>
              <w:t>.00</w:t>
            </w:r>
            <w:r w:rsidRPr="00280849">
              <w:rPr>
                <w:rFonts w:ascii="Century Gothic" w:hAnsi="Century Gothic" w:cs="Century Gothic"/>
                <w:color w:val="auto"/>
              </w:rPr>
              <w:t xml:space="preserve"> </w:t>
            </w:r>
          </w:p>
        </w:tc>
      </w:tr>
      <w:tr w:rsidR="006139C8" w:rsidRPr="00280849" w:rsidTr="00EF3B4C">
        <w:trPr>
          <w:gridBefore w:val="1"/>
          <w:gridAfter w:val="1"/>
          <w:wBefore w:w="69" w:type="dxa"/>
          <w:wAfter w:w="256" w:type="dxa"/>
          <w:trHeight w:val="105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8744F4">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2. Sin utilizar transporte propiedad del Municipio, solo espacio y confinamiento </w:t>
            </w:r>
            <w:r w:rsidR="00BD0B9A" w:rsidRPr="00280849">
              <w:rPr>
                <w:rFonts w:ascii="Century Gothic" w:hAnsi="Century Gothic" w:cs="Century Gothic"/>
                <w:color w:val="auto"/>
              </w:rPr>
              <w:t>en traila o remolque, hasta 6 metros cúbicos</w:t>
            </w:r>
            <w:r w:rsidRPr="00280849">
              <w:rPr>
                <w:rFonts w:ascii="Century Gothic" w:hAnsi="Century Gothic" w:cs="Century Gothic"/>
                <w:color w:val="auto"/>
              </w:rPr>
              <w:t xml:space="preserve"> </w:t>
            </w:r>
          </w:p>
        </w:tc>
        <w:tc>
          <w:tcPr>
            <w:tcW w:w="2572" w:type="dxa"/>
            <w:gridSpan w:val="6"/>
            <w:tcBorders>
              <w:top w:val="single" w:sz="8" w:space="0" w:color="000000"/>
              <w:left w:val="single" w:sz="8" w:space="0" w:color="000000"/>
              <w:bottom w:val="single" w:sz="8" w:space="0" w:color="000000"/>
              <w:right w:val="single" w:sz="8" w:space="0" w:color="000000"/>
            </w:tcBorders>
            <w:vAlign w:val="bottom"/>
          </w:tcPr>
          <w:p w:rsidR="00981141" w:rsidRPr="00280849" w:rsidRDefault="00981141"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w:t>
            </w:r>
            <w:r w:rsidR="00BD0B9A" w:rsidRPr="00280849">
              <w:rPr>
                <w:rFonts w:ascii="Century Gothic" w:hAnsi="Century Gothic" w:cs="Century Gothic"/>
                <w:color w:val="auto"/>
              </w:rPr>
              <w:t>100</w:t>
            </w:r>
            <w:r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69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BD0B9A" w:rsidRPr="00280849" w:rsidRDefault="00BD0B9A" w:rsidP="008744F4">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3. Sin utilizar transporte propiedad del Municipio, solo espacio y confinamiento en traila o remolque, hasta 12 metros cúbicos</w:t>
            </w:r>
          </w:p>
        </w:tc>
        <w:tc>
          <w:tcPr>
            <w:tcW w:w="2572" w:type="dxa"/>
            <w:gridSpan w:val="6"/>
            <w:tcBorders>
              <w:top w:val="single" w:sz="8" w:space="0" w:color="000000"/>
              <w:left w:val="single" w:sz="8" w:space="0" w:color="000000"/>
              <w:bottom w:val="single" w:sz="8" w:space="0" w:color="000000"/>
              <w:right w:val="single" w:sz="8" w:space="0" w:color="000000"/>
            </w:tcBorders>
            <w:vAlign w:val="bottom"/>
          </w:tcPr>
          <w:p w:rsidR="00BD0B9A" w:rsidRPr="00280849" w:rsidRDefault="00BD0B9A"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$100.00</w:t>
            </w:r>
          </w:p>
        </w:tc>
      </w:tr>
      <w:tr w:rsidR="006139C8" w:rsidRPr="00280849" w:rsidTr="00EF3B4C">
        <w:trPr>
          <w:gridBefore w:val="1"/>
          <w:gridAfter w:val="1"/>
          <w:wBefore w:w="69" w:type="dxa"/>
          <w:wAfter w:w="256" w:type="dxa"/>
          <w:trHeight w:val="69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B. Limpieza de lotes baldíos por parte del Municipio por m2 hasta un máximo de 1,000.00 m2 en zona urbana </w:t>
            </w:r>
          </w:p>
        </w:tc>
        <w:tc>
          <w:tcPr>
            <w:tcW w:w="2572" w:type="dxa"/>
            <w:gridSpan w:val="6"/>
            <w:tcBorders>
              <w:top w:val="single" w:sz="8" w:space="0" w:color="000000"/>
              <w:left w:val="single" w:sz="8" w:space="0" w:color="000000"/>
              <w:bottom w:val="single" w:sz="8" w:space="0" w:color="000000"/>
              <w:right w:val="single" w:sz="8" w:space="0" w:color="000000"/>
            </w:tcBorders>
            <w:vAlign w:val="bottom"/>
          </w:tcPr>
          <w:p w:rsidR="00981141" w:rsidRPr="00280849" w:rsidRDefault="00EF45DC" w:rsidP="00EF3B4C">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$5</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535"/>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823155" w:rsidP="00280849">
            <w:pPr>
              <w:pStyle w:val="Default"/>
              <w:spacing w:line="360" w:lineRule="auto"/>
              <w:jc w:val="both"/>
              <w:rPr>
                <w:rFonts w:ascii="Century Gothic" w:hAnsi="Century Gothic" w:cs="Century Gothic"/>
                <w:color w:val="auto"/>
              </w:rPr>
            </w:pPr>
            <w:r>
              <w:rPr>
                <w:rFonts w:ascii="Century Gothic" w:hAnsi="Century Gothic" w:cs="Century Gothic"/>
                <w:b/>
                <w:bCs/>
                <w:color w:val="auto"/>
              </w:rPr>
              <w:t>II.12</w:t>
            </w:r>
            <w:r w:rsidR="00981141" w:rsidRPr="00280849">
              <w:rPr>
                <w:rFonts w:ascii="Century Gothic" w:hAnsi="Century Gothic" w:cs="Century Gothic"/>
                <w:b/>
                <w:bCs/>
                <w:color w:val="auto"/>
              </w:rPr>
              <w:t xml:space="preserve">. SERVICIO DE BOMBEROS </w:t>
            </w:r>
          </w:p>
        </w:tc>
        <w:tc>
          <w:tcPr>
            <w:tcW w:w="2572" w:type="dxa"/>
            <w:gridSpan w:val="6"/>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olor w:val="auto"/>
              </w:rPr>
            </w:pPr>
          </w:p>
        </w:tc>
      </w:tr>
      <w:tr w:rsidR="006139C8" w:rsidRPr="00280849" w:rsidTr="00EF3B4C">
        <w:trPr>
          <w:gridBefore w:val="1"/>
          <w:gridAfter w:val="1"/>
          <w:wBefore w:w="69" w:type="dxa"/>
          <w:wAfter w:w="256" w:type="dxa"/>
          <w:trHeight w:val="900"/>
          <w:jc w:val="center"/>
        </w:trPr>
        <w:tc>
          <w:tcPr>
            <w:tcW w:w="6229" w:type="dxa"/>
            <w:gridSpan w:val="7"/>
            <w:tcBorders>
              <w:top w:val="single" w:sz="8" w:space="0" w:color="000000"/>
              <w:left w:val="single" w:sz="8" w:space="0" w:color="000000"/>
              <w:bottom w:val="single" w:sz="8" w:space="0" w:color="000000"/>
              <w:right w:val="single" w:sz="8" w:space="0" w:color="000000"/>
            </w:tcBorders>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A. Dictámenes sobre causas de siniestros y expedición de constancias de que se cumple con las medidas de prevención y seguridad correspondiente </w:t>
            </w:r>
          </w:p>
        </w:tc>
        <w:tc>
          <w:tcPr>
            <w:tcW w:w="2572" w:type="dxa"/>
            <w:gridSpan w:val="6"/>
            <w:tcBorders>
              <w:top w:val="single" w:sz="8" w:space="0" w:color="000000"/>
              <w:left w:val="single" w:sz="8" w:space="0" w:color="000000"/>
              <w:bottom w:val="single" w:sz="4" w:space="0" w:color="000000"/>
              <w:right w:val="single" w:sz="8" w:space="0" w:color="000000"/>
            </w:tcBorders>
            <w:vAlign w:val="bottom"/>
          </w:tcPr>
          <w:p w:rsidR="00981141" w:rsidRPr="00280849" w:rsidRDefault="004736F7" w:rsidP="0082315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740"/>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lastRenderedPageBreak/>
              <w:t xml:space="preserve">B. Peritaje sobre siniestro de establecimientos comerciales, industriales y de servicios </w:t>
            </w:r>
          </w:p>
        </w:tc>
        <w:tc>
          <w:tcPr>
            <w:tcW w:w="2572" w:type="dxa"/>
            <w:gridSpan w:val="6"/>
            <w:tcBorders>
              <w:top w:val="single" w:sz="4" w:space="0" w:color="000000"/>
              <w:left w:val="single" w:sz="8" w:space="0" w:color="000000"/>
              <w:bottom w:val="single" w:sz="8" w:space="0" w:color="000000"/>
              <w:right w:val="single" w:sz="8" w:space="0" w:color="000000"/>
            </w:tcBorders>
            <w:vAlign w:val="bottom"/>
          </w:tcPr>
          <w:p w:rsidR="00981141" w:rsidRPr="00280849" w:rsidRDefault="004736F7" w:rsidP="0082315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$1,049</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C. Peritaje sobre siniestro de casa habitación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82315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$216</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D. Por cada inspección general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82315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$1,049</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58"/>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E. Revisión de extintores, por unidad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82315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$74</w:t>
            </w:r>
            <w:r w:rsidR="00981141" w:rsidRPr="00280849">
              <w:rPr>
                <w:rFonts w:ascii="Century Gothic" w:hAnsi="Century Gothic" w:cs="Century Gothic"/>
                <w:color w:val="auto"/>
              </w:rPr>
              <w:t xml:space="preserve">.00 </w:t>
            </w:r>
          </w:p>
        </w:tc>
      </w:tr>
      <w:tr w:rsidR="006139C8" w:rsidRPr="00280849" w:rsidTr="00EF3B4C">
        <w:trPr>
          <w:gridBefore w:val="1"/>
          <w:gridAfter w:val="1"/>
          <w:wBefore w:w="69" w:type="dxa"/>
          <w:wAfter w:w="256" w:type="dxa"/>
          <w:trHeight w:val="363"/>
          <w:jc w:val="center"/>
        </w:trPr>
        <w:tc>
          <w:tcPr>
            <w:tcW w:w="6229" w:type="dxa"/>
            <w:gridSpan w:val="7"/>
            <w:tcBorders>
              <w:top w:val="single" w:sz="8" w:space="0" w:color="000000"/>
              <w:left w:val="single" w:sz="8" w:space="0" w:color="000000"/>
              <w:bottom w:val="single" w:sz="8" w:space="0" w:color="000000"/>
              <w:right w:val="single" w:sz="8" w:space="0" w:color="000000"/>
            </w:tcBorders>
            <w:vAlign w:val="center"/>
          </w:tcPr>
          <w:p w:rsidR="00981141" w:rsidRPr="00280849" w:rsidRDefault="00981141" w:rsidP="00280849">
            <w:pPr>
              <w:pStyle w:val="Default"/>
              <w:spacing w:line="360" w:lineRule="auto"/>
              <w:jc w:val="both"/>
              <w:rPr>
                <w:rFonts w:ascii="Century Gothic" w:hAnsi="Century Gothic" w:cs="Century Gothic"/>
                <w:color w:val="auto"/>
              </w:rPr>
            </w:pPr>
            <w:r w:rsidRPr="00280849">
              <w:rPr>
                <w:rFonts w:ascii="Century Gothic" w:hAnsi="Century Gothic" w:cs="Century Gothic"/>
                <w:color w:val="auto"/>
              </w:rPr>
              <w:t xml:space="preserve">F. Por inspección especial de proyecto de obra </w:t>
            </w:r>
          </w:p>
        </w:tc>
        <w:tc>
          <w:tcPr>
            <w:tcW w:w="2572" w:type="dxa"/>
            <w:gridSpan w:val="6"/>
            <w:tcBorders>
              <w:top w:val="single" w:sz="8" w:space="0" w:color="000000"/>
              <w:left w:val="single" w:sz="8" w:space="0" w:color="000000"/>
              <w:bottom w:val="single" w:sz="8" w:space="0" w:color="000000"/>
              <w:right w:val="single" w:sz="8" w:space="0" w:color="000000"/>
            </w:tcBorders>
            <w:vAlign w:val="center"/>
          </w:tcPr>
          <w:p w:rsidR="00981141" w:rsidRPr="00280849" w:rsidRDefault="004736F7" w:rsidP="00823155">
            <w:pPr>
              <w:pStyle w:val="Default"/>
              <w:spacing w:line="360" w:lineRule="auto"/>
              <w:jc w:val="right"/>
              <w:rPr>
                <w:rFonts w:ascii="Century Gothic" w:hAnsi="Century Gothic" w:cs="Century Gothic"/>
                <w:color w:val="auto"/>
              </w:rPr>
            </w:pPr>
            <w:r w:rsidRPr="00280849">
              <w:rPr>
                <w:rFonts w:ascii="Century Gothic" w:hAnsi="Century Gothic" w:cs="Century Gothic"/>
                <w:color w:val="auto"/>
              </w:rPr>
              <w:t>$440</w:t>
            </w:r>
            <w:r w:rsidR="00981141" w:rsidRPr="00280849">
              <w:rPr>
                <w:rFonts w:ascii="Century Gothic" w:hAnsi="Century Gothic" w:cs="Century Gothic"/>
                <w:color w:val="auto"/>
              </w:rPr>
              <w:t xml:space="preserve">.00 </w:t>
            </w:r>
          </w:p>
        </w:tc>
      </w:tr>
    </w:tbl>
    <w:p w:rsidR="00981141" w:rsidRPr="00280849" w:rsidRDefault="00981141" w:rsidP="00280849">
      <w:pPr>
        <w:pStyle w:val="Default"/>
        <w:spacing w:line="360" w:lineRule="auto"/>
        <w:jc w:val="both"/>
        <w:rPr>
          <w:rFonts w:ascii="Century Gothic" w:hAnsi="Century Gothic"/>
          <w:color w:val="auto"/>
        </w:rPr>
      </w:pPr>
    </w:p>
    <w:p w:rsidR="00981141" w:rsidRPr="00280849" w:rsidRDefault="00981141" w:rsidP="00280849">
      <w:pPr>
        <w:pStyle w:val="Default"/>
        <w:spacing w:line="360" w:lineRule="auto"/>
        <w:jc w:val="both"/>
        <w:rPr>
          <w:rFonts w:ascii="Century Gothic" w:hAnsi="Century Gothic"/>
          <w:color w:val="auto"/>
        </w:rPr>
      </w:pPr>
    </w:p>
    <w:p w:rsidR="00C861C0" w:rsidRPr="00280849" w:rsidRDefault="00C861C0" w:rsidP="00280849">
      <w:pPr>
        <w:pStyle w:val="Default"/>
        <w:spacing w:line="360" w:lineRule="auto"/>
        <w:jc w:val="center"/>
        <w:rPr>
          <w:rFonts w:ascii="Century Gothic" w:hAnsi="Century Gothic"/>
          <w:color w:val="auto"/>
        </w:rPr>
      </w:pPr>
    </w:p>
    <w:sectPr w:rsidR="00C861C0" w:rsidRPr="00280849" w:rsidSect="00FA728A">
      <w:headerReference w:type="default" r:id="rId9"/>
      <w:footerReference w:type="default" r:id="rId10"/>
      <w:type w:val="continuous"/>
      <w:pgSz w:w="12240" w:h="15840"/>
      <w:pgMar w:top="4366" w:right="1701" w:bottom="1701" w:left="1701" w:header="720" w:footer="720" w:gutter="0"/>
      <w:paperSrc w:first="3" w:other="3"/>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BE" w:rsidRDefault="00556BBE" w:rsidP="00CA77AD">
      <w:pPr>
        <w:spacing w:after="0" w:line="240" w:lineRule="auto"/>
      </w:pPr>
      <w:r>
        <w:separator/>
      </w:r>
    </w:p>
  </w:endnote>
  <w:endnote w:type="continuationSeparator" w:id="0">
    <w:p w:rsidR="00556BBE" w:rsidRDefault="00556BBE" w:rsidP="00CA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LNME+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3563"/>
      <w:docPartObj>
        <w:docPartGallery w:val="Page Numbers (Bottom of Page)"/>
        <w:docPartUnique/>
      </w:docPartObj>
    </w:sdtPr>
    <w:sdtEndPr/>
    <w:sdtContent>
      <w:p w:rsidR="00EF3B4C" w:rsidRDefault="00556BBE">
        <w:pPr>
          <w:pStyle w:val="Piedepgina"/>
          <w:jc w:val="right"/>
        </w:pPr>
        <w:r>
          <w:rPr>
            <w:noProof/>
          </w:rPr>
          <w:fldChar w:fldCharType="begin"/>
        </w:r>
        <w:r>
          <w:rPr>
            <w:noProof/>
          </w:rPr>
          <w:instrText xml:space="preserve"> PAGE   \* MERGEFORMAT </w:instrText>
        </w:r>
        <w:r>
          <w:rPr>
            <w:noProof/>
          </w:rPr>
          <w:fldChar w:fldCharType="separate"/>
        </w:r>
        <w:r w:rsidR="00FA728A">
          <w:rPr>
            <w:noProof/>
          </w:rPr>
          <w:t>64</w:t>
        </w:r>
        <w:r>
          <w:rPr>
            <w:noProof/>
          </w:rPr>
          <w:fldChar w:fldCharType="end"/>
        </w:r>
      </w:p>
    </w:sdtContent>
  </w:sdt>
  <w:p w:rsidR="00EF3B4C" w:rsidRDefault="00EF3B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BE" w:rsidRDefault="00556BBE" w:rsidP="00CA77AD">
      <w:pPr>
        <w:spacing w:after="0" w:line="240" w:lineRule="auto"/>
      </w:pPr>
      <w:r>
        <w:separator/>
      </w:r>
    </w:p>
  </w:footnote>
  <w:footnote w:type="continuationSeparator" w:id="0">
    <w:p w:rsidR="00556BBE" w:rsidRDefault="00556BBE" w:rsidP="00CA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4C" w:rsidRPr="006F46AA" w:rsidRDefault="00EF3B4C" w:rsidP="00CA77AD">
    <w:pPr>
      <w:pStyle w:val="Textoindependiente3"/>
      <w:jc w:val="right"/>
      <w:rPr>
        <w:rFonts w:ascii="Century Gothic" w:hAnsi="Century Gothic" w:cs="Tahoma"/>
        <w:b w:val="0"/>
        <w:sz w:val="26"/>
        <w:szCs w:val="26"/>
        <w:lang w:val="es-MX"/>
      </w:rPr>
    </w:pPr>
    <w:r w:rsidRPr="006F46AA">
      <w:rPr>
        <w:rFonts w:ascii="Century Gothic" w:hAnsi="Century Gothic" w:cs="Tahoma"/>
        <w:sz w:val="26"/>
        <w:szCs w:val="26"/>
        <w:lang w:val="es-MX"/>
      </w:rPr>
      <w:t>DECRETO Nº.</w:t>
    </w:r>
  </w:p>
  <w:p w:rsidR="00EF3B4C" w:rsidRPr="006F46AA" w:rsidRDefault="00EF3B4C" w:rsidP="00CA77AD">
    <w:pPr>
      <w:pStyle w:val="Textoindependiente3"/>
      <w:jc w:val="right"/>
      <w:rPr>
        <w:rFonts w:ascii="Century Gothic" w:hAnsi="Century Gothic" w:cs="Tahoma"/>
        <w:b w:val="0"/>
        <w:sz w:val="28"/>
        <w:szCs w:val="28"/>
        <w:lang w:val="es-MX"/>
      </w:rPr>
    </w:pPr>
    <w:r w:rsidRPr="00964EF0">
      <w:rPr>
        <w:rFonts w:ascii="Century Gothic" w:hAnsi="Century Gothic" w:cs="Tahoma"/>
        <w:sz w:val="26"/>
        <w:szCs w:val="26"/>
        <w:lang w:val="es-MX"/>
      </w:rPr>
      <w:t>LXVI/APLIM/0</w:t>
    </w:r>
    <w:r w:rsidR="00964EF0">
      <w:rPr>
        <w:rFonts w:ascii="Century Gothic" w:hAnsi="Century Gothic" w:cs="Tahoma"/>
        <w:sz w:val="26"/>
        <w:szCs w:val="26"/>
        <w:lang w:val="es-MX"/>
      </w:rPr>
      <w:t>524</w:t>
    </w:r>
    <w:r w:rsidRPr="00964EF0">
      <w:rPr>
        <w:rFonts w:ascii="Century Gothic" w:hAnsi="Century Gothic" w:cs="Tahoma"/>
        <w:sz w:val="26"/>
        <w:szCs w:val="26"/>
        <w:lang w:val="es-MX"/>
      </w:rPr>
      <w:t>/2019 I P.O.</w:t>
    </w:r>
  </w:p>
  <w:p w:rsidR="00EF3B4C" w:rsidRDefault="00EF3B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0C2"/>
    <w:multiLevelType w:val="hybridMultilevel"/>
    <w:tmpl w:val="99A00BCA"/>
    <w:lvl w:ilvl="0" w:tplc="E30AA2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3491534"/>
    <w:multiLevelType w:val="hybridMultilevel"/>
    <w:tmpl w:val="1F4876CE"/>
    <w:lvl w:ilvl="0" w:tplc="E30CD116">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4D3B85"/>
    <w:multiLevelType w:val="hybridMultilevel"/>
    <w:tmpl w:val="FEF493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AA4D47"/>
    <w:multiLevelType w:val="hybridMultilevel"/>
    <w:tmpl w:val="DDCC7006"/>
    <w:lvl w:ilvl="0" w:tplc="E30CD116">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CE1691"/>
    <w:multiLevelType w:val="hybridMultilevel"/>
    <w:tmpl w:val="00FAB0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B4A685D"/>
    <w:multiLevelType w:val="hybridMultilevel"/>
    <w:tmpl w:val="08CCE34E"/>
    <w:lvl w:ilvl="0" w:tplc="080A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403"/>
    <w:rsid w:val="00016C79"/>
    <w:rsid w:val="00021DB1"/>
    <w:rsid w:val="00030185"/>
    <w:rsid w:val="000466AB"/>
    <w:rsid w:val="000552EB"/>
    <w:rsid w:val="0007474B"/>
    <w:rsid w:val="00086403"/>
    <w:rsid w:val="000C1613"/>
    <w:rsid w:val="000C7CF9"/>
    <w:rsid w:val="000F720E"/>
    <w:rsid w:val="00104C0A"/>
    <w:rsid w:val="00106ABB"/>
    <w:rsid w:val="00114A70"/>
    <w:rsid w:val="00115572"/>
    <w:rsid w:val="0011702C"/>
    <w:rsid w:val="001570E1"/>
    <w:rsid w:val="00184CB8"/>
    <w:rsid w:val="00186224"/>
    <w:rsid w:val="001C6902"/>
    <w:rsid w:val="001D29D8"/>
    <w:rsid w:val="002168B4"/>
    <w:rsid w:val="0022143F"/>
    <w:rsid w:val="00222D17"/>
    <w:rsid w:val="00280849"/>
    <w:rsid w:val="002A1166"/>
    <w:rsid w:val="002B0340"/>
    <w:rsid w:val="002B3720"/>
    <w:rsid w:val="002D1684"/>
    <w:rsid w:val="002E5583"/>
    <w:rsid w:val="002F0F7A"/>
    <w:rsid w:val="002F19E1"/>
    <w:rsid w:val="003071F8"/>
    <w:rsid w:val="00322A47"/>
    <w:rsid w:val="00340FFF"/>
    <w:rsid w:val="00345173"/>
    <w:rsid w:val="00346FA7"/>
    <w:rsid w:val="00371EA0"/>
    <w:rsid w:val="00373090"/>
    <w:rsid w:val="003B156B"/>
    <w:rsid w:val="003C3C06"/>
    <w:rsid w:val="003D1933"/>
    <w:rsid w:val="003E23D5"/>
    <w:rsid w:val="004043AB"/>
    <w:rsid w:val="00410240"/>
    <w:rsid w:val="00413E61"/>
    <w:rsid w:val="004335E0"/>
    <w:rsid w:val="00455DA2"/>
    <w:rsid w:val="0045769C"/>
    <w:rsid w:val="00460AE0"/>
    <w:rsid w:val="004736F7"/>
    <w:rsid w:val="004978A4"/>
    <w:rsid w:val="004D24BE"/>
    <w:rsid w:val="004F6993"/>
    <w:rsid w:val="00504779"/>
    <w:rsid w:val="0054028A"/>
    <w:rsid w:val="00556BBE"/>
    <w:rsid w:val="005809EA"/>
    <w:rsid w:val="0058359C"/>
    <w:rsid w:val="005C3ED1"/>
    <w:rsid w:val="005E6436"/>
    <w:rsid w:val="005F0EA6"/>
    <w:rsid w:val="006139C8"/>
    <w:rsid w:val="00641CDD"/>
    <w:rsid w:val="00642E51"/>
    <w:rsid w:val="00651967"/>
    <w:rsid w:val="00665851"/>
    <w:rsid w:val="006A2004"/>
    <w:rsid w:val="006A4541"/>
    <w:rsid w:val="006B6E30"/>
    <w:rsid w:val="006B7325"/>
    <w:rsid w:val="006B7348"/>
    <w:rsid w:val="006F1840"/>
    <w:rsid w:val="006F3601"/>
    <w:rsid w:val="007008CA"/>
    <w:rsid w:val="00715D83"/>
    <w:rsid w:val="00730541"/>
    <w:rsid w:val="00753C00"/>
    <w:rsid w:val="00783638"/>
    <w:rsid w:val="007D3A7E"/>
    <w:rsid w:val="008210A1"/>
    <w:rsid w:val="00821A30"/>
    <w:rsid w:val="00823155"/>
    <w:rsid w:val="00826E60"/>
    <w:rsid w:val="00863932"/>
    <w:rsid w:val="008744F4"/>
    <w:rsid w:val="00893A38"/>
    <w:rsid w:val="008958E2"/>
    <w:rsid w:val="008B2215"/>
    <w:rsid w:val="008E0421"/>
    <w:rsid w:val="008E115E"/>
    <w:rsid w:val="008E6C89"/>
    <w:rsid w:val="00912320"/>
    <w:rsid w:val="009170B7"/>
    <w:rsid w:val="009520E1"/>
    <w:rsid w:val="0096002E"/>
    <w:rsid w:val="00962D98"/>
    <w:rsid w:val="00964EF0"/>
    <w:rsid w:val="00981141"/>
    <w:rsid w:val="00A03EE1"/>
    <w:rsid w:val="00A63A6A"/>
    <w:rsid w:val="00A65C4C"/>
    <w:rsid w:val="00A732A0"/>
    <w:rsid w:val="00B04BEA"/>
    <w:rsid w:val="00B05987"/>
    <w:rsid w:val="00B54F78"/>
    <w:rsid w:val="00B813B2"/>
    <w:rsid w:val="00B920C7"/>
    <w:rsid w:val="00BD0B9A"/>
    <w:rsid w:val="00BD5142"/>
    <w:rsid w:val="00BD6652"/>
    <w:rsid w:val="00BE2376"/>
    <w:rsid w:val="00C06AAC"/>
    <w:rsid w:val="00C10BCA"/>
    <w:rsid w:val="00C20232"/>
    <w:rsid w:val="00C37BC3"/>
    <w:rsid w:val="00C518B9"/>
    <w:rsid w:val="00C5391B"/>
    <w:rsid w:val="00C55B26"/>
    <w:rsid w:val="00C579B9"/>
    <w:rsid w:val="00C84051"/>
    <w:rsid w:val="00C861C0"/>
    <w:rsid w:val="00CA77AD"/>
    <w:rsid w:val="00CC11BC"/>
    <w:rsid w:val="00CC6DAB"/>
    <w:rsid w:val="00CE68EB"/>
    <w:rsid w:val="00CE711C"/>
    <w:rsid w:val="00D4778A"/>
    <w:rsid w:val="00D51351"/>
    <w:rsid w:val="00D7772C"/>
    <w:rsid w:val="00D85AE5"/>
    <w:rsid w:val="00DB11B7"/>
    <w:rsid w:val="00DD397D"/>
    <w:rsid w:val="00DE2CC7"/>
    <w:rsid w:val="00E02B76"/>
    <w:rsid w:val="00E27A95"/>
    <w:rsid w:val="00E27DBE"/>
    <w:rsid w:val="00E37DE1"/>
    <w:rsid w:val="00E44F42"/>
    <w:rsid w:val="00E57E66"/>
    <w:rsid w:val="00E6406C"/>
    <w:rsid w:val="00EA1548"/>
    <w:rsid w:val="00EA255B"/>
    <w:rsid w:val="00EA6B3C"/>
    <w:rsid w:val="00EB2F2A"/>
    <w:rsid w:val="00EC2724"/>
    <w:rsid w:val="00EC7B8F"/>
    <w:rsid w:val="00ED189D"/>
    <w:rsid w:val="00EF3B4C"/>
    <w:rsid w:val="00EF45DC"/>
    <w:rsid w:val="00F131E7"/>
    <w:rsid w:val="00F2395F"/>
    <w:rsid w:val="00F47E4D"/>
    <w:rsid w:val="00F530FF"/>
    <w:rsid w:val="00F571AE"/>
    <w:rsid w:val="00F641CD"/>
    <w:rsid w:val="00F7686A"/>
    <w:rsid w:val="00F81F09"/>
    <w:rsid w:val="00FA2CFA"/>
    <w:rsid w:val="00FA728A"/>
    <w:rsid w:val="00FC6B2B"/>
    <w:rsid w:val="00FE1D18"/>
    <w:rsid w:val="00FE3A68"/>
    <w:rsid w:val="00FF37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1072D2-B4D7-481B-BA73-298DC34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1840"/>
    <w:pPr>
      <w:widowControl w:val="0"/>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6F1840"/>
    <w:pPr>
      <w:spacing w:after="218"/>
    </w:pPr>
    <w:rPr>
      <w:color w:val="auto"/>
    </w:rPr>
  </w:style>
  <w:style w:type="paragraph" w:customStyle="1" w:styleId="CM1">
    <w:name w:val="CM1"/>
    <w:basedOn w:val="Default"/>
    <w:next w:val="Default"/>
    <w:uiPriority w:val="99"/>
    <w:rsid w:val="006F1840"/>
    <w:rPr>
      <w:color w:val="auto"/>
    </w:rPr>
  </w:style>
  <w:style w:type="paragraph" w:customStyle="1" w:styleId="CM2">
    <w:name w:val="CM2"/>
    <w:basedOn w:val="Default"/>
    <w:next w:val="Default"/>
    <w:uiPriority w:val="99"/>
    <w:rsid w:val="006F1840"/>
    <w:pPr>
      <w:spacing w:line="318" w:lineRule="atLeast"/>
    </w:pPr>
    <w:rPr>
      <w:color w:val="auto"/>
    </w:rPr>
  </w:style>
  <w:style w:type="paragraph" w:customStyle="1" w:styleId="CM13">
    <w:name w:val="CM13"/>
    <w:basedOn w:val="Default"/>
    <w:next w:val="Default"/>
    <w:uiPriority w:val="99"/>
    <w:rsid w:val="006F1840"/>
    <w:pPr>
      <w:spacing w:after="300"/>
    </w:pPr>
    <w:rPr>
      <w:color w:val="auto"/>
    </w:rPr>
  </w:style>
  <w:style w:type="paragraph" w:customStyle="1" w:styleId="CM14">
    <w:name w:val="CM14"/>
    <w:basedOn w:val="Default"/>
    <w:next w:val="Default"/>
    <w:uiPriority w:val="99"/>
    <w:rsid w:val="006F1840"/>
    <w:pPr>
      <w:spacing w:after="543"/>
    </w:pPr>
    <w:rPr>
      <w:color w:val="auto"/>
    </w:rPr>
  </w:style>
  <w:style w:type="paragraph" w:customStyle="1" w:styleId="CM3">
    <w:name w:val="CM3"/>
    <w:basedOn w:val="Default"/>
    <w:next w:val="Default"/>
    <w:uiPriority w:val="99"/>
    <w:rsid w:val="006F1840"/>
    <w:pPr>
      <w:spacing w:line="446" w:lineRule="atLeast"/>
    </w:pPr>
    <w:rPr>
      <w:color w:val="auto"/>
    </w:rPr>
  </w:style>
  <w:style w:type="paragraph" w:customStyle="1" w:styleId="CM15">
    <w:name w:val="CM15"/>
    <w:basedOn w:val="Default"/>
    <w:next w:val="Default"/>
    <w:uiPriority w:val="99"/>
    <w:rsid w:val="006F1840"/>
    <w:pPr>
      <w:spacing w:after="420"/>
    </w:pPr>
    <w:rPr>
      <w:color w:val="auto"/>
    </w:rPr>
  </w:style>
  <w:style w:type="paragraph" w:customStyle="1" w:styleId="CM4">
    <w:name w:val="CM4"/>
    <w:basedOn w:val="Default"/>
    <w:next w:val="Default"/>
    <w:uiPriority w:val="99"/>
    <w:rsid w:val="006F1840"/>
    <w:pPr>
      <w:spacing w:line="413" w:lineRule="atLeast"/>
    </w:pPr>
    <w:rPr>
      <w:color w:val="auto"/>
    </w:rPr>
  </w:style>
  <w:style w:type="paragraph" w:customStyle="1" w:styleId="CM5">
    <w:name w:val="CM5"/>
    <w:basedOn w:val="Default"/>
    <w:next w:val="Default"/>
    <w:uiPriority w:val="99"/>
    <w:rsid w:val="006F1840"/>
    <w:pPr>
      <w:spacing w:line="413" w:lineRule="atLeast"/>
    </w:pPr>
    <w:rPr>
      <w:color w:val="auto"/>
    </w:rPr>
  </w:style>
  <w:style w:type="paragraph" w:customStyle="1" w:styleId="CM6">
    <w:name w:val="CM6"/>
    <w:basedOn w:val="Default"/>
    <w:next w:val="Default"/>
    <w:uiPriority w:val="99"/>
    <w:rsid w:val="006F1840"/>
    <w:pPr>
      <w:spacing w:line="443" w:lineRule="atLeast"/>
    </w:pPr>
    <w:rPr>
      <w:color w:val="auto"/>
    </w:rPr>
  </w:style>
  <w:style w:type="paragraph" w:customStyle="1" w:styleId="CM16">
    <w:name w:val="CM16"/>
    <w:basedOn w:val="Default"/>
    <w:next w:val="Default"/>
    <w:uiPriority w:val="99"/>
    <w:rsid w:val="006F1840"/>
    <w:pPr>
      <w:spacing w:after="823"/>
    </w:pPr>
    <w:rPr>
      <w:color w:val="auto"/>
    </w:rPr>
  </w:style>
  <w:style w:type="paragraph" w:customStyle="1" w:styleId="CM7">
    <w:name w:val="CM7"/>
    <w:basedOn w:val="Default"/>
    <w:next w:val="Default"/>
    <w:uiPriority w:val="99"/>
    <w:rsid w:val="006F1840"/>
    <w:pPr>
      <w:spacing w:line="413" w:lineRule="atLeast"/>
    </w:pPr>
    <w:rPr>
      <w:color w:val="auto"/>
    </w:rPr>
  </w:style>
  <w:style w:type="paragraph" w:customStyle="1" w:styleId="CM8">
    <w:name w:val="CM8"/>
    <w:basedOn w:val="Default"/>
    <w:next w:val="Default"/>
    <w:uiPriority w:val="99"/>
    <w:rsid w:val="006F1840"/>
    <w:pPr>
      <w:spacing w:line="663" w:lineRule="atLeast"/>
    </w:pPr>
    <w:rPr>
      <w:color w:val="auto"/>
    </w:rPr>
  </w:style>
  <w:style w:type="paragraph" w:customStyle="1" w:styleId="CM17">
    <w:name w:val="CM17"/>
    <w:basedOn w:val="Default"/>
    <w:next w:val="Default"/>
    <w:uiPriority w:val="99"/>
    <w:rsid w:val="006F1840"/>
    <w:pPr>
      <w:spacing w:after="220"/>
    </w:pPr>
    <w:rPr>
      <w:color w:val="auto"/>
    </w:rPr>
  </w:style>
  <w:style w:type="paragraph" w:customStyle="1" w:styleId="CM18">
    <w:name w:val="CM18"/>
    <w:basedOn w:val="Default"/>
    <w:next w:val="Default"/>
    <w:uiPriority w:val="99"/>
    <w:rsid w:val="006F1840"/>
    <w:pPr>
      <w:spacing w:after="442"/>
    </w:pPr>
    <w:rPr>
      <w:color w:val="auto"/>
    </w:rPr>
  </w:style>
  <w:style w:type="paragraph" w:customStyle="1" w:styleId="CM9">
    <w:name w:val="CM9"/>
    <w:basedOn w:val="Default"/>
    <w:next w:val="Default"/>
    <w:uiPriority w:val="99"/>
    <w:rsid w:val="006F1840"/>
    <w:pPr>
      <w:spacing w:line="883" w:lineRule="atLeast"/>
    </w:pPr>
    <w:rPr>
      <w:color w:val="auto"/>
    </w:rPr>
  </w:style>
  <w:style w:type="paragraph" w:customStyle="1" w:styleId="CM10">
    <w:name w:val="CM10"/>
    <w:basedOn w:val="Default"/>
    <w:next w:val="Default"/>
    <w:uiPriority w:val="99"/>
    <w:rsid w:val="006F1840"/>
    <w:pPr>
      <w:spacing w:line="443" w:lineRule="atLeast"/>
    </w:pPr>
    <w:rPr>
      <w:color w:val="auto"/>
    </w:rPr>
  </w:style>
  <w:style w:type="paragraph" w:customStyle="1" w:styleId="CM19">
    <w:name w:val="CM19"/>
    <w:basedOn w:val="Default"/>
    <w:next w:val="Default"/>
    <w:uiPriority w:val="99"/>
    <w:rsid w:val="006F1840"/>
    <w:pPr>
      <w:spacing w:after="485"/>
    </w:pPr>
    <w:rPr>
      <w:color w:val="auto"/>
    </w:rPr>
  </w:style>
  <w:style w:type="paragraph" w:customStyle="1" w:styleId="CM20">
    <w:name w:val="CM20"/>
    <w:basedOn w:val="Default"/>
    <w:next w:val="Default"/>
    <w:uiPriority w:val="99"/>
    <w:rsid w:val="006F1840"/>
    <w:pPr>
      <w:spacing w:after="628"/>
    </w:pPr>
    <w:rPr>
      <w:color w:val="auto"/>
    </w:rPr>
  </w:style>
  <w:style w:type="paragraph" w:customStyle="1" w:styleId="CM21">
    <w:name w:val="CM21"/>
    <w:basedOn w:val="Default"/>
    <w:next w:val="Default"/>
    <w:uiPriority w:val="99"/>
    <w:rsid w:val="006F1840"/>
    <w:pPr>
      <w:spacing w:after="690"/>
    </w:pPr>
    <w:rPr>
      <w:color w:val="auto"/>
    </w:rPr>
  </w:style>
  <w:style w:type="paragraph" w:styleId="Textodeglobo">
    <w:name w:val="Balloon Text"/>
    <w:basedOn w:val="Normal"/>
    <w:link w:val="TextodegloboCar"/>
    <w:uiPriority w:val="99"/>
    <w:rsid w:val="00FF37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FF3725"/>
    <w:rPr>
      <w:rFonts w:ascii="Segoe UI" w:hAnsi="Segoe UI" w:cs="Segoe UI"/>
      <w:sz w:val="18"/>
      <w:szCs w:val="18"/>
    </w:rPr>
  </w:style>
  <w:style w:type="paragraph" w:styleId="Prrafodelista">
    <w:name w:val="List Paragraph"/>
    <w:basedOn w:val="Normal"/>
    <w:uiPriority w:val="34"/>
    <w:qFormat/>
    <w:rsid w:val="006139C8"/>
    <w:pPr>
      <w:spacing w:after="200" w:line="276" w:lineRule="auto"/>
      <w:ind w:left="720"/>
      <w:contextualSpacing/>
    </w:pPr>
    <w:rPr>
      <w:rFonts w:ascii="Calibri" w:eastAsia="Calibri" w:hAnsi="Calibri"/>
      <w:lang w:eastAsia="en-US"/>
    </w:rPr>
  </w:style>
  <w:style w:type="paragraph" w:styleId="Textoindependiente3">
    <w:name w:val="Body Text 3"/>
    <w:basedOn w:val="Normal"/>
    <w:link w:val="Textoindependiente3Car"/>
    <w:rsid w:val="00CA77AD"/>
    <w:pPr>
      <w:spacing w:after="0" w:line="240" w:lineRule="auto"/>
      <w:ind w:right="284"/>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CA77AD"/>
    <w:rPr>
      <w:rFonts w:ascii="Arial" w:eastAsia="Times New Roman" w:hAnsi="Arial"/>
      <w:b/>
      <w:sz w:val="24"/>
      <w:szCs w:val="20"/>
      <w:lang w:val="es-ES" w:eastAsia="es-ES"/>
    </w:rPr>
  </w:style>
  <w:style w:type="paragraph" w:styleId="Encabezado">
    <w:name w:val="header"/>
    <w:basedOn w:val="Normal"/>
    <w:link w:val="EncabezadoCar"/>
    <w:uiPriority w:val="99"/>
    <w:rsid w:val="00CA7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7AD"/>
  </w:style>
  <w:style w:type="paragraph" w:styleId="Piedepgina">
    <w:name w:val="footer"/>
    <w:basedOn w:val="Normal"/>
    <w:link w:val="PiedepginaCar"/>
    <w:uiPriority w:val="99"/>
    <w:rsid w:val="00CA7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00627">
      <w:marLeft w:val="0"/>
      <w:marRight w:val="0"/>
      <w:marTop w:val="0"/>
      <w:marBottom w:val="0"/>
      <w:divBdr>
        <w:top w:val="none" w:sz="0" w:space="0" w:color="auto"/>
        <w:left w:val="none" w:sz="0" w:space="0" w:color="auto"/>
        <w:bottom w:val="none" w:sz="0" w:space="0" w:color="auto"/>
        <w:right w:val="none" w:sz="0" w:space="0" w:color="auto"/>
      </w:divBdr>
    </w:div>
    <w:div w:id="1933200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D3C3-86A1-494E-9D3F-E377A529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64</Pages>
  <Words>7791</Words>
  <Characters>42856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Microsoft Word - 1166 CAMARGO LI 2016.doc</vt:lpstr>
    </vt:vector>
  </TitlesOfParts>
  <Company/>
  <LinksUpToDate>false</LinksUpToDate>
  <CharactersWithSpaces>50546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- 1166 CAMARGO LI 2016.doc</dc:title>
  <dc:subject/>
  <dc:creator>Lolis Navarro</dc:creator>
  <cp:keywords/>
  <dc:description/>
  <cp:lastModifiedBy>Sonia Pérez Chacón</cp:lastModifiedBy>
  <cp:revision>24</cp:revision>
  <cp:lastPrinted>2019-12-26T22:36:00Z</cp:lastPrinted>
  <dcterms:created xsi:type="dcterms:W3CDTF">2019-12-25T23:17:00Z</dcterms:created>
  <dcterms:modified xsi:type="dcterms:W3CDTF">2019-12-26T22:36:00Z</dcterms:modified>
</cp:coreProperties>
</file>