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FC" w:rsidRDefault="00EB54FC" w:rsidP="00981F0A">
      <w:pPr>
        <w:pStyle w:val="m8187485198410579322m6422265300042310637gmail-msonospacing"/>
        <w:shd w:val="clear" w:color="auto" w:fill="FFFFFF"/>
        <w:spacing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Century Gothic" w:hAnsi="Century Gothic" w:cs="Arial"/>
          <w:b/>
          <w:bCs/>
          <w:color w:val="222222"/>
          <w:sz w:val="26"/>
          <w:szCs w:val="26"/>
        </w:rPr>
        <w:t>DECRETO Nº.</w:t>
      </w:r>
    </w:p>
    <w:p w:rsidR="00EB54FC" w:rsidRPr="009A3FB6" w:rsidRDefault="00EB54FC" w:rsidP="00981F0A">
      <w:pPr>
        <w:pStyle w:val="m8187485198410579322m6422265300042310637gmail-msonospacing"/>
        <w:shd w:val="clear" w:color="auto" w:fill="FFFFFF"/>
        <w:spacing w:before="0" w:beforeAutospacing="0"/>
        <w:rPr>
          <w:rFonts w:ascii="Arial" w:hAnsi="Arial" w:cs="Arial"/>
          <w:color w:val="222222"/>
          <w:sz w:val="17"/>
          <w:szCs w:val="17"/>
          <w:lang w:val="en-IE"/>
        </w:rPr>
      </w:pPr>
      <w:r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LXV</w:t>
      </w:r>
      <w:r w:rsidR="002F6204"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I</w:t>
      </w:r>
      <w:r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/APLIM/</w:t>
      </w:r>
      <w:r w:rsidR="00AB6264"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0</w:t>
      </w:r>
      <w:r w:rsid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539</w:t>
      </w:r>
      <w:r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/201</w:t>
      </w:r>
      <w:r w:rsidR="009A3FB6"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 xml:space="preserve">9 </w:t>
      </w:r>
      <w:r w:rsidRPr="00AA53F4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I P.O.</w:t>
      </w:r>
    </w:p>
    <w:p w:rsidR="00EB54FC" w:rsidRPr="00492291" w:rsidRDefault="00EB54FC" w:rsidP="00E33011">
      <w:pPr>
        <w:pStyle w:val="m8187485198410579322m6422265300042310637gmail-msobodytext3"/>
        <w:shd w:val="clear" w:color="auto" w:fill="FFFFFF"/>
        <w:ind w:right="49"/>
        <w:jc w:val="both"/>
        <w:rPr>
          <w:rFonts w:ascii="Arial" w:hAnsi="Arial" w:cs="Arial"/>
          <w:b/>
          <w:color w:val="222222"/>
          <w:sz w:val="17"/>
          <w:szCs w:val="17"/>
        </w:rPr>
      </w:pP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LA SEXAGÉSIMA </w:t>
      </w:r>
      <w:r w:rsidR="002F6204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SEXTA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LEGISLATURA DEL HONORABLE CONGRESO DEL ESTADO DE CHIHUAHUA, REUNIDA EN SU PRIMER PERÍOD</w:t>
      </w:r>
      <w:r w:rsidR="002F6204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O ORDINARIO DE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="002F6204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SESIONES,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="002F6204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DENTRO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DEL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="00604AA6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SEGUNDO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AÑO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EJERCICIO</w:t>
      </w:r>
      <w:r w:rsidR="00E3301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CONSTITUCIONAL,</w:t>
      </w:r>
      <w:r w:rsidRPr="00492291">
        <w:rPr>
          <w:rFonts w:ascii="Century Gothic" w:hAnsi="Century Gothic" w:cs="Arial"/>
          <w:b/>
          <w:color w:val="222222"/>
          <w:sz w:val="16"/>
          <w:szCs w:val="16"/>
          <w:lang w:val="es-ES"/>
        </w:rPr>
        <w:t> </w:t>
      </w:r>
    </w:p>
    <w:p w:rsidR="00EB54FC" w:rsidRPr="00492291" w:rsidRDefault="00EB54FC" w:rsidP="00EB54FC">
      <w:pPr>
        <w:pStyle w:val="m8187485198410579322m6422265300042310637gmail-msobodytext3"/>
        <w:shd w:val="clear" w:color="auto" w:fill="FFFFFF"/>
        <w:spacing w:line="251" w:lineRule="atLeast"/>
        <w:ind w:right="106"/>
        <w:jc w:val="center"/>
        <w:rPr>
          <w:rFonts w:ascii="Arial" w:hAnsi="Arial" w:cs="Arial"/>
          <w:b/>
          <w:color w:val="222222"/>
          <w:sz w:val="17"/>
          <w:szCs w:val="17"/>
        </w:rPr>
      </w:pPr>
      <w:r w:rsidRPr="00492291">
        <w:rPr>
          <w:rFonts w:ascii="Century Gothic" w:hAnsi="Century Gothic" w:cs="Arial"/>
          <w:b/>
          <w:color w:val="222222"/>
          <w:sz w:val="28"/>
          <w:szCs w:val="28"/>
          <w:lang w:val="es-ES"/>
        </w:rPr>
        <w:t>D E C R E T A</w:t>
      </w:r>
    </w:p>
    <w:p w:rsidR="00476665" w:rsidRPr="006163CE" w:rsidRDefault="00476665" w:rsidP="00BF1728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</w:p>
    <w:p w:rsidR="00476665" w:rsidRPr="00986384" w:rsidRDefault="00476665" w:rsidP="00476665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  <w:lang w:val="es-MX"/>
        </w:rPr>
      </w:pPr>
      <w:r w:rsidRPr="00986384">
        <w:rPr>
          <w:rFonts w:ascii="Century Gothic" w:hAnsi="Century Gothic" w:cs="Arial"/>
          <w:b/>
          <w:bCs/>
          <w:sz w:val="26"/>
          <w:szCs w:val="26"/>
          <w:lang w:val="es-MX"/>
        </w:rPr>
        <w:t xml:space="preserve">LEY DE INGRESOS DEL MUNICIPIO DE </w:t>
      </w:r>
      <w:r w:rsidR="004A292D">
        <w:rPr>
          <w:rFonts w:ascii="Century Gothic" w:hAnsi="Century Gothic" w:cs="Arial"/>
          <w:b/>
          <w:bCs/>
          <w:sz w:val="26"/>
          <w:szCs w:val="26"/>
          <w:lang w:val="es-MX"/>
        </w:rPr>
        <w:t>GUADALUPE</w:t>
      </w:r>
    </w:p>
    <w:p w:rsidR="00476665" w:rsidRDefault="00476665" w:rsidP="00476665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  <w:lang w:val="es-MX"/>
        </w:rPr>
      </w:pPr>
      <w:r w:rsidRPr="00986384">
        <w:rPr>
          <w:rFonts w:ascii="Century Gothic" w:hAnsi="Century Gothic" w:cs="Arial"/>
          <w:b/>
          <w:bCs/>
          <w:sz w:val="26"/>
          <w:szCs w:val="26"/>
          <w:lang w:val="es-MX"/>
        </w:rPr>
        <w:t>PARA EL EJERCICIO FISCAL DE 20</w:t>
      </w:r>
      <w:r w:rsidR="00604AA6">
        <w:rPr>
          <w:rFonts w:ascii="Century Gothic" w:hAnsi="Century Gothic" w:cs="Arial"/>
          <w:b/>
          <w:bCs/>
          <w:sz w:val="26"/>
          <w:szCs w:val="26"/>
          <w:lang w:val="es-MX"/>
        </w:rPr>
        <w:t>20</w:t>
      </w:r>
    </w:p>
    <w:p w:rsidR="00476665" w:rsidRPr="00955FB5" w:rsidRDefault="00476665" w:rsidP="0088309A">
      <w:pPr>
        <w:pStyle w:val="Textoindependiente3"/>
        <w:spacing w:line="360" w:lineRule="auto"/>
        <w:ind w:right="106"/>
        <w:jc w:val="center"/>
        <w:rPr>
          <w:rFonts w:ascii="Century Gothic" w:hAnsi="Century Gothic"/>
          <w:sz w:val="16"/>
          <w:szCs w:val="16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ARTÍCULO PRIMERO.</w:t>
      </w:r>
      <w:r w:rsidR="009A3FB6">
        <w:rPr>
          <w:rFonts w:ascii="Century Gothic" w:hAnsi="Century Gothic" w:cs="Arial"/>
          <w:b/>
          <w:sz w:val="24"/>
          <w:szCs w:val="24"/>
          <w:lang w:val="es-MX"/>
        </w:rPr>
        <w:t xml:space="preserve">- </w:t>
      </w:r>
      <w:r w:rsidRPr="004A292D">
        <w:rPr>
          <w:rFonts w:ascii="Century Gothic" w:hAnsi="Century Gothic" w:cs="Arial"/>
          <w:sz w:val="24"/>
          <w:szCs w:val="24"/>
          <w:lang w:val="es-MX"/>
        </w:rPr>
        <w:t>Para que el Municipio de Guadalupe pueda cubrir los gastos previstos en su presupuesto de egresos durante el ejercicio fiscal comprendido del 1º</w:t>
      </w:r>
      <w:r>
        <w:rPr>
          <w:rFonts w:ascii="Century Gothic" w:hAnsi="Century Gothic" w:cs="Arial"/>
          <w:sz w:val="24"/>
          <w:szCs w:val="24"/>
          <w:lang w:val="es-MX"/>
        </w:rPr>
        <w:t xml:space="preserve"> de e</w:t>
      </w:r>
      <w:r w:rsidRPr="004A292D">
        <w:rPr>
          <w:rFonts w:ascii="Century Gothic" w:hAnsi="Century Gothic" w:cs="Arial"/>
          <w:sz w:val="24"/>
          <w:szCs w:val="24"/>
          <w:lang w:val="es-MX"/>
        </w:rPr>
        <w:t>nero</w:t>
      </w:r>
      <w:r>
        <w:rPr>
          <w:rFonts w:ascii="Century Gothic" w:hAnsi="Century Gothic" w:cs="Arial"/>
          <w:sz w:val="24"/>
          <w:szCs w:val="24"/>
          <w:lang w:val="es-MX"/>
        </w:rPr>
        <w:t xml:space="preserve"> al 31 de d</w:t>
      </w:r>
      <w:r w:rsidRPr="004A292D">
        <w:rPr>
          <w:rFonts w:ascii="Century Gothic" w:hAnsi="Century Gothic" w:cs="Arial"/>
          <w:sz w:val="24"/>
          <w:szCs w:val="24"/>
          <w:lang w:val="es-MX"/>
        </w:rPr>
        <w:t>iciembre del año 20</w:t>
      </w:r>
      <w:r w:rsidR="00604AA6">
        <w:rPr>
          <w:rFonts w:ascii="Century Gothic" w:hAnsi="Century Gothic" w:cs="Arial"/>
          <w:sz w:val="24"/>
          <w:szCs w:val="24"/>
          <w:lang w:val="es-MX"/>
        </w:rPr>
        <w:t>20</w:t>
      </w:r>
      <w:r w:rsidRPr="004A292D">
        <w:rPr>
          <w:rFonts w:ascii="Century Gothic" w:hAnsi="Century Gothic" w:cs="Arial"/>
          <w:sz w:val="24"/>
          <w:szCs w:val="24"/>
          <w:lang w:val="es-MX"/>
        </w:rPr>
        <w:t>, percibirá los ingresos ordinarios y extraordinarios siguientes: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A.- INGRESOS ORDINARIOS</w:t>
      </w:r>
    </w:p>
    <w:p w:rsidR="004A292D" w:rsidRPr="00955FB5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16"/>
          <w:szCs w:val="16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606BFA">
        <w:rPr>
          <w:rFonts w:ascii="Century Gothic" w:hAnsi="Century Gothic" w:cs="Arial"/>
          <w:b/>
          <w:sz w:val="24"/>
          <w:szCs w:val="24"/>
          <w:lang w:val="es-MX"/>
        </w:rPr>
        <w:t>I.- IMPUESTOS</w:t>
      </w:r>
      <w:r w:rsidR="009A3FB6">
        <w:rPr>
          <w:rFonts w:ascii="Century Gothic" w:hAnsi="Century Gothic" w:cs="Arial"/>
          <w:b/>
          <w:sz w:val="24"/>
          <w:szCs w:val="24"/>
          <w:lang w:val="es-MX"/>
        </w:rPr>
        <w:t xml:space="preserve"> Y CONTRIBUCIONES</w:t>
      </w:r>
    </w:p>
    <w:p w:rsidR="00B96765" w:rsidRDefault="00B96765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1.- Sobre espectáculos públicos, los cuales se causarán conforme a las siguientes tasas:</w:t>
      </w:r>
    </w:p>
    <w:p w:rsidR="00B96765" w:rsidRDefault="00B96765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992"/>
      </w:tblGrid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9A3FB6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lastRenderedPageBreak/>
              <w:t>CONCEPTO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TASA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Becerradas, novilladas y jaripeos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11.5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Box y lucha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14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Carreras: de caballos, perros, automóviles, motocicletas y otras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14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Cinematográficos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8%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Circos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Corridas de toros y peleas de gallos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14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6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F10CB7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Espectáculos teatrales, revistas, variedades, conciertos y conferencias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6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Exhibiciones y concursos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11.5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Espectáculos deportivos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6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4A292D" w:rsidRPr="00AF6BDB" w:rsidTr="00B9676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4A292D" w:rsidRPr="00AF6BDB" w:rsidRDefault="004A292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Los demás espectáculos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92D" w:rsidRPr="00AF6BDB" w:rsidRDefault="004A292D" w:rsidP="00B96765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</w:tbl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2.-  Sobre juegos, rifas o loterías permitidos p</w:t>
      </w:r>
      <w:r>
        <w:rPr>
          <w:rFonts w:ascii="Century Gothic" w:hAnsi="Century Gothic" w:cs="Arial"/>
          <w:sz w:val="24"/>
          <w:szCs w:val="24"/>
          <w:lang w:val="es-MX"/>
        </w:rPr>
        <w:t>or la L</w:t>
      </w:r>
      <w:r w:rsidRPr="004A292D">
        <w:rPr>
          <w:rFonts w:ascii="Century Gothic" w:hAnsi="Century Gothic" w:cs="Arial"/>
          <w:sz w:val="24"/>
          <w:szCs w:val="24"/>
          <w:lang w:val="es-MX"/>
        </w:rPr>
        <w:t>ey; los cuales se causarán conforme a la tasa previst</w:t>
      </w:r>
      <w:r w:rsidR="009A3FB6">
        <w:rPr>
          <w:rFonts w:ascii="Century Gothic" w:hAnsi="Century Gothic" w:cs="Arial"/>
          <w:sz w:val="24"/>
          <w:szCs w:val="24"/>
          <w:lang w:val="es-MX"/>
        </w:rPr>
        <w:t>a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en el artículo 144 del Código Municipal.</w:t>
      </w:r>
    </w:p>
    <w:p w:rsidR="009A3FB6" w:rsidRPr="004A292D" w:rsidRDefault="009A3FB6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bookmarkStart w:id="0" w:name="_GoBack"/>
      <w:bookmarkEnd w:id="0"/>
    </w:p>
    <w:p w:rsidR="004A292D" w:rsidRDefault="004A292D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3.-  Predial.</w:t>
      </w:r>
    </w:p>
    <w:p w:rsidR="009A3FB6" w:rsidRDefault="009A3FB6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4A292D" w:rsidRDefault="004A292D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4.-  Sobre T</w:t>
      </w:r>
      <w:r w:rsidRPr="004A292D">
        <w:rPr>
          <w:rFonts w:ascii="Century Gothic" w:hAnsi="Century Gothic" w:cs="Arial"/>
          <w:sz w:val="24"/>
          <w:szCs w:val="24"/>
          <w:lang w:val="es-MX"/>
        </w:rPr>
        <w:t>raslación de Dominio de Bienes Inmuebles</w:t>
      </w:r>
      <w:r w:rsidR="009A3FB6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9A3FB6" w:rsidRDefault="009A3FB6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4A292D" w:rsidRDefault="004A292D" w:rsidP="00C74F94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lastRenderedPageBreak/>
        <w:t>5.-  Tasa a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dicional para los </w:t>
      </w:r>
      <w:r w:rsidR="00F10CB7">
        <w:rPr>
          <w:rFonts w:ascii="Century Gothic" w:hAnsi="Century Gothic" w:cs="Arial"/>
          <w:sz w:val="24"/>
          <w:szCs w:val="24"/>
          <w:lang w:val="es-MX"/>
        </w:rPr>
        <w:t>I</w:t>
      </w:r>
      <w:r w:rsidRPr="004A292D">
        <w:rPr>
          <w:rFonts w:ascii="Century Gothic" w:hAnsi="Century Gothic" w:cs="Arial"/>
          <w:sz w:val="24"/>
          <w:szCs w:val="24"/>
          <w:lang w:val="es-MX"/>
        </w:rPr>
        <w:t>mpuestos Predial y sobre Traslación de Dominio de Bienes Inmuebles, la cual se cobrará con una sobretasa del 4% aplicable al monto que deberá enterar el contribuyente por dichos impuestos.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La Tasa A</w:t>
      </w:r>
      <w:r w:rsidRPr="004A292D">
        <w:rPr>
          <w:rFonts w:ascii="Century Gothic" w:hAnsi="Century Gothic" w:cs="Arial"/>
          <w:sz w:val="24"/>
          <w:szCs w:val="24"/>
          <w:lang w:val="es-MX"/>
        </w:rPr>
        <w:t>dicional se pagará en la misma forma y términos en que deban pagarse los impuestos mencionados y su rendimiento se destinará al sostenimiento de la Universidad Autónoma de Chihuahua y de la Universidad Autónoma de Ciudad Juárez, en partes iguales, en los términos del artículo 165 Bis del Código Municipal.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F10CB7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F10CB7">
        <w:rPr>
          <w:rFonts w:ascii="Century Gothic" w:hAnsi="Century Gothic" w:cs="Arial"/>
          <w:b/>
          <w:sz w:val="24"/>
          <w:szCs w:val="24"/>
          <w:lang w:val="es-MX"/>
        </w:rPr>
        <w:t>CONTRIBUCIONES</w:t>
      </w:r>
    </w:p>
    <w:p w:rsidR="004A292D" w:rsidRPr="00403FAE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1.- Sobre pavimentación de calles y demás obras públicas.</w:t>
      </w:r>
    </w:p>
    <w:p w:rsidR="00403FAE" w:rsidRPr="00403FAE" w:rsidRDefault="00403FAE" w:rsidP="004A292D">
      <w:pPr>
        <w:spacing w:line="360" w:lineRule="auto"/>
        <w:jc w:val="both"/>
        <w:rPr>
          <w:rFonts w:ascii="Century Gothic" w:hAnsi="Century Gothic" w:cs="Arial"/>
          <w:sz w:val="10"/>
          <w:szCs w:val="10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2.- Obras por cooperación que resulten en mejoras y eleven la plusvalía de la propiedad.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1A5874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Se establecerá el porcentaje de contribución previo acuerdo de Ayuntamiento, y tomando a consideración el valor e impacto de la obr</w:t>
      </w:r>
      <w:r>
        <w:rPr>
          <w:rFonts w:ascii="Century Gothic" w:hAnsi="Century Gothic" w:cs="Arial"/>
          <w:sz w:val="24"/>
          <w:szCs w:val="24"/>
          <w:lang w:val="es-MX"/>
        </w:rPr>
        <w:t xml:space="preserve">a en </w:t>
      </w:r>
      <w:r w:rsidRPr="004A292D">
        <w:rPr>
          <w:rFonts w:ascii="Century Gothic" w:hAnsi="Century Gothic" w:cs="Arial"/>
          <w:sz w:val="24"/>
          <w:szCs w:val="24"/>
          <w:lang w:val="es-MX"/>
        </w:rPr>
        <w:t>cuestión</w:t>
      </w:r>
      <w:r w:rsidR="00312358">
        <w:rPr>
          <w:rFonts w:ascii="Century Gothic" w:hAnsi="Century Gothic" w:cs="Arial"/>
          <w:sz w:val="24"/>
          <w:szCs w:val="24"/>
          <w:lang w:val="es-MX"/>
        </w:rPr>
        <w:t>,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haciendo de conocimiento general las bases y método empleado para determinar el porcentaje correspondiente.</w:t>
      </w:r>
    </w:p>
    <w:p w:rsidR="001A5874" w:rsidRPr="004A292D" w:rsidRDefault="001A5874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F10CB7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lastRenderedPageBreak/>
        <w:t xml:space="preserve">II.-  </w:t>
      </w:r>
      <w:r w:rsidRPr="00F10CB7">
        <w:rPr>
          <w:rFonts w:ascii="Century Gothic" w:hAnsi="Century Gothic" w:cs="Arial"/>
          <w:b/>
          <w:sz w:val="24"/>
          <w:szCs w:val="24"/>
          <w:lang w:val="es-MX"/>
        </w:rPr>
        <w:t>DERECHOS</w:t>
      </w:r>
    </w:p>
    <w:p w:rsidR="004A292D" w:rsidRPr="00403FAE" w:rsidRDefault="004A292D" w:rsidP="004A292D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MX"/>
        </w:rPr>
      </w:pPr>
    </w:p>
    <w:p w:rsidR="004A292D" w:rsidRP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1.-  Por alineamiento de predios, asignación de número oficial, otorgar licencias de construcción y revisión, autorización y certificación de</w:t>
      </w:r>
      <w:r>
        <w:rPr>
          <w:rFonts w:ascii="Century Gothic" w:hAnsi="Century Gothic" w:cs="Arial"/>
          <w:sz w:val="24"/>
          <w:szCs w:val="24"/>
          <w:lang w:val="es-MX"/>
        </w:rPr>
        <w:t xml:space="preserve"> pruebas de estabilidad.</w:t>
      </w:r>
    </w:p>
    <w:p w:rsidR="004A292D" w:rsidRP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2.- Por subdivisión, fusión y relotificación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3.- Certificación por uso de suelo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4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.-  Por autorización de obras de u</w:t>
      </w:r>
      <w:r w:rsidR="004A292D">
        <w:rPr>
          <w:rFonts w:ascii="Century Gothic" w:hAnsi="Century Gothic" w:cs="Arial"/>
          <w:sz w:val="24"/>
          <w:szCs w:val="24"/>
          <w:lang w:val="es-MX"/>
        </w:rPr>
        <w:t>rbanización en fraccionamientos.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5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.-  Anuencias</w:t>
      </w:r>
      <w:r w:rsidR="004A292D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6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 xml:space="preserve">.-  Por legalización de firmas, certificación y expedición de documentos </w:t>
      </w:r>
      <w:r w:rsidR="004A292D">
        <w:rPr>
          <w:rFonts w:ascii="Century Gothic" w:hAnsi="Century Gothic" w:cs="Arial"/>
          <w:sz w:val="24"/>
          <w:szCs w:val="24"/>
          <w:lang w:val="es-MX"/>
        </w:rPr>
        <w:t>en oficinas del Registro Civil.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7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 xml:space="preserve">.- Por ocupación de la vía pública por </w:t>
      </w:r>
      <w:r w:rsidR="004A292D">
        <w:rPr>
          <w:rFonts w:ascii="Century Gothic" w:hAnsi="Century Gothic" w:cs="Arial"/>
          <w:sz w:val="24"/>
          <w:szCs w:val="24"/>
          <w:lang w:val="es-MX"/>
        </w:rPr>
        <w:t>vendedores ambulantes.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8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.</w:t>
      </w:r>
      <w:r w:rsidR="004A292D">
        <w:rPr>
          <w:rFonts w:ascii="Century Gothic" w:hAnsi="Century Gothic" w:cs="Arial"/>
          <w:sz w:val="24"/>
          <w:szCs w:val="24"/>
          <w:lang w:val="es-MX"/>
        </w:rPr>
        <w:t>- Sobre cementerios municipales.</w:t>
      </w:r>
    </w:p>
    <w:p w:rsidR="004A292D" w:rsidRPr="004A292D" w:rsidRDefault="00C93E84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9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.- Por licencia para apertura y funcionamiento  de negocios comerciales y horas extraordinarias</w:t>
      </w:r>
      <w:r w:rsidR="004A292D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C93E84">
        <w:rPr>
          <w:rFonts w:ascii="Century Gothic" w:hAnsi="Century Gothic" w:cs="Arial"/>
          <w:sz w:val="24"/>
          <w:szCs w:val="24"/>
          <w:lang w:val="es-MX"/>
        </w:rPr>
        <w:t>0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Para el funcionamiento de establecimientos o locales, que cuenten con máquinas de videojuegos, juegos mecánicos eléctricos y rocolas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C93E84">
        <w:rPr>
          <w:rFonts w:ascii="Century Gothic" w:hAnsi="Century Gothic" w:cs="Arial"/>
          <w:sz w:val="24"/>
          <w:szCs w:val="24"/>
          <w:lang w:val="es-MX"/>
        </w:rPr>
        <w:t>1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Por la fijación de anuncios y propaganda comercial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Default="004A292D" w:rsidP="00B96765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C93E84">
        <w:rPr>
          <w:rFonts w:ascii="Century Gothic" w:hAnsi="Century Gothic" w:cs="Arial"/>
          <w:sz w:val="24"/>
          <w:szCs w:val="24"/>
          <w:lang w:val="es-MX"/>
        </w:rPr>
        <w:t>2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Por los  servicios públicos siguientes:</w:t>
      </w:r>
    </w:p>
    <w:p w:rsidR="00403FAE" w:rsidRPr="00403FAE" w:rsidRDefault="00403FAE" w:rsidP="00B96765">
      <w:pPr>
        <w:spacing w:before="80" w:line="360" w:lineRule="auto"/>
        <w:jc w:val="both"/>
        <w:rPr>
          <w:rFonts w:ascii="Century Gothic" w:hAnsi="Century Gothic" w:cs="Arial"/>
          <w:sz w:val="8"/>
          <w:szCs w:val="8"/>
          <w:lang w:val="es-MX"/>
        </w:rPr>
      </w:pPr>
    </w:p>
    <w:p w:rsidR="004A292D" w:rsidRPr="004A292D" w:rsidRDefault="004A292D" w:rsidP="00B96765">
      <w:pPr>
        <w:numPr>
          <w:ilvl w:val="0"/>
          <w:numId w:val="43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Alumbrado público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A292D">
      <w:pPr>
        <w:numPr>
          <w:ilvl w:val="0"/>
          <w:numId w:val="43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lastRenderedPageBreak/>
        <w:t>Aseo, recolección y transporte de basura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C93E84">
        <w:rPr>
          <w:rFonts w:ascii="Century Gothic" w:hAnsi="Century Gothic" w:cs="Arial"/>
          <w:sz w:val="24"/>
          <w:szCs w:val="24"/>
          <w:lang w:val="es-MX"/>
        </w:rPr>
        <w:t>3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Por la expedición de permisos vehiculares para circular temporalmente, engomados ecológicos y exámenes periciales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7528E8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C93E84">
        <w:rPr>
          <w:rFonts w:ascii="Century Gothic" w:hAnsi="Century Gothic" w:cs="Arial"/>
          <w:sz w:val="24"/>
          <w:szCs w:val="24"/>
          <w:lang w:val="es-MX"/>
        </w:rPr>
        <w:t>4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.- </w:t>
      </w:r>
      <w:r w:rsidR="00C93E84">
        <w:rPr>
          <w:rFonts w:ascii="Century Gothic" w:hAnsi="Century Gothic" w:cs="Arial"/>
          <w:sz w:val="24"/>
          <w:szCs w:val="24"/>
          <w:lang w:val="es-MX"/>
        </w:rPr>
        <w:t>Por la movilización de ganado por los conceptos siguientes</w:t>
      </w:r>
      <w:r w:rsidR="007528E8">
        <w:rPr>
          <w:rFonts w:ascii="Century Gothic" w:hAnsi="Century Gothic" w:cs="Arial"/>
          <w:sz w:val="24"/>
          <w:szCs w:val="24"/>
          <w:lang w:val="es-MX"/>
        </w:rPr>
        <w:t>:</w:t>
      </w:r>
    </w:p>
    <w:p w:rsidR="00403FAE" w:rsidRPr="00403FAE" w:rsidRDefault="00403FAE" w:rsidP="00403FAE">
      <w:pPr>
        <w:spacing w:before="80" w:line="360" w:lineRule="auto"/>
        <w:jc w:val="both"/>
        <w:rPr>
          <w:rFonts w:ascii="Century Gothic" w:hAnsi="Century Gothic" w:cs="Arial"/>
          <w:sz w:val="8"/>
          <w:szCs w:val="8"/>
          <w:lang w:val="es-MX"/>
        </w:rPr>
      </w:pPr>
    </w:p>
    <w:p w:rsidR="00087657" w:rsidRDefault="00C93E84" w:rsidP="00087657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Sacrificio</w:t>
      </w:r>
    </w:p>
    <w:p w:rsidR="00087657" w:rsidRDefault="004600D8" w:rsidP="00087657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Evento deportivo.</w:t>
      </w:r>
    </w:p>
    <w:p w:rsidR="004600D8" w:rsidRDefault="004600D8" w:rsidP="00087657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Exportación.</w:t>
      </w:r>
    </w:p>
    <w:p w:rsidR="004600D8" w:rsidRPr="00087657" w:rsidRDefault="004600D8" w:rsidP="00087657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Repasto.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B96765">
        <w:rPr>
          <w:rFonts w:ascii="Century Gothic" w:hAnsi="Century Gothic" w:cs="Arial"/>
          <w:sz w:val="24"/>
          <w:szCs w:val="24"/>
          <w:lang w:val="es-MX"/>
        </w:rPr>
        <w:t>5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Servicios generales de bomberos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</w:t>
      </w:r>
      <w:r w:rsidR="00B96765">
        <w:rPr>
          <w:rFonts w:ascii="Century Gothic" w:hAnsi="Century Gothic" w:cs="Arial"/>
          <w:sz w:val="24"/>
          <w:szCs w:val="24"/>
          <w:lang w:val="es-MX"/>
        </w:rPr>
        <w:t>6</w:t>
      </w:r>
      <w:r w:rsidRPr="004A292D">
        <w:rPr>
          <w:rFonts w:ascii="Century Gothic" w:hAnsi="Century Gothic" w:cs="Arial"/>
          <w:sz w:val="24"/>
          <w:szCs w:val="24"/>
          <w:lang w:val="es-MX"/>
        </w:rPr>
        <w:t>.- Los demás que establezca la ley.</w:t>
      </w:r>
    </w:p>
    <w:p w:rsidR="004A292D" w:rsidRPr="00403FAE" w:rsidRDefault="004A292D" w:rsidP="004A292D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Para el cobro de los derechos indicados en la relación precedente, el Municipio se ajustará a la tarifa aprobada para el ejercicio fiscal del año 20</w:t>
      </w:r>
      <w:r w:rsidR="000D1C20">
        <w:rPr>
          <w:rFonts w:ascii="Century Gothic" w:hAnsi="Century Gothic" w:cs="Arial"/>
          <w:sz w:val="24"/>
          <w:szCs w:val="24"/>
          <w:lang w:val="es-MX"/>
        </w:rPr>
        <w:t>20</w:t>
      </w:r>
      <w:r w:rsidRPr="004A292D">
        <w:rPr>
          <w:rFonts w:ascii="Century Gothic" w:hAnsi="Century Gothic" w:cs="Arial"/>
          <w:sz w:val="24"/>
          <w:szCs w:val="24"/>
          <w:lang w:val="es-MX"/>
        </w:rPr>
        <w:t>, y que forma parte como anexo de la presente Ley.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4A292D" w:rsidRPr="00F10CB7" w:rsidRDefault="009A3FB6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>
        <w:rPr>
          <w:rFonts w:ascii="Century Gothic" w:hAnsi="Century Gothic" w:cs="Arial"/>
          <w:b/>
          <w:sz w:val="24"/>
          <w:szCs w:val="24"/>
          <w:lang w:val="es-MX"/>
        </w:rPr>
        <w:t>III.- PRODUCTOS</w:t>
      </w:r>
    </w:p>
    <w:p w:rsidR="004A292D" w:rsidRPr="00403FAE" w:rsidRDefault="004A292D" w:rsidP="004A292D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1.- De la enajenación, arrendamiento o explotación de sus bienes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2.- Concesiones al precio fijado por el Ayuntamiento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3.- Por publicaciones al precio fijado por la Presidencia Municipal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lastRenderedPageBreak/>
        <w:t>4.- Otros que resulten de la explotación de sus bienes al precio fijado por la Presidencia Municipal.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F10CB7" w:rsidRDefault="009A3FB6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b/>
          <w:sz w:val="24"/>
          <w:szCs w:val="24"/>
          <w:lang w:val="es-MX"/>
        </w:rPr>
        <w:t xml:space="preserve">IV.- </w:t>
      </w:r>
      <w:r w:rsidR="004A292D" w:rsidRPr="00F10CB7">
        <w:rPr>
          <w:rFonts w:ascii="Century Gothic" w:hAnsi="Century Gothic" w:cs="Arial"/>
          <w:b/>
          <w:sz w:val="24"/>
          <w:szCs w:val="24"/>
          <w:lang w:val="es-MX"/>
        </w:rPr>
        <w:t>APROVECHAMIENTOS</w:t>
      </w:r>
    </w:p>
    <w:p w:rsidR="004A292D" w:rsidRPr="00403FAE" w:rsidRDefault="004A292D" w:rsidP="004A292D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1.- Multas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2.- Recargos y gastos de ejecución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3.- Reintegros por responsabilidades fiscales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4.- Reintegros al presupuesto de egresos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5.- Donativos, herencias, legados, subsidios y cooperaciones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6.- Intereses por prorrogas</w:t>
      </w:r>
      <w:r w:rsidR="00F10CB7">
        <w:rPr>
          <w:rFonts w:ascii="Century Gothic" w:hAnsi="Century Gothic" w:cs="Arial"/>
          <w:sz w:val="24"/>
          <w:szCs w:val="24"/>
          <w:lang w:val="es-MX"/>
        </w:rPr>
        <w:t xml:space="preserve"> para pago de créditos fiscales.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7.- Cualquier otro ingreso no clasificable como impuesto, derecho, producto o participación.</w:t>
      </w:r>
    </w:p>
    <w:p w:rsidR="004F256D" w:rsidRDefault="004F256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V.- OTROS INGRESO</w:t>
      </w:r>
      <w:r w:rsidR="00F10CB7">
        <w:rPr>
          <w:rFonts w:ascii="Century Gothic" w:hAnsi="Century Gothic" w:cs="Arial"/>
          <w:b/>
          <w:sz w:val="24"/>
          <w:szCs w:val="24"/>
          <w:lang w:val="es-MX"/>
        </w:rPr>
        <w:t>S</w:t>
      </w:r>
      <w:r w:rsidR="00312358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</w:p>
    <w:p w:rsidR="00B96765" w:rsidRDefault="00B96765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1. </w:t>
      </w:r>
      <w:r w:rsidRPr="004A292D">
        <w:rPr>
          <w:rFonts w:ascii="Century Gothic" w:hAnsi="Century Gothic" w:cs="Arial"/>
          <w:sz w:val="24"/>
          <w:szCs w:val="24"/>
          <w:lang w:val="es-MX"/>
        </w:rPr>
        <w:t>Ingresos financieros</w:t>
      </w:r>
      <w:r w:rsidR="00F10CB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03FAE">
      <w:pPr>
        <w:spacing w:before="8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2. </w:t>
      </w:r>
      <w:r w:rsidRPr="004A292D">
        <w:rPr>
          <w:rFonts w:ascii="Century Gothic" w:hAnsi="Century Gothic" w:cs="Arial"/>
          <w:sz w:val="24"/>
          <w:szCs w:val="24"/>
          <w:lang w:val="es-MX"/>
        </w:rPr>
        <w:t>Otros ingresos y beneficios varios no clasificable</w:t>
      </w:r>
      <w:r w:rsidR="00F10CB7">
        <w:rPr>
          <w:rFonts w:ascii="Century Gothic" w:hAnsi="Century Gothic" w:cs="Arial"/>
          <w:sz w:val="24"/>
          <w:szCs w:val="24"/>
          <w:lang w:val="es-MX"/>
        </w:rPr>
        <w:t>s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como impuesto, derecho, producto, contribución especial o participación.</w:t>
      </w:r>
    </w:p>
    <w:p w:rsidR="00B911A0" w:rsidRDefault="00B911A0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3612D7" w:rsidRPr="004A292D" w:rsidRDefault="003612D7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F10CB7">
        <w:rPr>
          <w:rFonts w:ascii="Century Gothic" w:hAnsi="Century Gothic" w:cs="Arial"/>
          <w:b/>
          <w:sz w:val="24"/>
          <w:szCs w:val="24"/>
          <w:lang w:val="es-MX"/>
        </w:rPr>
        <w:lastRenderedPageBreak/>
        <w:t>VI.- PARTICIPACIONES</w:t>
      </w: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t>Las que correspondan al municipio, de conformidad con las leyes federales y locales que las establezcan y resulten de aplicar los procedimientos de distribución a que se refiere el Capítulo I “De las Participaciones de los Estados, Municipios y Distrito Federal en Ingresos Federales”, de la Ley de Coordinación Fiscal</w:t>
      </w:r>
      <w:r w:rsidR="00E439E5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302297">
        <w:rPr>
          <w:rFonts w:ascii="Century Gothic" w:hAnsi="Century Gothic" w:cs="Arial"/>
          <w:sz w:val="24"/>
          <w:szCs w:val="24"/>
          <w:lang w:val="es-ES_tradnl"/>
        </w:rPr>
        <w:t xml:space="preserve"> y el Título Cuarto “Del Sistema Estatal de Participaciones y Fondos de Aportaciones</w:t>
      </w:r>
      <w:r w:rsidR="00E439E5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302297">
        <w:rPr>
          <w:rFonts w:ascii="Century Gothic" w:hAnsi="Century Gothic" w:cs="Arial"/>
          <w:sz w:val="24"/>
          <w:szCs w:val="24"/>
          <w:lang w:val="es-ES_tradnl"/>
        </w:rPr>
        <w:t>, Capítulo I, “Del Sistema Estatal de Participaciones”, de la Ley de Coordinación Fiscal del Estado de Chihuahua y sus Municipios, siendo los coeficientes de distribución sobre el producto total, para el ejercicio de 20</w:t>
      </w:r>
      <w:r w:rsidR="000D1C20">
        <w:rPr>
          <w:rFonts w:ascii="Century Gothic" w:hAnsi="Century Gothic" w:cs="Arial"/>
          <w:sz w:val="24"/>
          <w:szCs w:val="24"/>
          <w:lang w:val="es-ES_tradnl"/>
        </w:rPr>
        <w:t>20</w:t>
      </w:r>
      <w:r w:rsidRPr="00302297">
        <w:rPr>
          <w:rFonts w:ascii="Century Gothic" w:hAnsi="Century Gothic" w:cs="Arial"/>
          <w:sz w:val="24"/>
          <w:szCs w:val="24"/>
          <w:lang w:val="es-ES_tradnl"/>
        </w:rPr>
        <w:t>, los siguientes:</w:t>
      </w: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498"/>
      </w:tblGrid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Guadalupe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6417B6" w:rsidP="002573AB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573AB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0.141613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Fondo de Fiscalización y Recaudación (FOFIR)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2573AB" w:rsidP="000C0D12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0.609530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6417B6" w:rsidP="002573AB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0.14</w:t>
            </w:r>
            <w:r w:rsidR="002573AB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8233</w:t>
            </w:r>
          </w:p>
        </w:tc>
      </w:tr>
      <w:tr w:rsidR="006417B6" w:rsidRPr="00FB4285" w:rsidTr="000C0D12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6417B6" w:rsidRPr="00FB4285" w:rsidRDefault="006417B6" w:rsidP="000C0D12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30%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417B6" w:rsidRPr="00FB4285" w:rsidRDefault="006417B6" w:rsidP="002573AB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0.2</w:t>
            </w:r>
            <w:r w:rsidR="002573AB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47921</w:t>
            </w:r>
          </w:p>
        </w:tc>
      </w:tr>
    </w:tbl>
    <w:p w:rsidR="006417B6" w:rsidRDefault="006417B6" w:rsidP="00302297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b/>
          <w:bCs/>
          <w:sz w:val="24"/>
          <w:szCs w:val="24"/>
          <w:lang w:val="es-ES_tradnl"/>
        </w:rPr>
        <w:t>VII.- APORTACIONES</w:t>
      </w: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t>Son aportaciones los recursos que la Federación o los Estados transfieren a las haciendas públicas de los Municipios, los cuales serán distribuidos conforme a lo previsto en el Capítulo V “De los Fondos de Aportaciones Federales”, de la Ley de Coordinación Fiscal</w:t>
      </w:r>
      <w:r w:rsidR="00F44ED6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302297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F44ED6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302297">
        <w:rPr>
          <w:rFonts w:ascii="Century Gothic" w:hAnsi="Century Gothic" w:cs="Arial"/>
          <w:sz w:val="24"/>
          <w:szCs w:val="24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B96765" w:rsidRPr="00302297" w:rsidRDefault="00B96765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lastRenderedPageBreak/>
        <w:t>1.- Fondo de Aportaciones para la Infraestructura Social Municipal y de las Demarcaciones Ter</w:t>
      </w:r>
      <w:r w:rsidR="004F256D">
        <w:rPr>
          <w:rFonts w:ascii="Century Gothic" w:hAnsi="Century Gothic" w:cs="Arial"/>
          <w:sz w:val="24"/>
          <w:szCs w:val="24"/>
          <w:lang w:val="es-ES_tradnl"/>
        </w:rPr>
        <w:t>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A4007" w:rsidRPr="00FB4285" w:rsidTr="000C0D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07" w:rsidRPr="00587022" w:rsidRDefault="008A4007" w:rsidP="000C0D12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A4007" w:rsidRPr="00FB4285" w:rsidRDefault="008A4007" w:rsidP="000C0D1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8A4007" w:rsidRPr="00FB4285" w:rsidTr="000C0D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07" w:rsidRPr="00FB4285" w:rsidRDefault="008A4007" w:rsidP="008A400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>
              <w:rPr>
                <w:rFonts w:ascii="Century Gothic" w:hAnsi="Century Gothic" w:cs="Arial"/>
                <w:sz w:val="24"/>
                <w:szCs w:val="24"/>
              </w:rPr>
              <w:t>422731</w:t>
            </w:r>
          </w:p>
        </w:tc>
      </w:tr>
    </w:tbl>
    <w:p w:rsidR="00B96765" w:rsidRPr="00302297" w:rsidRDefault="00B96765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t>2.- Fondo de Aportaciones para el Fortalecimiento de los Municipios y las Demarcaciones Ter</w:t>
      </w:r>
      <w:r w:rsidR="004F256D">
        <w:rPr>
          <w:rFonts w:ascii="Century Gothic" w:hAnsi="Century Gothic" w:cs="Arial"/>
          <w:sz w:val="24"/>
          <w:szCs w:val="24"/>
          <w:lang w:val="es-ES_tradnl"/>
        </w:rPr>
        <w:t>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A4007" w:rsidRPr="00FB4285" w:rsidTr="000C0D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07" w:rsidRPr="00587022" w:rsidRDefault="008A4007" w:rsidP="000C0D12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A4007" w:rsidRPr="00FB4285" w:rsidRDefault="008A4007" w:rsidP="000C0D1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8A4007" w:rsidRPr="00FB4285" w:rsidTr="000C0D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07" w:rsidRPr="00FB4285" w:rsidRDefault="008A4007" w:rsidP="000C0D1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>
              <w:rPr>
                <w:rFonts w:ascii="Century Gothic" w:hAnsi="Century Gothic" w:cs="Arial"/>
                <w:sz w:val="24"/>
                <w:szCs w:val="24"/>
              </w:rPr>
              <w:t>148233</w:t>
            </w:r>
          </w:p>
        </w:tc>
      </w:tr>
    </w:tbl>
    <w:p w:rsidR="00B96765" w:rsidRPr="00302297" w:rsidRDefault="00B96765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t>3.- Fondo para el Desarr</w:t>
      </w:r>
      <w:r w:rsidR="004F256D">
        <w:rPr>
          <w:rFonts w:ascii="Century Gothic" w:hAnsi="Century Gothic" w:cs="Arial"/>
          <w:sz w:val="24"/>
          <w:szCs w:val="24"/>
          <w:lang w:val="es-ES_tradnl"/>
        </w:rPr>
        <w:t>ollo Socioeconómico Municipal.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A4007" w:rsidRPr="00FB4285" w:rsidTr="000C0D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007" w:rsidRPr="00587022" w:rsidRDefault="008A4007" w:rsidP="000C0D12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A4007" w:rsidRPr="00FB4285" w:rsidRDefault="008A4007" w:rsidP="000C0D1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8A4007" w:rsidRPr="00FB4285" w:rsidTr="000C0D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07" w:rsidRPr="00FB4285" w:rsidRDefault="008A4007" w:rsidP="000C0D1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>
              <w:rPr>
                <w:rFonts w:ascii="Century Gothic" w:hAnsi="Century Gothic" w:cs="Arial"/>
                <w:sz w:val="24"/>
                <w:szCs w:val="24"/>
              </w:rPr>
              <w:t>427182</w:t>
            </w:r>
          </w:p>
        </w:tc>
      </w:tr>
    </w:tbl>
    <w:p w:rsidR="00B96765" w:rsidRPr="00302297" w:rsidRDefault="00B96765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02297" w:rsidRPr="008A382C" w:rsidRDefault="00302297" w:rsidP="0030229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sz w:val="24"/>
          <w:szCs w:val="24"/>
          <w:lang w:val="es-ES_tradnl"/>
        </w:rPr>
        <w:t>4.- Otras aportaciones federales.</w:t>
      </w:r>
    </w:p>
    <w:p w:rsidR="00302297" w:rsidRDefault="00302297" w:rsidP="00302297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96765" w:rsidRPr="00BB3F0F" w:rsidRDefault="00B96765" w:rsidP="00302297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02297" w:rsidRPr="00302297" w:rsidRDefault="008A4007" w:rsidP="00302297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VIII</w:t>
      </w:r>
      <w:r w:rsidR="00302297" w:rsidRPr="00302297">
        <w:rPr>
          <w:rFonts w:ascii="Century Gothic" w:hAnsi="Century Gothic" w:cs="Arial"/>
          <w:b/>
          <w:bCs/>
          <w:sz w:val="24"/>
          <w:szCs w:val="24"/>
          <w:lang w:val="es-ES_tradnl"/>
        </w:rPr>
        <w:t>.- CONVENIOS, APOYOS Y TRANSFERENCIAS</w:t>
      </w:r>
    </w:p>
    <w:p w:rsidR="00302297" w:rsidRPr="00302297" w:rsidRDefault="00302297" w:rsidP="00302297">
      <w:pPr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302297" w:rsidRPr="00302297" w:rsidRDefault="00302297" w:rsidP="0030229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bCs/>
          <w:sz w:val="24"/>
          <w:szCs w:val="24"/>
          <w:lang w:val="es-ES_tradnl"/>
        </w:rPr>
        <w:t>a).- Convenios.</w:t>
      </w:r>
    </w:p>
    <w:p w:rsidR="00302297" w:rsidRPr="00302297" w:rsidRDefault="00302297" w:rsidP="0030229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bCs/>
          <w:sz w:val="24"/>
          <w:szCs w:val="24"/>
          <w:lang w:val="es-ES_tradnl"/>
        </w:rPr>
        <w:lastRenderedPageBreak/>
        <w:t>b).- Subsidios.</w:t>
      </w:r>
    </w:p>
    <w:p w:rsidR="00302297" w:rsidRDefault="00302297" w:rsidP="0030229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302297">
        <w:rPr>
          <w:rFonts w:ascii="Century Gothic" w:hAnsi="Century Gothic" w:cs="Arial"/>
          <w:bCs/>
          <w:sz w:val="24"/>
          <w:szCs w:val="24"/>
          <w:lang w:val="es-ES_tradnl"/>
        </w:rPr>
        <w:t>c).- Otros apoyos y transferencias.</w:t>
      </w:r>
    </w:p>
    <w:p w:rsidR="003612D7" w:rsidRPr="004E454A" w:rsidRDefault="003612D7" w:rsidP="0030229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4A292D" w:rsidRDefault="008A4007" w:rsidP="004A292D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>
        <w:rPr>
          <w:rFonts w:ascii="Century Gothic" w:hAnsi="Century Gothic" w:cs="Arial"/>
          <w:b/>
          <w:sz w:val="24"/>
          <w:szCs w:val="24"/>
          <w:lang w:val="es-MX"/>
        </w:rPr>
        <w:t>B.- INGRESOS EXTRAORDINARIOS</w:t>
      </w:r>
    </w:p>
    <w:p w:rsidR="008A4007" w:rsidRDefault="008A4007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I.- Empréstitos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II.- Los provenientes de bonos y obligaciones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 xml:space="preserve">ARTÍCULO SEGUNDO.- 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Forma parte de esta </w:t>
      </w:r>
      <w:r w:rsidR="00F10CB7">
        <w:rPr>
          <w:rFonts w:ascii="Century Gothic" w:hAnsi="Century Gothic" w:cs="Arial"/>
          <w:sz w:val="24"/>
          <w:szCs w:val="24"/>
          <w:lang w:val="es-MX"/>
        </w:rPr>
        <w:t>L</w:t>
      </w:r>
      <w:r w:rsidRPr="004A292D">
        <w:rPr>
          <w:rFonts w:ascii="Century Gothic" w:hAnsi="Century Gothic" w:cs="Arial"/>
          <w:sz w:val="24"/>
          <w:szCs w:val="24"/>
          <w:lang w:val="es-MX"/>
        </w:rPr>
        <w:t>ey, el anexo correspondiente al Municipio, en que se estiman sus ingresos durante el año 20</w:t>
      </w:r>
      <w:r w:rsidR="00E910B8">
        <w:rPr>
          <w:rFonts w:ascii="Century Gothic" w:hAnsi="Century Gothic" w:cs="Arial"/>
          <w:sz w:val="24"/>
          <w:szCs w:val="24"/>
          <w:lang w:val="es-MX"/>
        </w:rPr>
        <w:t>20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, para los efectos y en los términos del artículo 115, fracción IV, inciso c), último párrafo de la Constitución Política de los Estados Unidos Mexicanos; 132 de la Constitución Política del Estado de Chihuahua; y 28, fracción XII del Código Municipal </w:t>
      </w:r>
      <w:r w:rsidR="00F10CB7">
        <w:rPr>
          <w:rFonts w:ascii="Century Gothic" w:hAnsi="Century Gothic" w:cs="Arial"/>
          <w:sz w:val="24"/>
          <w:szCs w:val="24"/>
          <w:lang w:val="es-MX"/>
        </w:rPr>
        <w:t>para el Estado</w:t>
      </w:r>
      <w:r w:rsidRPr="004A292D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F256D" w:rsidRPr="004A292D" w:rsidRDefault="004F256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ARTÍCULO TERCERO.-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En tanto el Estado de Chihuahua se encuentre adherido al Sistema Nacional de Coordinación Fiscal, en los términos de los Convenios de Adhesión y Colaboración Administrativa, así como sus anexos, el Municipio no podrá gravar ninguna fuente de ingresos que los contravengan. Así, no podrá gravar con contribución alguna a la producción, distribución, enajenación o consumo de cerveza, salvo modificaciones a la normatividad que lo permitan.</w:t>
      </w:r>
    </w:p>
    <w:p w:rsidR="004F256D" w:rsidRPr="004A292D" w:rsidRDefault="004F256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Por lo que se refiere a los derechos, quedan en suspenso todos aquellos a que se refiere el artículo 10-A de la Ley de Coordinación Fiscal Federal durante el lapso  que permanezca el Estado de Chihuahua coordinado en esa materia.</w:t>
      </w:r>
    </w:p>
    <w:p w:rsidR="004A292D" w:rsidRDefault="004A292D" w:rsidP="00E406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B911A0" w:rsidRPr="004A292D" w:rsidRDefault="00B911A0" w:rsidP="00E406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ARTÍCULO CUARTO.-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Los contribuyentes o responsables solidarios que no paguen los créditos fiscales que les sean exigibles, deberán cubrir recargos por la mora, a razón de 2.5% por cada</w:t>
      </w:r>
      <w:r w:rsidR="00A15508">
        <w:rPr>
          <w:rFonts w:ascii="Century Gothic" w:hAnsi="Century Gothic" w:cs="Arial"/>
          <w:sz w:val="24"/>
          <w:szCs w:val="24"/>
          <w:lang w:val="es-MX"/>
        </w:rPr>
        <w:t xml:space="preserve"> mes o fracción que transcurra a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 partir de la fecha de exi</w:t>
      </w:r>
      <w:r w:rsidR="00E910B8">
        <w:rPr>
          <w:rFonts w:ascii="Century Gothic" w:hAnsi="Century Gothic" w:cs="Arial"/>
          <w:sz w:val="24"/>
          <w:szCs w:val="24"/>
          <w:lang w:val="es-MX"/>
        </w:rPr>
        <w:t xml:space="preserve">gibilidad y que no excedan del </w:t>
      </w:r>
      <w:r w:rsidR="008A4007">
        <w:rPr>
          <w:rFonts w:ascii="Century Gothic" w:hAnsi="Century Gothic" w:cs="Arial"/>
          <w:sz w:val="24"/>
          <w:szCs w:val="24"/>
          <w:lang w:val="es-MX"/>
        </w:rPr>
        <w:t>1</w:t>
      </w:r>
      <w:r w:rsidRPr="004A292D">
        <w:rPr>
          <w:rFonts w:ascii="Century Gothic" w:hAnsi="Century Gothic" w:cs="Arial"/>
          <w:sz w:val="24"/>
          <w:szCs w:val="24"/>
          <w:lang w:val="es-MX"/>
        </w:rPr>
        <w:t>00% del crédito adeudado</w:t>
      </w:r>
      <w:r w:rsidR="00E64D9C">
        <w:rPr>
          <w:rFonts w:ascii="Century Gothic" w:hAnsi="Century Gothic" w:cs="Arial"/>
          <w:sz w:val="24"/>
          <w:szCs w:val="24"/>
          <w:lang w:val="es-MX"/>
        </w:rPr>
        <w:t xml:space="preserve">. </w:t>
      </w:r>
    </w:p>
    <w:p w:rsidR="00620D35" w:rsidRDefault="00620D35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Cuando se concedan pr</w:t>
      </w:r>
      <w:r w:rsidR="00F10CB7">
        <w:rPr>
          <w:rFonts w:ascii="Century Gothic" w:hAnsi="Century Gothic" w:cs="Arial"/>
          <w:sz w:val="24"/>
          <w:szCs w:val="24"/>
          <w:lang w:val="es-MX"/>
        </w:rPr>
        <w:t>ó</w:t>
      </w:r>
      <w:r w:rsidRPr="004A292D">
        <w:rPr>
          <w:rFonts w:ascii="Century Gothic" w:hAnsi="Century Gothic" w:cs="Arial"/>
          <w:sz w:val="24"/>
          <w:szCs w:val="24"/>
          <w:lang w:val="es-MX"/>
        </w:rPr>
        <w:t>rrogas para el pago de créditos fiscales, se causarán intereses del 2% mensual sobre el monto total de dichos créditos</w:t>
      </w:r>
      <w:r w:rsidR="00E64D9C">
        <w:rPr>
          <w:rFonts w:ascii="Century Gothic" w:hAnsi="Century Gothic" w:cs="Arial"/>
          <w:sz w:val="24"/>
          <w:szCs w:val="24"/>
          <w:lang w:val="es-MX"/>
        </w:rPr>
        <w:t xml:space="preserve">. </w:t>
      </w:r>
    </w:p>
    <w:p w:rsidR="004F256D" w:rsidRPr="004A292D" w:rsidRDefault="004F256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ARTÍCULO QUINTO.-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Se reducirá el importe por concepto de Impuesto Predial en un 20%, con efectos generales, en los casos de pago anticipado de todo el año, si estos se realizan en el mes de enero.</w:t>
      </w:r>
    </w:p>
    <w:p w:rsidR="004A292D" w:rsidRPr="00B911A0" w:rsidRDefault="004A292D" w:rsidP="00E40629">
      <w:pPr>
        <w:jc w:val="both"/>
        <w:rPr>
          <w:rFonts w:ascii="Century Gothic" w:hAnsi="Century Gothic" w:cs="Arial"/>
          <w:sz w:val="32"/>
          <w:szCs w:val="32"/>
          <w:lang w:val="es-MX"/>
        </w:rPr>
      </w:pPr>
    </w:p>
    <w:p w:rsidR="004A292D" w:rsidRPr="004A292D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En los mismos términos del párrafo anterior, se podrá reducir un 15%</w:t>
      </w:r>
      <w:r w:rsidR="00B45CDC">
        <w:rPr>
          <w:rFonts w:ascii="Century Gothic" w:hAnsi="Century Gothic" w:cs="Arial"/>
          <w:sz w:val="24"/>
          <w:szCs w:val="24"/>
          <w:lang w:val="es-MX"/>
        </w:rPr>
        <w:t xml:space="preserve"> y 10%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por este mismo concepto en </w:t>
      </w:r>
      <w:r w:rsidR="00B45CDC">
        <w:rPr>
          <w:rFonts w:ascii="Century Gothic" w:hAnsi="Century Gothic" w:cs="Arial"/>
          <w:sz w:val="24"/>
          <w:szCs w:val="24"/>
          <w:lang w:val="es-MX"/>
        </w:rPr>
        <w:t xml:space="preserve">los </w:t>
      </w:r>
      <w:r w:rsidRPr="004A292D">
        <w:rPr>
          <w:rFonts w:ascii="Century Gothic" w:hAnsi="Century Gothic" w:cs="Arial"/>
          <w:sz w:val="24"/>
          <w:szCs w:val="24"/>
          <w:lang w:val="es-MX"/>
        </w:rPr>
        <w:t>mes</w:t>
      </w:r>
      <w:r w:rsidR="00B45CDC">
        <w:rPr>
          <w:rFonts w:ascii="Century Gothic" w:hAnsi="Century Gothic" w:cs="Arial"/>
          <w:sz w:val="24"/>
          <w:szCs w:val="24"/>
          <w:lang w:val="es-MX"/>
        </w:rPr>
        <w:t>es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de febrero</w:t>
      </w:r>
      <w:r w:rsidR="00B45CDC">
        <w:rPr>
          <w:rFonts w:ascii="Century Gothic" w:hAnsi="Century Gothic" w:cs="Arial"/>
          <w:sz w:val="24"/>
          <w:szCs w:val="24"/>
          <w:lang w:val="es-MX"/>
        </w:rPr>
        <w:t xml:space="preserve"> y marzo, respectivamente</w:t>
      </w:r>
      <w:r w:rsidRPr="004A292D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4A292D" w:rsidRPr="00B911A0" w:rsidRDefault="004A292D" w:rsidP="00E40629">
      <w:pPr>
        <w:jc w:val="both"/>
        <w:rPr>
          <w:rFonts w:ascii="Century Gothic" w:hAnsi="Century Gothic" w:cs="Arial"/>
          <w:sz w:val="32"/>
          <w:szCs w:val="32"/>
          <w:lang w:val="es-MX"/>
        </w:rPr>
      </w:pPr>
    </w:p>
    <w:p w:rsidR="00E40629" w:rsidRDefault="004A292D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A292D">
        <w:rPr>
          <w:rFonts w:ascii="Century Gothic" w:hAnsi="Century Gothic" w:cs="Arial"/>
          <w:sz w:val="24"/>
          <w:szCs w:val="24"/>
          <w:lang w:val="es-MX"/>
        </w:rPr>
        <w:t>Tratándose de pensionados y jubilados, estos gozar</w:t>
      </w:r>
      <w:r w:rsidR="00F10CB7">
        <w:rPr>
          <w:rFonts w:ascii="Century Gothic" w:hAnsi="Century Gothic" w:cs="Arial"/>
          <w:sz w:val="24"/>
          <w:szCs w:val="24"/>
          <w:lang w:val="es-MX"/>
        </w:rPr>
        <w:t>á</w:t>
      </w:r>
      <w:r w:rsidRPr="004A292D">
        <w:rPr>
          <w:rFonts w:ascii="Century Gothic" w:hAnsi="Century Gothic" w:cs="Arial"/>
          <w:sz w:val="24"/>
          <w:szCs w:val="24"/>
          <w:lang w:val="es-MX"/>
        </w:rPr>
        <w:t>n de una reducción del 50%, por concepto de Impuesto Predial, con efectos generales, en los casos de pago anticipado de todo el año</w:t>
      </w:r>
      <w:r w:rsidR="00F10CB7">
        <w:rPr>
          <w:rFonts w:ascii="Century Gothic" w:hAnsi="Century Gothic" w:cs="Arial"/>
          <w:sz w:val="24"/>
          <w:szCs w:val="24"/>
          <w:lang w:val="es-MX"/>
        </w:rPr>
        <w:t>,</w:t>
      </w:r>
      <w:r w:rsidRPr="004A292D">
        <w:rPr>
          <w:rFonts w:ascii="Century Gothic" w:hAnsi="Century Gothic" w:cs="Arial"/>
          <w:sz w:val="24"/>
          <w:szCs w:val="24"/>
          <w:lang w:val="es-MX"/>
        </w:rPr>
        <w:t xml:space="preserve"> o bien, dentro del periodo que comprende el bimestre, en los casos en que sean propietarios de un solo inmueble, este se destine a vivienda, sea habitado por dichos contribuyentes y la propiedad no exceda de un valor catastral de $200,000.00 (doscientos mil pesos 00/100 M.N.)</w:t>
      </w:r>
      <w:r w:rsidR="00E40629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E40629" w:rsidRDefault="00E40629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4A292D" w:rsidRDefault="00E40629" w:rsidP="004A292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>E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ste mismo beneficio operar</w:t>
      </w:r>
      <w:r w:rsidR="00F10CB7">
        <w:rPr>
          <w:rFonts w:ascii="Century Gothic" w:hAnsi="Century Gothic" w:cs="Arial"/>
          <w:sz w:val="24"/>
          <w:szCs w:val="24"/>
          <w:lang w:val="es-MX"/>
        </w:rPr>
        <w:t>á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 xml:space="preserve"> a favor de las personas mayores de 60 años  de precaria situación económica, siempre y cuando acrediten fehacientemente estas circunstancias ante las autoridades municipales, mediante elementos de convicción idóneos y se encuentren además en los siguientes supuestos: </w:t>
      </w:r>
      <w:r>
        <w:rPr>
          <w:rFonts w:ascii="Century Gothic" w:hAnsi="Century Gothic" w:cs="Arial"/>
          <w:sz w:val="24"/>
          <w:szCs w:val="24"/>
          <w:lang w:val="es-MX"/>
        </w:rPr>
        <w:t>s</w:t>
      </w:r>
      <w:r w:rsidR="004A292D" w:rsidRPr="004A292D">
        <w:rPr>
          <w:rFonts w:ascii="Century Gothic" w:hAnsi="Century Gothic" w:cs="Arial"/>
          <w:sz w:val="24"/>
          <w:szCs w:val="24"/>
          <w:lang w:val="es-MX"/>
        </w:rPr>
        <w:t>ean propietarios de un solo inmueble, este se destine a vivienda, sea habitado por dichos contribuyentes y la propiedad no exceda de un valor catastral de $200,000.00 (doscientos mil pesos 00/100 M.N.).</w:t>
      </w:r>
    </w:p>
    <w:p w:rsidR="004A292D" w:rsidRPr="00B911A0" w:rsidRDefault="004A292D" w:rsidP="00E40629">
      <w:pPr>
        <w:jc w:val="both"/>
        <w:rPr>
          <w:rFonts w:ascii="Century Gothic" w:hAnsi="Century Gothic" w:cs="Arial"/>
          <w:sz w:val="32"/>
          <w:szCs w:val="32"/>
          <w:lang w:val="es-MX"/>
        </w:rPr>
      </w:pPr>
    </w:p>
    <w:p w:rsidR="004A292D" w:rsidRPr="00D4389B" w:rsidRDefault="004A292D" w:rsidP="004A292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4A292D">
        <w:rPr>
          <w:rFonts w:ascii="Century Gothic" w:hAnsi="Century Gothic" w:cs="Arial"/>
          <w:b/>
          <w:sz w:val="24"/>
          <w:szCs w:val="24"/>
          <w:lang w:val="es-MX"/>
        </w:rPr>
        <w:t>ARTÍCULO SEXTO.-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En los términos del Código Fiscal del Estado, tratándose de rezagos, o sea de ingresos que se perciban en años posteriores al en que el crédito se haya generado, previo acuerdo del Ayuntamiento, el Presidente Municipal</w:t>
      </w:r>
      <w:r w:rsidR="00ED0D6A"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por conducto del Tesorero</w:t>
      </w:r>
      <w:r w:rsidR="00ED0D6A"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podrá condonarlos o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lastRenderedPageBreak/>
        <w:t>reducirlos  cuando lo conside</w:t>
      </w:r>
      <w:r w:rsidR="00A15508">
        <w:rPr>
          <w:rFonts w:ascii="Century Gothic" w:eastAsia="Dotum" w:hAnsi="Century Gothic" w:cs="Arial"/>
          <w:kern w:val="3"/>
          <w:sz w:val="24"/>
          <w:szCs w:val="24"/>
        </w:rPr>
        <w:t>re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justo y equitativo.</w:t>
      </w:r>
    </w:p>
    <w:p w:rsidR="004A292D" w:rsidRDefault="004A292D" w:rsidP="004A292D">
      <w:pPr>
        <w:widowControl w:val="0"/>
        <w:suppressAutoHyphens/>
        <w:autoSpaceDN w:val="0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4A292D" w:rsidRPr="00D4389B" w:rsidRDefault="004A292D" w:rsidP="004A292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4A292D" w:rsidRPr="00B911A0" w:rsidRDefault="004A292D" w:rsidP="004A292D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bCs/>
          <w:kern w:val="3"/>
          <w:sz w:val="36"/>
          <w:szCs w:val="36"/>
        </w:rPr>
      </w:pPr>
    </w:p>
    <w:p w:rsidR="004A292D" w:rsidRPr="00D4389B" w:rsidRDefault="004A292D" w:rsidP="004A292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SÉPTIMO</w:t>
      </w: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En los términos del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</w:t>
      </w:r>
      <w:r w:rsidR="00E64D9C">
        <w:rPr>
          <w:rFonts w:ascii="Century Gothic" w:eastAsia="Dotum" w:hAnsi="Century Gothic" w:cs="Arial"/>
          <w:kern w:val="3"/>
          <w:sz w:val="24"/>
          <w:szCs w:val="24"/>
        </w:rPr>
        <w:t xml:space="preserve">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se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autoriza al Presidente Municipal para que</w:t>
      </w:r>
      <w:r w:rsidR="00E40629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>,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por conducto del Tesorero,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pueda condonar o reducir los recargos por concepto de mora.</w:t>
      </w:r>
    </w:p>
    <w:p w:rsidR="004A292D" w:rsidRPr="00B911A0" w:rsidRDefault="004A292D" w:rsidP="004A292D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bCs/>
          <w:kern w:val="3"/>
          <w:sz w:val="36"/>
          <w:szCs w:val="36"/>
        </w:rPr>
      </w:pPr>
    </w:p>
    <w:p w:rsidR="004A292D" w:rsidRPr="00D4389B" w:rsidRDefault="004A292D" w:rsidP="004A292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Asimismo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, de conformidad con 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 podrá condonar las multas por infracciones a las disposiciones fiscales; así como</w:t>
      </w: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, por razones justificadas, los derechos por servicios que preste el Municipio.</w:t>
      </w:r>
    </w:p>
    <w:p w:rsidR="004A292D" w:rsidRPr="003612D7" w:rsidRDefault="004A292D" w:rsidP="004A292D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</w:p>
    <w:p w:rsidR="004A292D" w:rsidRDefault="004A292D" w:rsidP="004A292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t>Las condonaciones anteriormente mencionadas solo podrán realizarse de manera particular en cada caso que específicamente le sea planteado a la Tesorería y nunca con efectos generales.</w:t>
      </w:r>
    </w:p>
    <w:p w:rsidR="004F256D" w:rsidRDefault="004F256D" w:rsidP="00E40629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</w:p>
    <w:p w:rsidR="004F256D" w:rsidRDefault="004F256D" w:rsidP="00E40629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</w:p>
    <w:p w:rsidR="008A4007" w:rsidRDefault="008A4007" w:rsidP="004A29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</w:p>
    <w:p w:rsidR="008A4007" w:rsidRDefault="008A4007" w:rsidP="004A29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</w:p>
    <w:p w:rsidR="008A4007" w:rsidRDefault="008A4007" w:rsidP="004A29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</w:p>
    <w:p w:rsidR="008A4007" w:rsidRDefault="008A4007" w:rsidP="004A29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</w:p>
    <w:p w:rsidR="00D15655" w:rsidRPr="00E33011" w:rsidRDefault="00D15655" w:rsidP="004A292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  <w:r w:rsidRPr="00E33011">
        <w:rPr>
          <w:rFonts w:ascii="Century Gothic" w:hAnsi="Century Gothic" w:cs="Arial"/>
          <w:b/>
          <w:bCs/>
          <w:sz w:val="28"/>
          <w:szCs w:val="28"/>
          <w:lang w:val="es-MX"/>
        </w:rPr>
        <w:lastRenderedPageBreak/>
        <w:t>TRANSITORIOS</w:t>
      </w:r>
    </w:p>
    <w:p w:rsidR="004F256D" w:rsidRPr="008A4007" w:rsidRDefault="004F256D" w:rsidP="0088309A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MX"/>
        </w:rPr>
      </w:pPr>
    </w:p>
    <w:p w:rsidR="00A84CB5" w:rsidRPr="004D6655" w:rsidRDefault="00A84CB5" w:rsidP="0088309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D6655">
        <w:rPr>
          <w:rFonts w:ascii="Century Gothic" w:hAnsi="Century Gothic" w:cs="Arial"/>
          <w:b/>
          <w:bCs/>
          <w:sz w:val="28"/>
          <w:szCs w:val="28"/>
          <w:lang w:val="es-MX"/>
        </w:rPr>
        <w:t>ARTÍCULO PRIMERO.-</w:t>
      </w:r>
      <w:r w:rsidR="008A4007">
        <w:rPr>
          <w:rFonts w:ascii="Century Gothic" w:hAnsi="Century Gothic" w:cs="Arial"/>
          <w:b/>
          <w:bCs/>
          <w:sz w:val="28"/>
          <w:szCs w:val="28"/>
          <w:lang w:val="es-MX"/>
        </w:rPr>
        <w:t xml:space="preserve"> </w:t>
      </w:r>
      <w:r w:rsidRPr="004D6655">
        <w:rPr>
          <w:rFonts w:ascii="Century Gothic" w:hAnsi="Century Gothic" w:cs="Arial"/>
          <w:sz w:val="24"/>
          <w:szCs w:val="24"/>
          <w:lang w:val="es-MX"/>
        </w:rPr>
        <w:t>Se autoriza al H. Ayuntamiento del Municipio de</w:t>
      </w:r>
      <w:r w:rsidR="00ED0D6A">
        <w:rPr>
          <w:rFonts w:ascii="Century Gothic" w:hAnsi="Century Gothic" w:cs="Arial"/>
          <w:sz w:val="24"/>
          <w:szCs w:val="24"/>
          <w:lang w:val="es-MX"/>
        </w:rPr>
        <w:t xml:space="preserve"> Guadalupe</w:t>
      </w:r>
      <w:r w:rsidRPr="004D6655">
        <w:rPr>
          <w:rFonts w:ascii="Century Gothic" w:hAnsi="Century Gothic" w:cs="Arial"/>
          <w:sz w:val="24"/>
          <w:szCs w:val="24"/>
          <w:lang w:val="es-MX"/>
        </w:rPr>
        <w:t xml:space="preserve"> para que, en su caso, amplíe su presupuesto de egresos en la misma proporción que resulte de los ingre</w:t>
      </w:r>
      <w:r w:rsidR="00F77215" w:rsidRPr="004D6655">
        <w:rPr>
          <w:rFonts w:ascii="Century Gothic" w:hAnsi="Century Gothic" w:cs="Arial"/>
          <w:sz w:val="24"/>
          <w:szCs w:val="24"/>
          <w:lang w:val="es-MX"/>
        </w:rPr>
        <w:t xml:space="preserve">sos estimados, </w:t>
      </w:r>
      <w:r w:rsidRPr="004D6655">
        <w:rPr>
          <w:rFonts w:ascii="Century Gothic" w:hAnsi="Century Gothic" w:cs="Arial"/>
          <w:sz w:val="24"/>
          <w:szCs w:val="24"/>
          <w:lang w:val="es-MX"/>
        </w:rPr>
        <w:t>obligándose a cumplir con las disposiciones que le sean aplicables.</w:t>
      </w:r>
    </w:p>
    <w:p w:rsidR="00E40629" w:rsidRPr="008A4007" w:rsidRDefault="00E40629" w:rsidP="0088309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MX"/>
        </w:rPr>
      </w:pPr>
    </w:p>
    <w:p w:rsidR="003A4428" w:rsidRDefault="003B5C2F" w:rsidP="0088309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4D6655">
        <w:rPr>
          <w:rFonts w:ascii="Century Gothic" w:hAnsi="Century Gothic" w:cs="Arial"/>
          <w:b/>
          <w:bCs/>
          <w:sz w:val="28"/>
          <w:szCs w:val="28"/>
          <w:lang w:val="es-MX"/>
        </w:rPr>
        <w:t>ARTÍCULO SEGUNDO</w:t>
      </w:r>
      <w:r w:rsidRPr="004D6655">
        <w:rPr>
          <w:rFonts w:ascii="Century Gothic" w:hAnsi="Century Gothic" w:cs="Arial"/>
          <w:b/>
          <w:sz w:val="28"/>
          <w:szCs w:val="28"/>
          <w:lang w:val="es-MX"/>
        </w:rPr>
        <w:t>.-</w:t>
      </w:r>
      <w:r w:rsidR="008A4007">
        <w:rPr>
          <w:rFonts w:ascii="Century Gothic" w:hAnsi="Century Gothic" w:cs="Arial"/>
          <w:b/>
          <w:sz w:val="28"/>
          <w:szCs w:val="28"/>
          <w:lang w:val="es-MX"/>
        </w:rPr>
        <w:t xml:space="preserve"> </w:t>
      </w:r>
      <w:r w:rsidR="00D15655" w:rsidRPr="004D6655">
        <w:rPr>
          <w:rFonts w:ascii="Century Gothic" w:hAnsi="Century Gothic" w:cs="Arial"/>
          <w:sz w:val="24"/>
          <w:szCs w:val="24"/>
          <w:lang w:val="es-MX"/>
        </w:rPr>
        <w:t xml:space="preserve">La presente Ley de Ingresos entrará en vigor el día primero de enero del año dos mil </w:t>
      </w:r>
      <w:r w:rsidR="00E910B8">
        <w:rPr>
          <w:rFonts w:ascii="Century Gothic" w:hAnsi="Century Gothic" w:cs="Arial"/>
          <w:sz w:val="24"/>
          <w:szCs w:val="24"/>
          <w:lang w:val="es-MX"/>
        </w:rPr>
        <w:t>veinte</w:t>
      </w:r>
      <w:r w:rsidR="00D15655" w:rsidRPr="004D6655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FD22E9" w:rsidRPr="008A4007" w:rsidRDefault="00FD22E9" w:rsidP="0088309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4D6655">
        <w:rPr>
          <w:rFonts w:ascii="Century Gothic" w:hAnsi="Century Gothic"/>
          <w:b/>
          <w:sz w:val="28"/>
          <w:szCs w:val="28"/>
          <w:lang w:val="es-MX"/>
        </w:rPr>
        <w:t>D A D O</w:t>
      </w:r>
      <w:r w:rsidR="00E64D9C">
        <w:rPr>
          <w:rFonts w:ascii="Century Gothic" w:hAnsi="Century Gothic"/>
          <w:b/>
          <w:sz w:val="28"/>
          <w:szCs w:val="28"/>
          <w:lang w:val="es-MX"/>
        </w:rPr>
        <w:t xml:space="preserve"> </w:t>
      </w:r>
      <w:r w:rsidRPr="004D6655">
        <w:rPr>
          <w:rFonts w:ascii="Century Gothic" w:hAnsi="Century Gothic"/>
          <w:sz w:val="24"/>
          <w:szCs w:val="24"/>
          <w:lang w:val="es-MX"/>
        </w:rPr>
        <w:t>en el Salón de Sesiones del Poder Legislativo, en la Ci</w:t>
      </w:r>
      <w:r w:rsidR="00EB54FC">
        <w:rPr>
          <w:rFonts w:ascii="Century Gothic" w:hAnsi="Century Gothic"/>
          <w:sz w:val="24"/>
          <w:szCs w:val="24"/>
          <w:lang w:val="es-MX"/>
        </w:rPr>
        <w:t>u</w:t>
      </w:r>
      <w:r w:rsidR="002F6204">
        <w:rPr>
          <w:rFonts w:ascii="Century Gothic" w:hAnsi="Century Gothic"/>
          <w:sz w:val="24"/>
          <w:szCs w:val="24"/>
          <w:lang w:val="es-MX"/>
        </w:rPr>
        <w:t xml:space="preserve">dad de Chihuahua, Chih., a los </w:t>
      </w:r>
      <w:r w:rsidR="00E64D9C">
        <w:rPr>
          <w:rFonts w:ascii="Century Gothic" w:hAnsi="Century Gothic"/>
          <w:sz w:val="24"/>
          <w:szCs w:val="24"/>
          <w:lang w:val="es-MX"/>
        </w:rPr>
        <w:t>do</w:t>
      </w:r>
      <w:r w:rsidR="002F6204" w:rsidRPr="00E64D9C">
        <w:rPr>
          <w:rFonts w:ascii="Century Gothic" w:hAnsi="Century Gothic"/>
          <w:sz w:val="24"/>
          <w:szCs w:val="24"/>
          <w:lang w:val="es-MX"/>
        </w:rPr>
        <w:t>c</w:t>
      </w:r>
      <w:r w:rsidR="00EB54FC" w:rsidRPr="00E64D9C">
        <w:rPr>
          <w:rFonts w:ascii="Century Gothic" w:hAnsi="Century Gothic"/>
          <w:sz w:val="24"/>
          <w:szCs w:val="24"/>
          <w:lang w:val="es-MX"/>
        </w:rPr>
        <w:t>e</w:t>
      </w:r>
      <w:r w:rsidRPr="004D6655">
        <w:rPr>
          <w:rFonts w:ascii="Century Gothic" w:hAnsi="Century Gothic"/>
          <w:sz w:val="24"/>
          <w:szCs w:val="24"/>
          <w:lang w:val="es-MX"/>
        </w:rPr>
        <w:t xml:space="preserve"> días del mes de diciembre del año dos mil </w:t>
      </w:r>
      <w:r w:rsidR="00EB54FC">
        <w:rPr>
          <w:rFonts w:ascii="Century Gothic" w:hAnsi="Century Gothic"/>
          <w:sz w:val="24"/>
          <w:szCs w:val="24"/>
          <w:lang w:val="es-MX"/>
        </w:rPr>
        <w:t>dieci</w:t>
      </w:r>
      <w:r w:rsidR="00E910B8">
        <w:rPr>
          <w:rFonts w:ascii="Century Gothic" w:hAnsi="Century Gothic"/>
          <w:sz w:val="24"/>
          <w:szCs w:val="24"/>
          <w:lang w:val="es-MX"/>
        </w:rPr>
        <w:t>nueve</w:t>
      </w:r>
      <w:r w:rsidRPr="004D6655">
        <w:rPr>
          <w:rFonts w:ascii="Century Gothic" w:hAnsi="Century Gothic"/>
          <w:sz w:val="24"/>
          <w:szCs w:val="24"/>
          <w:lang w:val="es-MX"/>
        </w:rPr>
        <w:t>.</w:t>
      </w: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br w:type="page"/>
      </w:r>
      <w:r w:rsidR="00200A39">
        <w:rPr>
          <w:rFonts w:ascii="Century Gothic" w:hAnsi="Century Gothic"/>
          <w:b/>
          <w:sz w:val="24"/>
          <w:szCs w:val="24"/>
          <w:lang w:val="es-MX"/>
        </w:rPr>
        <w:lastRenderedPageBreak/>
        <w:t>PRESIDENT</w:t>
      </w:r>
      <w:r w:rsidR="002F6204">
        <w:rPr>
          <w:rFonts w:ascii="Century Gothic" w:hAnsi="Century Gothic"/>
          <w:b/>
          <w:sz w:val="24"/>
          <w:szCs w:val="24"/>
          <w:lang w:val="es-MX"/>
        </w:rPr>
        <w:t>E</w:t>
      </w: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EB54FC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 xml:space="preserve">DIP. </w:t>
      </w:r>
      <w:r w:rsidR="00E910B8">
        <w:rPr>
          <w:rFonts w:ascii="Century Gothic" w:hAnsi="Century Gothic"/>
          <w:b/>
          <w:sz w:val="24"/>
          <w:szCs w:val="24"/>
          <w:lang w:val="es-MX"/>
        </w:rPr>
        <w:t>RENÉ FRÍAS BENCOMO</w:t>
      </w: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p w:rsidR="001A5874" w:rsidRDefault="001A5874" w:rsidP="001A5874">
      <w:pPr>
        <w:spacing w:line="312" w:lineRule="auto"/>
        <w:jc w:val="center"/>
        <w:rPr>
          <w:rFonts w:ascii="Century Gothic" w:hAnsi="Century Gothic"/>
          <w:b/>
          <w:sz w:val="24"/>
          <w:szCs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A5874" w:rsidTr="00E3668B">
        <w:tc>
          <w:tcPr>
            <w:tcW w:w="4603" w:type="dxa"/>
          </w:tcPr>
          <w:p w:rsidR="001A5874" w:rsidRDefault="001A5874" w:rsidP="00E3668B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SECRETARI</w:t>
            </w:r>
            <w:r w:rsidR="00046604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A</w:t>
            </w:r>
          </w:p>
          <w:p w:rsidR="001A5874" w:rsidRDefault="001A5874" w:rsidP="00E3668B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</w:p>
          <w:p w:rsidR="001A5874" w:rsidRDefault="001A5874" w:rsidP="00E3668B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</w:p>
          <w:p w:rsidR="001A5874" w:rsidRDefault="001A5874" w:rsidP="00E3668B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</w:p>
          <w:p w:rsidR="001A5874" w:rsidRDefault="001A5874" w:rsidP="00E3668B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</w:p>
        </w:tc>
        <w:tc>
          <w:tcPr>
            <w:tcW w:w="4603" w:type="dxa"/>
            <w:hideMark/>
          </w:tcPr>
          <w:p w:rsidR="001A5874" w:rsidRDefault="001A5874" w:rsidP="00E910B8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SECRETARI</w:t>
            </w:r>
            <w:r w:rsidR="00E910B8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O</w:t>
            </w:r>
          </w:p>
        </w:tc>
      </w:tr>
      <w:tr w:rsidR="001A5874" w:rsidTr="00E3668B">
        <w:tc>
          <w:tcPr>
            <w:tcW w:w="4603" w:type="dxa"/>
            <w:hideMark/>
          </w:tcPr>
          <w:p w:rsidR="001A5874" w:rsidRDefault="001A5874" w:rsidP="00E910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DIP. </w:t>
            </w:r>
            <w:r w:rsidR="00E910B8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CARMEN ROCÍO GONZÁLEZ ALONSO</w:t>
            </w:r>
          </w:p>
        </w:tc>
        <w:tc>
          <w:tcPr>
            <w:tcW w:w="4603" w:type="dxa"/>
            <w:hideMark/>
          </w:tcPr>
          <w:p w:rsidR="001A5874" w:rsidRDefault="001A5874" w:rsidP="00E910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DIP.</w:t>
            </w:r>
            <w:r w:rsidR="008A4007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</w:t>
            </w:r>
            <w:r w:rsidR="00E910B8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LORENZO ARTURO PARGA AMADO</w:t>
            </w:r>
          </w:p>
        </w:tc>
      </w:tr>
    </w:tbl>
    <w:p w:rsidR="00476665" w:rsidRPr="004D6655" w:rsidRDefault="001A5874" w:rsidP="0088309A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br w:type="page"/>
      </w:r>
    </w:p>
    <w:p w:rsidR="004A2275" w:rsidRPr="004D6655" w:rsidRDefault="00CD53B1" w:rsidP="0088309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2"/>
          <w:szCs w:val="22"/>
          <w:lang w:val="es-MX"/>
        </w:rPr>
      </w:pPr>
      <w:r w:rsidRPr="004D6655">
        <w:rPr>
          <w:rFonts w:ascii="Century Gothic" w:hAnsi="Century Gothic" w:cs="Arial"/>
          <w:b/>
          <w:bCs/>
          <w:sz w:val="28"/>
          <w:szCs w:val="28"/>
          <w:lang w:val="es-MX"/>
        </w:rPr>
        <w:lastRenderedPageBreak/>
        <w:t>TARIFA</w:t>
      </w:r>
    </w:p>
    <w:p w:rsidR="004A2275" w:rsidRPr="004D6655" w:rsidRDefault="004A2275" w:rsidP="0088309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:rsidR="000E57CE" w:rsidRDefault="00BE4BBC" w:rsidP="0088309A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De acuerdo a lo</w:t>
      </w:r>
      <w:r w:rsidR="00497ADD" w:rsidRPr="004D6655">
        <w:rPr>
          <w:rFonts w:ascii="Century Gothic" w:hAnsi="Century Gothic"/>
          <w:sz w:val="24"/>
          <w:szCs w:val="24"/>
          <w:lang w:val="es-MX"/>
        </w:rPr>
        <w:t xml:space="preserve"> dispuesto por el artículo 169 del Código Municipal para el Estado de Chihuahua, previo estudio del proyecto de la Ley de Ingresos presentado por el H. Ayuntamiento de </w:t>
      </w:r>
      <w:r w:rsidR="004A292D">
        <w:rPr>
          <w:rFonts w:ascii="Century Gothic" w:hAnsi="Century Gothic"/>
          <w:sz w:val="24"/>
          <w:szCs w:val="24"/>
          <w:lang w:val="es-MX"/>
        </w:rPr>
        <w:t>Guadalupe</w:t>
      </w:r>
      <w:r w:rsidR="00497ADD" w:rsidRPr="004D6655">
        <w:rPr>
          <w:rFonts w:ascii="Century Gothic" w:hAnsi="Century Gothic"/>
          <w:sz w:val="24"/>
          <w:szCs w:val="24"/>
          <w:lang w:val="es-MX"/>
        </w:rPr>
        <w:t>, y conforme al artículo 10-A de la Ley de Coordinación Fiscal Federal, y los artículo</w:t>
      </w:r>
      <w:r>
        <w:rPr>
          <w:rFonts w:ascii="Century Gothic" w:hAnsi="Century Gothic"/>
          <w:sz w:val="24"/>
          <w:szCs w:val="24"/>
          <w:lang w:val="es-MX"/>
        </w:rPr>
        <w:t>s</w:t>
      </w:r>
      <w:r w:rsidR="00497ADD" w:rsidRPr="004D6655">
        <w:rPr>
          <w:rFonts w:ascii="Century Gothic" w:hAnsi="Century Gothic"/>
          <w:sz w:val="24"/>
          <w:szCs w:val="24"/>
          <w:lang w:val="es-MX"/>
        </w:rPr>
        <w:t xml:space="preserve"> 2 y 4 de la Ley de Coordinación en Materia de Derechos con la Federación, se expide la presente Tarifa que, salvo en los casos que se señale de otra forma, se expresa en </w:t>
      </w:r>
      <w:r w:rsidR="00001D09" w:rsidRPr="00001D09">
        <w:rPr>
          <w:rFonts w:ascii="Century Gothic" w:hAnsi="Century Gothic"/>
          <w:sz w:val="24"/>
          <w:szCs w:val="24"/>
          <w:lang w:val="es-MX"/>
        </w:rPr>
        <w:t>pesos,</w:t>
      </w:r>
      <w:r w:rsidR="00497ADD" w:rsidRPr="004D6655">
        <w:rPr>
          <w:rFonts w:ascii="Century Gothic" w:hAnsi="Century Gothic"/>
          <w:sz w:val="24"/>
          <w:szCs w:val="24"/>
          <w:lang w:val="es-MX"/>
        </w:rPr>
        <w:t xml:space="preserve"> y que regirá dura</w:t>
      </w:r>
      <w:r>
        <w:rPr>
          <w:rFonts w:ascii="Century Gothic" w:hAnsi="Century Gothic"/>
          <w:sz w:val="24"/>
          <w:szCs w:val="24"/>
          <w:lang w:val="es-MX"/>
        </w:rPr>
        <w:t>nte el ejercicio fiscal de</w:t>
      </w:r>
      <w:r w:rsidR="003B5C2F" w:rsidRPr="004D6655">
        <w:rPr>
          <w:rFonts w:ascii="Century Gothic" w:hAnsi="Century Gothic"/>
          <w:sz w:val="24"/>
          <w:szCs w:val="24"/>
          <w:lang w:val="es-MX"/>
        </w:rPr>
        <w:t xml:space="preserve"> 20</w:t>
      </w:r>
      <w:r w:rsidR="00A67412">
        <w:rPr>
          <w:rFonts w:ascii="Century Gothic" w:hAnsi="Century Gothic"/>
          <w:sz w:val="24"/>
          <w:szCs w:val="24"/>
          <w:lang w:val="es-MX"/>
        </w:rPr>
        <w:t>20</w:t>
      </w:r>
      <w:r w:rsidR="00497ADD" w:rsidRPr="004D6655">
        <w:rPr>
          <w:rFonts w:ascii="Century Gothic" w:hAnsi="Century Gothic"/>
          <w:sz w:val="24"/>
          <w:szCs w:val="24"/>
          <w:lang w:val="es-MX"/>
        </w:rPr>
        <w:t xml:space="preserve">, para el cobro de derechos que deberá percibir la Hacienda Pública Municipal de </w:t>
      </w:r>
      <w:r w:rsidR="004A292D">
        <w:rPr>
          <w:rFonts w:ascii="Century Gothic" w:hAnsi="Century Gothic"/>
          <w:b/>
          <w:sz w:val="24"/>
          <w:szCs w:val="24"/>
          <w:lang w:val="es-MX"/>
        </w:rPr>
        <w:t>Guadalupe.</w:t>
      </w:r>
    </w:p>
    <w:p w:rsidR="00200A39" w:rsidRPr="00015673" w:rsidRDefault="00200A39" w:rsidP="0088309A">
      <w:pPr>
        <w:spacing w:line="360" w:lineRule="auto"/>
        <w:jc w:val="both"/>
        <w:rPr>
          <w:rFonts w:ascii="Century Gothic" w:hAnsi="Century Gothic"/>
          <w:b/>
          <w:sz w:val="10"/>
          <w:szCs w:val="10"/>
          <w:lang w:val="es-MX"/>
        </w:rPr>
      </w:pPr>
    </w:p>
    <w:p w:rsidR="000E57CE" w:rsidRPr="00200A39" w:rsidRDefault="001C7200" w:rsidP="0088309A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I</w:t>
      </w:r>
      <w:r w:rsidR="00200A39">
        <w:rPr>
          <w:rFonts w:ascii="Century Gothic" w:hAnsi="Century Gothic"/>
          <w:b/>
          <w:sz w:val="24"/>
          <w:szCs w:val="24"/>
          <w:lang w:val="es-MX"/>
        </w:rPr>
        <w:t xml:space="preserve">I. </w:t>
      </w:r>
      <w:r w:rsidR="00200A39" w:rsidRPr="00200A39">
        <w:rPr>
          <w:rFonts w:ascii="Century Gothic" w:hAnsi="Century Gothic"/>
          <w:b/>
          <w:sz w:val="24"/>
          <w:szCs w:val="24"/>
          <w:lang w:val="es-MX"/>
        </w:rPr>
        <w:t>DERECHOS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418"/>
      </w:tblGrid>
      <w:tr w:rsidR="00047C9E" w:rsidRPr="00047C9E" w:rsidTr="004F256D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AF0B98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047C9E" w:rsidRPr="00047C9E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1. Alineamiento de predios, asignación de número oficial, licencias de construcción y autorización de pruebas de estabilidad.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47C9E" w:rsidRPr="004F256D" w:rsidRDefault="004F256D" w:rsidP="004F256D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4F256D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Costo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F256D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a) Alineamiento de predios, según 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el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tabulador siguiente: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AF0B98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S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uperficie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4F256D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   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150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250.00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151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300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300.00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B742FD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301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400.00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501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A15508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600.00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B742FD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-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700.00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-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A15508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-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A15508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Asignación de n</w:t>
            </w:r>
            <w:r w:rsidR="006F24E0">
              <w:rPr>
                <w:rFonts w:ascii="Century Gothic" w:hAnsi="Century Gothic" w:cs="Calibri"/>
                <w:color w:val="000000"/>
                <w:sz w:val="24"/>
                <w:szCs w:val="24"/>
              </w:rPr>
              <w:t>ú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mero oficial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c) Licencias de construcción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B742FD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c.1. Autorización de planos por metro cuadrado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8.00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B742FD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c.2. Construcción, reconstrucción, reparación y ampliación de: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B742FD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c.2.1. Locales comerciales o industriales, mientras dure la obra, por metro cuadrado mensual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12.00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c.2.2. Casa habitación, 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mientras dure la obra, por metro cuadrado mensual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8.00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c.2.3.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Casa habitación con superficie de hasta 50 metros cuadrados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Default="00882848" w:rsidP="00E64D9C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Cs w:val="24"/>
              </w:rPr>
              <w:t>Exento de pago m</w:t>
            </w:r>
            <w:r w:rsidR="00E64D9C">
              <w:rPr>
                <w:rFonts w:ascii="Century Gothic" w:hAnsi="Century Gothic" w:cs="Calibri"/>
                <w:color w:val="000000"/>
                <w:szCs w:val="24"/>
              </w:rPr>
              <w:t>a</w:t>
            </w:r>
            <w:r w:rsidR="00896092" w:rsidRPr="00896092">
              <w:rPr>
                <w:rFonts w:ascii="Century Gothic" w:hAnsi="Century Gothic" w:cs="Calibri"/>
                <w:color w:val="000000"/>
                <w:szCs w:val="24"/>
              </w:rPr>
              <w:t>s no de permiso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c.3. Banquetas y bardas por metro cuadrado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12.00</w:t>
            </w: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c.4. Rompimiento de pavimento y apertura de zanjas en la vía p</w:t>
            </w:r>
            <w:r w:rsidR="002F5A6F">
              <w:rPr>
                <w:rFonts w:ascii="Century Gothic" w:hAnsi="Century Gothic" w:cs="Calibri"/>
                <w:color w:val="000000"/>
                <w:sz w:val="24"/>
                <w:szCs w:val="24"/>
              </w:rPr>
              <w:t>ú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blica, por metro cuadrado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882848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35.00</w:t>
            </w:r>
          </w:p>
        </w:tc>
      </w:tr>
      <w:tr w:rsidR="00047C9E" w:rsidRPr="00047C9E" w:rsidTr="001C7200">
        <w:trPr>
          <w:trHeight w:val="9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4F256D" w:rsidRDefault="00896092" w:rsidP="004E07C2">
            <w:pPr>
              <w:spacing w:line="288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4F256D">
              <w:rPr>
                <w:rFonts w:ascii="Century Gothic" w:hAnsi="Century Gothic" w:cs="Calibri"/>
                <w:color w:val="000000"/>
                <w:sz w:val="24"/>
                <w:szCs w:val="24"/>
              </w:rPr>
              <w:t>L</w:t>
            </w:r>
            <w:r w:rsidR="00047C9E" w:rsidRPr="004F256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 reposición será por cuenta del interesado, quien deberá garantizar o pagar su costo en el momento de la expedición de </w:t>
            </w:r>
            <w:r w:rsidR="00A15508" w:rsidRPr="004F256D">
              <w:rPr>
                <w:rFonts w:ascii="Century Gothic" w:hAnsi="Century Gothic" w:cs="Calibri"/>
                <w:color w:val="000000"/>
                <w:sz w:val="24"/>
                <w:szCs w:val="24"/>
              </w:rPr>
              <w:t>la autorización correspondiente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3805DB" w:rsidRDefault="00047C9E" w:rsidP="004E07C2">
            <w:pPr>
              <w:spacing w:line="288" w:lineRule="auto"/>
              <w:jc w:val="right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De asfalto, 100% del gasto unitario por metro cuadrado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De concreto, 100% del gasto unitario por metro cuadrado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2F5A6F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d) Autorización y certificación de pruebas de estabilidad, por metro cuadrado y hasta 2 metros de profundidad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672E9D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8.00</w:t>
            </w:r>
          </w:p>
        </w:tc>
      </w:tr>
      <w:tr w:rsidR="00047C9E" w:rsidRPr="00143E91" w:rsidTr="00143E91">
        <w:trPr>
          <w:trHeight w:val="225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143E91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143E91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047C9E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2. Por sub</w:t>
            </w:r>
            <w:r w:rsidR="006F24E0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división, fusión y relotificació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n.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a) Urbano por metro cuadrado, en 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base a lo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siguiente: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Superficie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B742FD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047C9E"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150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300.00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151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400.00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501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-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A15508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000 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500.00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B742FD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Rústico</w:t>
            </w:r>
            <w:r w:rsid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,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por hectárea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506.00</w:t>
            </w:r>
          </w:p>
        </w:tc>
      </w:tr>
      <w:tr w:rsidR="00047C9E" w:rsidRPr="00143E91" w:rsidTr="00143E91">
        <w:trPr>
          <w:trHeight w:val="161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143E91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143E91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8"/>
                <w:szCs w:val="8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047C9E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3.</w:t>
            </w:r>
            <w:r w:rsidR="0084263E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 xml:space="preserve"> Certificación de acreditación de uso de suelo por derechos adquiridos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4263E">
              <w:rPr>
                <w:rFonts w:ascii="Century Gothic" w:hAnsi="Century Gothic" w:cs="Calibri"/>
                <w:color w:val="000000"/>
                <w:sz w:val="24"/>
                <w:szCs w:val="24"/>
              </w:rPr>
              <w:t>1,000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047C9E" w:rsidRPr="00143E91" w:rsidTr="00143E91">
        <w:trPr>
          <w:trHeight w:val="9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143E91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263E" w:rsidRPr="00143E91" w:rsidRDefault="0084263E" w:rsidP="0084263E">
            <w:pPr>
              <w:spacing w:line="360" w:lineRule="auto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</w:tr>
      <w:tr w:rsidR="0084263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84263E" w:rsidRPr="00A65621" w:rsidRDefault="00B742FD" w:rsidP="00835E0C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84263E" w:rsidRP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 xml:space="preserve">4. Cambio de uso de suelo </w:t>
            </w:r>
            <w:r w:rsidR="00A65621" w:rsidRP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en predios particulares, para uso comercial o de servicios.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621" w:rsidRPr="00047C9E" w:rsidRDefault="007E566A" w:rsidP="000C708D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1,700.00</w:t>
            </w:r>
          </w:p>
        </w:tc>
      </w:tr>
      <w:tr w:rsidR="00A65621" w:rsidRPr="00143E91" w:rsidTr="00143E91">
        <w:trPr>
          <w:trHeight w:val="232"/>
        </w:trPr>
        <w:tc>
          <w:tcPr>
            <w:tcW w:w="7583" w:type="dxa"/>
            <w:shd w:val="clear" w:color="auto" w:fill="auto"/>
            <w:vAlign w:val="bottom"/>
          </w:tcPr>
          <w:p w:rsidR="00A65621" w:rsidRPr="00143E91" w:rsidRDefault="00A65621" w:rsidP="00047C9E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5621" w:rsidRPr="00143E91" w:rsidRDefault="00A65621" w:rsidP="0084263E">
            <w:pPr>
              <w:spacing w:line="360" w:lineRule="auto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</w:tr>
      <w:tr w:rsidR="00047C9E" w:rsidRPr="00B742FD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B742FD" w:rsidRDefault="00B742FD" w:rsidP="006F24E0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B742FD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II.5</w:t>
            </w:r>
            <w:r w:rsidR="00047C9E" w:rsidRPr="00B742FD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autorización de obras de urbanización en fraccionamientos.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B742FD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552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B742FD" w:rsidRDefault="00047C9E" w:rsidP="00143E91">
            <w:pPr>
              <w:spacing w:line="33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Por estos servicios se pagará el equivalente al 1% del costo de las obras</w:t>
            </w:r>
            <w:r w:rsidR="0085006C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.</w:t>
            </w:r>
            <w:r w:rsidR="00E64D9C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85006C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Previamente a </w:t>
            </w: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la iniciación de las obras, deberá enterarse a la tesorería municipal, en calidad de anticipo, el porcentaje indicado sobre el presupuesto presentado por el  fraccionador y</w:t>
            </w:r>
            <w:r w:rsidR="006F24E0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="00E64D9C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una vez concluidos los trabajos, se formular</w:t>
            </w:r>
            <w:r w:rsidR="006F24E0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á</w:t>
            </w: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liquidación definitiva con base en los registros contables autorizados.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3805DB" w:rsidRDefault="00047C9E" w:rsidP="00143E91">
            <w:pPr>
              <w:spacing w:line="336" w:lineRule="auto"/>
              <w:jc w:val="right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047C9E" w:rsidRPr="00047C9E" w:rsidTr="001C7200">
        <w:trPr>
          <w:trHeight w:val="9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B742FD" w:rsidRDefault="00047C9E" w:rsidP="00143E91">
            <w:pPr>
              <w:spacing w:line="336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Las cuotas para los demás servicios como</w:t>
            </w:r>
            <w:r w:rsidR="00342252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:</w:t>
            </w: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fotogrametría, estudio de ingeniería, </w:t>
            </w:r>
            <w:r w:rsidR="00342252"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entre otros, </w:t>
            </w:r>
            <w:r w:rsidRPr="00B742FD">
              <w:rPr>
                <w:rFonts w:ascii="Century Gothic" w:hAnsi="Century Gothic" w:cs="Calibri"/>
                <w:color w:val="000000"/>
                <w:sz w:val="24"/>
                <w:szCs w:val="24"/>
              </w:rPr>
              <w:t>serán fijados por el Ayuntamiento tomando en consideración su costo.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3805DB" w:rsidRDefault="00047C9E" w:rsidP="00143E91">
            <w:pPr>
              <w:spacing w:line="336" w:lineRule="auto"/>
              <w:jc w:val="right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B742FD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047C9E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6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Anuencias por año.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  <w:r w:rsidR="004375EC">
              <w:rPr>
                <w:rFonts w:ascii="Century Gothic" w:hAnsi="Century Gothic" w:cs="Calibri"/>
                <w:color w:val="000000"/>
                <w:sz w:val="24"/>
                <w:szCs w:val="24"/>
              </w:rPr>
              <w:t>,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15673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15673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6F24E0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7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legalización de firmas, certificación y expedición de documentos en oficinas del Registro Civil.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375EC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a) Legalización de firmas, expedición y certificación de documentos, por cada 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82133">
              <w:rPr>
                <w:rFonts w:ascii="Century Gothic" w:hAnsi="Century Gothic" w:cs="Calibri"/>
                <w:color w:val="000000"/>
                <w:sz w:val="24"/>
                <w:szCs w:val="24"/>
              </w:rPr>
              <w:t>91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375EC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Certificado de residencia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A65621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375EC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c) Certificado de localización de bienes muebles e inmuebles o negociaciones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A65621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1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15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375EC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d) Certificado de buena conducta (carta de no antecedentes policiacos)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70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4375EC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e) Credencial de identificación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50.00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15673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15673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4375EC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8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ocupación de vía p</w:t>
            </w:r>
            <w:r w:rsidR="004375EC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ú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blica por vendedores ambulantes.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a) Ambulantes, mensualmente o fracción de mes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A15508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Ambulantes con puestos semifijos, mensualmente o fracción de mes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177.00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A4429B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c) Ambulantes con puestos fijos, </w:t>
            </w:r>
            <w:r w:rsidR="00A4429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mensual 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o frac</w:t>
            </w:r>
            <w:r w:rsidR="004375EC">
              <w:rPr>
                <w:rFonts w:ascii="Century Gothic" w:hAnsi="Century Gothic" w:cs="Calibri"/>
                <w:color w:val="000000"/>
                <w:sz w:val="24"/>
                <w:szCs w:val="24"/>
              </w:rPr>
              <w:t>c</w:t>
            </w:r>
            <w:r w:rsidR="00A4429B">
              <w:rPr>
                <w:rFonts w:ascii="Century Gothic" w:hAnsi="Century Gothic" w:cs="Calibri"/>
                <w:color w:val="000000"/>
                <w:sz w:val="24"/>
                <w:szCs w:val="24"/>
              </w:rPr>
              <w:t>ión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de mes</w:t>
            </w:r>
            <w:r w:rsidR="00A4429B">
              <w:rPr>
                <w:rFonts w:ascii="Century Gothic" w:hAnsi="Century Gothic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228.00</w:t>
            </w: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C867C4" w:rsidRDefault="00B742FD" w:rsidP="00047C9E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lastRenderedPageBreak/>
              <w:t>II.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9</w:t>
            </w:r>
            <w:r w:rsidR="00047C9E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Sobre cementerios municipales.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047C9E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047C9E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047C9E" w:rsidRPr="00047C9E" w:rsidRDefault="00047C9E" w:rsidP="00A15508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a) Tierra, fosa, marca y autorización de inhumación 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a perpetuidad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7C9E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250</w:t>
            </w:r>
            <w:r w:rsidR="00896092">
              <w:rPr>
                <w:rFonts w:ascii="Century Gothic" w:hAnsi="Century Gothic" w:cs="Calibri"/>
                <w:color w:val="000000"/>
                <w:sz w:val="24"/>
                <w:szCs w:val="24"/>
              </w:rPr>
              <w:t>.00</w:t>
            </w: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B742FD" w:rsidP="00A15508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10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licencia para apertura y funcionamiento de negocios comerciales y horas extraordinarias.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300.00</w:t>
            </w:r>
          </w:p>
        </w:tc>
      </w:tr>
      <w:tr w:rsidR="00A65621" w:rsidRPr="00047C9E" w:rsidTr="001C7200">
        <w:trPr>
          <w:trHeight w:val="346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A65621" w:rsidP="006F24E0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B742FD" w:rsidP="007A51F9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7A51F9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Para el funcionamiento de establecimient</w:t>
            </w:r>
            <w:r w:rsidR="00A65621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os o locales, que cuenten con má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 xml:space="preserve">quinas de videojuegos, juegos mecánicos eléctricos y </w:t>
            </w:r>
            <w:r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rockolas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7A51F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3</w:t>
            </w:r>
            <w:r w:rsidR="007A51F9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0.00</w:t>
            </w:r>
          </w:p>
        </w:tc>
      </w:tr>
      <w:tr w:rsidR="00A65621" w:rsidRPr="00047C9E" w:rsidTr="001C7200">
        <w:trPr>
          <w:trHeight w:val="292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A65621" w:rsidP="006F24E0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B742FD" w:rsidP="007A51F9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7A51F9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2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la fijación de anuncios y propaganda comercial, por metro cuadrado.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7A51F9">
              <w:rPr>
                <w:rFonts w:ascii="Century Gothic" w:hAnsi="Century Gothic" w:cs="Calibri"/>
                <w:color w:val="000000"/>
                <w:sz w:val="24"/>
                <w:szCs w:val="24"/>
              </w:rPr>
              <w:t>30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0.00</w:t>
            </w:r>
          </w:p>
        </w:tc>
      </w:tr>
      <w:tr w:rsidR="00A65621" w:rsidRPr="00047C9E" w:rsidTr="001C7200">
        <w:trPr>
          <w:trHeight w:val="256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A65621" w:rsidP="006F24E0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B742FD" w:rsidP="007A51F9">
            <w:pPr>
              <w:spacing w:line="360" w:lineRule="auto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7A51F9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3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los servicios públicos siguientes: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A65621" w:rsidP="00322D45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a) Alumbrado p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ú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blico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A15508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  <w:lang w:val="es-MX"/>
              </w:rPr>
              <w:t>El Municipio percibirá ingresos mensual o bimestralmente por el Derecho de Alumbrado Público (DAP), en los términos de los artículos 175 y 176 del Código Municipal para el Estado de Chihuahua.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172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7D5921" w:rsidRPr="007D5921" w:rsidRDefault="00A65621" w:rsidP="006A6929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1.- Los Contribuyentes que cuenten con contrato de suministro de energía eléctrica con la Comisión Federal de Electricidad (CFE), deberán pagar una cuota fija mensual o bimestral, por el Derecho del Alumbrado Público, simultáneamente en el recibo que expida dicho organismo, en los términos del convenio que se establezca con la citada Comisión para tales efectos.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276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047C9E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2.- Para el caso de los terrenos baldíos, predios rústicos, urbanos y semiurbanos y/o en desuso, que no son usuarios de la Comisión Federal de Electricidad, se establece una cuota DAP, bimestral, misma que deberá liquidarse al vencimiento del periodo correspondiente, a juicio del contribuyente, en las oficinas de la Tesorería Municipal, conforme las disposiciones que expida el Ayuntamiento.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6A6929">
        <w:trPr>
          <w:trHeight w:val="737"/>
        </w:trPr>
        <w:tc>
          <w:tcPr>
            <w:tcW w:w="7583" w:type="dxa"/>
            <w:shd w:val="clear" w:color="auto" w:fill="auto"/>
            <w:vAlign w:val="center"/>
            <w:hideMark/>
          </w:tcPr>
          <w:p w:rsidR="00A65621" w:rsidRPr="00047C9E" w:rsidRDefault="00A65621" w:rsidP="006A6929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Aseo, recolección y transporte de basura.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322D4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b.1. Establecimientos comerciales e industriales, mensualmente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7A51F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2</w:t>
            </w:r>
            <w:r w:rsidR="007A51F9"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0.00</w:t>
            </w:r>
          </w:p>
        </w:tc>
      </w:tr>
      <w:tr w:rsidR="00A65621" w:rsidRPr="00047C9E" w:rsidTr="006A6929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322D4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Si el volumen de basura o desperdicios que originen estos establecimientos con motivo de sus operaciones ameritan la prestación de un servicio especial por parte del municipi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o, la cuota mensual por metro cú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bico.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5621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7A51F9">
              <w:rPr>
                <w:rFonts w:ascii="Century Gothic" w:hAnsi="Century Gothic" w:cs="Calibri"/>
                <w:color w:val="000000"/>
                <w:sz w:val="24"/>
                <w:szCs w:val="24"/>
              </w:rPr>
              <w:t>25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0.00</w:t>
            </w:r>
          </w:p>
        </w:tc>
      </w:tr>
      <w:tr w:rsidR="00A65621" w:rsidRPr="00047C9E" w:rsidTr="006A6929">
        <w:trPr>
          <w:trHeight w:val="12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322D4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b.2. Limpieza de lotes baldíos por parte del municipio, por metro cuadrado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5621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10.00</w:t>
            </w:r>
          </w:p>
        </w:tc>
      </w:tr>
      <w:tr w:rsidR="00A65621" w:rsidRPr="00047C9E" w:rsidTr="00015673">
        <w:trPr>
          <w:trHeight w:val="201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15673" w:rsidRDefault="00A65621" w:rsidP="00322D45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15673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B742FD" w:rsidP="00A15508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7A51F9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4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Por la expedición de permisos vehiculares para circular temporalmente, engomados ecológicos y exámenes periciales.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867C4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a) Permisos vehiculares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$15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0.00</w:t>
            </w: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Engomados ecológicos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b.1. Locales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b.2. Foráneos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150.00</w:t>
            </w: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c) Exámenes periciales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A65621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15673" w:rsidRDefault="00A65621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15673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47C9E" w:rsidRDefault="00B742FD" w:rsidP="00087657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7A51F9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5</w:t>
            </w:r>
            <w:r w:rsidR="00A65621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 xml:space="preserve">. </w:t>
            </w:r>
            <w:r w:rsidR="00087657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Servicios Generales en los Rastros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C30E3C" w:rsidRDefault="00C30E3C" w:rsidP="00C30E3C">
            <w:pPr>
              <w:jc w:val="both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C30E3C">
              <w:rPr>
                <w:rFonts w:ascii="Century Gothic" w:eastAsia="Calibri" w:hAnsi="Century Gothic" w:cs="Arial"/>
                <w:sz w:val="24"/>
                <w:szCs w:val="24"/>
              </w:rPr>
              <w:t>a)</w:t>
            </w:r>
            <w:r w:rsidR="00087657" w:rsidRPr="00C30E3C">
              <w:rPr>
                <w:rFonts w:ascii="Century Gothic" w:eastAsia="Calibri" w:hAnsi="Century Gothic" w:cs="Arial"/>
                <w:sz w:val="24"/>
                <w:szCs w:val="24"/>
              </w:rPr>
              <w:t>Expedición de pases de movilización de ganado</w:t>
            </w:r>
          </w:p>
          <w:p w:rsidR="00C30E3C" w:rsidRPr="00015673" w:rsidRDefault="00C30E3C" w:rsidP="00C30E3C">
            <w:pPr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  <w:p w:rsidR="00C30E3C" w:rsidRPr="00C30E3C" w:rsidRDefault="00C30E3C" w:rsidP="00C30E3C">
            <w:pPr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C30E3C">
              <w:rPr>
                <w:rFonts w:ascii="Century Gothic" w:eastAsia="Calibri" w:hAnsi="Century Gothic" w:cs="Calibri"/>
                <w:color w:val="000000"/>
                <w:sz w:val="24"/>
                <w:szCs w:val="24"/>
              </w:rPr>
              <w:t>El pase de ganado tendrá la misma tarifa en todo el territorio estatal, sin perjuicio de que la autoridad expedidora exente del pago, y será la siguiente: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47C9E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A65621" w:rsidRPr="00047C9E" w:rsidTr="00015673">
        <w:trPr>
          <w:trHeight w:val="188"/>
        </w:trPr>
        <w:tc>
          <w:tcPr>
            <w:tcW w:w="7583" w:type="dxa"/>
            <w:shd w:val="clear" w:color="auto" w:fill="auto"/>
            <w:vAlign w:val="bottom"/>
            <w:hideMark/>
          </w:tcPr>
          <w:p w:rsidR="00A65621" w:rsidRPr="00015673" w:rsidRDefault="00A65621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5621" w:rsidRPr="00015673" w:rsidRDefault="00A65621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1C7200" w:rsidRDefault="001C7200" w:rsidP="001C7200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:rsidR="00F44AC3" w:rsidRPr="00C43830" w:rsidRDefault="00F44AC3" w:rsidP="001C7200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Concepto                                   No. de Cabezas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C43830" w:rsidRDefault="00F44AC3" w:rsidP="00433EE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Importe</w:t>
            </w:r>
          </w:p>
          <w:p w:rsidR="00F44AC3" w:rsidRPr="00C43830" w:rsidRDefault="001C7200" w:rsidP="00433EE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</w:t>
            </w:r>
            <w:r w:rsidR="00F44AC3"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or</w:t>
            </w:r>
          </w:p>
          <w:p w:rsidR="00F44AC3" w:rsidRPr="00C43830" w:rsidRDefault="00F44AC3" w:rsidP="00433EE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Pase</w:t>
            </w:r>
          </w:p>
        </w:tc>
      </w:tr>
      <w:tr w:rsidR="001C7200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1C7200" w:rsidRPr="00BD517A" w:rsidRDefault="001C7200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Ganado Mayor: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7200" w:rsidRPr="00BD517A" w:rsidRDefault="001C7200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Pastoreo     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20.00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80.00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lastRenderedPageBreak/>
              <w:t xml:space="preserve"> 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Movilización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30.00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80.00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Sacrificio      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200.00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Exportación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300.00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</w:t>
            </w:r>
            <w:r w:rsidR="001C7200">
              <w:rPr>
                <w:rFonts w:ascii="Century Gothic" w:hAnsi="Century Gothic" w:cs="Arial"/>
                <w:sz w:val="24"/>
                <w:szCs w:val="24"/>
                <w:lang w:val="es-ES_tradnl"/>
              </w:rPr>
              <w:t>,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000.00</w:t>
            </w:r>
          </w:p>
        </w:tc>
      </w:tr>
      <w:tr w:rsidR="00F44AC3" w:rsidRPr="00047C9E" w:rsidTr="00015673">
        <w:trPr>
          <w:trHeight w:val="189"/>
        </w:trPr>
        <w:tc>
          <w:tcPr>
            <w:tcW w:w="7583" w:type="dxa"/>
            <w:shd w:val="clear" w:color="auto" w:fill="auto"/>
            <w:hideMark/>
          </w:tcPr>
          <w:p w:rsidR="00F44AC3" w:rsidRPr="00015673" w:rsidRDefault="00F44AC3" w:rsidP="00EB54FC">
            <w:pPr>
              <w:jc w:val="both"/>
              <w:rPr>
                <w:rFonts w:ascii="Century Gothic" w:hAnsi="Century Gothic" w:cs="Arial"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15673" w:rsidRDefault="00F44AC3" w:rsidP="00EB54FC">
            <w:pPr>
              <w:jc w:val="right"/>
              <w:rPr>
                <w:rFonts w:ascii="Century Gothic" w:hAnsi="Century Gothic" w:cs="Arial"/>
                <w:sz w:val="12"/>
                <w:szCs w:val="12"/>
                <w:lang w:val="es-ES_tradnl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Ganado Menor: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F44AC3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Cría              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20.00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Movilización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20.00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Sacrificio      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30.00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80.00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Exportación                                     1 a 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ind w:right="-3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11 a 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80.00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120.00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hideMark/>
          </w:tcPr>
          <w:p w:rsidR="00F44AC3" w:rsidRPr="00BD517A" w:rsidRDefault="00F44AC3" w:rsidP="00EB54F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BD517A" w:rsidRDefault="007E566A" w:rsidP="00EB54FC">
            <w:pPr>
              <w:jc w:val="right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F44AC3" w:rsidRPr="00BD517A">
              <w:rPr>
                <w:rFonts w:ascii="Century Gothic" w:hAnsi="Century Gothic" w:cs="Arial"/>
                <w:sz w:val="24"/>
                <w:szCs w:val="24"/>
                <w:lang w:val="es-ES_tradnl"/>
              </w:rPr>
              <w:t>200.00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F44AC3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087657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b) Mostrenquerí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F44AC3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087657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b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.1. Bovino y equino por transportación por día o fracción por concepto de alimentación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58.00</w:t>
            </w:r>
          </w:p>
        </w:tc>
      </w:tr>
      <w:tr w:rsidR="00F44AC3" w:rsidRPr="00047C9E" w:rsidTr="001C7200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087657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b</w:t>
            </w: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.2. Cerdos y ovicaprinos por transportación por día o fracción por concepto de alimentación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7E566A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29.00</w:t>
            </w:r>
          </w:p>
        </w:tc>
      </w:tr>
      <w:tr w:rsidR="00F44AC3" w:rsidRPr="00962F48" w:rsidTr="001C7200">
        <w:trPr>
          <w:trHeight w:val="366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962F48" w:rsidRDefault="00F44AC3" w:rsidP="00047C9E">
            <w:pPr>
              <w:spacing w:line="36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962F48" w:rsidRDefault="00F44AC3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B742FD" w:rsidP="007A51F9">
            <w:pPr>
              <w:spacing w:line="36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II.</w:t>
            </w:r>
            <w:r w:rsidR="00F44AC3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1</w:t>
            </w:r>
            <w:r w:rsidR="00F44AC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6</w:t>
            </w:r>
            <w:r w:rsidR="00F44AC3" w:rsidRPr="00C867C4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. Servicios generales de bomberos.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F44AC3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F44AC3" w:rsidRPr="00047C9E" w:rsidTr="006A6929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C867C4" w:rsidRDefault="00F44AC3" w:rsidP="00A15508">
            <w:pPr>
              <w:spacing w:line="36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a) Dictámenes sobre causas de siniestros y expedición de constancias de que se cumple con las medidas de prevención y seguridad correspondiente.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100.00</w:t>
            </w:r>
          </w:p>
        </w:tc>
      </w:tr>
      <w:tr w:rsidR="00F44AC3" w:rsidRPr="00047C9E" w:rsidTr="006A6929">
        <w:trPr>
          <w:trHeight w:val="9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6F24E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b) Peritaje sobre siniestro de establecimientos comerciales, industriales y de servicios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506.00</w:t>
            </w:r>
          </w:p>
        </w:tc>
      </w:tr>
      <w:tr w:rsidR="00F44AC3" w:rsidRPr="00047C9E" w:rsidTr="006A6929">
        <w:trPr>
          <w:trHeight w:val="6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6F24E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c) Peritajes sobre siniestros de casa-habitación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107.00</w:t>
            </w:r>
          </w:p>
        </w:tc>
      </w:tr>
      <w:tr w:rsidR="00F44AC3" w:rsidRPr="00047C9E" w:rsidTr="006A6929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d) Por cada inspección general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506.00</w:t>
            </w:r>
          </w:p>
        </w:tc>
      </w:tr>
      <w:tr w:rsidR="00F44AC3" w:rsidRPr="00047C9E" w:rsidTr="006A6929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e) Revisión de extinguidores, por unidad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23.00</w:t>
            </w:r>
          </w:p>
        </w:tc>
      </w:tr>
      <w:tr w:rsidR="00F44AC3" w:rsidRPr="00047C9E" w:rsidTr="006A6929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f) Por inspección especial de proyectos de obra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4AC3" w:rsidRPr="00047C9E" w:rsidRDefault="007E566A" w:rsidP="006A6929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$</w:t>
            </w:r>
            <w:r w:rsidR="00F44AC3">
              <w:rPr>
                <w:rFonts w:ascii="Century Gothic" w:hAnsi="Century Gothic" w:cs="Calibri"/>
                <w:color w:val="000000"/>
                <w:sz w:val="24"/>
                <w:szCs w:val="24"/>
              </w:rPr>
              <w:t>253.00</w:t>
            </w:r>
          </w:p>
        </w:tc>
      </w:tr>
      <w:tr w:rsidR="00F44AC3" w:rsidRPr="00047C9E" w:rsidTr="001C7200">
        <w:trPr>
          <w:trHeight w:val="300"/>
        </w:trPr>
        <w:tc>
          <w:tcPr>
            <w:tcW w:w="7583" w:type="dxa"/>
            <w:shd w:val="clear" w:color="auto" w:fill="auto"/>
            <w:vAlign w:val="bottom"/>
            <w:hideMark/>
          </w:tcPr>
          <w:p w:rsidR="00F44AC3" w:rsidRPr="00047C9E" w:rsidRDefault="00F44AC3" w:rsidP="008D100B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47C9E">
              <w:rPr>
                <w:rFonts w:ascii="Century Gothic" w:hAnsi="Century Gothic" w:cs="Calibri"/>
                <w:color w:val="000000"/>
                <w:sz w:val="24"/>
                <w:szCs w:val="24"/>
              </w:rPr>
              <w:t>Estas tarifas deberán ser dadas a conocer a los usuarios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44AC3" w:rsidRPr="00047C9E" w:rsidRDefault="00F44AC3" w:rsidP="00C867C4">
            <w:pPr>
              <w:spacing w:line="36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4A292D" w:rsidRPr="00047C9E" w:rsidRDefault="004A292D" w:rsidP="0001567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4A292D" w:rsidRPr="00047C9E" w:rsidSect="00D52E3F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4366" w:right="1701" w:bottom="1701" w:left="1701" w:header="720" w:footer="720" w:gutter="0"/>
      <w:paperSrc w:first="3" w:other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9C" w:rsidRDefault="0058649C">
      <w:r>
        <w:separator/>
      </w:r>
    </w:p>
  </w:endnote>
  <w:endnote w:type="continuationSeparator" w:id="0">
    <w:p w:rsidR="0058649C" w:rsidRDefault="005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9C" w:rsidRDefault="00883F00" w:rsidP="000E5A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4D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D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4D9C" w:rsidRDefault="00E64D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9C" w:rsidRDefault="00883F00">
    <w:pPr>
      <w:pStyle w:val="Piedepgina"/>
      <w:jc w:val="right"/>
    </w:pPr>
    <w:r>
      <w:rPr>
        <w:noProof/>
      </w:rPr>
      <w:fldChar w:fldCharType="begin"/>
    </w:r>
    <w:r w:rsidR="00E64D9C">
      <w:rPr>
        <w:noProof/>
      </w:rPr>
      <w:instrText xml:space="preserve"> PAGE   \* MERGEFORMAT </w:instrText>
    </w:r>
    <w:r>
      <w:rPr>
        <w:noProof/>
      </w:rPr>
      <w:fldChar w:fldCharType="separate"/>
    </w:r>
    <w:r w:rsidR="00D52E3F">
      <w:rPr>
        <w:noProof/>
      </w:rPr>
      <w:t>2</w:t>
    </w:r>
    <w:r>
      <w:rPr>
        <w:noProof/>
      </w:rPr>
      <w:fldChar w:fldCharType="end"/>
    </w:r>
  </w:p>
  <w:p w:rsidR="00E64D9C" w:rsidRDefault="00E64D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9C" w:rsidRDefault="00883F00">
    <w:pPr>
      <w:pStyle w:val="Piedepgina"/>
      <w:jc w:val="right"/>
    </w:pPr>
    <w:r>
      <w:rPr>
        <w:noProof/>
      </w:rPr>
      <w:fldChar w:fldCharType="begin"/>
    </w:r>
    <w:r w:rsidR="00E64D9C">
      <w:rPr>
        <w:noProof/>
      </w:rPr>
      <w:instrText xml:space="preserve"> PAGE   \* MERGEFORMAT </w:instrText>
    </w:r>
    <w:r>
      <w:rPr>
        <w:noProof/>
      </w:rPr>
      <w:fldChar w:fldCharType="separate"/>
    </w:r>
    <w:r w:rsidR="00D52E3F">
      <w:rPr>
        <w:noProof/>
      </w:rPr>
      <w:t>1</w:t>
    </w:r>
    <w:r>
      <w:rPr>
        <w:noProof/>
      </w:rPr>
      <w:fldChar w:fldCharType="end"/>
    </w:r>
  </w:p>
  <w:p w:rsidR="00E64D9C" w:rsidRDefault="00E64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9C" w:rsidRDefault="0058649C">
      <w:r>
        <w:separator/>
      </w:r>
    </w:p>
  </w:footnote>
  <w:footnote w:type="continuationSeparator" w:id="0">
    <w:p w:rsidR="0058649C" w:rsidRDefault="0058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9C" w:rsidRDefault="00E64D9C" w:rsidP="00201829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Century Gothic" w:hAnsi="Century Gothic" w:cs="Arial"/>
        <w:b/>
        <w:bCs/>
        <w:color w:val="222222"/>
        <w:sz w:val="26"/>
        <w:szCs w:val="26"/>
      </w:rPr>
    </w:pPr>
    <w:r>
      <w:rPr>
        <w:rFonts w:ascii="Century Gothic" w:hAnsi="Century Gothic" w:cs="Arial"/>
        <w:b/>
        <w:bCs/>
        <w:color w:val="222222"/>
        <w:sz w:val="26"/>
        <w:szCs w:val="26"/>
      </w:rPr>
      <w:t>DECRETO Nº.</w:t>
    </w:r>
  </w:p>
  <w:p w:rsidR="00E64D9C" w:rsidRPr="00201829" w:rsidRDefault="00E64D9C" w:rsidP="00201829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22222"/>
        <w:sz w:val="17"/>
        <w:szCs w:val="17"/>
        <w:lang w:val="en-US"/>
      </w:rPr>
    </w:pPr>
    <w:r w:rsidRPr="00AA53F4">
      <w:rPr>
        <w:rFonts w:ascii="Century Gothic" w:hAnsi="Century Gothic" w:cs="Arial"/>
        <w:b/>
        <w:bCs/>
        <w:color w:val="222222"/>
        <w:sz w:val="26"/>
        <w:szCs w:val="26"/>
        <w:lang w:val="en-US"/>
      </w:rPr>
      <w:t>LXVI/APLIM/0</w:t>
    </w:r>
    <w:r w:rsidR="00AA53F4">
      <w:rPr>
        <w:rFonts w:ascii="Century Gothic" w:hAnsi="Century Gothic" w:cs="Arial"/>
        <w:b/>
        <w:bCs/>
        <w:color w:val="222222"/>
        <w:sz w:val="26"/>
        <w:szCs w:val="26"/>
        <w:lang w:val="en-US"/>
      </w:rPr>
      <w:t>539</w:t>
    </w:r>
    <w:r w:rsidRPr="00AA53F4">
      <w:rPr>
        <w:rFonts w:ascii="Century Gothic" w:hAnsi="Century Gothic" w:cs="Arial"/>
        <w:b/>
        <w:bCs/>
        <w:color w:val="222222"/>
        <w:sz w:val="26"/>
        <w:szCs w:val="26"/>
        <w:lang w:val="en-US"/>
      </w:rPr>
      <w:t>/</w:t>
    </w:r>
    <w:r w:rsidR="002573AB" w:rsidRPr="00AA53F4">
      <w:rPr>
        <w:rFonts w:ascii="Century Gothic" w:hAnsi="Century Gothic" w:cs="Arial"/>
        <w:b/>
        <w:bCs/>
        <w:color w:val="222222"/>
        <w:sz w:val="26"/>
        <w:szCs w:val="26"/>
        <w:lang w:val="en-US"/>
      </w:rPr>
      <w:t>2019</w:t>
    </w:r>
    <w:r w:rsidRPr="00AA53F4">
      <w:rPr>
        <w:rFonts w:ascii="Century Gothic" w:hAnsi="Century Gothic" w:cs="Arial"/>
        <w:b/>
        <w:bCs/>
        <w:color w:val="222222"/>
        <w:sz w:val="26"/>
        <w:szCs w:val="26"/>
        <w:lang w:val="en-US"/>
      </w:rPr>
      <w:t>  I P.O.</w:t>
    </w:r>
  </w:p>
  <w:p w:rsidR="00E64D9C" w:rsidRPr="001A5874" w:rsidRDefault="00E64D9C">
    <w:pPr>
      <w:pStyle w:val="Encabezado"/>
      <w:jc w:val="right"/>
      <w:rPr>
        <w:rFonts w:ascii="Century Gothic" w:hAnsi="Century Gothic"/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9A2C4FE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</w:abstractNum>
  <w:abstractNum w:abstractNumId="2" w15:restartNumberingAfterBreak="0">
    <w:nsid w:val="00000003"/>
    <w:multiLevelType w:val="multilevel"/>
    <w:tmpl w:val="1C44AB1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4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D52A4796"/>
    <w:name w:val="WW8Num4"/>
    <w:lvl w:ilvl="0">
      <w:start w:val="3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00000006"/>
    <w:multiLevelType w:val="singleLevel"/>
    <w:tmpl w:val="0B4A5F7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</w:abstractNum>
  <w:abstractNum w:abstractNumId="6" w15:restartNumberingAfterBreak="0">
    <w:nsid w:val="00000007"/>
    <w:multiLevelType w:val="multilevel"/>
    <w:tmpl w:val="C308B948"/>
    <w:name w:val="WW8Num7"/>
    <w:lvl w:ilvl="0">
      <w:start w:val="3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5E9C08F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16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9" w15:restartNumberingAfterBreak="0">
    <w:nsid w:val="0000000A"/>
    <w:multiLevelType w:val="multilevel"/>
    <w:tmpl w:val="EC10DCE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3C5641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5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2">
      <w:start w:val="7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700062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6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6AAAB2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8"/>
      <w:numFmt w:val="upperRoman"/>
      <w:lvlText w:val="%2."/>
      <w:lvlJc w:val="righ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A3F687B2"/>
    <w:name w:val="WW8Num14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6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4252B592"/>
    <w:name w:val="WW8Num18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B40CB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D568B54A"/>
    <w:name w:val="WW8Num20"/>
    <w:lvl w:ilvl="0">
      <w:start w:val="1"/>
      <w:numFmt w:val="upperLetter"/>
      <w:lvlText w:val=" 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</w:rPr>
    </w:lvl>
    <w:lvl w:ilvl="1">
      <w:start w:val="1"/>
      <w:numFmt w:val="upperRoman"/>
      <w:lvlText w:val=" %2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2">
      <w:start w:val="1"/>
      <w:numFmt w:val="lowerLetter"/>
      <w:lvlText w:val=" %3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3">
      <w:start w:val="1"/>
      <w:numFmt w:val="lowerRoman"/>
      <w:lvlText w:val=" %4."/>
      <w:lvlJc w:val="left"/>
      <w:pPr>
        <w:tabs>
          <w:tab w:val="num" w:pos="0"/>
        </w:tabs>
        <w:ind w:left="0" w:firstLine="0"/>
      </w:pPr>
      <w:rPr>
        <w:rFonts w:ascii="Verdana" w:hAnsi="Verdana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2F1C10"/>
    <w:multiLevelType w:val="hybridMultilevel"/>
    <w:tmpl w:val="ACBC186A"/>
    <w:lvl w:ilvl="0" w:tplc="FE54A002">
      <w:start w:val="1"/>
      <w:numFmt w:val="lowerLetter"/>
      <w:lvlText w:val="%1).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444C42"/>
    <w:multiLevelType w:val="hybridMultilevel"/>
    <w:tmpl w:val="B0762E2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07CD662A"/>
    <w:multiLevelType w:val="singleLevel"/>
    <w:tmpl w:val="D8108986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110C2412"/>
    <w:multiLevelType w:val="hybridMultilevel"/>
    <w:tmpl w:val="F7E4A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768C6"/>
    <w:multiLevelType w:val="multilevel"/>
    <w:tmpl w:val="CEA04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4966CED"/>
    <w:multiLevelType w:val="hybridMultilevel"/>
    <w:tmpl w:val="0B5AEFFC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523103"/>
    <w:multiLevelType w:val="hybridMultilevel"/>
    <w:tmpl w:val="A88C7F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2F2B96"/>
    <w:multiLevelType w:val="singleLevel"/>
    <w:tmpl w:val="D7A693B8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 w15:restartNumberingAfterBreak="0">
    <w:nsid w:val="236172A3"/>
    <w:multiLevelType w:val="hybridMultilevel"/>
    <w:tmpl w:val="ECEA914C"/>
    <w:lvl w:ilvl="0" w:tplc="B0EE38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237F0A20"/>
    <w:multiLevelType w:val="hybridMultilevel"/>
    <w:tmpl w:val="8E060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906ED6"/>
    <w:multiLevelType w:val="hybridMultilevel"/>
    <w:tmpl w:val="C7C8F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77777D"/>
    <w:multiLevelType w:val="hybridMultilevel"/>
    <w:tmpl w:val="347E5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55179B"/>
    <w:multiLevelType w:val="hybridMultilevel"/>
    <w:tmpl w:val="37424504"/>
    <w:lvl w:ilvl="0" w:tplc="1090B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088B5E">
      <w:numFmt w:val="none"/>
      <w:lvlText w:val=""/>
      <w:lvlJc w:val="left"/>
      <w:pPr>
        <w:tabs>
          <w:tab w:val="num" w:pos="360"/>
        </w:tabs>
      </w:pPr>
    </w:lvl>
    <w:lvl w:ilvl="2" w:tplc="12E412FA">
      <w:numFmt w:val="none"/>
      <w:lvlText w:val=""/>
      <w:lvlJc w:val="left"/>
      <w:pPr>
        <w:tabs>
          <w:tab w:val="num" w:pos="360"/>
        </w:tabs>
      </w:pPr>
    </w:lvl>
    <w:lvl w:ilvl="3" w:tplc="63CAC13A">
      <w:numFmt w:val="none"/>
      <w:lvlText w:val=""/>
      <w:lvlJc w:val="left"/>
      <w:pPr>
        <w:tabs>
          <w:tab w:val="num" w:pos="360"/>
        </w:tabs>
      </w:pPr>
    </w:lvl>
    <w:lvl w:ilvl="4" w:tplc="736EE6A0">
      <w:numFmt w:val="none"/>
      <w:lvlText w:val=""/>
      <w:lvlJc w:val="left"/>
      <w:pPr>
        <w:tabs>
          <w:tab w:val="num" w:pos="360"/>
        </w:tabs>
      </w:pPr>
    </w:lvl>
    <w:lvl w:ilvl="5" w:tplc="0ADAC8C8">
      <w:numFmt w:val="none"/>
      <w:lvlText w:val=""/>
      <w:lvlJc w:val="left"/>
      <w:pPr>
        <w:tabs>
          <w:tab w:val="num" w:pos="360"/>
        </w:tabs>
      </w:pPr>
    </w:lvl>
    <w:lvl w:ilvl="6" w:tplc="228CD06C">
      <w:numFmt w:val="none"/>
      <w:lvlText w:val=""/>
      <w:lvlJc w:val="left"/>
      <w:pPr>
        <w:tabs>
          <w:tab w:val="num" w:pos="360"/>
        </w:tabs>
      </w:pPr>
    </w:lvl>
    <w:lvl w:ilvl="7" w:tplc="7F021468">
      <w:numFmt w:val="none"/>
      <w:lvlText w:val=""/>
      <w:lvlJc w:val="left"/>
      <w:pPr>
        <w:tabs>
          <w:tab w:val="num" w:pos="360"/>
        </w:tabs>
      </w:pPr>
    </w:lvl>
    <w:lvl w:ilvl="8" w:tplc="5D6EAB7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302D5AEC"/>
    <w:multiLevelType w:val="hybridMultilevel"/>
    <w:tmpl w:val="F8068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F80006"/>
    <w:multiLevelType w:val="hybridMultilevel"/>
    <w:tmpl w:val="76528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56DA"/>
    <w:multiLevelType w:val="singleLevel"/>
    <w:tmpl w:val="5BCE7E7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380C65C3"/>
    <w:multiLevelType w:val="hybridMultilevel"/>
    <w:tmpl w:val="75385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65B71"/>
    <w:multiLevelType w:val="hybridMultilevel"/>
    <w:tmpl w:val="792E7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B2CC5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693A3E"/>
    <w:multiLevelType w:val="hybridMultilevel"/>
    <w:tmpl w:val="5298144C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3D594E66"/>
    <w:multiLevelType w:val="hybridMultilevel"/>
    <w:tmpl w:val="7366B14C"/>
    <w:lvl w:ilvl="0" w:tplc="64B87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043AC"/>
    <w:multiLevelType w:val="hybridMultilevel"/>
    <w:tmpl w:val="D630ACA4"/>
    <w:lvl w:ilvl="0" w:tplc="E962F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45F4B"/>
    <w:multiLevelType w:val="hybridMultilevel"/>
    <w:tmpl w:val="F8068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1E2EAD"/>
    <w:multiLevelType w:val="multilevel"/>
    <w:tmpl w:val="7A0A70B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C0E7405"/>
    <w:multiLevelType w:val="multilevel"/>
    <w:tmpl w:val="79FAF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4EE318EE"/>
    <w:multiLevelType w:val="hybridMultilevel"/>
    <w:tmpl w:val="D048FA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EE31BAE"/>
    <w:multiLevelType w:val="hybridMultilevel"/>
    <w:tmpl w:val="341A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F231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1" w15:restartNumberingAfterBreak="0">
    <w:nsid w:val="54922683"/>
    <w:multiLevelType w:val="hybridMultilevel"/>
    <w:tmpl w:val="BE289D42"/>
    <w:lvl w:ilvl="0" w:tplc="59F20D5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8F5652A"/>
    <w:multiLevelType w:val="hybridMultilevel"/>
    <w:tmpl w:val="F3A484CE"/>
    <w:lvl w:ilvl="0" w:tplc="5FE6899E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1F473E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23A6E"/>
    <w:multiLevelType w:val="hybridMultilevel"/>
    <w:tmpl w:val="88DE5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510579"/>
    <w:multiLevelType w:val="hybridMultilevel"/>
    <w:tmpl w:val="63E6CFE0"/>
    <w:lvl w:ilvl="0" w:tplc="A07E9C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3955B9"/>
    <w:multiLevelType w:val="hybridMultilevel"/>
    <w:tmpl w:val="1A28D4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50B1C8A"/>
    <w:multiLevelType w:val="hybridMultilevel"/>
    <w:tmpl w:val="28163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384E21"/>
    <w:multiLevelType w:val="hybridMultilevel"/>
    <w:tmpl w:val="CA444344"/>
    <w:lvl w:ilvl="0" w:tplc="45A097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D70A4B"/>
    <w:multiLevelType w:val="hybridMultilevel"/>
    <w:tmpl w:val="4762E6B6"/>
    <w:lvl w:ilvl="0" w:tplc="52A60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537CF"/>
    <w:multiLevelType w:val="hybridMultilevel"/>
    <w:tmpl w:val="D048FA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CE0CA1"/>
    <w:multiLevelType w:val="hybridMultilevel"/>
    <w:tmpl w:val="B3FA1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A4255"/>
    <w:multiLevelType w:val="hybridMultilevel"/>
    <w:tmpl w:val="D61A41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C05E97"/>
    <w:multiLevelType w:val="hybridMultilevel"/>
    <w:tmpl w:val="2FC86B56"/>
    <w:lvl w:ilvl="0" w:tplc="46BAB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74119"/>
    <w:multiLevelType w:val="hybridMultilevel"/>
    <w:tmpl w:val="3B42DD82"/>
    <w:lvl w:ilvl="0" w:tplc="86DAC8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28170B"/>
    <w:multiLevelType w:val="hybridMultilevel"/>
    <w:tmpl w:val="787A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347ED"/>
    <w:multiLevelType w:val="hybridMultilevel"/>
    <w:tmpl w:val="0E6A3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75DAE"/>
    <w:multiLevelType w:val="hybridMultilevel"/>
    <w:tmpl w:val="0332E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91A3C"/>
    <w:multiLevelType w:val="hybridMultilevel"/>
    <w:tmpl w:val="1AA24054"/>
    <w:lvl w:ilvl="0" w:tplc="9056CFD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0"/>
  </w:num>
  <w:num w:numId="2">
    <w:abstractNumId w:val="45"/>
  </w:num>
  <w:num w:numId="3">
    <w:abstractNumId w:val="38"/>
  </w:num>
  <w:num w:numId="4">
    <w:abstractNumId w:val="30"/>
  </w:num>
  <w:num w:numId="5">
    <w:abstractNumId w:val="25"/>
  </w:num>
  <w:num w:numId="6">
    <w:abstractNumId w:val="2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68"/>
  </w:num>
  <w:num w:numId="10">
    <w:abstractNumId w:val="36"/>
  </w:num>
  <w:num w:numId="11">
    <w:abstractNumId w:val="32"/>
  </w:num>
  <w:num w:numId="12">
    <w:abstractNumId w:val="44"/>
  </w:num>
  <w:num w:numId="13">
    <w:abstractNumId w:val="35"/>
  </w:num>
  <w:num w:numId="14">
    <w:abstractNumId w:val="51"/>
  </w:num>
  <w:num w:numId="15">
    <w:abstractNumId w:val="37"/>
  </w:num>
  <w:num w:numId="16">
    <w:abstractNumId w:val="56"/>
  </w:num>
  <w:num w:numId="17">
    <w:abstractNumId w:val="31"/>
  </w:num>
  <w:num w:numId="18">
    <w:abstractNumId w:val="60"/>
  </w:num>
  <w:num w:numId="19">
    <w:abstractNumId w:val="27"/>
  </w:num>
  <w:num w:numId="20">
    <w:abstractNumId w:val="33"/>
  </w:num>
  <w:num w:numId="21">
    <w:abstractNumId w:val="55"/>
  </w:num>
  <w:num w:numId="22">
    <w:abstractNumId w:val="34"/>
  </w:num>
  <w:num w:numId="23">
    <w:abstractNumId w:val="49"/>
  </w:num>
  <w:num w:numId="24">
    <w:abstractNumId w:val="58"/>
  </w:num>
  <w:num w:numId="25">
    <w:abstractNumId w:val="41"/>
  </w:num>
  <w:num w:numId="26">
    <w:abstractNumId w:val="43"/>
  </w:num>
  <w:num w:numId="27">
    <w:abstractNumId w:val="46"/>
  </w:num>
  <w:num w:numId="28">
    <w:abstractNumId w:val="48"/>
  </w:num>
  <w:num w:numId="29">
    <w:abstractNumId w:val="66"/>
  </w:num>
  <w:num w:numId="30">
    <w:abstractNumId w:val="62"/>
  </w:num>
  <w:num w:numId="31">
    <w:abstractNumId w:val="23"/>
  </w:num>
  <w:num w:numId="32">
    <w:abstractNumId w:val="57"/>
  </w:num>
  <w:num w:numId="33">
    <w:abstractNumId w:val="64"/>
  </w:num>
  <w:num w:numId="34">
    <w:abstractNumId w:val="63"/>
  </w:num>
  <w:num w:numId="35">
    <w:abstractNumId w:val="59"/>
  </w:num>
  <w:num w:numId="36">
    <w:abstractNumId w:val="53"/>
  </w:num>
  <w:num w:numId="37">
    <w:abstractNumId w:val="39"/>
  </w:num>
  <w:num w:numId="38">
    <w:abstractNumId w:val="28"/>
  </w:num>
  <w:num w:numId="39">
    <w:abstractNumId w:val="24"/>
  </w:num>
  <w:num w:numId="40">
    <w:abstractNumId w:val="42"/>
  </w:num>
  <w:num w:numId="41">
    <w:abstractNumId w:val="47"/>
  </w:num>
  <w:num w:numId="42">
    <w:abstractNumId w:val="67"/>
  </w:num>
  <w:num w:numId="43">
    <w:abstractNumId w:val="26"/>
  </w:num>
  <w:num w:numId="44">
    <w:abstractNumId w:val="40"/>
  </w:num>
  <w:num w:numId="45">
    <w:abstractNumId w:val="54"/>
  </w:num>
  <w:num w:numId="46">
    <w:abstractNumId w:val="65"/>
  </w:num>
  <w:num w:numId="47">
    <w:abstractNumId w:val="52"/>
  </w:num>
  <w:num w:numId="48">
    <w:abstractNumId w:val="61"/>
  </w:num>
  <w:num w:numId="4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F6"/>
    <w:rsid w:val="000017C4"/>
    <w:rsid w:val="000017F0"/>
    <w:rsid w:val="000017F2"/>
    <w:rsid w:val="00001B17"/>
    <w:rsid w:val="00001D09"/>
    <w:rsid w:val="0000260C"/>
    <w:rsid w:val="00002AE1"/>
    <w:rsid w:val="0000362A"/>
    <w:rsid w:val="00003771"/>
    <w:rsid w:val="000051E9"/>
    <w:rsid w:val="000058EA"/>
    <w:rsid w:val="0000594F"/>
    <w:rsid w:val="000059A2"/>
    <w:rsid w:val="00006ECD"/>
    <w:rsid w:val="00011B6E"/>
    <w:rsid w:val="000129C0"/>
    <w:rsid w:val="000152A0"/>
    <w:rsid w:val="00015673"/>
    <w:rsid w:val="000159C6"/>
    <w:rsid w:val="00015A00"/>
    <w:rsid w:val="00015BDE"/>
    <w:rsid w:val="00015C0E"/>
    <w:rsid w:val="0002207B"/>
    <w:rsid w:val="0002469F"/>
    <w:rsid w:val="00024C0A"/>
    <w:rsid w:val="00025675"/>
    <w:rsid w:val="00026A36"/>
    <w:rsid w:val="00030E52"/>
    <w:rsid w:val="00031E29"/>
    <w:rsid w:val="00033E10"/>
    <w:rsid w:val="00034BD2"/>
    <w:rsid w:val="00035346"/>
    <w:rsid w:val="000362BF"/>
    <w:rsid w:val="0003683A"/>
    <w:rsid w:val="000375BA"/>
    <w:rsid w:val="00037C42"/>
    <w:rsid w:val="000410E8"/>
    <w:rsid w:val="0004336E"/>
    <w:rsid w:val="000435D0"/>
    <w:rsid w:val="00043913"/>
    <w:rsid w:val="0004406E"/>
    <w:rsid w:val="00044D6F"/>
    <w:rsid w:val="00045065"/>
    <w:rsid w:val="00046604"/>
    <w:rsid w:val="00047A82"/>
    <w:rsid w:val="00047C9E"/>
    <w:rsid w:val="00050DFE"/>
    <w:rsid w:val="0005244B"/>
    <w:rsid w:val="00052AB5"/>
    <w:rsid w:val="0005317F"/>
    <w:rsid w:val="0005376A"/>
    <w:rsid w:val="00055FF1"/>
    <w:rsid w:val="00056867"/>
    <w:rsid w:val="00057EEF"/>
    <w:rsid w:val="000602E3"/>
    <w:rsid w:val="00061860"/>
    <w:rsid w:val="00061D60"/>
    <w:rsid w:val="00062299"/>
    <w:rsid w:val="00062499"/>
    <w:rsid w:val="000639AB"/>
    <w:rsid w:val="00065B0C"/>
    <w:rsid w:val="00065D00"/>
    <w:rsid w:val="00070332"/>
    <w:rsid w:val="000712F1"/>
    <w:rsid w:val="00071383"/>
    <w:rsid w:val="00072048"/>
    <w:rsid w:val="00072D99"/>
    <w:rsid w:val="0007381A"/>
    <w:rsid w:val="0007501A"/>
    <w:rsid w:val="000751CC"/>
    <w:rsid w:val="00076424"/>
    <w:rsid w:val="00077272"/>
    <w:rsid w:val="00080B3D"/>
    <w:rsid w:val="000813F0"/>
    <w:rsid w:val="000868AE"/>
    <w:rsid w:val="000870E9"/>
    <w:rsid w:val="00087657"/>
    <w:rsid w:val="00090629"/>
    <w:rsid w:val="00090839"/>
    <w:rsid w:val="00090E51"/>
    <w:rsid w:val="00092462"/>
    <w:rsid w:val="00093659"/>
    <w:rsid w:val="00094B2D"/>
    <w:rsid w:val="00095337"/>
    <w:rsid w:val="000963B9"/>
    <w:rsid w:val="000965A3"/>
    <w:rsid w:val="0009694E"/>
    <w:rsid w:val="0009701B"/>
    <w:rsid w:val="00097BAB"/>
    <w:rsid w:val="000A3DA5"/>
    <w:rsid w:val="000A3DF7"/>
    <w:rsid w:val="000A3E25"/>
    <w:rsid w:val="000A40C5"/>
    <w:rsid w:val="000A40CA"/>
    <w:rsid w:val="000A6557"/>
    <w:rsid w:val="000A69DE"/>
    <w:rsid w:val="000A6E2C"/>
    <w:rsid w:val="000A701A"/>
    <w:rsid w:val="000A7C72"/>
    <w:rsid w:val="000B1D1A"/>
    <w:rsid w:val="000B1E5C"/>
    <w:rsid w:val="000B2B53"/>
    <w:rsid w:val="000B36AD"/>
    <w:rsid w:val="000B4B66"/>
    <w:rsid w:val="000B4C49"/>
    <w:rsid w:val="000B5017"/>
    <w:rsid w:val="000B5C17"/>
    <w:rsid w:val="000B6680"/>
    <w:rsid w:val="000B6FE2"/>
    <w:rsid w:val="000B73DE"/>
    <w:rsid w:val="000C0875"/>
    <w:rsid w:val="000C708D"/>
    <w:rsid w:val="000D02B8"/>
    <w:rsid w:val="000D1C20"/>
    <w:rsid w:val="000D1F39"/>
    <w:rsid w:val="000D367D"/>
    <w:rsid w:val="000D3D73"/>
    <w:rsid w:val="000D4977"/>
    <w:rsid w:val="000D4B2B"/>
    <w:rsid w:val="000D577C"/>
    <w:rsid w:val="000D767E"/>
    <w:rsid w:val="000E2DB8"/>
    <w:rsid w:val="000E3B85"/>
    <w:rsid w:val="000E57CE"/>
    <w:rsid w:val="000E5AF8"/>
    <w:rsid w:val="000E6433"/>
    <w:rsid w:val="000E6E50"/>
    <w:rsid w:val="000F0611"/>
    <w:rsid w:val="000F1F10"/>
    <w:rsid w:val="000F2540"/>
    <w:rsid w:val="000F275F"/>
    <w:rsid w:val="000F2968"/>
    <w:rsid w:val="000F3B97"/>
    <w:rsid w:val="000F4B11"/>
    <w:rsid w:val="000F5712"/>
    <w:rsid w:val="000F58A1"/>
    <w:rsid w:val="000F6202"/>
    <w:rsid w:val="000F67AA"/>
    <w:rsid w:val="000F757D"/>
    <w:rsid w:val="001007BC"/>
    <w:rsid w:val="00100A60"/>
    <w:rsid w:val="00101B84"/>
    <w:rsid w:val="00102C00"/>
    <w:rsid w:val="00103B58"/>
    <w:rsid w:val="00104309"/>
    <w:rsid w:val="00105080"/>
    <w:rsid w:val="00105892"/>
    <w:rsid w:val="00105FB2"/>
    <w:rsid w:val="00107808"/>
    <w:rsid w:val="00112D07"/>
    <w:rsid w:val="00112EE3"/>
    <w:rsid w:val="00116549"/>
    <w:rsid w:val="00117C79"/>
    <w:rsid w:val="00120869"/>
    <w:rsid w:val="00121399"/>
    <w:rsid w:val="00121BD1"/>
    <w:rsid w:val="00121CF4"/>
    <w:rsid w:val="00122BF2"/>
    <w:rsid w:val="0012312C"/>
    <w:rsid w:val="0012341B"/>
    <w:rsid w:val="001237B3"/>
    <w:rsid w:val="001260DD"/>
    <w:rsid w:val="00126B99"/>
    <w:rsid w:val="00126D96"/>
    <w:rsid w:val="00127260"/>
    <w:rsid w:val="00127D01"/>
    <w:rsid w:val="00130C41"/>
    <w:rsid w:val="00132174"/>
    <w:rsid w:val="00133D22"/>
    <w:rsid w:val="00133DF0"/>
    <w:rsid w:val="001356D5"/>
    <w:rsid w:val="0013587A"/>
    <w:rsid w:val="00136B0B"/>
    <w:rsid w:val="00140C26"/>
    <w:rsid w:val="001410BF"/>
    <w:rsid w:val="0014171D"/>
    <w:rsid w:val="00141C1D"/>
    <w:rsid w:val="00142FBF"/>
    <w:rsid w:val="00143E91"/>
    <w:rsid w:val="001448A7"/>
    <w:rsid w:val="001460C8"/>
    <w:rsid w:val="00150DC7"/>
    <w:rsid w:val="00152974"/>
    <w:rsid w:val="00152E3B"/>
    <w:rsid w:val="00153216"/>
    <w:rsid w:val="00153CE7"/>
    <w:rsid w:val="00154697"/>
    <w:rsid w:val="00155CB4"/>
    <w:rsid w:val="001567F5"/>
    <w:rsid w:val="001605AA"/>
    <w:rsid w:val="001659DD"/>
    <w:rsid w:val="00167362"/>
    <w:rsid w:val="001679B1"/>
    <w:rsid w:val="0017061A"/>
    <w:rsid w:val="001716C2"/>
    <w:rsid w:val="0017286C"/>
    <w:rsid w:val="001779B4"/>
    <w:rsid w:val="00177AA1"/>
    <w:rsid w:val="00180732"/>
    <w:rsid w:val="00180A1A"/>
    <w:rsid w:val="00180D07"/>
    <w:rsid w:val="00181198"/>
    <w:rsid w:val="0018181B"/>
    <w:rsid w:val="001828A1"/>
    <w:rsid w:val="001831EE"/>
    <w:rsid w:val="0018338A"/>
    <w:rsid w:val="00187857"/>
    <w:rsid w:val="0019265B"/>
    <w:rsid w:val="001929F4"/>
    <w:rsid w:val="00193BD8"/>
    <w:rsid w:val="00193DE8"/>
    <w:rsid w:val="001945A0"/>
    <w:rsid w:val="00194EAA"/>
    <w:rsid w:val="00195083"/>
    <w:rsid w:val="001951B1"/>
    <w:rsid w:val="00196ECE"/>
    <w:rsid w:val="001A136A"/>
    <w:rsid w:val="001A180D"/>
    <w:rsid w:val="001A455F"/>
    <w:rsid w:val="001A478E"/>
    <w:rsid w:val="001A4C7C"/>
    <w:rsid w:val="001A4D60"/>
    <w:rsid w:val="001A500A"/>
    <w:rsid w:val="001A5874"/>
    <w:rsid w:val="001A5FB9"/>
    <w:rsid w:val="001A62C3"/>
    <w:rsid w:val="001B224C"/>
    <w:rsid w:val="001B26A6"/>
    <w:rsid w:val="001B27D0"/>
    <w:rsid w:val="001B2BE3"/>
    <w:rsid w:val="001B325D"/>
    <w:rsid w:val="001B37BF"/>
    <w:rsid w:val="001B4234"/>
    <w:rsid w:val="001B4762"/>
    <w:rsid w:val="001B5CAD"/>
    <w:rsid w:val="001B5F0F"/>
    <w:rsid w:val="001B6030"/>
    <w:rsid w:val="001B6A40"/>
    <w:rsid w:val="001B6B43"/>
    <w:rsid w:val="001B7118"/>
    <w:rsid w:val="001B71D7"/>
    <w:rsid w:val="001B7A06"/>
    <w:rsid w:val="001C0574"/>
    <w:rsid w:val="001C0CB7"/>
    <w:rsid w:val="001C33BC"/>
    <w:rsid w:val="001C670F"/>
    <w:rsid w:val="001C7200"/>
    <w:rsid w:val="001C7D30"/>
    <w:rsid w:val="001D1418"/>
    <w:rsid w:val="001D1E1B"/>
    <w:rsid w:val="001D34F1"/>
    <w:rsid w:val="001D4474"/>
    <w:rsid w:val="001D67D9"/>
    <w:rsid w:val="001E1EA6"/>
    <w:rsid w:val="001E27F7"/>
    <w:rsid w:val="001E2DDC"/>
    <w:rsid w:val="001E3BB4"/>
    <w:rsid w:val="001E3E1E"/>
    <w:rsid w:val="001E41D6"/>
    <w:rsid w:val="001E4840"/>
    <w:rsid w:val="001E50EA"/>
    <w:rsid w:val="001E65B2"/>
    <w:rsid w:val="001E6E6A"/>
    <w:rsid w:val="001F0BF4"/>
    <w:rsid w:val="001F0DBD"/>
    <w:rsid w:val="001F142D"/>
    <w:rsid w:val="001F1C18"/>
    <w:rsid w:val="001F4E62"/>
    <w:rsid w:val="001F4FAF"/>
    <w:rsid w:val="001F504E"/>
    <w:rsid w:val="002005D0"/>
    <w:rsid w:val="00200A39"/>
    <w:rsid w:val="00201829"/>
    <w:rsid w:val="0020448D"/>
    <w:rsid w:val="0020479D"/>
    <w:rsid w:val="002049F6"/>
    <w:rsid w:val="00206D90"/>
    <w:rsid w:val="00207808"/>
    <w:rsid w:val="00207D07"/>
    <w:rsid w:val="00210701"/>
    <w:rsid w:val="00215369"/>
    <w:rsid w:val="00215442"/>
    <w:rsid w:val="00215CC2"/>
    <w:rsid w:val="00221108"/>
    <w:rsid w:val="002236AB"/>
    <w:rsid w:val="002251F0"/>
    <w:rsid w:val="002252F7"/>
    <w:rsid w:val="002315DF"/>
    <w:rsid w:val="00231F04"/>
    <w:rsid w:val="002326E7"/>
    <w:rsid w:val="00232A49"/>
    <w:rsid w:val="00232BF2"/>
    <w:rsid w:val="00236358"/>
    <w:rsid w:val="0023769D"/>
    <w:rsid w:val="002418FE"/>
    <w:rsid w:val="00242FC0"/>
    <w:rsid w:val="00243138"/>
    <w:rsid w:val="00244C2E"/>
    <w:rsid w:val="00245FA5"/>
    <w:rsid w:val="0024610C"/>
    <w:rsid w:val="00246D4B"/>
    <w:rsid w:val="002534BC"/>
    <w:rsid w:val="0025547B"/>
    <w:rsid w:val="002573AB"/>
    <w:rsid w:val="002625BF"/>
    <w:rsid w:val="0026302E"/>
    <w:rsid w:val="00263290"/>
    <w:rsid w:val="00263E60"/>
    <w:rsid w:val="0026415D"/>
    <w:rsid w:val="00264825"/>
    <w:rsid w:val="00265893"/>
    <w:rsid w:val="00267E3F"/>
    <w:rsid w:val="002702C0"/>
    <w:rsid w:val="002707A5"/>
    <w:rsid w:val="002707C3"/>
    <w:rsid w:val="002725FB"/>
    <w:rsid w:val="00273D8E"/>
    <w:rsid w:val="002771EB"/>
    <w:rsid w:val="00277513"/>
    <w:rsid w:val="00280262"/>
    <w:rsid w:val="0028046C"/>
    <w:rsid w:val="00280524"/>
    <w:rsid w:val="00280E8C"/>
    <w:rsid w:val="002820D1"/>
    <w:rsid w:val="002827D9"/>
    <w:rsid w:val="00283798"/>
    <w:rsid w:val="00283F67"/>
    <w:rsid w:val="0028470F"/>
    <w:rsid w:val="00284DB2"/>
    <w:rsid w:val="00285FF5"/>
    <w:rsid w:val="00291F58"/>
    <w:rsid w:val="00292A76"/>
    <w:rsid w:val="00293039"/>
    <w:rsid w:val="00295AF5"/>
    <w:rsid w:val="0029626C"/>
    <w:rsid w:val="00296E6E"/>
    <w:rsid w:val="002977CE"/>
    <w:rsid w:val="002A0755"/>
    <w:rsid w:val="002A0C61"/>
    <w:rsid w:val="002A0EED"/>
    <w:rsid w:val="002A334D"/>
    <w:rsid w:val="002A3BFC"/>
    <w:rsid w:val="002A45FC"/>
    <w:rsid w:val="002A4A5A"/>
    <w:rsid w:val="002A518C"/>
    <w:rsid w:val="002A7437"/>
    <w:rsid w:val="002B0BA4"/>
    <w:rsid w:val="002B0FF2"/>
    <w:rsid w:val="002B11E5"/>
    <w:rsid w:val="002B17BE"/>
    <w:rsid w:val="002B3489"/>
    <w:rsid w:val="002B620E"/>
    <w:rsid w:val="002C104E"/>
    <w:rsid w:val="002C1372"/>
    <w:rsid w:val="002C281F"/>
    <w:rsid w:val="002C3D46"/>
    <w:rsid w:val="002C5053"/>
    <w:rsid w:val="002C58EE"/>
    <w:rsid w:val="002D04C7"/>
    <w:rsid w:val="002D33D8"/>
    <w:rsid w:val="002D4347"/>
    <w:rsid w:val="002D4E76"/>
    <w:rsid w:val="002D4EDD"/>
    <w:rsid w:val="002D6DEC"/>
    <w:rsid w:val="002D7DBF"/>
    <w:rsid w:val="002D7FFE"/>
    <w:rsid w:val="002E1CB2"/>
    <w:rsid w:val="002E2320"/>
    <w:rsid w:val="002E3B8A"/>
    <w:rsid w:val="002E4229"/>
    <w:rsid w:val="002E4C03"/>
    <w:rsid w:val="002E4E1A"/>
    <w:rsid w:val="002E5BB9"/>
    <w:rsid w:val="002E733B"/>
    <w:rsid w:val="002F0016"/>
    <w:rsid w:val="002F13B7"/>
    <w:rsid w:val="002F13C1"/>
    <w:rsid w:val="002F2364"/>
    <w:rsid w:val="002F2FF0"/>
    <w:rsid w:val="002F3AF6"/>
    <w:rsid w:val="002F3D36"/>
    <w:rsid w:val="002F4B65"/>
    <w:rsid w:val="002F548B"/>
    <w:rsid w:val="002F5A6F"/>
    <w:rsid w:val="002F6204"/>
    <w:rsid w:val="002F62EA"/>
    <w:rsid w:val="00300714"/>
    <w:rsid w:val="00302297"/>
    <w:rsid w:val="00302BE3"/>
    <w:rsid w:val="003050F6"/>
    <w:rsid w:val="00307C71"/>
    <w:rsid w:val="00311080"/>
    <w:rsid w:val="00311D8A"/>
    <w:rsid w:val="00312358"/>
    <w:rsid w:val="0031236A"/>
    <w:rsid w:val="00312943"/>
    <w:rsid w:val="00312D5B"/>
    <w:rsid w:val="00313730"/>
    <w:rsid w:val="003149BE"/>
    <w:rsid w:val="00314BA6"/>
    <w:rsid w:val="0031505A"/>
    <w:rsid w:val="0031531C"/>
    <w:rsid w:val="00316DE7"/>
    <w:rsid w:val="003218BD"/>
    <w:rsid w:val="00321D00"/>
    <w:rsid w:val="003226EB"/>
    <w:rsid w:val="00322A7C"/>
    <w:rsid w:val="00322D45"/>
    <w:rsid w:val="003242E6"/>
    <w:rsid w:val="003244B0"/>
    <w:rsid w:val="003246B8"/>
    <w:rsid w:val="00325052"/>
    <w:rsid w:val="003256CE"/>
    <w:rsid w:val="00326331"/>
    <w:rsid w:val="00326EBF"/>
    <w:rsid w:val="0033055C"/>
    <w:rsid w:val="0033170E"/>
    <w:rsid w:val="00331921"/>
    <w:rsid w:val="003322D8"/>
    <w:rsid w:val="00333C50"/>
    <w:rsid w:val="0033509E"/>
    <w:rsid w:val="00335413"/>
    <w:rsid w:val="00336750"/>
    <w:rsid w:val="00342252"/>
    <w:rsid w:val="0034242F"/>
    <w:rsid w:val="003425F5"/>
    <w:rsid w:val="00342B1C"/>
    <w:rsid w:val="00343CD0"/>
    <w:rsid w:val="003443FF"/>
    <w:rsid w:val="00346035"/>
    <w:rsid w:val="003507F7"/>
    <w:rsid w:val="00351B2E"/>
    <w:rsid w:val="003527F2"/>
    <w:rsid w:val="0035320B"/>
    <w:rsid w:val="00353F92"/>
    <w:rsid w:val="003546AB"/>
    <w:rsid w:val="00354A6F"/>
    <w:rsid w:val="00354CBF"/>
    <w:rsid w:val="00354E9E"/>
    <w:rsid w:val="00356AA1"/>
    <w:rsid w:val="003570B3"/>
    <w:rsid w:val="003575FE"/>
    <w:rsid w:val="003577E6"/>
    <w:rsid w:val="00357D51"/>
    <w:rsid w:val="003612D7"/>
    <w:rsid w:val="0036248E"/>
    <w:rsid w:val="003625CC"/>
    <w:rsid w:val="0036512D"/>
    <w:rsid w:val="0036550E"/>
    <w:rsid w:val="00365E02"/>
    <w:rsid w:val="00367FAF"/>
    <w:rsid w:val="00370124"/>
    <w:rsid w:val="0037270A"/>
    <w:rsid w:val="0037467F"/>
    <w:rsid w:val="0037495C"/>
    <w:rsid w:val="003753E7"/>
    <w:rsid w:val="003756A3"/>
    <w:rsid w:val="003765CE"/>
    <w:rsid w:val="00377CF2"/>
    <w:rsid w:val="003805DB"/>
    <w:rsid w:val="00382119"/>
    <w:rsid w:val="003821A8"/>
    <w:rsid w:val="003826AA"/>
    <w:rsid w:val="00382CCD"/>
    <w:rsid w:val="00383152"/>
    <w:rsid w:val="003852BC"/>
    <w:rsid w:val="00385DD0"/>
    <w:rsid w:val="00390BBF"/>
    <w:rsid w:val="003936C0"/>
    <w:rsid w:val="00393C47"/>
    <w:rsid w:val="00394962"/>
    <w:rsid w:val="003962C3"/>
    <w:rsid w:val="003A3302"/>
    <w:rsid w:val="003A4428"/>
    <w:rsid w:val="003A55B7"/>
    <w:rsid w:val="003A6A36"/>
    <w:rsid w:val="003B0A67"/>
    <w:rsid w:val="003B5C2F"/>
    <w:rsid w:val="003B6B34"/>
    <w:rsid w:val="003B7871"/>
    <w:rsid w:val="003C0066"/>
    <w:rsid w:val="003C1E1D"/>
    <w:rsid w:val="003C2341"/>
    <w:rsid w:val="003C249A"/>
    <w:rsid w:val="003C2BC5"/>
    <w:rsid w:val="003C3309"/>
    <w:rsid w:val="003C42DA"/>
    <w:rsid w:val="003C4BB2"/>
    <w:rsid w:val="003C7163"/>
    <w:rsid w:val="003C790C"/>
    <w:rsid w:val="003D1450"/>
    <w:rsid w:val="003D1957"/>
    <w:rsid w:val="003D22B8"/>
    <w:rsid w:val="003D23C7"/>
    <w:rsid w:val="003D4549"/>
    <w:rsid w:val="003D488A"/>
    <w:rsid w:val="003D5293"/>
    <w:rsid w:val="003D5AE5"/>
    <w:rsid w:val="003E015E"/>
    <w:rsid w:val="003E362A"/>
    <w:rsid w:val="003E384C"/>
    <w:rsid w:val="003E3EF6"/>
    <w:rsid w:val="003E4403"/>
    <w:rsid w:val="003E5C05"/>
    <w:rsid w:val="003F168A"/>
    <w:rsid w:val="003F1FC0"/>
    <w:rsid w:val="003F2F53"/>
    <w:rsid w:val="003F3168"/>
    <w:rsid w:val="003F3E57"/>
    <w:rsid w:val="003F4A42"/>
    <w:rsid w:val="003F7467"/>
    <w:rsid w:val="004001B3"/>
    <w:rsid w:val="00400374"/>
    <w:rsid w:val="00400CFB"/>
    <w:rsid w:val="00403FAE"/>
    <w:rsid w:val="00405CC2"/>
    <w:rsid w:val="00405CE8"/>
    <w:rsid w:val="004100BC"/>
    <w:rsid w:val="00412FF4"/>
    <w:rsid w:val="004138E0"/>
    <w:rsid w:val="004149AE"/>
    <w:rsid w:val="00414A42"/>
    <w:rsid w:val="00415541"/>
    <w:rsid w:val="00415556"/>
    <w:rsid w:val="00415A33"/>
    <w:rsid w:val="00415D07"/>
    <w:rsid w:val="00415D29"/>
    <w:rsid w:val="00417699"/>
    <w:rsid w:val="004208B5"/>
    <w:rsid w:val="00420C31"/>
    <w:rsid w:val="00421F10"/>
    <w:rsid w:val="00423FE9"/>
    <w:rsid w:val="004242D7"/>
    <w:rsid w:val="00424805"/>
    <w:rsid w:val="00425A88"/>
    <w:rsid w:val="00425B9E"/>
    <w:rsid w:val="0043010B"/>
    <w:rsid w:val="00430408"/>
    <w:rsid w:val="00430570"/>
    <w:rsid w:val="00430EDF"/>
    <w:rsid w:val="0043253B"/>
    <w:rsid w:val="00432CF1"/>
    <w:rsid w:val="0043334B"/>
    <w:rsid w:val="00433EEB"/>
    <w:rsid w:val="00435326"/>
    <w:rsid w:val="00435618"/>
    <w:rsid w:val="004364AB"/>
    <w:rsid w:val="00436518"/>
    <w:rsid w:val="004375EC"/>
    <w:rsid w:val="00437F44"/>
    <w:rsid w:val="004407CD"/>
    <w:rsid w:val="00441752"/>
    <w:rsid w:val="00441819"/>
    <w:rsid w:val="00443C17"/>
    <w:rsid w:val="00444EAF"/>
    <w:rsid w:val="00444FC9"/>
    <w:rsid w:val="00445557"/>
    <w:rsid w:val="0044748E"/>
    <w:rsid w:val="0044771E"/>
    <w:rsid w:val="004507A8"/>
    <w:rsid w:val="00451245"/>
    <w:rsid w:val="0045267B"/>
    <w:rsid w:val="0045279B"/>
    <w:rsid w:val="00454D5C"/>
    <w:rsid w:val="004567D4"/>
    <w:rsid w:val="00457E95"/>
    <w:rsid w:val="0046000F"/>
    <w:rsid w:val="004600D8"/>
    <w:rsid w:val="004622BA"/>
    <w:rsid w:val="004636A7"/>
    <w:rsid w:val="0046481F"/>
    <w:rsid w:val="0046551B"/>
    <w:rsid w:val="00465DCB"/>
    <w:rsid w:val="004664EB"/>
    <w:rsid w:val="004668C9"/>
    <w:rsid w:val="00466B68"/>
    <w:rsid w:val="00467103"/>
    <w:rsid w:val="00467CE0"/>
    <w:rsid w:val="00467FFE"/>
    <w:rsid w:val="004707CE"/>
    <w:rsid w:val="00470C06"/>
    <w:rsid w:val="004723F2"/>
    <w:rsid w:val="00473E16"/>
    <w:rsid w:val="004756D2"/>
    <w:rsid w:val="00476665"/>
    <w:rsid w:val="00476AF1"/>
    <w:rsid w:val="004771BD"/>
    <w:rsid w:val="0047780F"/>
    <w:rsid w:val="0048223E"/>
    <w:rsid w:val="0048467D"/>
    <w:rsid w:val="004871EA"/>
    <w:rsid w:val="0049024B"/>
    <w:rsid w:val="00492B38"/>
    <w:rsid w:val="0049304F"/>
    <w:rsid w:val="00493661"/>
    <w:rsid w:val="00493F40"/>
    <w:rsid w:val="0049433F"/>
    <w:rsid w:val="004950D5"/>
    <w:rsid w:val="004951B0"/>
    <w:rsid w:val="004957FE"/>
    <w:rsid w:val="00495B0B"/>
    <w:rsid w:val="00495CFE"/>
    <w:rsid w:val="004966C8"/>
    <w:rsid w:val="00497ADD"/>
    <w:rsid w:val="00497AF3"/>
    <w:rsid w:val="004A0953"/>
    <w:rsid w:val="004A2275"/>
    <w:rsid w:val="004A23D1"/>
    <w:rsid w:val="004A292D"/>
    <w:rsid w:val="004A2CD3"/>
    <w:rsid w:val="004A332B"/>
    <w:rsid w:val="004A44EE"/>
    <w:rsid w:val="004A6F85"/>
    <w:rsid w:val="004B0579"/>
    <w:rsid w:val="004B40A5"/>
    <w:rsid w:val="004B4AB0"/>
    <w:rsid w:val="004B64C3"/>
    <w:rsid w:val="004B6CBA"/>
    <w:rsid w:val="004C002F"/>
    <w:rsid w:val="004C17EF"/>
    <w:rsid w:val="004C188F"/>
    <w:rsid w:val="004C543D"/>
    <w:rsid w:val="004C56CB"/>
    <w:rsid w:val="004C6CE6"/>
    <w:rsid w:val="004C766B"/>
    <w:rsid w:val="004D08DB"/>
    <w:rsid w:val="004D147D"/>
    <w:rsid w:val="004D1BFF"/>
    <w:rsid w:val="004D1CF0"/>
    <w:rsid w:val="004D29BA"/>
    <w:rsid w:val="004D3A37"/>
    <w:rsid w:val="004D3CA1"/>
    <w:rsid w:val="004D4FEF"/>
    <w:rsid w:val="004D6655"/>
    <w:rsid w:val="004D6945"/>
    <w:rsid w:val="004E07C2"/>
    <w:rsid w:val="004E1452"/>
    <w:rsid w:val="004E16DA"/>
    <w:rsid w:val="004E300E"/>
    <w:rsid w:val="004E35C4"/>
    <w:rsid w:val="004E45E0"/>
    <w:rsid w:val="004E4904"/>
    <w:rsid w:val="004E4A1B"/>
    <w:rsid w:val="004E4C1A"/>
    <w:rsid w:val="004E552F"/>
    <w:rsid w:val="004E6A8B"/>
    <w:rsid w:val="004E7635"/>
    <w:rsid w:val="004E7756"/>
    <w:rsid w:val="004E7F41"/>
    <w:rsid w:val="004F0E28"/>
    <w:rsid w:val="004F256D"/>
    <w:rsid w:val="004F2D3C"/>
    <w:rsid w:val="004F7ADD"/>
    <w:rsid w:val="00500A1F"/>
    <w:rsid w:val="00501791"/>
    <w:rsid w:val="005018F6"/>
    <w:rsid w:val="005025F8"/>
    <w:rsid w:val="00502F47"/>
    <w:rsid w:val="0050320A"/>
    <w:rsid w:val="00505220"/>
    <w:rsid w:val="005073A1"/>
    <w:rsid w:val="00507B46"/>
    <w:rsid w:val="005109DE"/>
    <w:rsid w:val="005111AF"/>
    <w:rsid w:val="0051214B"/>
    <w:rsid w:val="005129F5"/>
    <w:rsid w:val="00517211"/>
    <w:rsid w:val="00520B97"/>
    <w:rsid w:val="005215E9"/>
    <w:rsid w:val="005216FB"/>
    <w:rsid w:val="00522229"/>
    <w:rsid w:val="005231B0"/>
    <w:rsid w:val="00524FEB"/>
    <w:rsid w:val="0052699C"/>
    <w:rsid w:val="00527399"/>
    <w:rsid w:val="00527F53"/>
    <w:rsid w:val="00531008"/>
    <w:rsid w:val="00532717"/>
    <w:rsid w:val="005339E6"/>
    <w:rsid w:val="00534612"/>
    <w:rsid w:val="00534911"/>
    <w:rsid w:val="00534A47"/>
    <w:rsid w:val="0053734A"/>
    <w:rsid w:val="0054127D"/>
    <w:rsid w:val="005423DA"/>
    <w:rsid w:val="00542FAA"/>
    <w:rsid w:val="00543E58"/>
    <w:rsid w:val="00543F77"/>
    <w:rsid w:val="00544E88"/>
    <w:rsid w:val="005453D6"/>
    <w:rsid w:val="005461F8"/>
    <w:rsid w:val="005471CF"/>
    <w:rsid w:val="0055028C"/>
    <w:rsid w:val="005550BB"/>
    <w:rsid w:val="00557E55"/>
    <w:rsid w:val="005604F0"/>
    <w:rsid w:val="00561770"/>
    <w:rsid w:val="00562C47"/>
    <w:rsid w:val="00563B2C"/>
    <w:rsid w:val="00564093"/>
    <w:rsid w:val="00564594"/>
    <w:rsid w:val="00566BF8"/>
    <w:rsid w:val="00572C00"/>
    <w:rsid w:val="00573482"/>
    <w:rsid w:val="00574211"/>
    <w:rsid w:val="00574BFE"/>
    <w:rsid w:val="00575C69"/>
    <w:rsid w:val="00577F31"/>
    <w:rsid w:val="005806DD"/>
    <w:rsid w:val="00580BDC"/>
    <w:rsid w:val="0058229E"/>
    <w:rsid w:val="005822A8"/>
    <w:rsid w:val="005834B8"/>
    <w:rsid w:val="00583D7C"/>
    <w:rsid w:val="0058408C"/>
    <w:rsid w:val="0058649C"/>
    <w:rsid w:val="0058653D"/>
    <w:rsid w:val="00587547"/>
    <w:rsid w:val="00590FB5"/>
    <w:rsid w:val="00592A3F"/>
    <w:rsid w:val="00593AA0"/>
    <w:rsid w:val="00593BB5"/>
    <w:rsid w:val="00594AB7"/>
    <w:rsid w:val="00595CDF"/>
    <w:rsid w:val="00595ED1"/>
    <w:rsid w:val="0059763E"/>
    <w:rsid w:val="005A10A2"/>
    <w:rsid w:val="005A11AC"/>
    <w:rsid w:val="005A1240"/>
    <w:rsid w:val="005A3694"/>
    <w:rsid w:val="005A3AC8"/>
    <w:rsid w:val="005A4546"/>
    <w:rsid w:val="005A49A3"/>
    <w:rsid w:val="005A600C"/>
    <w:rsid w:val="005A6AE6"/>
    <w:rsid w:val="005A6B9A"/>
    <w:rsid w:val="005A73F6"/>
    <w:rsid w:val="005B12D6"/>
    <w:rsid w:val="005B15D2"/>
    <w:rsid w:val="005B3B98"/>
    <w:rsid w:val="005B4100"/>
    <w:rsid w:val="005B4A51"/>
    <w:rsid w:val="005B6BFF"/>
    <w:rsid w:val="005B6F3B"/>
    <w:rsid w:val="005B6F60"/>
    <w:rsid w:val="005B7738"/>
    <w:rsid w:val="005C0596"/>
    <w:rsid w:val="005C0E32"/>
    <w:rsid w:val="005C0EE3"/>
    <w:rsid w:val="005C2A2A"/>
    <w:rsid w:val="005C3567"/>
    <w:rsid w:val="005C3693"/>
    <w:rsid w:val="005C4046"/>
    <w:rsid w:val="005C4398"/>
    <w:rsid w:val="005C489F"/>
    <w:rsid w:val="005C4B6B"/>
    <w:rsid w:val="005C5590"/>
    <w:rsid w:val="005C6A2F"/>
    <w:rsid w:val="005C6C5B"/>
    <w:rsid w:val="005C7911"/>
    <w:rsid w:val="005D0EB9"/>
    <w:rsid w:val="005D2516"/>
    <w:rsid w:val="005D31B8"/>
    <w:rsid w:val="005D343B"/>
    <w:rsid w:val="005D4189"/>
    <w:rsid w:val="005D60FD"/>
    <w:rsid w:val="005D6791"/>
    <w:rsid w:val="005D6FF8"/>
    <w:rsid w:val="005D7041"/>
    <w:rsid w:val="005D7D68"/>
    <w:rsid w:val="005D7D83"/>
    <w:rsid w:val="005E107E"/>
    <w:rsid w:val="005E747A"/>
    <w:rsid w:val="005E779D"/>
    <w:rsid w:val="005F5ECA"/>
    <w:rsid w:val="005F5FF0"/>
    <w:rsid w:val="005F72EE"/>
    <w:rsid w:val="00602793"/>
    <w:rsid w:val="006034AF"/>
    <w:rsid w:val="0060434A"/>
    <w:rsid w:val="00604AA6"/>
    <w:rsid w:val="00606BFA"/>
    <w:rsid w:val="0061036C"/>
    <w:rsid w:val="00612CE7"/>
    <w:rsid w:val="006163CE"/>
    <w:rsid w:val="00617624"/>
    <w:rsid w:val="0061788F"/>
    <w:rsid w:val="00617AEA"/>
    <w:rsid w:val="00617FF6"/>
    <w:rsid w:val="006201F8"/>
    <w:rsid w:val="006208D6"/>
    <w:rsid w:val="00620D35"/>
    <w:rsid w:val="00621D8D"/>
    <w:rsid w:val="00621DF2"/>
    <w:rsid w:val="00622705"/>
    <w:rsid w:val="00623392"/>
    <w:rsid w:val="006235C5"/>
    <w:rsid w:val="00623670"/>
    <w:rsid w:val="006265C1"/>
    <w:rsid w:val="006268C8"/>
    <w:rsid w:val="00630480"/>
    <w:rsid w:val="00630D8D"/>
    <w:rsid w:val="00631767"/>
    <w:rsid w:val="00631915"/>
    <w:rsid w:val="00631ECA"/>
    <w:rsid w:val="00631EEC"/>
    <w:rsid w:val="00633144"/>
    <w:rsid w:val="0063341F"/>
    <w:rsid w:val="006334E3"/>
    <w:rsid w:val="00635383"/>
    <w:rsid w:val="0063687E"/>
    <w:rsid w:val="00636F4E"/>
    <w:rsid w:val="00637572"/>
    <w:rsid w:val="00637701"/>
    <w:rsid w:val="00637BF5"/>
    <w:rsid w:val="00637D44"/>
    <w:rsid w:val="006405D3"/>
    <w:rsid w:val="006417B6"/>
    <w:rsid w:val="0064195F"/>
    <w:rsid w:val="00642AF5"/>
    <w:rsid w:val="00643AE6"/>
    <w:rsid w:val="00643FF0"/>
    <w:rsid w:val="00645215"/>
    <w:rsid w:val="00645786"/>
    <w:rsid w:val="00646094"/>
    <w:rsid w:val="00651169"/>
    <w:rsid w:val="0065320F"/>
    <w:rsid w:val="0065430D"/>
    <w:rsid w:val="0065471F"/>
    <w:rsid w:val="00654CFB"/>
    <w:rsid w:val="0065504C"/>
    <w:rsid w:val="00656817"/>
    <w:rsid w:val="006605F4"/>
    <w:rsid w:val="0066212E"/>
    <w:rsid w:val="00662906"/>
    <w:rsid w:val="006642E9"/>
    <w:rsid w:val="006649BC"/>
    <w:rsid w:val="00664D7D"/>
    <w:rsid w:val="00664F9E"/>
    <w:rsid w:val="00665C97"/>
    <w:rsid w:val="006668FF"/>
    <w:rsid w:val="00667271"/>
    <w:rsid w:val="00667C79"/>
    <w:rsid w:val="0067039B"/>
    <w:rsid w:val="006706A4"/>
    <w:rsid w:val="00671F4A"/>
    <w:rsid w:val="00672B6B"/>
    <w:rsid w:val="00672E9D"/>
    <w:rsid w:val="006731AB"/>
    <w:rsid w:val="00674722"/>
    <w:rsid w:val="006750AD"/>
    <w:rsid w:val="00675252"/>
    <w:rsid w:val="006759B5"/>
    <w:rsid w:val="00680D86"/>
    <w:rsid w:val="00680ED3"/>
    <w:rsid w:val="00685D67"/>
    <w:rsid w:val="006861F8"/>
    <w:rsid w:val="0068654A"/>
    <w:rsid w:val="00690452"/>
    <w:rsid w:val="0069314B"/>
    <w:rsid w:val="006955A6"/>
    <w:rsid w:val="00695FB1"/>
    <w:rsid w:val="006960ED"/>
    <w:rsid w:val="00696B5D"/>
    <w:rsid w:val="00696E88"/>
    <w:rsid w:val="00696EBB"/>
    <w:rsid w:val="006975D4"/>
    <w:rsid w:val="00697646"/>
    <w:rsid w:val="006A23ED"/>
    <w:rsid w:val="006A27CE"/>
    <w:rsid w:val="006A2F09"/>
    <w:rsid w:val="006A3351"/>
    <w:rsid w:val="006A3C1F"/>
    <w:rsid w:val="006A3E14"/>
    <w:rsid w:val="006A406A"/>
    <w:rsid w:val="006A4D43"/>
    <w:rsid w:val="006A5783"/>
    <w:rsid w:val="006A6929"/>
    <w:rsid w:val="006A75C0"/>
    <w:rsid w:val="006B2B17"/>
    <w:rsid w:val="006B2E42"/>
    <w:rsid w:val="006B3010"/>
    <w:rsid w:val="006B4C4D"/>
    <w:rsid w:val="006B6E02"/>
    <w:rsid w:val="006B7CE1"/>
    <w:rsid w:val="006C07DD"/>
    <w:rsid w:val="006C15FC"/>
    <w:rsid w:val="006C2A64"/>
    <w:rsid w:val="006C3255"/>
    <w:rsid w:val="006C395F"/>
    <w:rsid w:val="006C3F90"/>
    <w:rsid w:val="006C3FA3"/>
    <w:rsid w:val="006C4E41"/>
    <w:rsid w:val="006C5355"/>
    <w:rsid w:val="006C6694"/>
    <w:rsid w:val="006C7A9B"/>
    <w:rsid w:val="006D3548"/>
    <w:rsid w:val="006D514F"/>
    <w:rsid w:val="006D516D"/>
    <w:rsid w:val="006D5F9B"/>
    <w:rsid w:val="006D6FAD"/>
    <w:rsid w:val="006E062E"/>
    <w:rsid w:val="006E1396"/>
    <w:rsid w:val="006E38C1"/>
    <w:rsid w:val="006E3A99"/>
    <w:rsid w:val="006E5A82"/>
    <w:rsid w:val="006E65FC"/>
    <w:rsid w:val="006E6EE0"/>
    <w:rsid w:val="006E7BE8"/>
    <w:rsid w:val="006F24E0"/>
    <w:rsid w:val="006F3521"/>
    <w:rsid w:val="006F3B24"/>
    <w:rsid w:val="006F4412"/>
    <w:rsid w:val="006F65E1"/>
    <w:rsid w:val="006F7992"/>
    <w:rsid w:val="006F7CCD"/>
    <w:rsid w:val="00701B27"/>
    <w:rsid w:val="00701CF5"/>
    <w:rsid w:val="00702C67"/>
    <w:rsid w:val="00703E37"/>
    <w:rsid w:val="00704F05"/>
    <w:rsid w:val="00705B06"/>
    <w:rsid w:val="007127DD"/>
    <w:rsid w:val="00712A45"/>
    <w:rsid w:val="00713B6B"/>
    <w:rsid w:val="00713F3C"/>
    <w:rsid w:val="00714671"/>
    <w:rsid w:val="00715EF8"/>
    <w:rsid w:val="007162E4"/>
    <w:rsid w:val="007175F9"/>
    <w:rsid w:val="00720992"/>
    <w:rsid w:val="00721316"/>
    <w:rsid w:val="00721447"/>
    <w:rsid w:val="00725B29"/>
    <w:rsid w:val="007261CF"/>
    <w:rsid w:val="00726D48"/>
    <w:rsid w:val="007270AA"/>
    <w:rsid w:val="007320B3"/>
    <w:rsid w:val="0073346E"/>
    <w:rsid w:val="007351F6"/>
    <w:rsid w:val="00735C68"/>
    <w:rsid w:val="00735DC0"/>
    <w:rsid w:val="00736134"/>
    <w:rsid w:val="0073688F"/>
    <w:rsid w:val="00740B10"/>
    <w:rsid w:val="00741301"/>
    <w:rsid w:val="00743A00"/>
    <w:rsid w:val="007440C9"/>
    <w:rsid w:val="00745A74"/>
    <w:rsid w:val="00745B27"/>
    <w:rsid w:val="00745DD6"/>
    <w:rsid w:val="0074734F"/>
    <w:rsid w:val="00747BF9"/>
    <w:rsid w:val="00750F0D"/>
    <w:rsid w:val="0075176B"/>
    <w:rsid w:val="00751C3F"/>
    <w:rsid w:val="007528E8"/>
    <w:rsid w:val="00753ADB"/>
    <w:rsid w:val="00753E6F"/>
    <w:rsid w:val="00754C87"/>
    <w:rsid w:val="00755617"/>
    <w:rsid w:val="00756E5E"/>
    <w:rsid w:val="00757233"/>
    <w:rsid w:val="0076051F"/>
    <w:rsid w:val="00760B65"/>
    <w:rsid w:val="00764319"/>
    <w:rsid w:val="00766FC2"/>
    <w:rsid w:val="007670B2"/>
    <w:rsid w:val="0076745D"/>
    <w:rsid w:val="00771C54"/>
    <w:rsid w:val="00772F36"/>
    <w:rsid w:val="00773546"/>
    <w:rsid w:val="00774AC2"/>
    <w:rsid w:val="00775D40"/>
    <w:rsid w:val="0077700D"/>
    <w:rsid w:val="007776A1"/>
    <w:rsid w:val="007816E4"/>
    <w:rsid w:val="00783421"/>
    <w:rsid w:val="00785280"/>
    <w:rsid w:val="00786A3A"/>
    <w:rsid w:val="00787872"/>
    <w:rsid w:val="00790F1A"/>
    <w:rsid w:val="0079196B"/>
    <w:rsid w:val="00791BBE"/>
    <w:rsid w:val="00792175"/>
    <w:rsid w:val="007922E8"/>
    <w:rsid w:val="007937B3"/>
    <w:rsid w:val="007950DC"/>
    <w:rsid w:val="007951D1"/>
    <w:rsid w:val="00795791"/>
    <w:rsid w:val="0079624F"/>
    <w:rsid w:val="0079727F"/>
    <w:rsid w:val="007A059C"/>
    <w:rsid w:val="007A13B3"/>
    <w:rsid w:val="007A2808"/>
    <w:rsid w:val="007A2D89"/>
    <w:rsid w:val="007A3BC0"/>
    <w:rsid w:val="007A3C56"/>
    <w:rsid w:val="007A4188"/>
    <w:rsid w:val="007A51F9"/>
    <w:rsid w:val="007A5887"/>
    <w:rsid w:val="007A5C3A"/>
    <w:rsid w:val="007A7B4B"/>
    <w:rsid w:val="007B36A4"/>
    <w:rsid w:val="007B397B"/>
    <w:rsid w:val="007B3E47"/>
    <w:rsid w:val="007B4D04"/>
    <w:rsid w:val="007B4ECC"/>
    <w:rsid w:val="007B63DF"/>
    <w:rsid w:val="007B6A6D"/>
    <w:rsid w:val="007B7500"/>
    <w:rsid w:val="007B7870"/>
    <w:rsid w:val="007B7B32"/>
    <w:rsid w:val="007B7E08"/>
    <w:rsid w:val="007C05B6"/>
    <w:rsid w:val="007C151B"/>
    <w:rsid w:val="007C2BA5"/>
    <w:rsid w:val="007C5BD4"/>
    <w:rsid w:val="007C5FFF"/>
    <w:rsid w:val="007D1650"/>
    <w:rsid w:val="007D199E"/>
    <w:rsid w:val="007D31B6"/>
    <w:rsid w:val="007D34E4"/>
    <w:rsid w:val="007D5921"/>
    <w:rsid w:val="007D6A38"/>
    <w:rsid w:val="007E0389"/>
    <w:rsid w:val="007E04BA"/>
    <w:rsid w:val="007E07F7"/>
    <w:rsid w:val="007E11D0"/>
    <w:rsid w:val="007E30C8"/>
    <w:rsid w:val="007E566A"/>
    <w:rsid w:val="007E5A5B"/>
    <w:rsid w:val="007E6027"/>
    <w:rsid w:val="007F113D"/>
    <w:rsid w:val="007F1A80"/>
    <w:rsid w:val="007F22A7"/>
    <w:rsid w:val="007F2539"/>
    <w:rsid w:val="007F412F"/>
    <w:rsid w:val="007F46B6"/>
    <w:rsid w:val="007F5487"/>
    <w:rsid w:val="007F73C9"/>
    <w:rsid w:val="00801D11"/>
    <w:rsid w:val="00801E5F"/>
    <w:rsid w:val="008032C4"/>
    <w:rsid w:val="0080344B"/>
    <w:rsid w:val="008035C4"/>
    <w:rsid w:val="00805278"/>
    <w:rsid w:val="00805346"/>
    <w:rsid w:val="00806A67"/>
    <w:rsid w:val="00807343"/>
    <w:rsid w:val="00807E3D"/>
    <w:rsid w:val="00812443"/>
    <w:rsid w:val="00813310"/>
    <w:rsid w:val="008134F5"/>
    <w:rsid w:val="008160B0"/>
    <w:rsid w:val="00817C7B"/>
    <w:rsid w:val="00820BAC"/>
    <w:rsid w:val="008249BF"/>
    <w:rsid w:val="00824ED9"/>
    <w:rsid w:val="0082615F"/>
    <w:rsid w:val="0082742E"/>
    <w:rsid w:val="00831407"/>
    <w:rsid w:val="0083161C"/>
    <w:rsid w:val="008316B2"/>
    <w:rsid w:val="008319F1"/>
    <w:rsid w:val="00831C8E"/>
    <w:rsid w:val="008320D7"/>
    <w:rsid w:val="008323E0"/>
    <w:rsid w:val="00832BE0"/>
    <w:rsid w:val="00833DD9"/>
    <w:rsid w:val="0083448F"/>
    <w:rsid w:val="0083578B"/>
    <w:rsid w:val="00835E0C"/>
    <w:rsid w:val="008364D5"/>
    <w:rsid w:val="008366B2"/>
    <w:rsid w:val="00836852"/>
    <w:rsid w:val="00840C0E"/>
    <w:rsid w:val="00841734"/>
    <w:rsid w:val="00841C70"/>
    <w:rsid w:val="0084263E"/>
    <w:rsid w:val="00842736"/>
    <w:rsid w:val="00844296"/>
    <w:rsid w:val="008453EB"/>
    <w:rsid w:val="00846E42"/>
    <w:rsid w:val="0084737A"/>
    <w:rsid w:val="008473ED"/>
    <w:rsid w:val="0085006C"/>
    <w:rsid w:val="0085148E"/>
    <w:rsid w:val="00851A03"/>
    <w:rsid w:val="00852B43"/>
    <w:rsid w:val="00853F8C"/>
    <w:rsid w:val="008565BB"/>
    <w:rsid w:val="00856D8A"/>
    <w:rsid w:val="00857B4A"/>
    <w:rsid w:val="008608BC"/>
    <w:rsid w:val="0086179F"/>
    <w:rsid w:val="00861EB9"/>
    <w:rsid w:val="00861FBA"/>
    <w:rsid w:val="008626F1"/>
    <w:rsid w:val="00862ACA"/>
    <w:rsid w:val="00863428"/>
    <w:rsid w:val="00864925"/>
    <w:rsid w:val="0086600C"/>
    <w:rsid w:val="00867F25"/>
    <w:rsid w:val="00870062"/>
    <w:rsid w:val="008702A8"/>
    <w:rsid w:val="00870FF9"/>
    <w:rsid w:val="0087234F"/>
    <w:rsid w:val="00872EA4"/>
    <w:rsid w:val="00872F07"/>
    <w:rsid w:val="008730BF"/>
    <w:rsid w:val="00873B85"/>
    <w:rsid w:val="00882848"/>
    <w:rsid w:val="00882AB8"/>
    <w:rsid w:val="0088309A"/>
    <w:rsid w:val="00883F00"/>
    <w:rsid w:val="00884912"/>
    <w:rsid w:val="008857E8"/>
    <w:rsid w:val="0088594D"/>
    <w:rsid w:val="008914AD"/>
    <w:rsid w:val="00892F30"/>
    <w:rsid w:val="00893B53"/>
    <w:rsid w:val="00895E85"/>
    <w:rsid w:val="00896092"/>
    <w:rsid w:val="00897597"/>
    <w:rsid w:val="00897C71"/>
    <w:rsid w:val="008A0C06"/>
    <w:rsid w:val="008A4007"/>
    <w:rsid w:val="008A4FD8"/>
    <w:rsid w:val="008A6F98"/>
    <w:rsid w:val="008B0DF6"/>
    <w:rsid w:val="008B4163"/>
    <w:rsid w:val="008B676E"/>
    <w:rsid w:val="008B728B"/>
    <w:rsid w:val="008C186D"/>
    <w:rsid w:val="008C2676"/>
    <w:rsid w:val="008C30D9"/>
    <w:rsid w:val="008C3EFC"/>
    <w:rsid w:val="008C407C"/>
    <w:rsid w:val="008C6190"/>
    <w:rsid w:val="008C7242"/>
    <w:rsid w:val="008C7B18"/>
    <w:rsid w:val="008D05D3"/>
    <w:rsid w:val="008D0FD9"/>
    <w:rsid w:val="008D100B"/>
    <w:rsid w:val="008D159A"/>
    <w:rsid w:val="008D22FB"/>
    <w:rsid w:val="008D370A"/>
    <w:rsid w:val="008D3B94"/>
    <w:rsid w:val="008D4824"/>
    <w:rsid w:val="008D5E90"/>
    <w:rsid w:val="008D69A9"/>
    <w:rsid w:val="008E03D8"/>
    <w:rsid w:val="008E3569"/>
    <w:rsid w:val="008E3E91"/>
    <w:rsid w:val="008E49B1"/>
    <w:rsid w:val="008E557B"/>
    <w:rsid w:val="008E6372"/>
    <w:rsid w:val="008E737A"/>
    <w:rsid w:val="008F1D3A"/>
    <w:rsid w:val="008F2E0C"/>
    <w:rsid w:val="008F3BDC"/>
    <w:rsid w:val="008F43D1"/>
    <w:rsid w:val="008F534E"/>
    <w:rsid w:val="008F6E7F"/>
    <w:rsid w:val="009022A7"/>
    <w:rsid w:val="00904119"/>
    <w:rsid w:val="009045BF"/>
    <w:rsid w:val="00904F7C"/>
    <w:rsid w:val="0090598C"/>
    <w:rsid w:val="009074C2"/>
    <w:rsid w:val="009076A5"/>
    <w:rsid w:val="00912712"/>
    <w:rsid w:val="009131DE"/>
    <w:rsid w:val="00917A20"/>
    <w:rsid w:val="00920A7F"/>
    <w:rsid w:val="009219FE"/>
    <w:rsid w:val="00921C2D"/>
    <w:rsid w:val="0092497A"/>
    <w:rsid w:val="00926963"/>
    <w:rsid w:val="00926E14"/>
    <w:rsid w:val="0093104C"/>
    <w:rsid w:val="00932289"/>
    <w:rsid w:val="00935F7B"/>
    <w:rsid w:val="009363C0"/>
    <w:rsid w:val="00937610"/>
    <w:rsid w:val="00937B46"/>
    <w:rsid w:val="00937CCB"/>
    <w:rsid w:val="00940893"/>
    <w:rsid w:val="00941DAB"/>
    <w:rsid w:val="00941EC0"/>
    <w:rsid w:val="00942635"/>
    <w:rsid w:val="009436AD"/>
    <w:rsid w:val="00943FDD"/>
    <w:rsid w:val="009444FE"/>
    <w:rsid w:val="00945403"/>
    <w:rsid w:val="0094629F"/>
    <w:rsid w:val="0094723D"/>
    <w:rsid w:val="00947DE2"/>
    <w:rsid w:val="00950740"/>
    <w:rsid w:val="00950AE2"/>
    <w:rsid w:val="00950AE8"/>
    <w:rsid w:val="009515C5"/>
    <w:rsid w:val="00952A17"/>
    <w:rsid w:val="00952DF1"/>
    <w:rsid w:val="00955B96"/>
    <w:rsid w:val="00955FB5"/>
    <w:rsid w:val="00957967"/>
    <w:rsid w:val="00957CBA"/>
    <w:rsid w:val="00960A2F"/>
    <w:rsid w:val="00961A89"/>
    <w:rsid w:val="0096299F"/>
    <w:rsid w:val="00962F48"/>
    <w:rsid w:val="00967228"/>
    <w:rsid w:val="009678C7"/>
    <w:rsid w:val="00971137"/>
    <w:rsid w:val="0097157E"/>
    <w:rsid w:val="009715E8"/>
    <w:rsid w:val="00971AB1"/>
    <w:rsid w:val="00972CFD"/>
    <w:rsid w:val="009740F9"/>
    <w:rsid w:val="00975309"/>
    <w:rsid w:val="0097559F"/>
    <w:rsid w:val="00975F92"/>
    <w:rsid w:val="0097736C"/>
    <w:rsid w:val="00977BD3"/>
    <w:rsid w:val="00980448"/>
    <w:rsid w:val="0098086F"/>
    <w:rsid w:val="00980CFE"/>
    <w:rsid w:val="00980E80"/>
    <w:rsid w:val="00981A49"/>
    <w:rsid w:val="00981F0A"/>
    <w:rsid w:val="00983AA7"/>
    <w:rsid w:val="00985F1D"/>
    <w:rsid w:val="00986384"/>
    <w:rsid w:val="009868E7"/>
    <w:rsid w:val="00987A5F"/>
    <w:rsid w:val="00987E2F"/>
    <w:rsid w:val="00990F37"/>
    <w:rsid w:val="00992921"/>
    <w:rsid w:val="009931D7"/>
    <w:rsid w:val="00994BF7"/>
    <w:rsid w:val="00997B63"/>
    <w:rsid w:val="009A0EB1"/>
    <w:rsid w:val="009A3FB6"/>
    <w:rsid w:val="009A507C"/>
    <w:rsid w:val="009A653C"/>
    <w:rsid w:val="009A7061"/>
    <w:rsid w:val="009A7BE5"/>
    <w:rsid w:val="009B1B41"/>
    <w:rsid w:val="009B218F"/>
    <w:rsid w:val="009B25A5"/>
    <w:rsid w:val="009B2EA0"/>
    <w:rsid w:val="009B305B"/>
    <w:rsid w:val="009C015E"/>
    <w:rsid w:val="009C11A6"/>
    <w:rsid w:val="009C139B"/>
    <w:rsid w:val="009C169C"/>
    <w:rsid w:val="009C239A"/>
    <w:rsid w:val="009C25C8"/>
    <w:rsid w:val="009C2B92"/>
    <w:rsid w:val="009C2C68"/>
    <w:rsid w:val="009C3B83"/>
    <w:rsid w:val="009C45DC"/>
    <w:rsid w:val="009C4BB2"/>
    <w:rsid w:val="009C7C1D"/>
    <w:rsid w:val="009D12E3"/>
    <w:rsid w:val="009D1315"/>
    <w:rsid w:val="009D25B1"/>
    <w:rsid w:val="009D2F01"/>
    <w:rsid w:val="009D503B"/>
    <w:rsid w:val="009D5083"/>
    <w:rsid w:val="009D634A"/>
    <w:rsid w:val="009E0CE5"/>
    <w:rsid w:val="009E1030"/>
    <w:rsid w:val="009E149F"/>
    <w:rsid w:val="009E193E"/>
    <w:rsid w:val="009E2051"/>
    <w:rsid w:val="009E21E7"/>
    <w:rsid w:val="009E24E4"/>
    <w:rsid w:val="009E254D"/>
    <w:rsid w:val="009E2672"/>
    <w:rsid w:val="009E3D2C"/>
    <w:rsid w:val="009E3EE2"/>
    <w:rsid w:val="009E48AD"/>
    <w:rsid w:val="009E5551"/>
    <w:rsid w:val="009E7A65"/>
    <w:rsid w:val="009F1CBB"/>
    <w:rsid w:val="009F2481"/>
    <w:rsid w:val="009F3A07"/>
    <w:rsid w:val="009F63E4"/>
    <w:rsid w:val="009F701A"/>
    <w:rsid w:val="00A00302"/>
    <w:rsid w:val="00A00646"/>
    <w:rsid w:val="00A0257C"/>
    <w:rsid w:val="00A033EF"/>
    <w:rsid w:val="00A03D90"/>
    <w:rsid w:val="00A04ABC"/>
    <w:rsid w:val="00A05DE8"/>
    <w:rsid w:val="00A0639B"/>
    <w:rsid w:val="00A075EE"/>
    <w:rsid w:val="00A10EC8"/>
    <w:rsid w:val="00A10FCE"/>
    <w:rsid w:val="00A115C9"/>
    <w:rsid w:val="00A118E5"/>
    <w:rsid w:val="00A11EB9"/>
    <w:rsid w:val="00A15508"/>
    <w:rsid w:val="00A15ADC"/>
    <w:rsid w:val="00A15F93"/>
    <w:rsid w:val="00A16C65"/>
    <w:rsid w:val="00A17B2C"/>
    <w:rsid w:val="00A204A2"/>
    <w:rsid w:val="00A206C9"/>
    <w:rsid w:val="00A21278"/>
    <w:rsid w:val="00A21557"/>
    <w:rsid w:val="00A229AB"/>
    <w:rsid w:val="00A23A2E"/>
    <w:rsid w:val="00A26222"/>
    <w:rsid w:val="00A268F5"/>
    <w:rsid w:val="00A26CF9"/>
    <w:rsid w:val="00A310AA"/>
    <w:rsid w:val="00A3145E"/>
    <w:rsid w:val="00A32423"/>
    <w:rsid w:val="00A35B1F"/>
    <w:rsid w:val="00A378FA"/>
    <w:rsid w:val="00A4070A"/>
    <w:rsid w:val="00A43C5D"/>
    <w:rsid w:val="00A4429B"/>
    <w:rsid w:val="00A448F0"/>
    <w:rsid w:val="00A4508B"/>
    <w:rsid w:val="00A450C9"/>
    <w:rsid w:val="00A510C4"/>
    <w:rsid w:val="00A51D91"/>
    <w:rsid w:val="00A541DF"/>
    <w:rsid w:val="00A545F5"/>
    <w:rsid w:val="00A54718"/>
    <w:rsid w:val="00A5511C"/>
    <w:rsid w:val="00A55855"/>
    <w:rsid w:val="00A56066"/>
    <w:rsid w:val="00A57DDC"/>
    <w:rsid w:val="00A57FEF"/>
    <w:rsid w:val="00A6044E"/>
    <w:rsid w:val="00A6045F"/>
    <w:rsid w:val="00A606AE"/>
    <w:rsid w:val="00A61432"/>
    <w:rsid w:val="00A62A06"/>
    <w:rsid w:val="00A647BF"/>
    <w:rsid w:val="00A65621"/>
    <w:rsid w:val="00A656CA"/>
    <w:rsid w:val="00A67412"/>
    <w:rsid w:val="00A676C6"/>
    <w:rsid w:val="00A67C05"/>
    <w:rsid w:val="00A67DD7"/>
    <w:rsid w:val="00A70CAD"/>
    <w:rsid w:val="00A74850"/>
    <w:rsid w:val="00A766D2"/>
    <w:rsid w:val="00A76AEC"/>
    <w:rsid w:val="00A7763E"/>
    <w:rsid w:val="00A778CA"/>
    <w:rsid w:val="00A801C1"/>
    <w:rsid w:val="00A8033F"/>
    <w:rsid w:val="00A80C25"/>
    <w:rsid w:val="00A80DB1"/>
    <w:rsid w:val="00A831C0"/>
    <w:rsid w:val="00A8347E"/>
    <w:rsid w:val="00A839D7"/>
    <w:rsid w:val="00A83B97"/>
    <w:rsid w:val="00A83BA4"/>
    <w:rsid w:val="00A83E97"/>
    <w:rsid w:val="00A84CB5"/>
    <w:rsid w:val="00A909F2"/>
    <w:rsid w:val="00A90B72"/>
    <w:rsid w:val="00A911C4"/>
    <w:rsid w:val="00A91957"/>
    <w:rsid w:val="00A92B05"/>
    <w:rsid w:val="00A94EEA"/>
    <w:rsid w:val="00A96C16"/>
    <w:rsid w:val="00A96D1B"/>
    <w:rsid w:val="00A96E6C"/>
    <w:rsid w:val="00AA1C1C"/>
    <w:rsid w:val="00AA1CD1"/>
    <w:rsid w:val="00AA44FC"/>
    <w:rsid w:val="00AA4A84"/>
    <w:rsid w:val="00AA53F4"/>
    <w:rsid w:val="00AA5DFC"/>
    <w:rsid w:val="00AA5E93"/>
    <w:rsid w:val="00AA7524"/>
    <w:rsid w:val="00AA7B20"/>
    <w:rsid w:val="00AB0539"/>
    <w:rsid w:val="00AB071E"/>
    <w:rsid w:val="00AB138B"/>
    <w:rsid w:val="00AB15FF"/>
    <w:rsid w:val="00AB2597"/>
    <w:rsid w:val="00AB3327"/>
    <w:rsid w:val="00AB3C42"/>
    <w:rsid w:val="00AB435E"/>
    <w:rsid w:val="00AB6264"/>
    <w:rsid w:val="00AB6693"/>
    <w:rsid w:val="00AB67E9"/>
    <w:rsid w:val="00AB7057"/>
    <w:rsid w:val="00AC00FE"/>
    <w:rsid w:val="00AC14C2"/>
    <w:rsid w:val="00AC19E6"/>
    <w:rsid w:val="00AC3156"/>
    <w:rsid w:val="00AC3272"/>
    <w:rsid w:val="00AC3F61"/>
    <w:rsid w:val="00AC4990"/>
    <w:rsid w:val="00AC4B4A"/>
    <w:rsid w:val="00AC54E7"/>
    <w:rsid w:val="00AC691B"/>
    <w:rsid w:val="00AC7425"/>
    <w:rsid w:val="00AC7B4D"/>
    <w:rsid w:val="00AD037B"/>
    <w:rsid w:val="00AD1A3F"/>
    <w:rsid w:val="00AD339B"/>
    <w:rsid w:val="00AD4ADA"/>
    <w:rsid w:val="00AD5313"/>
    <w:rsid w:val="00AD564A"/>
    <w:rsid w:val="00AD5D7A"/>
    <w:rsid w:val="00AD5DC4"/>
    <w:rsid w:val="00AD6ACC"/>
    <w:rsid w:val="00AD6B9E"/>
    <w:rsid w:val="00AD7FDB"/>
    <w:rsid w:val="00AE180C"/>
    <w:rsid w:val="00AE18D4"/>
    <w:rsid w:val="00AE2FF5"/>
    <w:rsid w:val="00AE4BA9"/>
    <w:rsid w:val="00AE55F5"/>
    <w:rsid w:val="00AE672D"/>
    <w:rsid w:val="00AE6A2D"/>
    <w:rsid w:val="00AE7B4A"/>
    <w:rsid w:val="00AF04C9"/>
    <w:rsid w:val="00AF0B98"/>
    <w:rsid w:val="00AF0DB7"/>
    <w:rsid w:val="00AF105B"/>
    <w:rsid w:val="00AF25C7"/>
    <w:rsid w:val="00AF2FCD"/>
    <w:rsid w:val="00AF4CF7"/>
    <w:rsid w:val="00AF51D4"/>
    <w:rsid w:val="00AF5A37"/>
    <w:rsid w:val="00AF78D0"/>
    <w:rsid w:val="00B006FE"/>
    <w:rsid w:val="00B00EFE"/>
    <w:rsid w:val="00B00F4D"/>
    <w:rsid w:val="00B04BB5"/>
    <w:rsid w:val="00B0552E"/>
    <w:rsid w:val="00B060EF"/>
    <w:rsid w:val="00B0643D"/>
    <w:rsid w:val="00B12991"/>
    <w:rsid w:val="00B134F2"/>
    <w:rsid w:val="00B13F63"/>
    <w:rsid w:val="00B14DCD"/>
    <w:rsid w:val="00B16045"/>
    <w:rsid w:val="00B16782"/>
    <w:rsid w:val="00B16E3B"/>
    <w:rsid w:val="00B16FEA"/>
    <w:rsid w:val="00B17BCB"/>
    <w:rsid w:val="00B17DAC"/>
    <w:rsid w:val="00B20D6D"/>
    <w:rsid w:val="00B20E07"/>
    <w:rsid w:val="00B2151D"/>
    <w:rsid w:val="00B2162E"/>
    <w:rsid w:val="00B22FA8"/>
    <w:rsid w:val="00B23ED0"/>
    <w:rsid w:val="00B25359"/>
    <w:rsid w:val="00B27D20"/>
    <w:rsid w:val="00B27F95"/>
    <w:rsid w:val="00B307E5"/>
    <w:rsid w:val="00B311F0"/>
    <w:rsid w:val="00B312BB"/>
    <w:rsid w:val="00B3183D"/>
    <w:rsid w:val="00B31DB3"/>
    <w:rsid w:val="00B3454F"/>
    <w:rsid w:val="00B34725"/>
    <w:rsid w:val="00B34E13"/>
    <w:rsid w:val="00B35E64"/>
    <w:rsid w:val="00B35E9D"/>
    <w:rsid w:val="00B366F9"/>
    <w:rsid w:val="00B41926"/>
    <w:rsid w:val="00B41AEB"/>
    <w:rsid w:val="00B42371"/>
    <w:rsid w:val="00B4363D"/>
    <w:rsid w:val="00B43B86"/>
    <w:rsid w:val="00B453DF"/>
    <w:rsid w:val="00B458EB"/>
    <w:rsid w:val="00B45BCA"/>
    <w:rsid w:val="00B45CDC"/>
    <w:rsid w:val="00B460B9"/>
    <w:rsid w:val="00B46642"/>
    <w:rsid w:val="00B473D5"/>
    <w:rsid w:val="00B47B06"/>
    <w:rsid w:val="00B5294F"/>
    <w:rsid w:val="00B56C08"/>
    <w:rsid w:val="00B57A6E"/>
    <w:rsid w:val="00B6006B"/>
    <w:rsid w:val="00B6058F"/>
    <w:rsid w:val="00B62325"/>
    <w:rsid w:val="00B6390A"/>
    <w:rsid w:val="00B64403"/>
    <w:rsid w:val="00B64B4D"/>
    <w:rsid w:val="00B65414"/>
    <w:rsid w:val="00B67145"/>
    <w:rsid w:val="00B673B1"/>
    <w:rsid w:val="00B706D7"/>
    <w:rsid w:val="00B70C82"/>
    <w:rsid w:val="00B7124D"/>
    <w:rsid w:val="00B71EC4"/>
    <w:rsid w:val="00B72B83"/>
    <w:rsid w:val="00B735F5"/>
    <w:rsid w:val="00B73FE5"/>
    <w:rsid w:val="00B7429F"/>
    <w:rsid w:val="00B742FD"/>
    <w:rsid w:val="00B75C53"/>
    <w:rsid w:val="00B7637B"/>
    <w:rsid w:val="00B76858"/>
    <w:rsid w:val="00B76A17"/>
    <w:rsid w:val="00B77FF6"/>
    <w:rsid w:val="00B8026D"/>
    <w:rsid w:val="00B80650"/>
    <w:rsid w:val="00B81283"/>
    <w:rsid w:val="00B83346"/>
    <w:rsid w:val="00B83A92"/>
    <w:rsid w:val="00B87C7B"/>
    <w:rsid w:val="00B90E8E"/>
    <w:rsid w:val="00B911A0"/>
    <w:rsid w:val="00B925CD"/>
    <w:rsid w:val="00B92D3A"/>
    <w:rsid w:val="00B93A49"/>
    <w:rsid w:val="00B94564"/>
    <w:rsid w:val="00B94A64"/>
    <w:rsid w:val="00B94B2C"/>
    <w:rsid w:val="00B9512B"/>
    <w:rsid w:val="00B952C7"/>
    <w:rsid w:val="00B95447"/>
    <w:rsid w:val="00B95CFA"/>
    <w:rsid w:val="00B9669A"/>
    <w:rsid w:val="00B96765"/>
    <w:rsid w:val="00BA028F"/>
    <w:rsid w:val="00BA0D9C"/>
    <w:rsid w:val="00BA157D"/>
    <w:rsid w:val="00BA25E3"/>
    <w:rsid w:val="00BA2EBC"/>
    <w:rsid w:val="00BA3115"/>
    <w:rsid w:val="00BA32CA"/>
    <w:rsid w:val="00BA3982"/>
    <w:rsid w:val="00BA5E3D"/>
    <w:rsid w:val="00BA71B5"/>
    <w:rsid w:val="00BB11D5"/>
    <w:rsid w:val="00BB1BD5"/>
    <w:rsid w:val="00BB2327"/>
    <w:rsid w:val="00BB6681"/>
    <w:rsid w:val="00BB6FEB"/>
    <w:rsid w:val="00BB7ED1"/>
    <w:rsid w:val="00BC0B3C"/>
    <w:rsid w:val="00BC19C4"/>
    <w:rsid w:val="00BC72E4"/>
    <w:rsid w:val="00BC7ADA"/>
    <w:rsid w:val="00BD11F5"/>
    <w:rsid w:val="00BD2D11"/>
    <w:rsid w:val="00BD2DE3"/>
    <w:rsid w:val="00BD517A"/>
    <w:rsid w:val="00BD59B8"/>
    <w:rsid w:val="00BD6264"/>
    <w:rsid w:val="00BD7A78"/>
    <w:rsid w:val="00BE0A8F"/>
    <w:rsid w:val="00BE2FEE"/>
    <w:rsid w:val="00BE4440"/>
    <w:rsid w:val="00BE489B"/>
    <w:rsid w:val="00BE4BBC"/>
    <w:rsid w:val="00BE6364"/>
    <w:rsid w:val="00BE6D01"/>
    <w:rsid w:val="00BE7A46"/>
    <w:rsid w:val="00BF00BD"/>
    <w:rsid w:val="00BF1728"/>
    <w:rsid w:val="00BF2110"/>
    <w:rsid w:val="00BF2317"/>
    <w:rsid w:val="00BF2784"/>
    <w:rsid w:val="00BF4079"/>
    <w:rsid w:val="00BF6646"/>
    <w:rsid w:val="00BF6982"/>
    <w:rsid w:val="00C001F6"/>
    <w:rsid w:val="00C00CFF"/>
    <w:rsid w:val="00C03183"/>
    <w:rsid w:val="00C04444"/>
    <w:rsid w:val="00C061B6"/>
    <w:rsid w:val="00C0672D"/>
    <w:rsid w:val="00C12667"/>
    <w:rsid w:val="00C15FD4"/>
    <w:rsid w:val="00C16E64"/>
    <w:rsid w:val="00C17169"/>
    <w:rsid w:val="00C20C48"/>
    <w:rsid w:val="00C20F3B"/>
    <w:rsid w:val="00C212CF"/>
    <w:rsid w:val="00C214E5"/>
    <w:rsid w:val="00C22413"/>
    <w:rsid w:val="00C22A62"/>
    <w:rsid w:val="00C22BC2"/>
    <w:rsid w:val="00C23071"/>
    <w:rsid w:val="00C245A9"/>
    <w:rsid w:val="00C25443"/>
    <w:rsid w:val="00C25A95"/>
    <w:rsid w:val="00C26F34"/>
    <w:rsid w:val="00C30E3C"/>
    <w:rsid w:val="00C322B1"/>
    <w:rsid w:val="00C32802"/>
    <w:rsid w:val="00C3303A"/>
    <w:rsid w:val="00C336A4"/>
    <w:rsid w:val="00C33A8E"/>
    <w:rsid w:val="00C34224"/>
    <w:rsid w:val="00C34376"/>
    <w:rsid w:val="00C35040"/>
    <w:rsid w:val="00C35D99"/>
    <w:rsid w:val="00C371C2"/>
    <w:rsid w:val="00C3725F"/>
    <w:rsid w:val="00C37870"/>
    <w:rsid w:val="00C378BE"/>
    <w:rsid w:val="00C40360"/>
    <w:rsid w:val="00C40D68"/>
    <w:rsid w:val="00C41394"/>
    <w:rsid w:val="00C44ADA"/>
    <w:rsid w:val="00C4610A"/>
    <w:rsid w:val="00C47803"/>
    <w:rsid w:val="00C5082A"/>
    <w:rsid w:val="00C50980"/>
    <w:rsid w:val="00C50BAA"/>
    <w:rsid w:val="00C51812"/>
    <w:rsid w:val="00C52126"/>
    <w:rsid w:val="00C52B92"/>
    <w:rsid w:val="00C53EF5"/>
    <w:rsid w:val="00C53F09"/>
    <w:rsid w:val="00C54690"/>
    <w:rsid w:val="00C54D19"/>
    <w:rsid w:val="00C551AC"/>
    <w:rsid w:val="00C6130B"/>
    <w:rsid w:val="00C624A1"/>
    <w:rsid w:val="00C64044"/>
    <w:rsid w:val="00C64EB6"/>
    <w:rsid w:val="00C70F6B"/>
    <w:rsid w:val="00C7182D"/>
    <w:rsid w:val="00C73370"/>
    <w:rsid w:val="00C735B7"/>
    <w:rsid w:val="00C746C2"/>
    <w:rsid w:val="00C74744"/>
    <w:rsid w:val="00C74F94"/>
    <w:rsid w:val="00C775BE"/>
    <w:rsid w:val="00C81E36"/>
    <w:rsid w:val="00C82114"/>
    <w:rsid w:val="00C82A48"/>
    <w:rsid w:val="00C83859"/>
    <w:rsid w:val="00C83C77"/>
    <w:rsid w:val="00C83E64"/>
    <w:rsid w:val="00C83F82"/>
    <w:rsid w:val="00C85A64"/>
    <w:rsid w:val="00C8667D"/>
    <w:rsid w:val="00C867C4"/>
    <w:rsid w:val="00C877A0"/>
    <w:rsid w:val="00C87F5D"/>
    <w:rsid w:val="00C906F1"/>
    <w:rsid w:val="00C90904"/>
    <w:rsid w:val="00C93283"/>
    <w:rsid w:val="00C938F9"/>
    <w:rsid w:val="00C93B56"/>
    <w:rsid w:val="00C93E84"/>
    <w:rsid w:val="00C93FAB"/>
    <w:rsid w:val="00C957C7"/>
    <w:rsid w:val="00C95884"/>
    <w:rsid w:val="00C95C42"/>
    <w:rsid w:val="00CA0C72"/>
    <w:rsid w:val="00CA0C94"/>
    <w:rsid w:val="00CA101A"/>
    <w:rsid w:val="00CA2BB4"/>
    <w:rsid w:val="00CA2EB4"/>
    <w:rsid w:val="00CA3B45"/>
    <w:rsid w:val="00CA436C"/>
    <w:rsid w:val="00CA59AB"/>
    <w:rsid w:val="00CA690C"/>
    <w:rsid w:val="00CA7FB0"/>
    <w:rsid w:val="00CB05BA"/>
    <w:rsid w:val="00CB2C5D"/>
    <w:rsid w:val="00CB3360"/>
    <w:rsid w:val="00CB3AA3"/>
    <w:rsid w:val="00CB57EB"/>
    <w:rsid w:val="00CB61C2"/>
    <w:rsid w:val="00CB7DBF"/>
    <w:rsid w:val="00CB7E7D"/>
    <w:rsid w:val="00CC05E3"/>
    <w:rsid w:val="00CC1FC4"/>
    <w:rsid w:val="00CC3BE7"/>
    <w:rsid w:val="00CC5C93"/>
    <w:rsid w:val="00CD071A"/>
    <w:rsid w:val="00CD13CF"/>
    <w:rsid w:val="00CD26AB"/>
    <w:rsid w:val="00CD3B10"/>
    <w:rsid w:val="00CD4275"/>
    <w:rsid w:val="00CD53B1"/>
    <w:rsid w:val="00CD67A3"/>
    <w:rsid w:val="00CE2314"/>
    <w:rsid w:val="00CE298F"/>
    <w:rsid w:val="00CE535A"/>
    <w:rsid w:val="00CE5605"/>
    <w:rsid w:val="00CE5BCD"/>
    <w:rsid w:val="00CE63BE"/>
    <w:rsid w:val="00CE731A"/>
    <w:rsid w:val="00CF0953"/>
    <w:rsid w:val="00CF2EF7"/>
    <w:rsid w:val="00CF31EC"/>
    <w:rsid w:val="00CF3E0D"/>
    <w:rsid w:val="00CF5451"/>
    <w:rsid w:val="00CF5E69"/>
    <w:rsid w:val="00CF636D"/>
    <w:rsid w:val="00CF6CF2"/>
    <w:rsid w:val="00D02940"/>
    <w:rsid w:val="00D03702"/>
    <w:rsid w:val="00D04952"/>
    <w:rsid w:val="00D05EE3"/>
    <w:rsid w:val="00D066AC"/>
    <w:rsid w:val="00D114D1"/>
    <w:rsid w:val="00D11CF4"/>
    <w:rsid w:val="00D14D86"/>
    <w:rsid w:val="00D14E27"/>
    <w:rsid w:val="00D15655"/>
    <w:rsid w:val="00D15E1E"/>
    <w:rsid w:val="00D1622E"/>
    <w:rsid w:val="00D17412"/>
    <w:rsid w:val="00D20B3B"/>
    <w:rsid w:val="00D20FB1"/>
    <w:rsid w:val="00D21C01"/>
    <w:rsid w:val="00D24571"/>
    <w:rsid w:val="00D263F8"/>
    <w:rsid w:val="00D264AA"/>
    <w:rsid w:val="00D3283A"/>
    <w:rsid w:val="00D32E65"/>
    <w:rsid w:val="00D36F37"/>
    <w:rsid w:val="00D37AA3"/>
    <w:rsid w:val="00D37B7C"/>
    <w:rsid w:val="00D37DE2"/>
    <w:rsid w:val="00D40F7A"/>
    <w:rsid w:val="00D42B57"/>
    <w:rsid w:val="00D44ABC"/>
    <w:rsid w:val="00D45BE4"/>
    <w:rsid w:val="00D47152"/>
    <w:rsid w:val="00D477C5"/>
    <w:rsid w:val="00D47A7D"/>
    <w:rsid w:val="00D50902"/>
    <w:rsid w:val="00D5148A"/>
    <w:rsid w:val="00D5156E"/>
    <w:rsid w:val="00D51862"/>
    <w:rsid w:val="00D51B66"/>
    <w:rsid w:val="00D51EB9"/>
    <w:rsid w:val="00D52A21"/>
    <w:rsid w:val="00D52B0F"/>
    <w:rsid w:val="00D52E3F"/>
    <w:rsid w:val="00D534CC"/>
    <w:rsid w:val="00D55F3E"/>
    <w:rsid w:val="00D56926"/>
    <w:rsid w:val="00D57B9D"/>
    <w:rsid w:val="00D6007E"/>
    <w:rsid w:val="00D60BCA"/>
    <w:rsid w:val="00D6188C"/>
    <w:rsid w:val="00D62CFE"/>
    <w:rsid w:val="00D62F35"/>
    <w:rsid w:val="00D64C4B"/>
    <w:rsid w:val="00D678C7"/>
    <w:rsid w:val="00D71A2D"/>
    <w:rsid w:val="00D72531"/>
    <w:rsid w:val="00D730F6"/>
    <w:rsid w:val="00D74109"/>
    <w:rsid w:val="00D746EE"/>
    <w:rsid w:val="00D75B95"/>
    <w:rsid w:val="00D76BB2"/>
    <w:rsid w:val="00D770B8"/>
    <w:rsid w:val="00D777BF"/>
    <w:rsid w:val="00D779ED"/>
    <w:rsid w:val="00D8060C"/>
    <w:rsid w:val="00D81351"/>
    <w:rsid w:val="00D8492D"/>
    <w:rsid w:val="00D84D86"/>
    <w:rsid w:val="00D85B1D"/>
    <w:rsid w:val="00D86D2D"/>
    <w:rsid w:val="00D87042"/>
    <w:rsid w:val="00D879E0"/>
    <w:rsid w:val="00D87BEF"/>
    <w:rsid w:val="00D87FDA"/>
    <w:rsid w:val="00D915CF"/>
    <w:rsid w:val="00D91677"/>
    <w:rsid w:val="00D93F43"/>
    <w:rsid w:val="00D960F5"/>
    <w:rsid w:val="00D968CA"/>
    <w:rsid w:val="00D96BA5"/>
    <w:rsid w:val="00D97AF6"/>
    <w:rsid w:val="00D97E7A"/>
    <w:rsid w:val="00DA2911"/>
    <w:rsid w:val="00DA451B"/>
    <w:rsid w:val="00DA4A4E"/>
    <w:rsid w:val="00DA5824"/>
    <w:rsid w:val="00DA5C57"/>
    <w:rsid w:val="00DB0B70"/>
    <w:rsid w:val="00DB1958"/>
    <w:rsid w:val="00DB2D04"/>
    <w:rsid w:val="00DB3AE0"/>
    <w:rsid w:val="00DB4861"/>
    <w:rsid w:val="00DB530C"/>
    <w:rsid w:val="00DB6603"/>
    <w:rsid w:val="00DB69DB"/>
    <w:rsid w:val="00DB6A18"/>
    <w:rsid w:val="00DB7066"/>
    <w:rsid w:val="00DB70B7"/>
    <w:rsid w:val="00DB79B1"/>
    <w:rsid w:val="00DC0B1C"/>
    <w:rsid w:val="00DC1187"/>
    <w:rsid w:val="00DC12D2"/>
    <w:rsid w:val="00DC1686"/>
    <w:rsid w:val="00DC1EA4"/>
    <w:rsid w:val="00DC23C3"/>
    <w:rsid w:val="00DC31B9"/>
    <w:rsid w:val="00DC5D27"/>
    <w:rsid w:val="00DC616E"/>
    <w:rsid w:val="00DC645C"/>
    <w:rsid w:val="00DC753F"/>
    <w:rsid w:val="00DD0076"/>
    <w:rsid w:val="00DD0100"/>
    <w:rsid w:val="00DD0317"/>
    <w:rsid w:val="00DD08CD"/>
    <w:rsid w:val="00DD2A3C"/>
    <w:rsid w:val="00DD5851"/>
    <w:rsid w:val="00DD5858"/>
    <w:rsid w:val="00DD595F"/>
    <w:rsid w:val="00DD5D35"/>
    <w:rsid w:val="00DD77C4"/>
    <w:rsid w:val="00DD7F57"/>
    <w:rsid w:val="00DE1832"/>
    <w:rsid w:val="00DE1FDD"/>
    <w:rsid w:val="00DE3E81"/>
    <w:rsid w:val="00DE6C81"/>
    <w:rsid w:val="00DF0B8A"/>
    <w:rsid w:val="00DF10C1"/>
    <w:rsid w:val="00DF4315"/>
    <w:rsid w:val="00DF487E"/>
    <w:rsid w:val="00DF4EE8"/>
    <w:rsid w:val="00DF5956"/>
    <w:rsid w:val="00DF62F3"/>
    <w:rsid w:val="00DF75A7"/>
    <w:rsid w:val="00E006B2"/>
    <w:rsid w:val="00E00C39"/>
    <w:rsid w:val="00E01C90"/>
    <w:rsid w:val="00E02514"/>
    <w:rsid w:val="00E050AD"/>
    <w:rsid w:val="00E052B5"/>
    <w:rsid w:val="00E05A27"/>
    <w:rsid w:val="00E05F8E"/>
    <w:rsid w:val="00E06176"/>
    <w:rsid w:val="00E066F9"/>
    <w:rsid w:val="00E06783"/>
    <w:rsid w:val="00E06FC3"/>
    <w:rsid w:val="00E100A5"/>
    <w:rsid w:val="00E12B61"/>
    <w:rsid w:val="00E14EAC"/>
    <w:rsid w:val="00E1558C"/>
    <w:rsid w:val="00E16170"/>
    <w:rsid w:val="00E16EBC"/>
    <w:rsid w:val="00E17790"/>
    <w:rsid w:val="00E20873"/>
    <w:rsid w:val="00E20BB9"/>
    <w:rsid w:val="00E24099"/>
    <w:rsid w:val="00E240AE"/>
    <w:rsid w:val="00E24718"/>
    <w:rsid w:val="00E24CA9"/>
    <w:rsid w:val="00E3038E"/>
    <w:rsid w:val="00E327F0"/>
    <w:rsid w:val="00E32D2B"/>
    <w:rsid w:val="00E33011"/>
    <w:rsid w:val="00E3472E"/>
    <w:rsid w:val="00E3552E"/>
    <w:rsid w:val="00E35622"/>
    <w:rsid w:val="00E3668B"/>
    <w:rsid w:val="00E374DB"/>
    <w:rsid w:val="00E37807"/>
    <w:rsid w:val="00E40629"/>
    <w:rsid w:val="00E41600"/>
    <w:rsid w:val="00E41B48"/>
    <w:rsid w:val="00E4207C"/>
    <w:rsid w:val="00E43077"/>
    <w:rsid w:val="00E439E5"/>
    <w:rsid w:val="00E43B71"/>
    <w:rsid w:val="00E44AFD"/>
    <w:rsid w:val="00E45A8C"/>
    <w:rsid w:val="00E50721"/>
    <w:rsid w:val="00E525A2"/>
    <w:rsid w:val="00E53031"/>
    <w:rsid w:val="00E543F2"/>
    <w:rsid w:val="00E549AC"/>
    <w:rsid w:val="00E549EF"/>
    <w:rsid w:val="00E5529D"/>
    <w:rsid w:val="00E56740"/>
    <w:rsid w:val="00E57607"/>
    <w:rsid w:val="00E57D72"/>
    <w:rsid w:val="00E6008C"/>
    <w:rsid w:val="00E61009"/>
    <w:rsid w:val="00E62237"/>
    <w:rsid w:val="00E6299E"/>
    <w:rsid w:val="00E641F6"/>
    <w:rsid w:val="00E64D9C"/>
    <w:rsid w:val="00E6538B"/>
    <w:rsid w:val="00E709B2"/>
    <w:rsid w:val="00E725DF"/>
    <w:rsid w:val="00E72BD7"/>
    <w:rsid w:val="00E745C7"/>
    <w:rsid w:val="00E7478F"/>
    <w:rsid w:val="00E75687"/>
    <w:rsid w:val="00E75F93"/>
    <w:rsid w:val="00E7675F"/>
    <w:rsid w:val="00E76D51"/>
    <w:rsid w:val="00E77B28"/>
    <w:rsid w:val="00E77E76"/>
    <w:rsid w:val="00E807BA"/>
    <w:rsid w:val="00E81FBD"/>
    <w:rsid w:val="00E84B35"/>
    <w:rsid w:val="00E86C40"/>
    <w:rsid w:val="00E910B8"/>
    <w:rsid w:val="00E915E0"/>
    <w:rsid w:val="00E91E22"/>
    <w:rsid w:val="00E92A5C"/>
    <w:rsid w:val="00E92C40"/>
    <w:rsid w:val="00E9333B"/>
    <w:rsid w:val="00E93FB2"/>
    <w:rsid w:val="00E9412A"/>
    <w:rsid w:val="00E9413A"/>
    <w:rsid w:val="00E95D57"/>
    <w:rsid w:val="00EA02C7"/>
    <w:rsid w:val="00EA190D"/>
    <w:rsid w:val="00EA1D26"/>
    <w:rsid w:val="00EA1D27"/>
    <w:rsid w:val="00EA2780"/>
    <w:rsid w:val="00EA2E95"/>
    <w:rsid w:val="00EA3FF8"/>
    <w:rsid w:val="00EA4404"/>
    <w:rsid w:val="00EA4D0A"/>
    <w:rsid w:val="00EA7D77"/>
    <w:rsid w:val="00EB2540"/>
    <w:rsid w:val="00EB3158"/>
    <w:rsid w:val="00EB4072"/>
    <w:rsid w:val="00EB40B6"/>
    <w:rsid w:val="00EB44D7"/>
    <w:rsid w:val="00EB4E72"/>
    <w:rsid w:val="00EB54FC"/>
    <w:rsid w:val="00EB5EFB"/>
    <w:rsid w:val="00EB6575"/>
    <w:rsid w:val="00EB7224"/>
    <w:rsid w:val="00EB7E42"/>
    <w:rsid w:val="00EC165C"/>
    <w:rsid w:val="00EC1BA3"/>
    <w:rsid w:val="00EC26AB"/>
    <w:rsid w:val="00EC278A"/>
    <w:rsid w:val="00EC317C"/>
    <w:rsid w:val="00EC4A04"/>
    <w:rsid w:val="00EC501E"/>
    <w:rsid w:val="00EC56F3"/>
    <w:rsid w:val="00EC6057"/>
    <w:rsid w:val="00EC634C"/>
    <w:rsid w:val="00EC638B"/>
    <w:rsid w:val="00EC641C"/>
    <w:rsid w:val="00EC7B5F"/>
    <w:rsid w:val="00ED0335"/>
    <w:rsid w:val="00ED0D6A"/>
    <w:rsid w:val="00ED1403"/>
    <w:rsid w:val="00ED222C"/>
    <w:rsid w:val="00ED26DD"/>
    <w:rsid w:val="00ED2CE0"/>
    <w:rsid w:val="00ED4CE1"/>
    <w:rsid w:val="00EE0390"/>
    <w:rsid w:val="00EE0EAF"/>
    <w:rsid w:val="00EE149F"/>
    <w:rsid w:val="00EE2EDB"/>
    <w:rsid w:val="00EE3191"/>
    <w:rsid w:val="00EE4750"/>
    <w:rsid w:val="00EE490A"/>
    <w:rsid w:val="00EE4C85"/>
    <w:rsid w:val="00EE62C3"/>
    <w:rsid w:val="00EF1684"/>
    <w:rsid w:val="00EF1926"/>
    <w:rsid w:val="00EF21F1"/>
    <w:rsid w:val="00EF2349"/>
    <w:rsid w:val="00EF5218"/>
    <w:rsid w:val="00EF53EB"/>
    <w:rsid w:val="00EF5CDF"/>
    <w:rsid w:val="00EF64FA"/>
    <w:rsid w:val="00EF655D"/>
    <w:rsid w:val="00EF7780"/>
    <w:rsid w:val="00F005D1"/>
    <w:rsid w:val="00F021E1"/>
    <w:rsid w:val="00F0309F"/>
    <w:rsid w:val="00F043A8"/>
    <w:rsid w:val="00F04FE9"/>
    <w:rsid w:val="00F054BE"/>
    <w:rsid w:val="00F06770"/>
    <w:rsid w:val="00F070C4"/>
    <w:rsid w:val="00F10750"/>
    <w:rsid w:val="00F10CB7"/>
    <w:rsid w:val="00F10E97"/>
    <w:rsid w:val="00F11BBB"/>
    <w:rsid w:val="00F120FC"/>
    <w:rsid w:val="00F15894"/>
    <w:rsid w:val="00F16878"/>
    <w:rsid w:val="00F17E8C"/>
    <w:rsid w:val="00F205E1"/>
    <w:rsid w:val="00F20686"/>
    <w:rsid w:val="00F223CC"/>
    <w:rsid w:val="00F23997"/>
    <w:rsid w:val="00F249E8"/>
    <w:rsid w:val="00F24A54"/>
    <w:rsid w:val="00F27004"/>
    <w:rsid w:val="00F279CA"/>
    <w:rsid w:val="00F303C8"/>
    <w:rsid w:val="00F30820"/>
    <w:rsid w:val="00F31102"/>
    <w:rsid w:val="00F31117"/>
    <w:rsid w:val="00F31406"/>
    <w:rsid w:val="00F3155C"/>
    <w:rsid w:val="00F34EB4"/>
    <w:rsid w:val="00F35576"/>
    <w:rsid w:val="00F36530"/>
    <w:rsid w:val="00F36818"/>
    <w:rsid w:val="00F36FB3"/>
    <w:rsid w:val="00F37474"/>
    <w:rsid w:val="00F3766B"/>
    <w:rsid w:val="00F37820"/>
    <w:rsid w:val="00F37BB1"/>
    <w:rsid w:val="00F416B5"/>
    <w:rsid w:val="00F44AC3"/>
    <w:rsid w:val="00F44ED6"/>
    <w:rsid w:val="00F45733"/>
    <w:rsid w:val="00F462A1"/>
    <w:rsid w:val="00F47964"/>
    <w:rsid w:val="00F5283B"/>
    <w:rsid w:val="00F547B5"/>
    <w:rsid w:val="00F54AD4"/>
    <w:rsid w:val="00F564B4"/>
    <w:rsid w:val="00F578B8"/>
    <w:rsid w:val="00F606B1"/>
    <w:rsid w:val="00F60A0E"/>
    <w:rsid w:val="00F60B7C"/>
    <w:rsid w:val="00F62C60"/>
    <w:rsid w:val="00F63A1F"/>
    <w:rsid w:val="00F64236"/>
    <w:rsid w:val="00F64565"/>
    <w:rsid w:val="00F658C6"/>
    <w:rsid w:val="00F65F04"/>
    <w:rsid w:val="00F668C2"/>
    <w:rsid w:val="00F707ED"/>
    <w:rsid w:val="00F71470"/>
    <w:rsid w:val="00F734FC"/>
    <w:rsid w:val="00F739C3"/>
    <w:rsid w:val="00F748CF"/>
    <w:rsid w:val="00F748E0"/>
    <w:rsid w:val="00F74E40"/>
    <w:rsid w:val="00F75DC5"/>
    <w:rsid w:val="00F77215"/>
    <w:rsid w:val="00F77F19"/>
    <w:rsid w:val="00F81800"/>
    <w:rsid w:val="00F8210E"/>
    <w:rsid w:val="00F82133"/>
    <w:rsid w:val="00F8305B"/>
    <w:rsid w:val="00F83B3A"/>
    <w:rsid w:val="00F84B15"/>
    <w:rsid w:val="00F8536B"/>
    <w:rsid w:val="00F85F7A"/>
    <w:rsid w:val="00F915B6"/>
    <w:rsid w:val="00F91CFA"/>
    <w:rsid w:val="00F9326F"/>
    <w:rsid w:val="00F945BC"/>
    <w:rsid w:val="00F95821"/>
    <w:rsid w:val="00F968A0"/>
    <w:rsid w:val="00FA286C"/>
    <w:rsid w:val="00FA4E0F"/>
    <w:rsid w:val="00FA6454"/>
    <w:rsid w:val="00FA68BE"/>
    <w:rsid w:val="00FA75E5"/>
    <w:rsid w:val="00FA7C97"/>
    <w:rsid w:val="00FB0229"/>
    <w:rsid w:val="00FB121F"/>
    <w:rsid w:val="00FB7D09"/>
    <w:rsid w:val="00FC2B72"/>
    <w:rsid w:val="00FC340C"/>
    <w:rsid w:val="00FC3C84"/>
    <w:rsid w:val="00FC3E02"/>
    <w:rsid w:val="00FC43A7"/>
    <w:rsid w:val="00FC4946"/>
    <w:rsid w:val="00FC59AE"/>
    <w:rsid w:val="00FC66D1"/>
    <w:rsid w:val="00FC72D9"/>
    <w:rsid w:val="00FD1FFE"/>
    <w:rsid w:val="00FD22E9"/>
    <w:rsid w:val="00FD2D7A"/>
    <w:rsid w:val="00FD428A"/>
    <w:rsid w:val="00FD44A6"/>
    <w:rsid w:val="00FD460B"/>
    <w:rsid w:val="00FD5326"/>
    <w:rsid w:val="00FD53AA"/>
    <w:rsid w:val="00FD5C5D"/>
    <w:rsid w:val="00FD6ACE"/>
    <w:rsid w:val="00FE15FC"/>
    <w:rsid w:val="00FE23E5"/>
    <w:rsid w:val="00FE282E"/>
    <w:rsid w:val="00FE3A69"/>
    <w:rsid w:val="00FE4DAD"/>
    <w:rsid w:val="00FF00B5"/>
    <w:rsid w:val="00FF10E0"/>
    <w:rsid w:val="00FF384E"/>
    <w:rsid w:val="00FF6335"/>
    <w:rsid w:val="00FF70E2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323159-AC45-4603-AF7F-57E1E9D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F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F7ADD"/>
    <w:pPr>
      <w:keepNext/>
      <w:jc w:val="center"/>
      <w:outlineLvl w:val="1"/>
    </w:pPr>
    <w:rPr>
      <w:b/>
      <w:sz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5A3A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5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73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E0EAF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055FF1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055FF1"/>
    <w:pPr>
      <w:ind w:left="-142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055F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90E51"/>
    <w:rPr>
      <w:lang w:val="es-ES" w:eastAsia="es-ES" w:bidi="ar-SA"/>
    </w:rPr>
  </w:style>
  <w:style w:type="character" w:styleId="Nmerodepgina">
    <w:name w:val="page number"/>
    <w:basedOn w:val="Fuentedeprrafopredeter"/>
    <w:rsid w:val="00055FF1"/>
  </w:style>
  <w:style w:type="paragraph" w:styleId="Piedepgina">
    <w:name w:val="footer"/>
    <w:basedOn w:val="Normal"/>
    <w:link w:val="PiedepginaCar"/>
    <w:uiPriority w:val="99"/>
    <w:rsid w:val="00055F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055FF1"/>
    <w:pPr>
      <w:spacing w:after="120"/>
    </w:pPr>
  </w:style>
  <w:style w:type="character" w:customStyle="1" w:styleId="TextoindependienteCar">
    <w:name w:val="Texto independiente Car"/>
    <w:link w:val="Textoindependiente"/>
    <w:rsid w:val="00090E51"/>
    <w:rPr>
      <w:lang w:val="es-ES" w:eastAsia="es-ES" w:bidi="ar-SA"/>
    </w:rPr>
  </w:style>
  <w:style w:type="table" w:styleId="Tablaconcuadrcula">
    <w:name w:val="Table Grid"/>
    <w:basedOn w:val="Tablanormal"/>
    <w:uiPriority w:val="59"/>
    <w:rsid w:val="0005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841C70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1831EE"/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712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customStyle="1" w:styleId="Default">
    <w:name w:val="Default"/>
    <w:link w:val="DefaultCar"/>
    <w:rsid w:val="00090E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090E51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Texto">
    <w:name w:val="Texto"/>
    <w:basedOn w:val="Normal"/>
    <w:rsid w:val="00090E5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NormalWeb">
    <w:name w:val="Normal (Web)"/>
    <w:basedOn w:val="Normal"/>
    <w:rsid w:val="00633144"/>
    <w:pPr>
      <w:spacing w:before="100" w:beforeAutospacing="1" w:after="100" w:afterAutospacing="1"/>
    </w:pPr>
    <w:rPr>
      <w:color w:val="400080"/>
      <w:sz w:val="24"/>
      <w:szCs w:val="24"/>
      <w:lang w:val="es-ES_tradnl" w:eastAsia="es-ES_tradnl"/>
    </w:rPr>
  </w:style>
  <w:style w:type="paragraph" w:styleId="Textosinformato">
    <w:name w:val="Plain Text"/>
    <w:basedOn w:val="Normal"/>
    <w:rsid w:val="007F73C9"/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7F73C9"/>
    <w:pPr>
      <w:ind w:left="1080" w:hanging="180"/>
      <w:jc w:val="both"/>
    </w:pPr>
    <w:rPr>
      <w:rFonts w:ascii="Trebuchet MS" w:hAnsi="Trebuchet MS"/>
      <w:sz w:val="24"/>
      <w:szCs w:val="24"/>
    </w:rPr>
  </w:style>
  <w:style w:type="numbering" w:styleId="111111">
    <w:name w:val="Outline List 2"/>
    <w:basedOn w:val="Sinlista"/>
    <w:rsid w:val="007F73C9"/>
    <w:pPr>
      <w:numPr>
        <w:numId w:val="1"/>
      </w:numPr>
    </w:pPr>
  </w:style>
  <w:style w:type="paragraph" w:styleId="Sangra3detindependiente">
    <w:name w:val="Body Text Indent 3"/>
    <w:basedOn w:val="Normal"/>
    <w:rsid w:val="007F73C9"/>
    <w:pPr>
      <w:spacing w:after="120"/>
      <w:ind w:left="360"/>
    </w:pPr>
    <w:rPr>
      <w:rFonts w:eastAsia="MS Mincho"/>
      <w:sz w:val="16"/>
      <w:szCs w:val="16"/>
      <w:lang w:val="en-US" w:eastAsia="en-US"/>
    </w:rPr>
  </w:style>
  <w:style w:type="paragraph" w:styleId="Textodeglobo">
    <w:name w:val="Balloon Text"/>
    <w:basedOn w:val="Normal"/>
    <w:link w:val="TextodegloboCar"/>
    <w:rsid w:val="007F73C9"/>
    <w:rPr>
      <w:rFonts w:ascii="Tahoma" w:hAnsi="Tahoma"/>
      <w:sz w:val="16"/>
      <w:szCs w:val="16"/>
    </w:rPr>
  </w:style>
  <w:style w:type="character" w:styleId="Hipervnculo">
    <w:name w:val="Hyperlink"/>
    <w:rsid w:val="007F73C9"/>
    <w:rPr>
      <w:color w:val="0000FF"/>
      <w:u w:val="single"/>
    </w:rPr>
  </w:style>
  <w:style w:type="character" w:styleId="Hipervnculovisitado">
    <w:name w:val="FollowedHyperlink"/>
    <w:rsid w:val="007F73C9"/>
    <w:rPr>
      <w:color w:val="800080"/>
      <w:u w:val="single"/>
    </w:rPr>
  </w:style>
  <w:style w:type="paragraph" w:customStyle="1" w:styleId="font5">
    <w:name w:val="font5"/>
    <w:basedOn w:val="Normal"/>
    <w:rsid w:val="007F73C9"/>
    <w:pPr>
      <w:spacing w:before="100" w:beforeAutospacing="1" w:after="100" w:afterAutospacing="1"/>
    </w:pPr>
    <w:rPr>
      <w:rFonts w:ascii="Trebuchet MS" w:hAnsi="Trebuchet MS"/>
      <w:b/>
      <w:bCs/>
    </w:rPr>
  </w:style>
  <w:style w:type="paragraph" w:customStyle="1" w:styleId="font6">
    <w:name w:val="font6"/>
    <w:basedOn w:val="Normal"/>
    <w:rsid w:val="007F73C9"/>
    <w:pPr>
      <w:spacing w:before="100" w:beforeAutospacing="1" w:after="100" w:afterAutospacing="1"/>
    </w:pPr>
    <w:rPr>
      <w:rFonts w:ascii="Trebuchet MS" w:hAnsi="Trebuchet MS"/>
      <w:b/>
      <w:bCs/>
      <w:u w:val="single"/>
    </w:rPr>
  </w:style>
  <w:style w:type="paragraph" w:customStyle="1" w:styleId="xl22">
    <w:name w:val="xl22"/>
    <w:basedOn w:val="Normal"/>
    <w:rsid w:val="007F73C9"/>
    <w:pPr>
      <w:spacing w:before="100" w:beforeAutospacing="1" w:after="100" w:afterAutospacing="1"/>
      <w:jc w:val="center"/>
    </w:pPr>
    <w:rPr>
      <w:rFonts w:ascii="Trebuchet MS" w:hAnsi="Trebuchet MS"/>
      <w:sz w:val="24"/>
      <w:szCs w:val="24"/>
    </w:rPr>
  </w:style>
  <w:style w:type="paragraph" w:customStyle="1" w:styleId="xl23">
    <w:name w:val="xl23"/>
    <w:basedOn w:val="Normal"/>
    <w:rsid w:val="007F73C9"/>
    <w:pPr>
      <w:pBdr>
        <w:right w:val="double" w:sz="6" w:space="0" w:color="auto"/>
      </w:pBdr>
      <w:shd w:val="clear" w:color="auto" w:fill="FF0000"/>
      <w:spacing w:before="100" w:beforeAutospacing="1" w:after="100" w:afterAutospacing="1"/>
    </w:pPr>
    <w:rPr>
      <w:rFonts w:ascii="Trebuchet MS" w:hAnsi="Trebuchet MS"/>
      <w:b/>
      <w:bCs/>
      <w:sz w:val="24"/>
      <w:szCs w:val="24"/>
    </w:rPr>
  </w:style>
  <w:style w:type="paragraph" w:customStyle="1" w:styleId="xl24">
    <w:name w:val="xl24"/>
    <w:basedOn w:val="Normal"/>
    <w:rsid w:val="007F73C9"/>
    <w:pPr>
      <w:pBdr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25">
    <w:name w:val="xl25"/>
    <w:basedOn w:val="Normal"/>
    <w:rsid w:val="007F73C9"/>
    <w:pPr>
      <w:pBdr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26">
    <w:name w:val="xl26"/>
    <w:basedOn w:val="Normal"/>
    <w:rsid w:val="007F73C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27">
    <w:name w:val="xl27"/>
    <w:basedOn w:val="Normal"/>
    <w:rsid w:val="007F73C9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28">
    <w:name w:val="xl28"/>
    <w:basedOn w:val="Normal"/>
    <w:rsid w:val="007F73C9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29">
    <w:name w:val="xl29"/>
    <w:basedOn w:val="Normal"/>
    <w:rsid w:val="007F73C9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30">
    <w:name w:val="xl30"/>
    <w:basedOn w:val="Normal"/>
    <w:rsid w:val="007F73C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</w:rPr>
  </w:style>
  <w:style w:type="paragraph" w:customStyle="1" w:styleId="xl31">
    <w:name w:val="xl31"/>
    <w:basedOn w:val="Normal"/>
    <w:rsid w:val="007F73C9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32">
    <w:name w:val="xl32"/>
    <w:basedOn w:val="Normal"/>
    <w:rsid w:val="007F73C9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"/>
    <w:rsid w:val="007F73C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rsid w:val="007F73C9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al"/>
    <w:rsid w:val="007F73C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</w:rPr>
  </w:style>
  <w:style w:type="paragraph" w:customStyle="1" w:styleId="xl36">
    <w:name w:val="xl36"/>
    <w:basedOn w:val="Normal"/>
    <w:rsid w:val="007F73C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xl37">
    <w:name w:val="xl37"/>
    <w:basedOn w:val="Normal"/>
    <w:rsid w:val="007F73C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24"/>
      <w:szCs w:val="24"/>
    </w:rPr>
  </w:style>
  <w:style w:type="paragraph" w:customStyle="1" w:styleId="xl38">
    <w:name w:val="xl38"/>
    <w:basedOn w:val="Normal"/>
    <w:rsid w:val="007F73C9"/>
    <w:pPr>
      <w:pBdr>
        <w:top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"/>
    <w:rsid w:val="007F73C9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0">
    <w:name w:val="xl40"/>
    <w:basedOn w:val="Normal"/>
    <w:rsid w:val="007F73C9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Normal"/>
    <w:rsid w:val="007F73C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</w:rPr>
  </w:style>
  <w:style w:type="paragraph" w:customStyle="1" w:styleId="xl42">
    <w:name w:val="xl42"/>
    <w:basedOn w:val="Normal"/>
    <w:rsid w:val="007F73C9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ormal"/>
    <w:rsid w:val="007F73C9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"/>
    <w:rsid w:val="007F73C9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5">
    <w:name w:val="xl45"/>
    <w:basedOn w:val="Normal"/>
    <w:rsid w:val="007F73C9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6">
    <w:name w:val="xl46"/>
    <w:basedOn w:val="Normal"/>
    <w:rsid w:val="007F73C9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Normal"/>
    <w:rsid w:val="007F73C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ormal"/>
    <w:rsid w:val="007F73C9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Normal"/>
    <w:rsid w:val="007F73C9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Normal"/>
    <w:rsid w:val="007F73C9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24"/>
      <w:szCs w:val="24"/>
    </w:rPr>
  </w:style>
  <w:style w:type="paragraph" w:customStyle="1" w:styleId="xl51">
    <w:name w:val="xl51"/>
    <w:basedOn w:val="Normal"/>
    <w:rsid w:val="007F73C9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</w:rPr>
  </w:style>
  <w:style w:type="paragraph" w:customStyle="1" w:styleId="xl52">
    <w:name w:val="xl52"/>
    <w:basedOn w:val="Normal"/>
    <w:rsid w:val="007F73C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Normal"/>
    <w:rsid w:val="007F73C9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Normal"/>
    <w:rsid w:val="007F73C9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Normal"/>
    <w:rsid w:val="007F73C9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"/>
    <w:rsid w:val="007F73C9"/>
    <w:pPr>
      <w:spacing w:before="100" w:beforeAutospacing="1" w:after="100" w:afterAutospacing="1"/>
      <w:jc w:val="center"/>
    </w:pPr>
    <w:rPr>
      <w:rFonts w:ascii="Trebuchet MS" w:hAnsi="Trebuchet MS"/>
      <w:b/>
      <w:bCs/>
      <w:sz w:val="22"/>
      <w:szCs w:val="22"/>
    </w:rPr>
  </w:style>
  <w:style w:type="paragraph" w:customStyle="1" w:styleId="xl57">
    <w:name w:val="xl57"/>
    <w:basedOn w:val="Normal"/>
    <w:rsid w:val="007F73C9"/>
    <w:pPr>
      <w:spacing w:before="100" w:beforeAutospacing="1" w:after="100" w:afterAutospacing="1"/>
    </w:pPr>
    <w:rPr>
      <w:rFonts w:ascii="Trebuchet MS" w:hAnsi="Trebuchet MS"/>
      <w:b/>
      <w:bCs/>
      <w:sz w:val="24"/>
      <w:szCs w:val="24"/>
    </w:rPr>
  </w:style>
  <w:style w:type="paragraph" w:customStyle="1" w:styleId="xl58">
    <w:name w:val="xl58"/>
    <w:basedOn w:val="Normal"/>
    <w:rsid w:val="007F73C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"/>
    <w:rsid w:val="007F73C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0">
    <w:name w:val="xl60"/>
    <w:basedOn w:val="Normal"/>
    <w:rsid w:val="007F73C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"/>
    <w:rsid w:val="007F73C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"/>
    <w:rsid w:val="007F73C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7F73C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rsid w:val="007F73C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Trebuchet MS" w:hAnsi="Trebuchet MS"/>
      <w:b/>
      <w:bCs/>
      <w:sz w:val="24"/>
      <w:szCs w:val="24"/>
    </w:rPr>
  </w:style>
  <w:style w:type="paragraph" w:customStyle="1" w:styleId="xl65">
    <w:name w:val="xl65"/>
    <w:basedOn w:val="Normal"/>
    <w:rsid w:val="007F73C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7F73C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7F73C9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68">
    <w:name w:val="xl68"/>
    <w:basedOn w:val="Normal"/>
    <w:rsid w:val="007F73C9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7F73C9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0">
    <w:name w:val="xl70"/>
    <w:basedOn w:val="Normal"/>
    <w:rsid w:val="007F73C9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7F73C9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2">
    <w:name w:val="xl72"/>
    <w:basedOn w:val="Normal"/>
    <w:rsid w:val="007F73C9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3">
    <w:name w:val="xl73"/>
    <w:basedOn w:val="Normal"/>
    <w:rsid w:val="007F73C9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"/>
    <w:rsid w:val="007F73C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24"/>
      <w:szCs w:val="24"/>
    </w:rPr>
  </w:style>
  <w:style w:type="paragraph" w:customStyle="1" w:styleId="xl75">
    <w:name w:val="xl75"/>
    <w:basedOn w:val="Normal"/>
    <w:rsid w:val="007F73C9"/>
    <w:pPr>
      <w:pBdr>
        <w:right w:val="double" w:sz="6" w:space="0" w:color="auto"/>
      </w:pBdr>
      <w:spacing w:before="100" w:beforeAutospacing="1" w:after="100" w:afterAutospacing="1"/>
    </w:pPr>
    <w:rPr>
      <w:rFonts w:ascii="Trebuchet MS" w:hAnsi="Trebuchet MS"/>
      <w:b/>
      <w:bCs/>
      <w:sz w:val="24"/>
      <w:szCs w:val="24"/>
    </w:rPr>
  </w:style>
  <w:style w:type="paragraph" w:customStyle="1" w:styleId="xl76">
    <w:name w:val="xl76"/>
    <w:basedOn w:val="Normal"/>
    <w:rsid w:val="007F73C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24"/>
      <w:szCs w:val="24"/>
    </w:rPr>
  </w:style>
  <w:style w:type="paragraph" w:customStyle="1" w:styleId="xl77">
    <w:name w:val="xl77"/>
    <w:basedOn w:val="Normal"/>
    <w:rsid w:val="007F73C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31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ndice">
    <w:name w:val="Índice"/>
    <w:basedOn w:val="Normal"/>
    <w:rsid w:val="001716C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1716C2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Textoindependiente21">
    <w:name w:val="Texto independiente 21"/>
    <w:basedOn w:val="Normal"/>
    <w:rsid w:val="001716C2"/>
    <w:pPr>
      <w:suppressAutoHyphens/>
      <w:spacing w:line="360" w:lineRule="auto"/>
      <w:jc w:val="both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Puesto">
    <w:name w:val="Title"/>
    <w:basedOn w:val="Normal"/>
    <w:next w:val="Subttulo"/>
    <w:link w:val="PuestoCar"/>
    <w:qFormat/>
    <w:rsid w:val="001716C2"/>
    <w:pPr>
      <w:suppressAutoHyphens/>
      <w:jc w:val="center"/>
    </w:pPr>
    <w:rPr>
      <w:b/>
      <w:sz w:val="22"/>
      <w:lang w:eastAsia="ar-SA"/>
    </w:rPr>
  </w:style>
  <w:style w:type="paragraph" w:styleId="Subttulo">
    <w:name w:val="Subtitle"/>
    <w:basedOn w:val="Normal"/>
    <w:link w:val="SubttuloCar"/>
    <w:qFormat/>
    <w:rsid w:val="001716C2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extoindependiente2">
    <w:name w:val="Body Text 2"/>
    <w:basedOn w:val="Normal"/>
    <w:link w:val="Textoindependiente2Car"/>
    <w:rsid w:val="00D156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655"/>
  </w:style>
  <w:style w:type="paragraph" w:styleId="Textonotapie">
    <w:name w:val="footnote text"/>
    <w:basedOn w:val="Normal"/>
    <w:link w:val="TextonotapieCar"/>
    <w:rsid w:val="00D15655"/>
    <w:rPr>
      <w:rFonts w:eastAsia="MS Mincho"/>
      <w:lang w:val="es-MX" w:eastAsia="en-US"/>
    </w:rPr>
  </w:style>
  <w:style w:type="character" w:customStyle="1" w:styleId="TextonotapieCar">
    <w:name w:val="Texto nota pie Car"/>
    <w:link w:val="Textonotapie"/>
    <w:rsid w:val="00D15655"/>
    <w:rPr>
      <w:rFonts w:eastAsia="MS Mincho"/>
      <w:lang w:val="es-MX" w:eastAsia="en-US"/>
    </w:rPr>
  </w:style>
  <w:style w:type="character" w:styleId="Refdenotaalpie">
    <w:name w:val="footnote reference"/>
    <w:rsid w:val="00D15655"/>
    <w:rPr>
      <w:vertAlign w:val="superscript"/>
    </w:rPr>
  </w:style>
  <w:style w:type="paragraph" w:customStyle="1" w:styleId="BodyText21">
    <w:name w:val="Body Text 21"/>
    <w:basedOn w:val="Normal"/>
    <w:rsid w:val="00D15655"/>
    <w:pPr>
      <w:widowControl w:val="0"/>
      <w:jc w:val="both"/>
    </w:pPr>
    <w:rPr>
      <w:rFonts w:eastAsia="MS Mincho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655"/>
  </w:style>
  <w:style w:type="character" w:customStyle="1" w:styleId="A9">
    <w:name w:val="A9"/>
    <w:uiPriority w:val="99"/>
    <w:rsid w:val="00D15655"/>
    <w:rPr>
      <w:color w:val="000000"/>
      <w:sz w:val="22"/>
      <w:szCs w:val="22"/>
    </w:rPr>
  </w:style>
  <w:style w:type="character" w:customStyle="1" w:styleId="Ttulo6Car">
    <w:name w:val="Título 6 Car"/>
    <w:link w:val="Ttulo6"/>
    <w:rsid w:val="00D15655"/>
    <w:rPr>
      <w:b/>
      <w:bCs/>
      <w:sz w:val="22"/>
      <w:szCs w:val="22"/>
    </w:rPr>
  </w:style>
  <w:style w:type="character" w:customStyle="1" w:styleId="SubttuloCar">
    <w:name w:val="Subtítulo Car"/>
    <w:link w:val="Subttulo"/>
    <w:rsid w:val="00D15655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link w:val="Textodeglobo"/>
    <w:rsid w:val="00D15655"/>
    <w:rPr>
      <w:rFonts w:ascii="Tahoma" w:hAnsi="Tahoma" w:cs="Tahoma"/>
      <w:sz w:val="16"/>
      <w:szCs w:val="16"/>
    </w:rPr>
  </w:style>
  <w:style w:type="character" w:customStyle="1" w:styleId="PuestoCar">
    <w:name w:val="Puesto Car"/>
    <w:link w:val="Puesto"/>
    <w:rsid w:val="00D15655"/>
    <w:rPr>
      <w:b/>
      <w:sz w:val="22"/>
      <w:lang w:eastAsia="ar-SA"/>
    </w:rPr>
  </w:style>
  <w:style w:type="character" w:customStyle="1" w:styleId="Ttulo3Car">
    <w:name w:val="Título 3 Car"/>
    <w:link w:val="Ttulo3"/>
    <w:rsid w:val="00C90904"/>
    <w:rPr>
      <w:rFonts w:ascii="Arial" w:hAnsi="Arial" w:cs="Arial"/>
      <w:b/>
      <w:bCs/>
      <w:sz w:val="26"/>
      <w:szCs w:val="26"/>
    </w:rPr>
  </w:style>
  <w:style w:type="character" w:customStyle="1" w:styleId="SangradetextonormalCar">
    <w:name w:val="Sangría de texto normal Car"/>
    <w:link w:val="Sangradetextonormal"/>
    <w:rsid w:val="000A7C72"/>
    <w:rPr>
      <w:rFonts w:ascii="Arial" w:hAnsi="Arial"/>
      <w:sz w:val="24"/>
    </w:rPr>
  </w:style>
  <w:style w:type="character" w:customStyle="1" w:styleId="Ttulo5Car">
    <w:name w:val="Título 5 Car"/>
    <w:link w:val="Ttulo5"/>
    <w:rsid w:val="004A2275"/>
    <w:rPr>
      <w:b/>
      <w:bCs/>
      <w:i/>
      <w:iCs/>
      <w:sz w:val="26"/>
      <w:szCs w:val="26"/>
    </w:rPr>
  </w:style>
  <w:style w:type="paragraph" w:styleId="Lista">
    <w:name w:val="List"/>
    <w:basedOn w:val="Normal"/>
    <w:rsid w:val="00001D09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001D09"/>
    <w:pPr>
      <w:ind w:left="566" w:hanging="283"/>
    </w:pPr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A5874"/>
    <w:rPr>
      <w:rFonts w:ascii="Arial" w:hAnsi="Arial"/>
      <w:b/>
      <w:sz w:val="24"/>
      <w:lang w:val="es-ES" w:eastAsia="es-ES"/>
    </w:rPr>
  </w:style>
  <w:style w:type="paragraph" w:customStyle="1" w:styleId="m8187485198410579322m6422265300042310637gmail-msonospacing">
    <w:name w:val="m_8187485198410579322m_6422265300042310637gmail-msonospacing"/>
    <w:basedOn w:val="Normal"/>
    <w:rsid w:val="00EB54F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m8187485198410579322m6422265300042310637gmail-msobodytext3">
    <w:name w:val="m_8187485198410579322m_6422265300042310637gmail-msobodytext3"/>
    <w:basedOn w:val="Normal"/>
    <w:rsid w:val="00EB54FC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FD7F-B951-48D4-B394-4CB7A806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3293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Nº</vt:lpstr>
    </vt:vector>
  </TitlesOfParts>
  <Company>H. Congreso del Estado</Company>
  <LinksUpToDate>false</LinksUpToDate>
  <CharactersWithSpaces>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Nº</dc:title>
  <dc:creator>Informatica</dc:creator>
  <cp:lastModifiedBy>Sonia Pérez Chacón</cp:lastModifiedBy>
  <cp:revision>25</cp:revision>
  <cp:lastPrinted>2019-12-17T17:39:00Z</cp:lastPrinted>
  <dcterms:created xsi:type="dcterms:W3CDTF">2019-12-11T18:22:00Z</dcterms:created>
  <dcterms:modified xsi:type="dcterms:W3CDTF">2019-12-17T17:39:00Z</dcterms:modified>
</cp:coreProperties>
</file>