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21</w:t>
      </w:r>
      <w:r w:rsidR="00171A4F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  <w:bookmarkStart w:id="0" w:name="_GoBack"/>
      <w:bookmarkEnd w:id="0"/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F62539" w:rsidRDefault="0076618D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F62539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0"/>
          <w:szCs w:val="16"/>
        </w:rPr>
      </w:pPr>
    </w:p>
    <w:p w:rsidR="00F62539" w:rsidRPr="00F62539" w:rsidRDefault="00F62539" w:rsidP="00F62539">
      <w:pPr>
        <w:spacing w:line="322" w:lineRule="auto"/>
        <w:jc w:val="both"/>
        <w:rPr>
          <w:rFonts w:ascii="Century Gothic" w:hAnsi="Century Gothic" w:cs="Arial"/>
          <w:sz w:val="24"/>
          <w:szCs w:val="24"/>
          <w:lang w:eastAsia="en-US"/>
        </w:rPr>
      </w:pPr>
      <w:r w:rsidRPr="00F62539">
        <w:rPr>
          <w:rFonts w:ascii="Century Gothic" w:eastAsia="Calibri" w:hAnsi="Century Gothic" w:cs="Calibri Light"/>
          <w:b/>
          <w:bCs/>
          <w:sz w:val="28"/>
          <w:szCs w:val="24"/>
          <w:lang w:eastAsia="en-US"/>
        </w:rPr>
        <w:t>PRIMERO.-</w:t>
      </w:r>
      <w:r w:rsidRPr="00F62539">
        <w:rPr>
          <w:rFonts w:ascii="Century Gothic" w:eastAsia="Calibri" w:hAnsi="Century Gothic" w:cs="Calibri Light"/>
          <w:sz w:val="28"/>
          <w:szCs w:val="24"/>
          <w:lang w:eastAsia="en-US"/>
        </w:rPr>
        <w:t xml:space="preserve"> </w:t>
      </w:r>
      <w:r w:rsidRPr="00F62539">
        <w:rPr>
          <w:rFonts w:ascii="Century Gothic" w:hAnsi="Century Gothic" w:cs="Arial"/>
          <w:sz w:val="24"/>
          <w:szCs w:val="24"/>
          <w:lang w:eastAsia="en-US"/>
        </w:rPr>
        <w:t xml:space="preserve">La Sexagésima Séptima Legislatura del H. Congreso del Estado de Chihuahua, exhorta respetuosamente al Poder Ejecutivo del Estado, por conducto de la Secretaría de Salud, a efecto de que se realicen las gestiones necesarias para incrementar el número de especialidades en el Hospital de la Mujer de Juárez. </w:t>
      </w:r>
    </w:p>
    <w:p w:rsidR="00F62539" w:rsidRPr="00F62539" w:rsidRDefault="00F62539" w:rsidP="00F62539">
      <w:pPr>
        <w:spacing w:line="322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</w:p>
    <w:p w:rsidR="00F62539" w:rsidRPr="00F62539" w:rsidRDefault="00F62539" w:rsidP="00F62539">
      <w:pPr>
        <w:spacing w:line="322" w:lineRule="auto"/>
        <w:jc w:val="both"/>
        <w:rPr>
          <w:rFonts w:ascii="Century Gothic" w:eastAsia="Calibri" w:hAnsi="Century Gothic"/>
          <w:sz w:val="24"/>
          <w:szCs w:val="24"/>
          <w:lang w:eastAsia="en-US"/>
        </w:rPr>
      </w:pPr>
      <w:r w:rsidRPr="00F62539">
        <w:rPr>
          <w:rFonts w:ascii="Century Gothic" w:eastAsia="Calibri" w:hAnsi="Century Gothic"/>
          <w:b/>
          <w:sz w:val="28"/>
          <w:szCs w:val="24"/>
          <w:lang w:eastAsia="en-US"/>
        </w:rPr>
        <w:t>SEGUNDO.-</w:t>
      </w:r>
      <w:r w:rsidRPr="00F62539">
        <w:rPr>
          <w:rFonts w:ascii="Century Gothic" w:eastAsia="Calibri" w:hAnsi="Century Gothic"/>
          <w:sz w:val="28"/>
          <w:szCs w:val="24"/>
          <w:lang w:eastAsia="en-US"/>
        </w:rPr>
        <w:t xml:space="preserve"> </w:t>
      </w:r>
      <w:r w:rsidRPr="00F62539">
        <w:rPr>
          <w:rFonts w:ascii="Century Gothic" w:hAnsi="Century Gothic" w:cs="Arial"/>
          <w:sz w:val="24"/>
          <w:szCs w:val="24"/>
          <w:lang w:eastAsia="en-US"/>
        </w:rPr>
        <w:t>La Sexagésima Séptima Legislatura del H. Congreso del Estado de Chihuahua, exhorta respetuosamente al Poder Ejecutivo Federal</w:t>
      </w:r>
      <w:r>
        <w:rPr>
          <w:rFonts w:ascii="Century Gothic" w:hAnsi="Century Gothic" w:cs="Arial"/>
          <w:sz w:val="24"/>
          <w:szCs w:val="24"/>
          <w:lang w:eastAsia="en-US"/>
        </w:rPr>
        <w:t>,</w:t>
      </w:r>
      <w:r w:rsidRPr="00F62539">
        <w:rPr>
          <w:rFonts w:ascii="Century Gothic" w:hAnsi="Century Gothic" w:cs="Arial"/>
          <w:sz w:val="24"/>
          <w:szCs w:val="24"/>
          <w:lang w:eastAsia="en-US"/>
        </w:rPr>
        <w:t xml:space="preserve"> a efecto de que cumpla con los compromisos en materia de salud, tal como se comprometió con Ciudad Juárez</w:t>
      </w:r>
      <w:r>
        <w:rPr>
          <w:rFonts w:ascii="Century Gothic" w:hAnsi="Century Gothic" w:cs="Arial"/>
          <w:sz w:val="24"/>
          <w:szCs w:val="24"/>
          <w:lang w:eastAsia="en-US"/>
        </w:rPr>
        <w:t>,</w:t>
      </w:r>
      <w:r w:rsidRPr="00F62539">
        <w:rPr>
          <w:rFonts w:ascii="Century Gothic" w:hAnsi="Century Gothic" w:cs="Arial"/>
          <w:sz w:val="24"/>
          <w:szCs w:val="24"/>
          <w:lang w:eastAsia="en-US"/>
        </w:rPr>
        <w:t xml:space="preserve"> y destine los recursos necesarios para que los hospitales de nuestro Estado cuenten con mayor número de especialidades, con especial énfasis en el Hospital de la Mujer de Juárez.</w:t>
      </w:r>
    </w:p>
    <w:p w:rsidR="00672E68" w:rsidRPr="00F62539" w:rsidRDefault="00672E68" w:rsidP="00F62539">
      <w:pPr>
        <w:autoSpaceDE w:val="0"/>
        <w:autoSpaceDN w:val="0"/>
        <w:adjustRightInd w:val="0"/>
        <w:spacing w:line="322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:rsidR="00672E68" w:rsidRPr="00672E68" w:rsidRDefault="00F62539" w:rsidP="00F62539">
      <w:pPr>
        <w:autoSpaceDE w:val="0"/>
        <w:autoSpaceDN w:val="0"/>
        <w:adjustRightInd w:val="0"/>
        <w:spacing w:line="322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 w:rsidRPr="00F62539">
        <w:rPr>
          <w:rFonts w:ascii="Century Gothic" w:eastAsia="MS Mincho" w:hAnsi="Century Gothic" w:cs="Arial"/>
          <w:b/>
          <w:bCs/>
          <w:sz w:val="28"/>
          <w:szCs w:val="24"/>
          <w:shd w:val="clear" w:color="auto" w:fill="FFFFFF"/>
          <w:lang w:val="es-MX"/>
        </w:rPr>
        <w:t>TERCERO</w:t>
      </w:r>
      <w:r w:rsidR="00672E68" w:rsidRPr="00F62539">
        <w:rPr>
          <w:rFonts w:ascii="Century Gothic" w:eastAsia="MS Mincho" w:hAnsi="Century Gothic" w:cs="Arial"/>
          <w:b/>
          <w:bCs/>
          <w:sz w:val="28"/>
          <w:szCs w:val="24"/>
          <w:shd w:val="clear" w:color="auto" w:fill="FFFFFF"/>
          <w:lang w:val="es-MX"/>
        </w:rPr>
        <w:t>.-</w:t>
      </w:r>
      <w:r w:rsidR="00672E68" w:rsidRPr="00672E68">
        <w:rPr>
          <w:rFonts w:ascii="Century Gothic" w:eastAsia="MS Mincho" w:hAnsi="Century Gothic" w:cs="Arial"/>
          <w:b/>
          <w:bCs/>
          <w:sz w:val="24"/>
          <w:szCs w:val="24"/>
          <w:shd w:val="clear" w:color="auto" w:fill="FFFFFF"/>
          <w:lang w:val="es-MX"/>
        </w:rPr>
        <w:t xml:space="preserve"> </w:t>
      </w:r>
      <w:r w:rsidR="00672E68" w:rsidRPr="00672E68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F350AF" w:rsidRPr="00672E68" w:rsidRDefault="00F350AF" w:rsidP="00F62539">
      <w:pPr>
        <w:spacing w:line="322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F62539">
      <w:pPr>
        <w:spacing w:line="32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3436F0">
        <w:rPr>
          <w:rFonts w:ascii="Century Gothic" w:hAnsi="Century Gothic"/>
          <w:sz w:val="24"/>
          <w:szCs w:val="24"/>
        </w:rPr>
        <w:t>siete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672E68" w:rsidRDefault="00672E68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F167D">
      <w:headerReference w:type="default" r:id="rId7"/>
      <w:footerReference w:type="even" r:id="rId8"/>
      <w:footerReference w:type="default" r:id="rId9"/>
      <w:pgSz w:w="12242" w:h="15842" w:code="1"/>
      <w:pgMar w:top="3969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E7" w:rsidRDefault="006246E7">
      <w:r>
        <w:separator/>
      </w:r>
    </w:p>
  </w:endnote>
  <w:endnote w:type="continuationSeparator" w:id="0">
    <w:p w:rsidR="006246E7" w:rsidRDefault="0062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67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E7" w:rsidRDefault="006246E7">
      <w:r>
        <w:separator/>
      </w:r>
    </w:p>
  </w:footnote>
  <w:footnote w:type="continuationSeparator" w:id="0">
    <w:p w:rsidR="006246E7" w:rsidRDefault="0062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171A4F">
      <w:rPr>
        <w:rFonts w:ascii="Century Gothic" w:hAnsi="Century Gothic"/>
        <w:b/>
        <w:sz w:val="24"/>
        <w:szCs w:val="24"/>
        <w:lang w:val="es-MX"/>
      </w:rPr>
      <w:t>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481A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46E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83FBA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1B23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167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4EB9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31B4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539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200</cp:revision>
  <cp:lastPrinted>2022-04-11T18:03:00Z</cp:lastPrinted>
  <dcterms:created xsi:type="dcterms:W3CDTF">2021-10-05T18:17:00Z</dcterms:created>
  <dcterms:modified xsi:type="dcterms:W3CDTF">2022-04-11T18:03:00Z</dcterms:modified>
</cp:coreProperties>
</file>