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</w:t>
      </w:r>
      <w:r w:rsidR="00AB2880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8D7E9E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F86FE5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8D7E9E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2880" w:rsidRPr="00AB2880" w:rsidRDefault="00AB2880" w:rsidP="00AB2880">
      <w:pPr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</w:pPr>
      <w:r w:rsidRPr="00C36856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PRIMERO</w:t>
      </w:r>
      <w:r w:rsidR="00C36856" w:rsidRPr="00C36856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.-</w:t>
      </w:r>
      <w:r w:rsidRPr="00C36856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 xml:space="preserve"> 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La Sexagésima Séptima Legislatura del Honorable Congreso del Estado de Chihuahua, exhorta 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respetuosamente 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al Poder Ejecutivo Federal,   para que de conformidad 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con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el a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rtículo 5o. TER de la Ley Federal Sobre Monumentos y Zonas Arqueológicos, Artísticos e Históricos, inicie de oficio el proceso de declaratoria, así como su correspondiente protección y restauración, de los diversos inmuebles con valor histórico identificados por el Honorable Ayuntamiento de Juárez en su Catálogo de Obras con Valor Histórico y/o Arquitectónico, que aún no han sido declarados como monumentos históricos, conjuntos arquitectónicos o Inmuebles con Valor Cultural. </w:t>
      </w:r>
    </w:p>
    <w:p w:rsidR="00AB2880" w:rsidRPr="00AB2880" w:rsidRDefault="00AB2880" w:rsidP="00AB2880">
      <w:pPr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</w:pPr>
    </w:p>
    <w:p w:rsidR="00AB2880" w:rsidRPr="00AB2880" w:rsidRDefault="00AB2880" w:rsidP="00AB2880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  <w:r w:rsidRPr="00C36856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SEGUNDO</w:t>
      </w:r>
      <w:r w:rsidR="00C36856" w:rsidRPr="00C36856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>.-</w:t>
      </w:r>
      <w:r w:rsidRPr="00C36856">
        <w:rPr>
          <w:rFonts w:ascii="Century Gothic" w:hAnsi="Century Gothic" w:cs="Arial"/>
          <w:b/>
          <w:bCs/>
          <w:color w:val="000000"/>
          <w:sz w:val="28"/>
          <w:szCs w:val="24"/>
          <w:lang w:val="es-MX" w:eastAsia="es-MX"/>
        </w:rPr>
        <w:t xml:space="preserve"> 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La Sexagésima Séptima Legislatura del Honorable Congreso del Estado de Chihuahua, exhorta 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respetuosamente 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al Poder Ejecutivo del Estado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para que a través de la Secretaría de Cultura, de conformidad 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con 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lastRenderedPageBreak/>
        <w:t xml:space="preserve">el 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artículo 15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,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 fracción III de la Ley para la Protección del Patrimonio Cultural del Estado de Chihuahua, se redoblen esfuerzos en la búsqueda </w:t>
      </w:r>
      <w:r w:rsidR="00C36856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 xml:space="preserve">de </w:t>
      </w:r>
      <w:r w:rsidRPr="00AB2880">
        <w:rPr>
          <w:rFonts w:ascii="Century Gothic" w:hAnsi="Century Gothic" w:cs="Arial"/>
          <w:bCs/>
          <w:color w:val="000000"/>
          <w:sz w:val="24"/>
          <w:szCs w:val="24"/>
          <w:lang w:val="es-MX" w:eastAsia="es-MX"/>
        </w:rPr>
        <w:t>esquemas y programas de financiamiento para fomentar la protección, conservación y salvaguarda de los inmuebles que son patrimonio histórico y cultural de Ciudad Juárez.</w:t>
      </w:r>
    </w:p>
    <w:p w:rsidR="00AB2880" w:rsidRPr="00AB2880" w:rsidRDefault="00AB2880" w:rsidP="00AB2880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</w:p>
    <w:p w:rsidR="00AB2880" w:rsidRPr="00AB2880" w:rsidRDefault="00C36856" w:rsidP="00AB2880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 w:rsidRPr="00C36856">
        <w:rPr>
          <w:rFonts w:ascii="Century Gothic" w:hAnsi="Century Gothic" w:cs="Arial"/>
          <w:b/>
          <w:color w:val="000000"/>
          <w:sz w:val="28"/>
          <w:szCs w:val="24"/>
          <w:lang w:val="es-MX" w:eastAsia="es-MX"/>
        </w:rPr>
        <w:t>TERCERO.-</w:t>
      </w:r>
      <w:r w:rsidR="00AB2880" w:rsidRPr="00C36856">
        <w:rPr>
          <w:rFonts w:ascii="Century Gothic" w:hAnsi="Century Gothic" w:cs="Arial"/>
          <w:b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R</w:t>
      </w:r>
      <w:r w:rsidR="00AB2880" w:rsidRPr="00AB2880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emítase copia del presente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</w:t>
      </w:r>
      <w:r w:rsidR="00AB2880" w:rsidRPr="00AB2880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 w:rsidR="00AB2880" w:rsidRPr="00AB2880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s autoridades antes mencionadas, para su conocimiento y los efectos conducentes.</w:t>
      </w:r>
    </w:p>
    <w:p w:rsidR="00F350AF" w:rsidRPr="00AB2880" w:rsidRDefault="00F350AF" w:rsidP="00AB2880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3D3548" w:rsidP="00AB2880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801C06">
        <w:rPr>
          <w:rFonts w:ascii="Century Gothic" w:hAnsi="Century Gothic"/>
          <w:sz w:val="24"/>
          <w:szCs w:val="24"/>
        </w:rPr>
        <w:t>cinco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="00DB27A4"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="00DB27A4" w:rsidRPr="00A330C5">
        <w:rPr>
          <w:rFonts w:ascii="Century Gothic" w:hAnsi="Century Gothic"/>
          <w:sz w:val="24"/>
          <w:szCs w:val="24"/>
        </w:rPr>
        <w:t>.</w:t>
      </w:r>
    </w:p>
    <w:p w:rsidR="00801C06" w:rsidRDefault="00801C06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0212B3" w:rsidRDefault="000212B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0212B3" w:rsidRDefault="000212B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0212B3" w:rsidRDefault="000212B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0212B3" w:rsidRDefault="000212B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0212B3" w:rsidRDefault="000212B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0212B3" w:rsidRDefault="000212B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F05F53" w:rsidRDefault="00F05F53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B314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16" w:rsidRDefault="00F14216">
      <w:r>
        <w:separator/>
      </w:r>
    </w:p>
  </w:endnote>
  <w:endnote w:type="continuationSeparator" w:id="0">
    <w:p w:rsidR="00F14216" w:rsidRDefault="00F1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31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16" w:rsidRDefault="00F14216">
      <w:r>
        <w:separator/>
      </w:r>
    </w:p>
  </w:footnote>
  <w:footnote w:type="continuationSeparator" w:id="0">
    <w:p w:rsidR="00F14216" w:rsidRDefault="00F1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AB2880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4707"/>
    <w:rsid w:val="00005754"/>
    <w:rsid w:val="0001018A"/>
    <w:rsid w:val="0001245C"/>
    <w:rsid w:val="000163B8"/>
    <w:rsid w:val="00017FE8"/>
    <w:rsid w:val="000212B3"/>
    <w:rsid w:val="00025945"/>
    <w:rsid w:val="00027089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174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314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4918"/>
    <w:rsid w:val="00C206C4"/>
    <w:rsid w:val="00C24A53"/>
    <w:rsid w:val="00C258D8"/>
    <w:rsid w:val="00C35B3A"/>
    <w:rsid w:val="00C36856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1041A"/>
    <w:rsid w:val="00F14216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185</cp:revision>
  <cp:lastPrinted>2022-04-07T13:44:00Z</cp:lastPrinted>
  <dcterms:created xsi:type="dcterms:W3CDTF">2021-10-05T18:17:00Z</dcterms:created>
  <dcterms:modified xsi:type="dcterms:W3CDTF">2022-04-07T13:44:00Z</dcterms:modified>
</cp:coreProperties>
</file>