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7588F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926576">
        <w:rPr>
          <w:rFonts w:ascii="Century Gothic" w:hAnsi="Century Gothic"/>
          <w:b/>
          <w:sz w:val="25"/>
          <w:szCs w:val="25"/>
          <w:lang w:val="es-MX"/>
        </w:rPr>
        <w:t>8</w:t>
      </w:r>
      <w:r w:rsidR="0088086C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116A6B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16A6B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116A6B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8086C" w:rsidRDefault="00D15E59" w:rsidP="00D15E5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_tradnl"/>
        </w:rPr>
      </w:pPr>
      <w:r w:rsidRPr="00D15E59">
        <w:rPr>
          <w:rFonts w:ascii="Century Gothic" w:hAnsi="Century Gothic" w:cs="Arial"/>
          <w:b/>
          <w:bCs/>
          <w:sz w:val="28"/>
          <w:szCs w:val="24"/>
          <w:lang w:val="es-MX" w:eastAsia="es-ES_tradnl"/>
        </w:rPr>
        <w:t>PRIMERO.-</w:t>
      </w:r>
      <w:r w:rsidR="0088086C" w:rsidRPr="0088086C">
        <w:rPr>
          <w:rFonts w:ascii="Century Gothic" w:hAnsi="Century Gothic" w:cs="Arial"/>
          <w:b/>
          <w:bCs/>
          <w:sz w:val="24"/>
          <w:szCs w:val="24"/>
          <w:lang w:val="es-MX" w:eastAsia="es-ES_tradnl"/>
        </w:rPr>
        <w:t xml:space="preserve"> 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La 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>Sexagésima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>Séptima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Legislatura del Honorable Congreso del Estado de Chihuahua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,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exhorta respetuosamente al Gobierno de México, a través de las Secretarías competentes, para que se analice la posibilidad de clasificar a los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M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unicipios de Ojinaga,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 xml:space="preserve">Manuel 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>Benavides y Coyame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 xml:space="preserve"> del Sotol,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como Zonas de Atención Prioritaria en el Programa de Cobertura Social 2021/2022 a efecto de garantizar el derecho humano al internet y mejorar la señal telefónica en esta región de Chihuahua. </w:t>
      </w:r>
    </w:p>
    <w:p w:rsidR="0088086C" w:rsidRPr="0088086C" w:rsidRDefault="0088086C" w:rsidP="00D15E5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_tradnl"/>
        </w:rPr>
      </w:pPr>
    </w:p>
    <w:p w:rsidR="0088086C" w:rsidRPr="0088086C" w:rsidRDefault="00D15E59" w:rsidP="00D15E5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_tradnl"/>
        </w:rPr>
      </w:pPr>
      <w:r w:rsidRPr="00D15E59">
        <w:rPr>
          <w:rFonts w:ascii="Century Gothic" w:hAnsi="Century Gothic" w:cs="Arial"/>
          <w:b/>
          <w:sz w:val="28"/>
          <w:szCs w:val="24"/>
          <w:lang w:val="es-MX" w:eastAsia="es-ES_tradnl"/>
        </w:rPr>
        <w:t>SEGUNDO.-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Remí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>ta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se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copia de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l presente Acuerdo,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a las autoridades competentes, para los efectos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 xml:space="preserve">a </w:t>
      </w:r>
      <w:r w:rsidR="0088086C" w:rsidRPr="0088086C">
        <w:rPr>
          <w:rFonts w:ascii="Century Gothic" w:hAnsi="Century Gothic" w:cs="Arial"/>
          <w:sz w:val="24"/>
          <w:szCs w:val="24"/>
          <w:lang w:val="es-MX" w:eastAsia="es-ES_tradnl"/>
        </w:rPr>
        <w:t>que haya lugar.</w:t>
      </w:r>
    </w:p>
    <w:p w:rsidR="00AF1864" w:rsidRPr="0088086C" w:rsidRDefault="00AF1864" w:rsidP="00D15E59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D15E5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AF1864">
        <w:rPr>
          <w:rFonts w:ascii="Century Gothic" w:hAnsi="Century Gothic"/>
          <w:szCs w:val="24"/>
        </w:rPr>
        <w:t>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8086C" w:rsidRDefault="0088086C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19661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47540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96" w:rsidRDefault="00B95196">
      <w:r>
        <w:separator/>
      </w:r>
    </w:p>
  </w:endnote>
  <w:endnote w:type="continuationSeparator" w:id="0">
    <w:p w:rsidR="00B95196" w:rsidRDefault="00B9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754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96" w:rsidRDefault="00B95196">
      <w:r>
        <w:separator/>
      </w:r>
    </w:p>
  </w:footnote>
  <w:footnote w:type="continuationSeparator" w:id="0">
    <w:p w:rsidR="00B95196" w:rsidRDefault="00B9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7588F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88086C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16A6B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100</cp:revision>
  <cp:lastPrinted>2022-03-04T15:23:00Z</cp:lastPrinted>
  <dcterms:created xsi:type="dcterms:W3CDTF">2021-10-05T18:17:00Z</dcterms:created>
  <dcterms:modified xsi:type="dcterms:W3CDTF">2022-03-04T15:23:00Z</dcterms:modified>
</cp:coreProperties>
</file>