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2D6084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71295F" w:rsidRPr="0071295F" w:rsidRDefault="00F0066C" w:rsidP="0071295F">
      <w:pPr>
        <w:shd w:val="clear" w:color="auto" w:fill="FFFFFF"/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F0066C">
        <w:rPr>
          <w:rFonts w:ascii="Century Gothic" w:hAnsi="Century Gothic" w:cs="Arial"/>
          <w:b/>
          <w:sz w:val="28"/>
          <w:szCs w:val="24"/>
          <w:lang w:val="es-MX" w:eastAsia="es-MX"/>
        </w:rPr>
        <w:t>PRIMERO.-</w:t>
      </w:r>
      <w:r w:rsidR="0071295F" w:rsidRPr="0071295F">
        <w:rPr>
          <w:rFonts w:ascii="Century Gothic" w:hAnsi="Century Gothic" w:cs="Arial"/>
          <w:sz w:val="24"/>
          <w:szCs w:val="24"/>
          <w:lang w:val="es-MX" w:eastAsia="es-MX"/>
        </w:rPr>
        <w:t xml:space="preserve"> La Sexagésima Séptima Legislatura</w:t>
      </w:r>
      <w:r>
        <w:rPr>
          <w:rFonts w:ascii="Century Gothic" w:hAnsi="Century Gothic" w:cs="Arial"/>
          <w:sz w:val="24"/>
          <w:szCs w:val="24"/>
          <w:lang w:val="es-MX" w:eastAsia="es-MX"/>
        </w:rPr>
        <w:t xml:space="preserve"> del Honorable Congreso del Estado de Chihuahua,</w:t>
      </w:r>
      <w:r w:rsidR="0071295F" w:rsidRPr="0071295F">
        <w:rPr>
          <w:rFonts w:ascii="Century Gothic" w:hAnsi="Century Gothic" w:cs="Arial"/>
          <w:sz w:val="24"/>
          <w:szCs w:val="24"/>
          <w:lang w:val="es-MX" w:eastAsia="es-MX"/>
        </w:rPr>
        <w:t xml:space="preserve"> exhorta de manera atenta y respetuosa al titular de la Secretaría de Seguridad y Protección Ciudadana para que prevenga, investigue y sancione los casos de extorsión en carreteras y puentes fronterizos cometidos supuestamente por los agentes de la Guardia Nacional, suscitados en nuestro Estado.</w:t>
      </w:r>
    </w:p>
    <w:p w:rsidR="0071295F" w:rsidRPr="0071295F" w:rsidRDefault="0071295F" w:rsidP="0071295F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71295F" w:rsidRPr="0071295F" w:rsidRDefault="00F0066C" w:rsidP="007129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F0066C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</w:t>
      </w:r>
      <w:r w:rsidR="0071295F" w:rsidRPr="00F0066C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="0071295F" w:rsidRPr="0071295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</w:t>
      </w:r>
      <w:r w:rsidR="0071295F" w:rsidRPr="0071295F">
        <w:rPr>
          <w:rFonts w:ascii="Century Gothic" w:eastAsia="Calibri" w:hAnsi="Century Gothic" w:cs="Arial"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71295F" w:rsidRPr="0071295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</w:t>
      </w:r>
      <w:bookmarkStart w:id="0" w:name="_GoBack"/>
      <w:bookmarkEnd w:id="0"/>
      <w:r w:rsidR="0071295F" w:rsidRPr="0071295F">
        <w:rPr>
          <w:rFonts w:ascii="Century Gothic" w:eastAsia="Calibri" w:hAnsi="Century Gothic" w:cs="Arial"/>
          <w:sz w:val="24"/>
          <w:szCs w:val="24"/>
          <w:lang w:val="es-MX" w:eastAsia="en-US"/>
        </w:rPr>
        <w:t>opia de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 presente Acuerdo, </w:t>
      </w:r>
      <w:r w:rsidR="0071295F" w:rsidRPr="0071295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las autoridades competentes,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71295F" w:rsidRPr="0071295F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F264D9" w:rsidRPr="0071295F" w:rsidRDefault="00F264D9" w:rsidP="0071295F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71295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742AF" w:rsidRDefault="006742AF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1B7674" w:rsidRDefault="001B7674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0066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3C" w:rsidRDefault="0009053C">
      <w:r>
        <w:separator/>
      </w:r>
    </w:p>
  </w:endnote>
  <w:endnote w:type="continuationSeparator" w:id="0">
    <w:p w:rsidR="0009053C" w:rsidRDefault="000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066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3C" w:rsidRDefault="0009053C">
      <w:r>
        <w:separator/>
      </w:r>
    </w:p>
  </w:footnote>
  <w:footnote w:type="continuationSeparator" w:id="0">
    <w:p w:rsidR="0009053C" w:rsidRDefault="0009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2D6084">
      <w:rPr>
        <w:rFonts w:ascii="Century Gothic" w:hAnsi="Century Gothic"/>
        <w:b/>
        <w:sz w:val="24"/>
        <w:szCs w:val="24"/>
        <w:lang w:val="en-US"/>
      </w:rPr>
      <w:t>6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053C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0066C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7A05-529D-4B06-9436-1986AAC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188</cp:revision>
  <cp:lastPrinted>2021-10-14T16:31:00Z</cp:lastPrinted>
  <dcterms:created xsi:type="dcterms:W3CDTF">2018-08-29T18:38:00Z</dcterms:created>
  <dcterms:modified xsi:type="dcterms:W3CDTF">2021-10-14T16:31:00Z</dcterms:modified>
</cp:coreProperties>
</file>