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83101">
        <w:rPr>
          <w:rFonts w:ascii="Century Gothic" w:hAnsi="Century Gothic"/>
          <w:b/>
          <w:sz w:val="25"/>
          <w:szCs w:val="25"/>
          <w:lang w:val="es-MX"/>
        </w:rPr>
        <w:t>2</w:t>
      </w:r>
      <w:r w:rsidR="0036677B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6677B" w:rsidRPr="0036677B" w:rsidRDefault="0036677B" w:rsidP="0036677B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lang w:val="es-MX"/>
        </w:rPr>
      </w:pPr>
      <w:r w:rsidRPr="0036677B">
        <w:rPr>
          <w:rFonts w:ascii="Century Gothic" w:hAnsi="Century Gothic" w:cs="Arial"/>
          <w:b/>
          <w:sz w:val="28"/>
          <w:szCs w:val="28"/>
        </w:rPr>
        <w:t>PRIMERO.-</w:t>
      </w:r>
      <w:r w:rsidRPr="0036677B">
        <w:rPr>
          <w:rFonts w:ascii="Century Gothic" w:hAnsi="Century Gothic" w:cs="Arial"/>
          <w:bCs/>
          <w:sz w:val="24"/>
          <w:szCs w:val="24"/>
        </w:rPr>
        <w:t xml:space="preserve"> </w:t>
      </w:r>
      <w:r w:rsidRPr="0036677B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La Sexagésima Séptima Legislatura del H. Congreso del Estado</w:t>
      </w:r>
      <w:r w:rsidR="00BA7D9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 de Chihuahua</w:t>
      </w:r>
      <w:r w:rsidRPr="0036677B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, le solicita </w:t>
      </w:r>
      <w:r w:rsidR="00BA7D9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respetuosamente </w:t>
      </w:r>
      <w:r w:rsidRPr="0036677B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a</w:t>
      </w:r>
      <w:r w:rsidR="00BA7D9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l</w:t>
      </w:r>
      <w:r w:rsidR="00BA7D9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a</w:t>
      </w:r>
      <w:r w:rsidRPr="0036677B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 w:cs="Arial"/>
          <w:sz w:val="24"/>
          <w:szCs w:val="24"/>
          <w:lang w:val="es-MX"/>
        </w:rPr>
        <w:t>titular del Poder Ejecutivo</w:t>
      </w:r>
      <w:r w:rsidR="00BA7D9E">
        <w:rPr>
          <w:rFonts w:ascii="Century Gothic" w:eastAsia="MS Mincho" w:hAnsi="Century Gothic" w:cs="Arial"/>
          <w:sz w:val="24"/>
          <w:szCs w:val="24"/>
          <w:lang w:val="es-MX"/>
        </w:rPr>
        <w:t xml:space="preserve"> Estatal,</w:t>
      </w:r>
      <w:r w:rsidRPr="0036677B">
        <w:rPr>
          <w:rFonts w:ascii="Century Gothic" w:eastAsia="MS Mincho" w:hAnsi="Century Gothic" w:cs="Arial"/>
          <w:sz w:val="24"/>
          <w:szCs w:val="24"/>
          <w:lang w:val="es-MX"/>
        </w:rPr>
        <w:t xml:space="preserve"> para que por conducto de la Secretaría de Hacienda</w:t>
      </w:r>
      <w:r w:rsidR="00BA7D9E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36677B">
        <w:rPr>
          <w:rFonts w:ascii="Century Gothic" w:eastAsia="MS Mincho" w:hAnsi="Century Gothic" w:cs="Arial"/>
          <w:sz w:val="24"/>
          <w:szCs w:val="24"/>
          <w:lang w:val="es-MX"/>
        </w:rPr>
        <w:t xml:space="preserve"> establezcan en el proyecto de Ley de Ingresos del Gobierno del Estado del ejercicio fiscal 2022, estímulos por los derechos que se causan por concepto </w:t>
      </w:r>
      <w:r w:rsidR="00BA7D9E">
        <w:rPr>
          <w:rFonts w:ascii="Century Gothic" w:eastAsia="MS Mincho" w:hAnsi="Century Gothic" w:cs="Arial"/>
          <w:sz w:val="24"/>
          <w:szCs w:val="24"/>
          <w:lang w:val="es-MX"/>
        </w:rPr>
        <w:t>de</w:t>
      </w:r>
      <w:r w:rsidRPr="0036677B">
        <w:rPr>
          <w:rFonts w:ascii="Century Gothic" w:eastAsia="MS Mincho" w:hAnsi="Century Gothic" w:cs="Arial"/>
          <w:sz w:val="24"/>
          <w:szCs w:val="24"/>
          <w:lang w:val="es-MX"/>
        </w:rPr>
        <w:t xml:space="preserve"> derecho vehicular, quedando de la siguiente manera:</w:t>
      </w:r>
    </w:p>
    <w:p w:rsidR="0036677B" w:rsidRPr="0036677B" w:rsidRDefault="0036677B" w:rsidP="0036677B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/>
          <w:bCs/>
          <w:sz w:val="24"/>
          <w:szCs w:val="24"/>
          <w:lang w:val="es-MX"/>
        </w:rPr>
      </w:pPr>
    </w:p>
    <w:p w:rsidR="0036677B" w:rsidRPr="0036677B" w:rsidRDefault="0036677B" w:rsidP="0036677B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MS Mincho" w:hAnsi="Century Gothic" w:cs="Arial"/>
          <w:sz w:val="24"/>
          <w:szCs w:val="24"/>
          <w:lang w:val="es-MX"/>
        </w:rPr>
      </w:pPr>
      <w:r w:rsidRPr="0036677B">
        <w:rPr>
          <w:rFonts w:ascii="Century Gothic" w:eastAsia="MS Mincho" w:hAnsi="Century Gothic"/>
          <w:sz w:val="24"/>
          <w:szCs w:val="24"/>
          <w:lang w:val="es-MX"/>
        </w:rPr>
        <w:object w:dxaOrig="4950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94.5pt;mso-position-horizontal:absolute" o:ole="">
            <v:imagedata r:id="rId7" o:title=""/>
          </v:shape>
          <o:OLEObject Type="Embed" ProgID="Excel.Sheet.12" ShapeID="_x0000_i1025" DrawAspect="Content" ObjectID="_1694927289" r:id="rId8"/>
        </w:object>
      </w:r>
    </w:p>
    <w:p w:rsidR="0036677B" w:rsidRPr="0036677B" w:rsidRDefault="0036677B" w:rsidP="0036677B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/>
          <w:sz w:val="24"/>
          <w:szCs w:val="24"/>
          <w:shd w:val="clear" w:color="auto" w:fill="FFFFFF"/>
          <w:lang w:val="es-MX"/>
        </w:rPr>
      </w:pPr>
    </w:p>
    <w:p w:rsidR="0036677B" w:rsidRPr="0036677B" w:rsidRDefault="0036677B" w:rsidP="0036677B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</w:pPr>
      <w:r w:rsidRPr="0036677B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SEGUNDO.-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La Sexagésima Séptima Legislatura del H. Congreso del Estado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plantea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a la titular del Poder Ejecutivo para que,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por conducto de la Secretaría de Hacienda, se considere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para el proyecto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de Ley de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Ingresos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lastRenderedPageBreak/>
        <w:t>del Gobierno del Estado del ejercicio fiscal 2022, no incrementar el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pago por concepto 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de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derecho de control vehicular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; 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lo anterior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atendiendo a los efectos económicos negativos que a consecuencia de la pandemia Covid-19, las y los 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c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hihuahuenses han sufrido; de igual forma</w:t>
      </w:r>
      <w:r w:rsidR="00BA7D9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Pr="0036677B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FFFFF"/>
          <w:lang w:val="es-MX"/>
        </w:rPr>
        <w:t xml:space="preserve"> se solicita se otorguen para el próximo año 2022 al menos los estímulos considerados para el presente año proporcionalmente.</w:t>
      </w:r>
    </w:p>
    <w:p w:rsidR="0036677B" w:rsidRPr="0036677B" w:rsidRDefault="0036677B" w:rsidP="0036677B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</w:pPr>
    </w:p>
    <w:p w:rsidR="0036677B" w:rsidRPr="0036677B" w:rsidRDefault="00BA7D9E" w:rsidP="0036677B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>TERCERO</w:t>
      </w:r>
      <w:r w:rsidR="0036677B" w:rsidRPr="0036677B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.- </w:t>
      </w:r>
      <w:r w:rsidR="0036677B" w:rsidRPr="0036677B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320102" w:rsidRPr="00320102" w:rsidRDefault="00320102" w:rsidP="003667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319BB" w:rsidRDefault="002319BB" w:rsidP="0036677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320102">
        <w:rPr>
          <w:rFonts w:ascii="Century Gothic" w:hAnsi="Century Gothic"/>
          <w:szCs w:val="24"/>
        </w:rPr>
        <w:t xml:space="preserve">treinta </w:t>
      </w:r>
      <w:r>
        <w:rPr>
          <w:rFonts w:ascii="Century Gothic" w:hAnsi="Century Gothic"/>
          <w:szCs w:val="24"/>
        </w:rPr>
        <w:t>días del mes de septiembre del año dos mil veintiuno.</w:t>
      </w:r>
    </w:p>
    <w:p w:rsidR="00453AC7" w:rsidRDefault="00453AC7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6677B" w:rsidRDefault="0036677B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6677B" w:rsidRDefault="0036677B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6677B" w:rsidRDefault="0036677B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6677B" w:rsidRDefault="0036677B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6677B" w:rsidRDefault="0036677B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102" w:rsidRDefault="00320102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102" w:rsidRDefault="00320102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56818" w:rsidRDefault="00956818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56712">
      <w:headerReference w:type="default" r:id="rId9"/>
      <w:footerReference w:type="even" r:id="rId10"/>
      <w:footerReference w:type="default" r:id="rId11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3E" w:rsidRDefault="00152D3E">
      <w:r>
        <w:separator/>
      </w:r>
    </w:p>
  </w:endnote>
  <w:endnote w:type="continuationSeparator" w:id="0">
    <w:p w:rsidR="00152D3E" w:rsidRDefault="0015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71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3E" w:rsidRDefault="00152D3E">
      <w:r>
        <w:separator/>
      </w:r>
    </w:p>
  </w:footnote>
  <w:footnote w:type="continuationSeparator" w:id="0">
    <w:p w:rsidR="00152D3E" w:rsidRDefault="0015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A83101">
      <w:rPr>
        <w:rFonts w:ascii="Century Gothic" w:hAnsi="Century Gothic"/>
        <w:b/>
        <w:sz w:val="24"/>
        <w:szCs w:val="24"/>
        <w:lang w:val="en-US"/>
      </w:rPr>
      <w:t>2</w:t>
    </w:r>
    <w:r w:rsidR="0036677B">
      <w:rPr>
        <w:rFonts w:ascii="Century Gothic" w:hAnsi="Century Gothic"/>
        <w:b/>
        <w:sz w:val="24"/>
        <w:szCs w:val="24"/>
        <w:lang w:val="en-US"/>
      </w:rPr>
      <w:t>9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901D6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2D3E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56712"/>
    <w:rsid w:val="00267552"/>
    <w:rsid w:val="00267E02"/>
    <w:rsid w:val="00270953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A7D9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27D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B690-68E9-4088-B933-A4AD272A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118</cp:revision>
  <cp:lastPrinted>2021-10-05T14:22:00Z</cp:lastPrinted>
  <dcterms:created xsi:type="dcterms:W3CDTF">2018-08-29T18:38:00Z</dcterms:created>
  <dcterms:modified xsi:type="dcterms:W3CDTF">2021-10-05T14:22:00Z</dcterms:modified>
</cp:coreProperties>
</file>