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1D0B14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1D0B14" w:rsidRDefault="00D00171" w:rsidP="001D0B14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  <w:r w:rsidRPr="00D00171">
        <w:rPr>
          <w:rFonts w:ascii="Century Gothic" w:eastAsia="Arial" w:hAnsi="Century Gothic" w:cs="Arial"/>
          <w:b/>
          <w:color w:val="000000"/>
          <w:sz w:val="28"/>
          <w:szCs w:val="28"/>
          <w:lang w:val="es-MX" w:eastAsia="es-MX"/>
        </w:rPr>
        <w:t>PRIMERO.-</w:t>
      </w:r>
      <w:r w:rsidR="001D0B14" w:rsidRPr="001D0B14"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s-MX"/>
        </w:rPr>
        <w:t xml:space="preserve"> </w:t>
      </w:r>
      <w:r w:rsidR="001D0B14" w:rsidRPr="001D0B14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La Sexagésima Séptima Legislatura 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del Honorable Congreso del Estado de Chihuahua, </w:t>
      </w:r>
      <w:r w:rsidR="001D0B14" w:rsidRPr="001D0B14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exhorta</w:t>
      </w:r>
      <w:r w:rsidR="001D0B14" w:rsidRPr="001D0B14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 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respetuosamente </w:t>
      </w:r>
      <w:r w:rsidR="006D5D3B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a los 67 Municipios del Estado de Chihuahua, </w:t>
      </w:r>
      <w:r w:rsidR="001D0B14" w:rsidRPr="001D0B14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para que la integración de su gabinete sea paritario, 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con</w:t>
      </w:r>
      <w:r w:rsidR="001D0B14" w:rsidRPr="001D0B14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base 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en </w:t>
      </w:r>
      <w:r w:rsidR="001D0B14" w:rsidRPr="001D0B14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una interpretación progresiva del principio constitucional de paridad de género.</w:t>
      </w:r>
    </w:p>
    <w:p w:rsidR="00D00171" w:rsidRPr="001D0B14" w:rsidRDefault="00D00171" w:rsidP="001D0B14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00171" w:rsidRPr="002F4E19" w:rsidRDefault="00D00171" w:rsidP="00D001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 a la</w:t>
      </w:r>
      <w:r w:rsidR="006D5D3B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autoridad</w:t>
      </w:r>
      <w:r w:rsidR="006D5D3B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citada</w:t>
      </w:r>
      <w:r w:rsidR="006D5D3B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835A33" w:rsidRPr="001D0B14" w:rsidRDefault="00835A33" w:rsidP="001D0B14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Pr="00481951" w:rsidRDefault="00DB27A4" w:rsidP="001D0B14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DB2C24">
        <w:rPr>
          <w:rFonts w:ascii="Century Gothic" w:hAnsi="Century Gothic"/>
          <w:szCs w:val="24"/>
        </w:rPr>
        <w:t>a los catorce</w:t>
      </w:r>
      <w:r w:rsidR="0008553C">
        <w:rPr>
          <w:rFonts w:ascii="Century Gothic" w:hAnsi="Century Gothic"/>
          <w:szCs w:val="24"/>
        </w:rPr>
        <w:t xml:space="preserve"> día</w:t>
      </w:r>
      <w:r w:rsidR="002265C8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FB112C" w:rsidRDefault="00FB112C" w:rsidP="00FB112C"/>
    <w:p w:rsidR="00F135D7" w:rsidRDefault="00F135D7" w:rsidP="00FB112C"/>
    <w:p w:rsidR="00F135D7" w:rsidRDefault="00F135D7" w:rsidP="00FB112C"/>
    <w:p w:rsidR="00F135D7" w:rsidRDefault="00F135D7" w:rsidP="00FB112C"/>
    <w:p w:rsidR="00DB2C24" w:rsidRDefault="00DB2C24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2F5CF7" w:rsidRPr="005832AF" w:rsidRDefault="002F5CF7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DB2C24">
        <w:rPr>
          <w:rFonts w:ascii="Century Gothic" w:hAnsi="Century Gothic"/>
          <w:b/>
          <w:sz w:val="26"/>
          <w:szCs w:val="26"/>
        </w:rPr>
        <w:t>OMAR BAZÁN FLORES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84719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6B" w:rsidRDefault="00D9466B">
      <w:r>
        <w:separator/>
      </w:r>
    </w:p>
  </w:endnote>
  <w:endnote w:type="continuationSeparator" w:id="0">
    <w:p w:rsidR="00D9466B" w:rsidRDefault="00D9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471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6B" w:rsidRDefault="00D9466B">
      <w:r>
        <w:separator/>
      </w:r>
    </w:p>
  </w:footnote>
  <w:footnote w:type="continuationSeparator" w:id="0">
    <w:p w:rsidR="00D9466B" w:rsidRDefault="00D9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1D0B14">
      <w:rPr>
        <w:rFonts w:ascii="Century Gothic" w:hAnsi="Century Gothic"/>
        <w:b/>
        <w:sz w:val="24"/>
        <w:szCs w:val="24"/>
        <w:lang w:val="en-US"/>
      </w:rPr>
      <w:t>5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56326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336D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65C8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026B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5D3B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5EA2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0171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66B"/>
    <w:rsid w:val="00D94ACA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719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35D7"/>
    <w:rsid w:val="00F147D1"/>
    <w:rsid w:val="00F24D8A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39</cp:revision>
  <cp:lastPrinted>2021-09-15T18:00:00Z</cp:lastPrinted>
  <dcterms:created xsi:type="dcterms:W3CDTF">2018-08-29T18:38:00Z</dcterms:created>
  <dcterms:modified xsi:type="dcterms:W3CDTF">2021-09-15T18:00:00Z</dcterms:modified>
</cp:coreProperties>
</file>