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B097" w14:textId="77777777" w:rsidR="00E44895" w:rsidRDefault="00E44895" w:rsidP="00E44895">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04F04981" w14:textId="77777777" w:rsidR="00E44895" w:rsidRDefault="00E44895" w:rsidP="00E44895">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 R E S E N T E. </w:t>
      </w:r>
    </w:p>
    <w:p w14:paraId="114099A1" w14:textId="0E7C4F09" w:rsidR="00E44895" w:rsidRDefault="00E44895" w:rsidP="00E44895">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Quienes suscribimos,</w:t>
      </w:r>
      <w:r>
        <w:rPr>
          <w:rFonts w:ascii="Century Gothic" w:eastAsia="Century Gothic" w:hAnsi="Century Gothic" w:cs="Century Gothic"/>
          <w:b/>
          <w:sz w:val="24"/>
          <w:szCs w:val="24"/>
        </w:rPr>
        <w:t xml:space="preserve"> Oscar Daniel Avitia Arellanes, </w:t>
      </w:r>
      <w:r>
        <w:rPr>
          <w:rFonts w:ascii="Century Gothic" w:eastAsia="Century Gothic" w:hAnsi="Century Gothic" w:cs="Century Gothic"/>
          <w:b/>
          <w:sz w:val="24"/>
          <w:szCs w:val="24"/>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del Pleno, la siguiente </w:t>
      </w:r>
      <w:r w:rsidRPr="00E44895">
        <w:rPr>
          <w:rFonts w:ascii="Century Gothic" w:eastAsia="Century Gothic" w:hAnsi="Century Gothic" w:cs="Century Gothic"/>
          <w:b/>
          <w:bCs/>
          <w:sz w:val="24"/>
          <w:szCs w:val="24"/>
        </w:rPr>
        <w:t>PROPOSICIÓN</w:t>
      </w:r>
      <w:r>
        <w:rPr>
          <w:rFonts w:ascii="Century Gothic" w:eastAsia="Century Gothic" w:hAnsi="Century Gothic" w:cs="Century Gothic"/>
          <w:sz w:val="24"/>
          <w:szCs w:val="24"/>
        </w:rPr>
        <w:t xml:space="preserve"> con carácter de </w:t>
      </w:r>
      <w:r>
        <w:rPr>
          <w:rFonts w:ascii="Century Gothic" w:eastAsia="Century Gothic" w:hAnsi="Century Gothic" w:cs="Century Gothic"/>
          <w:b/>
          <w:sz w:val="24"/>
          <w:szCs w:val="24"/>
        </w:rPr>
        <w:t>ACUERDO</w:t>
      </w:r>
      <w:r>
        <w:rPr>
          <w:rFonts w:ascii="Century Gothic" w:eastAsia="Century Gothic" w:hAnsi="Century Gothic" w:cs="Century Gothic"/>
          <w:sz w:val="24"/>
          <w:szCs w:val="24"/>
        </w:rPr>
        <w:t>, de conformidad con la siguiente:</w:t>
      </w:r>
    </w:p>
    <w:p w14:paraId="51F0D553" w14:textId="77777777" w:rsidR="00C64268" w:rsidRPr="00E44895" w:rsidRDefault="00C64268" w:rsidP="00E44895">
      <w:pPr>
        <w:spacing w:before="240" w:after="240" w:line="360" w:lineRule="auto"/>
        <w:jc w:val="both"/>
        <w:rPr>
          <w:rFonts w:ascii="Century Gothic" w:eastAsia="Century Gothic" w:hAnsi="Century Gothic" w:cs="Century Gothic"/>
          <w:b/>
          <w:sz w:val="24"/>
          <w:szCs w:val="24"/>
        </w:rPr>
      </w:pPr>
    </w:p>
    <w:p w14:paraId="76527F11" w14:textId="1F34AED1" w:rsidR="00E44895" w:rsidRDefault="00E44895" w:rsidP="00E44895">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43233D5A" w14:textId="77777777" w:rsidR="00C64268" w:rsidRDefault="00C64268" w:rsidP="00E44895">
      <w:pPr>
        <w:spacing w:before="240" w:after="240" w:line="360" w:lineRule="auto"/>
        <w:jc w:val="center"/>
        <w:rPr>
          <w:rFonts w:ascii="Century Gothic" w:eastAsia="Century Gothic" w:hAnsi="Century Gothic" w:cs="Century Gothic"/>
          <w:b/>
          <w:sz w:val="24"/>
          <w:szCs w:val="24"/>
        </w:rPr>
      </w:pPr>
    </w:p>
    <w:p w14:paraId="48A10392" w14:textId="53536AF3" w:rsidR="00E44895" w:rsidRDefault="00E44895" w:rsidP="00E44895">
      <w:pPr>
        <w:spacing w:before="240" w:after="240" w:line="360" w:lineRule="auto"/>
        <w:jc w:val="both"/>
        <w:rPr>
          <w:rFonts w:ascii="Century Gothic" w:eastAsia="Century Gothic" w:hAnsi="Century Gothic" w:cs="Century Gothic"/>
          <w:bCs/>
          <w:sz w:val="24"/>
          <w:szCs w:val="24"/>
        </w:rPr>
      </w:pPr>
      <w:r w:rsidRPr="00E44895">
        <w:rPr>
          <w:rFonts w:ascii="Century Gothic" w:eastAsia="Century Gothic" w:hAnsi="Century Gothic" w:cs="Century Gothic"/>
          <w:bCs/>
          <w:sz w:val="24"/>
          <w:szCs w:val="24"/>
        </w:rPr>
        <w:t xml:space="preserve">En México, cada año </w:t>
      </w:r>
      <w:r>
        <w:rPr>
          <w:rFonts w:ascii="Century Gothic" w:eastAsia="Century Gothic" w:hAnsi="Century Gothic" w:cs="Century Gothic"/>
          <w:bCs/>
          <w:sz w:val="24"/>
          <w:szCs w:val="24"/>
        </w:rPr>
        <w:t xml:space="preserve">se acumulan cerca de 200 millones de unidades de medicamentos caducados, de acuerdo con datos para 2025 de la revista </w:t>
      </w:r>
      <w:r w:rsidRPr="00E44895">
        <w:rPr>
          <w:rFonts w:ascii="Century Gothic" w:eastAsia="Century Gothic" w:hAnsi="Century Gothic" w:cs="Century Gothic"/>
          <w:bCs/>
          <w:i/>
          <w:iCs/>
          <w:sz w:val="24"/>
          <w:szCs w:val="24"/>
        </w:rPr>
        <w:t>Salud Pública de México</w:t>
      </w:r>
      <w:r>
        <w:rPr>
          <w:rFonts w:ascii="Century Gothic" w:eastAsia="Century Gothic" w:hAnsi="Century Gothic" w:cs="Century Gothic"/>
          <w:bCs/>
          <w:i/>
          <w:iCs/>
          <w:sz w:val="24"/>
          <w:szCs w:val="24"/>
        </w:rPr>
        <w:t xml:space="preserve">: </w:t>
      </w:r>
      <w:r>
        <w:rPr>
          <w:rFonts w:ascii="Century Gothic" w:eastAsia="Century Gothic" w:hAnsi="Century Gothic" w:cs="Century Gothic"/>
          <w:bCs/>
          <w:sz w:val="24"/>
          <w:szCs w:val="24"/>
        </w:rPr>
        <w:t>de esa gran cifra, el 75% termina en la basura -</w:t>
      </w:r>
      <w:r>
        <w:rPr>
          <w:rFonts w:ascii="Century Gothic" w:eastAsia="Century Gothic" w:hAnsi="Century Gothic" w:cs="Century Gothic"/>
          <w:bCs/>
          <w:sz w:val="24"/>
          <w:szCs w:val="24"/>
        </w:rPr>
        <w:lastRenderedPageBreak/>
        <w:t>incorrectamente desechada- o en el mercado negro, sin que al momento haya mecanismos de acopio seguro.</w:t>
      </w:r>
    </w:p>
    <w:p w14:paraId="23830C99" w14:textId="09AB83E9" w:rsidR="00E44895" w:rsidRDefault="00E44895"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Por otra parte, COFEPRIS estima que,</w:t>
      </w:r>
      <w:r w:rsidR="00232234">
        <w:rPr>
          <w:rFonts w:ascii="Century Gothic" w:eastAsia="Century Gothic" w:hAnsi="Century Gothic" w:cs="Century Gothic"/>
          <w:bCs/>
          <w:sz w:val="24"/>
          <w:szCs w:val="24"/>
        </w:rPr>
        <w:t xml:space="preserve"> los</w:t>
      </w:r>
      <w:r>
        <w:rPr>
          <w:rFonts w:ascii="Century Gothic" w:eastAsia="Century Gothic" w:hAnsi="Century Gothic" w:cs="Century Gothic"/>
          <w:bCs/>
          <w:sz w:val="24"/>
          <w:szCs w:val="24"/>
        </w:rPr>
        <w:t xml:space="preserve"> medicamentos caducados </w:t>
      </w:r>
      <w:r w:rsidR="00232234">
        <w:rPr>
          <w:rFonts w:ascii="Century Gothic" w:eastAsia="Century Gothic" w:hAnsi="Century Gothic" w:cs="Century Gothic"/>
          <w:bCs/>
          <w:sz w:val="24"/>
          <w:szCs w:val="24"/>
        </w:rPr>
        <w:t>no</w:t>
      </w:r>
      <w:r>
        <w:rPr>
          <w:rFonts w:ascii="Century Gothic" w:eastAsia="Century Gothic" w:hAnsi="Century Gothic" w:cs="Century Gothic"/>
          <w:bCs/>
          <w:sz w:val="24"/>
          <w:szCs w:val="24"/>
        </w:rPr>
        <w:t xml:space="preserve"> recuperados por las autoridades sanitarias</w:t>
      </w:r>
      <w:r w:rsidR="00232234">
        <w:rPr>
          <w:rFonts w:ascii="Century Gothic" w:eastAsia="Century Gothic" w:hAnsi="Century Gothic" w:cs="Century Gothic"/>
          <w:bCs/>
          <w:sz w:val="24"/>
          <w:szCs w:val="24"/>
        </w:rPr>
        <w:t xml:space="preserve"> generan un doble riesgo: el sanitario, que implica intoxicaciones, ineficacia terapéutica, resistencia antimicrobiana y falsificación de productos, </w:t>
      </w:r>
      <w:proofErr w:type="gramStart"/>
      <w:r w:rsidR="00232234">
        <w:rPr>
          <w:rFonts w:ascii="Century Gothic" w:eastAsia="Century Gothic" w:hAnsi="Century Gothic" w:cs="Century Gothic"/>
          <w:bCs/>
          <w:sz w:val="24"/>
          <w:szCs w:val="24"/>
        </w:rPr>
        <w:t>y</w:t>
      </w:r>
      <w:proofErr w:type="gramEnd"/>
      <w:r w:rsidR="00232234">
        <w:rPr>
          <w:rFonts w:ascii="Century Gothic" w:eastAsia="Century Gothic" w:hAnsi="Century Gothic" w:cs="Century Gothic"/>
          <w:bCs/>
          <w:sz w:val="24"/>
          <w:szCs w:val="24"/>
        </w:rPr>
        <w:t xml:space="preserve"> por otra parte, el riesgo ambiental que trae consigo la contaminación de suelo, mantos freáticos y persistencia de activos farmacológicos tales como antibióticos, hormonas, analgésicos, entre otros, en el ambiente.</w:t>
      </w:r>
    </w:p>
    <w:p w14:paraId="13F038A5" w14:textId="7A9F47B0" w:rsidR="00232234"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En nuestro estado, si bien no hay estadísticas desagregadas emitidas por autoridades locales, el problema se replica: no se cuenta con la correcta disposición de residuos farmacéuticos que pueden ser peligrosos, </w:t>
      </w:r>
      <w:proofErr w:type="gramStart"/>
      <w:r>
        <w:rPr>
          <w:rFonts w:ascii="Century Gothic" w:eastAsia="Century Gothic" w:hAnsi="Century Gothic" w:cs="Century Gothic"/>
          <w:bCs/>
          <w:sz w:val="24"/>
          <w:szCs w:val="24"/>
        </w:rPr>
        <w:t>y</w:t>
      </w:r>
      <w:proofErr w:type="gramEnd"/>
      <w:r>
        <w:rPr>
          <w:rFonts w:ascii="Century Gothic" w:eastAsia="Century Gothic" w:hAnsi="Century Gothic" w:cs="Century Gothic"/>
          <w:bCs/>
          <w:sz w:val="24"/>
          <w:szCs w:val="24"/>
        </w:rPr>
        <w:t xml:space="preserve"> por tanto, la disposición inadecuada es una realidad. </w:t>
      </w:r>
    </w:p>
    <w:p w14:paraId="4DDA8C56" w14:textId="4CB8DD78" w:rsidR="00232234"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Es así que, la ausencia de contenedores accesibles acompañada de la falta de campañas informativas permanentes agrava la situación especialmente en las ciudades con mayor población </w:t>
      </w:r>
      <w:r w:rsidR="00DA67A2">
        <w:rPr>
          <w:rFonts w:ascii="Century Gothic" w:eastAsia="Century Gothic" w:hAnsi="Century Gothic" w:cs="Century Gothic"/>
          <w:bCs/>
          <w:sz w:val="24"/>
          <w:szCs w:val="24"/>
        </w:rPr>
        <w:t>y,</w:t>
      </w:r>
      <w:r>
        <w:rPr>
          <w:rFonts w:ascii="Century Gothic" w:eastAsia="Century Gothic" w:hAnsi="Century Gothic" w:cs="Century Gothic"/>
          <w:bCs/>
          <w:sz w:val="24"/>
          <w:szCs w:val="24"/>
        </w:rPr>
        <w:t xml:space="preserve"> por ende, mayor consumo de medicamentos.</w:t>
      </w:r>
    </w:p>
    <w:p w14:paraId="00FE8913" w14:textId="335F6D3E" w:rsidR="00DA67A2"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Los fármacos </w:t>
      </w:r>
      <w:r w:rsidR="00DA67A2">
        <w:rPr>
          <w:rFonts w:ascii="Century Gothic" w:eastAsia="Century Gothic" w:hAnsi="Century Gothic" w:cs="Century Gothic"/>
          <w:bCs/>
          <w:sz w:val="24"/>
          <w:szCs w:val="24"/>
        </w:rPr>
        <w:t>caducados y sus</w:t>
      </w:r>
      <w:r>
        <w:rPr>
          <w:rFonts w:ascii="Century Gothic" w:eastAsia="Century Gothic" w:hAnsi="Century Gothic" w:cs="Century Gothic"/>
          <w:bCs/>
          <w:sz w:val="24"/>
          <w:szCs w:val="24"/>
        </w:rPr>
        <w:t xml:space="preserve"> envases, de acuerdo con la Ley General de Equilibrio Ecológico y Protección al ambiente, la Ley General para la Prevención y Gestión Integral de Residuos, así como Normas Oficiales emitidas por SEMARNAT, son clasificados como residuos peligrosos</w:t>
      </w:r>
      <w:r w:rsidR="00DA67A2">
        <w:rPr>
          <w:rFonts w:ascii="Century Gothic" w:eastAsia="Century Gothic" w:hAnsi="Century Gothic" w:cs="Century Gothic"/>
          <w:bCs/>
          <w:sz w:val="24"/>
          <w:szCs w:val="24"/>
        </w:rPr>
        <w:t>.</w:t>
      </w:r>
    </w:p>
    <w:p w14:paraId="51AAB1A4" w14:textId="4A6413A1" w:rsidR="00232234"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ese orden de ideas,</w:t>
      </w:r>
      <w:r w:rsidR="00232234">
        <w:rPr>
          <w:rFonts w:ascii="Century Gothic" w:eastAsia="Century Gothic" w:hAnsi="Century Gothic" w:cs="Century Gothic"/>
          <w:bCs/>
          <w:sz w:val="24"/>
          <w:szCs w:val="24"/>
        </w:rPr>
        <w:t xml:space="preserve"> COFEPRIS en su carácter de autoridad sanitaria federal, tiene la facultad de regular la cadena de suministro y prevenir </w:t>
      </w:r>
      <w:r w:rsidR="00232234">
        <w:rPr>
          <w:rFonts w:ascii="Century Gothic" w:eastAsia="Century Gothic" w:hAnsi="Century Gothic" w:cs="Century Gothic"/>
          <w:bCs/>
          <w:sz w:val="24"/>
          <w:szCs w:val="24"/>
        </w:rPr>
        <w:lastRenderedPageBreak/>
        <w:t>riesgos por caducidad</w:t>
      </w:r>
      <w:r>
        <w:rPr>
          <w:rFonts w:ascii="Century Gothic" w:eastAsia="Century Gothic" w:hAnsi="Century Gothic" w:cs="Century Gothic"/>
          <w:bCs/>
          <w:sz w:val="24"/>
          <w:szCs w:val="24"/>
        </w:rPr>
        <w:t>, mientras que, a nivel estatal, COESPRIS y la Secretaría de Salud, son responsables de la vigilancia local y la promoción de la salud pública.</w:t>
      </w:r>
    </w:p>
    <w:p w14:paraId="7063A692" w14:textId="7B49D0C8"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De igual forma, las instituciones de salud públicas en todos niveles, juegan un papel fundamental al administrar medicamentos y recibir, en su caso, fármacos de sus derechohabientes en las diversas unidades médicas.</w:t>
      </w:r>
    </w:p>
    <w:p w14:paraId="59DB7A52" w14:textId="1F3F1A1C"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Ahora bien, tenemos que, el Sistema </w:t>
      </w:r>
      <w:r w:rsidRPr="00DA67A2">
        <w:rPr>
          <w:rFonts w:ascii="Century Gothic" w:eastAsia="Century Gothic" w:hAnsi="Century Gothic" w:cs="Century Gothic"/>
          <w:bCs/>
          <w:sz w:val="24"/>
          <w:szCs w:val="24"/>
        </w:rPr>
        <w:t>Nacional de Gestión de Residuos de Envases y Medicamentos A.C</w:t>
      </w:r>
      <w:r w:rsidR="00B64043">
        <w:rPr>
          <w:rFonts w:ascii="Century Gothic" w:eastAsia="Century Gothic" w:hAnsi="Century Gothic" w:cs="Century Gothic"/>
          <w:bCs/>
          <w:sz w:val="24"/>
          <w:szCs w:val="24"/>
        </w:rPr>
        <w:t>.</w:t>
      </w:r>
      <w:r w:rsidRPr="00DA67A2">
        <w:rPr>
          <w:rFonts w:ascii="Century Gothic" w:eastAsia="Century Gothic" w:hAnsi="Century Gothic" w:cs="Century Gothic"/>
          <w:bCs/>
          <w:sz w:val="24"/>
          <w:szCs w:val="24"/>
        </w:rPr>
        <w:t xml:space="preserve"> es un sistema diseñado por la industria farmacéutica para facilitar el cumplimiento del marco regulatorio en materia ambiental </w:t>
      </w:r>
      <w:r>
        <w:rPr>
          <w:rFonts w:ascii="Century Gothic" w:eastAsia="Century Gothic" w:hAnsi="Century Gothic" w:cs="Century Gothic"/>
          <w:bCs/>
          <w:sz w:val="24"/>
          <w:szCs w:val="24"/>
        </w:rPr>
        <w:t>cuyo</w:t>
      </w:r>
      <w:r w:rsidRPr="00DA67A2">
        <w:rPr>
          <w:rFonts w:ascii="Century Gothic" w:eastAsia="Century Gothic" w:hAnsi="Century Gothic" w:cs="Century Gothic"/>
          <w:bCs/>
          <w:sz w:val="24"/>
          <w:szCs w:val="24"/>
        </w:rPr>
        <w:t xml:space="preserve"> propósito de su fundación </w:t>
      </w:r>
      <w:r>
        <w:rPr>
          <w:rFonts w:ascii="Century Gothic" w:eastAsia="Century Gothic" w:hAnsi="Century Gothic" w:cs="Century Gothic"/>
          <w:bCs/>
          <w:sz w:val="24"/>
          <w:szCs w:val="24"/>
        </w:rPr>
        <w:t>es</w:t>
      </w:r>
      <w:r w:rsidRPr="00DA67A2">
        <w:rPr>
          <w:rFonts w:ascii="Century Gothic" w:eastAsia="Century Gothic" w:hAnsi="Century Gothic" w:cs="Century Gothic"/>
          <w:bCs/>
          <w:sz w:val="24"/>
          <w:szCs w:val="24"/>
        </w:rPr>
        <w:t xml:space="preserve"> establecer mecanismo</w:t>
      </w:r>
      <w:r>
        <w:rPr>
          <w:rFonts w:ascii="Century Gothic" w:eastAsia="Century Gothic" w:hAnsi="Century Gothic" w:cs="Century Gothic"/>
          <w:bCs/>
          <w:sz w:val="24"/>
          <w:szCs w:val="24"/>
        </w:rPr>
        <w:t>s</w:t>
      </w:r>
      <w:r w:rsidRPr="00DA67A2">
        <w:rPr>
          <w:rFonts w:ascii="Century Gothic" w:eastAsia="Century Gothic" w:hAnsi="Century Gothic" w:cs="Century Gothic"/>
          <w:bCs/>
          <w:sz w:val="24"/>
          <w:szCs w:val="24"/>
        </w:rPr>
        <w:t xml:space="preserve"> incluyente</w:t>
      </w:r>
      <w:r>
        <w:rPr>
          <w:rFonts w:ascii="Century Gothic" w:eastAsia="Century Gothic" w:hAnsi="Century Gothic" w:cs="Century Gothic"/>
          <w:bCs/>
          <w:sz w:val="24"/>
          <w:szCs w:val="24"/>
        </w:rPr>
        <w:t>s</w:t>
      </w:r>
      <w:r w:rsidRPr="00DA67A2">
        <w:rPr>
          <w:rFonts w:ascii="Century Gothic" w:eastAsia="Century Gothic" w:hAnsi="Century Gothic" w:cs="Century Gothic"/>
          <w:bCs/>
          <w:sz w:val="24"/>
          <w:szCs w:val="24"/>
        </w:rPr>
        <w:t>, para el manejo y disposición final de los residuos de medicamentos y sus envases</w:t>
      </w:r>
      <w:r>
        <w:rPr>
          <w:rFonts w:ascii="Century Gothic" w:eastAsia="Century Gothic" w:hAnsi="Century Gothic" w:cs="Century Gothic"/>
          <w:bCs/>
          <w:sz w:val="24"/>
          <w:szCs w:val="24"/>
        </w:rPr>
        <w:t xml:space="preserve">. </w:t>
      </w:r>
    </w:p>
    <w:p w14:paraId="32DEDFA2" w14:textId="7E55819D"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SINGREM es la única asociación civil con un plan de manejo autorizado para disponer de residuos de medicamentos de origen domiciliario, estando integrado </w:t>
      </w:r>
      <w:r w:rsidR="00B64043">
        <w:rPr>
          <w:rFonts w:ascii="Century Gothic" w:eastAsia="Century Gothic" w:hAnsi="Century Gothic" w:cs="Century Gothic"/>
          <w:bCs/>
          <w:sz w:val="24"/>
          <w:szCs w:val="24"/>
        </w:rPr>
        <w:t xml:space="preserve">con representación de la industria farmacéutica y respaldado por SEMARNAT y COFEPRIS, </w:t>
      </w:r>
      <w:r>
        <w:rPr>
          <w:rFonts w:ascii="Century Gothic" w:eastAsia="Century Gothic" w:hAnsi="Century Gothic" w:cs="Century Gothic"/>
          <w:bCs/>
          <w:sz w:val="24"/>
          <w:szCs w:val="24"/>
        </w:rPr>
        <w:t>operando contenedores seguros, recolección periódica y destrucción a través de empresas autorizadas garantizando que los medicamentos no se desvíen al mercado ilegal.</w:t>
      </w:r>
    </w:p>
    <w:p w14:paraId="689EA91E" w14:textId="3A63ADDB" w:rsidR="00A735AF"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ese orden de ideas, desde su creación</w:t>
      </w:r>
      <w:r w:rsidR="00B64043">
        <w:rPr>
          <w:rFonts w:ascii="Century Gothic" w:eastAsia="Century Gothic" w:hAnsi="Century Gothic" w:cs="Century Gothic"/>
          <w:bCs/>
          <w:sz w:val="24"/>
          <w:szCs w:val="24"/>
        </w:rPr>
        <w:t xml:space="preserve"> en 2008,</w:t>
      </w:r>
      <w:r>
        <w:rPr>
          <w:rFonts w:ascii="Century Gothic" w:eastAsia="Century Gothic" w:hAnsi="Century Gothic" w:cs="Century Gothic"/>
          <w:bCs/>
          <w:sz w:val="24"/>
          <w:szCs w:val="24"/>
        </w:rPr>
        <w:t xml:space="preserve"> SINGREM </w:t>
      </w:r>
      <w:r w:rsidR="00B64043">
        <w:rPr>
          <w:rFonts w:ascii="Century Gothic" w:eastAsia="Century Gothic" w:hAnsi="Century Gothic" w:cs="Century Gothic"/>
          <w:bCs/>
          <w:sz w:val="24"/>
          <w:szCs w:val="24"/>
        </w:rPr>
        <w:t xml:space="preserve">ha colocado cerca de cinco mil contenedores en farmacias, centros comerciales, hospitales y unidades de salud de 27 estados, recolectando y destruyendo más de 2 mil toneladas de medicamento caducado. Gracias a los mecanismos implementados, tanto la recolección domiciliaria como la </w:t>
      </w:r>
      <w:r w:rsidR="00B64043">
        <w:rPr>
          <w:rFonts w:ascii="Century Gothic" w:eastAsia="Century Gothic" w:hAnsi="Century Gothic" w:cs="Century Gothic"/>
          <w:bCs/>
          <w:sz w:val="24"/>
          <w:szCs w:val="24"/>
        </w:rPr>
        <w:lastRenderedPageBreak/>
        <w:t>devolución aumentó exponencialmente.</w:t>
      </w:r>
      <w:r w:rsidR="00A735AF">
        <w:rPr>
          <w:rFonts w:ascii="Century Gothic" w:eastAsia="Century Gothic" w:hAnsi="Century Gothic" w:cs="Century Gothic"/>
          <w:bCs/>
          <w:sz w:val="24"/>
          <w:szCs w:val="24"/>
        </w:rPr>
        <w:t xml:space="preserve"> Sin embargo, encontramos que, de acuerdo con la propia página del SINGREM, en Chihuahua no tienen presencia, siendo un área de oportunidad.</w:t>
      </w:r>
    </w:p>
    <w:p w14:paraId="2687D754" w14:textId="50707F7C"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Ahora bien, el ISSSTE es una de las instituciones públicas que ha suscrito convenios </w:t>
      </w:r>
      <w:proofErr w:type="spellStart"/>
      <w:r>
        <w:rPr>
          <w:rFonts w:ascii="Century Gothic" w:eastAsia="Century Gothic" w:hAnsi="Century Gothic" w:cs="Century Gothic"/>
          <w:bCs/>
          <w:sz w:val="24"/>
          <w:szCs w:val="24"/>
        </w:rPr>
        <w:t>cono</w:t>
      </w:r>
      <w:proofErr w:type="spellEnd"/>
      <w:r>
        <w:rPr>
          <w:rFonts w:ascii="Century Gothic" w:eastAsia="Century Gothic" w:hAnsi="Century Gothic" w:cs="Century Gothic"/>
          <w:bCs/>
          <w:sz w:val="24"/>
          <w:szCs w:val="24"/>
        </w:rPr>
        <w:t xml:space="preserve"> SINGREM para instalar contenedores en 200 unidades médicas a nivel nacional, mientr5as que otras entidades incluyendo secretarías de salud han integrado los contenedores en sus instalaciones, por lo que este modelo es replicable en Chihuahua.</w:t>
      </w:r>
    </w:p>
    <w:p w14:paraId="06D79C88" w14:textId="480E48B9"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 por lo anteriormente expuesto que, el manejo seguro de medicamentos y sus envases a nivel doméstico es una gran área de oportunidad de beneficio para la salud y el medio ambiente, por lo que una alianza formal en Chihuahua permitirá extender estos beneficios para la población del estado, aunado a la implementación de campañas informativas.</w:t>
      </w:r>
    </w:p>
    <w:p w14:paraId="01E9136E" w14:textId="1D118A05"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Esta propuesta además abona al cumplimiento de la normatividad y los planes de manejo de residuos peligrosos, evitando la duplicidad de esfuerzos y garantizando trazabilidad y disposición correcta de estos residuos, siendo la ruta más eficiente, económica y con impacto real.</w:t>
      </w:r>
    </w:p>
    <w:p w14:paraId="44E8A507" w14:textId="3542C121" w:rsidR="00A735AF" w:rsidRDefault="00A735AF"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Dado que SINGREM es un sistema voluntario de la iniciativa privada impulsado por la industria farmacéutica, su expansión depende principalmente de la adhesión de farmacias y establecimientos locales y de la colaboración con autoridades estales y municipales.</w:t>
      </w:r>
    </w:p>
    <w:p w14:paraId="5CF7E6E1" w14:textId="39F56CBA" w:rsidR="00C64268" w:rsidRDefault="00C64268"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 un hecho ineludible que, l</w:t>
      </w:r>
      <w:r w:rsidRPr="00C64268">
        <w:rPr>
          <w:rFonts w:ascii="Century Gothic" w:eastAsia="Century Gothic" w:hAnsi="Century Gothic" w:cs="Century Gothic"/>
          <w:bCs/>
          <w:sz w:val="24"/>
          <w:szCs w:val="24"/>
        </w:rPr>
        <w:t xml:space="preserve">a falta de contenedores accesibles y de un sistema unificado en Chihuahua perpetúa un problema de salud y </w:t>
      </w:r>
      <w:r w:rsidRPr="00C64268">
        <w:rPr>
          <w:rFonts w:ascii="Century Gothic" w:eastAsia="Century Gothic" w:hAnsi="Century Gothic" w:cs="Century Gothic"/>
          <w:bCs/>
          <w:sz w:val="24"/>
          <w:szCs w:val="24"/>
        </w:rPr>
        <w:lastRenderedPageBreak/>
        <w:t>ambiental de alto impacto</w:t>
      </w:r>
      <w:r>
        <w:rPr>
          <w:rFonts w:ascii="Century Gothic" w:eastAsia="Century Gothic" w:hAnsi="Century Gothic" w:cs="Century Gothic"/>
          <w:bCs/>
          <w:sz w:val="24"/>
          <w:szCs w:val="24"/>
        </w:rPr>
        <w:t xml:space="preserve">, por lo que acciones coordinadas entre los niveles de gobierno con </w:t>
      </w:r>
      <w:r w:rsidRPr="00C64268">
        <w:rPr>
          <w:rFonts w:ascii="Century Gothic" w:eastAsia="Century Gothic" w:hAnsi="Century Gothic" w:cs="Century Gothic"/>
          <w:bCs/>
          <w:sz w:val="24"/>
          <w:szCs w:val="24"/>
        </w:rPr>
        <w:t>SINGREM, representa la solución más eficiente, legal y probada a nivel nacional</w:t>
      </w:r>
      <w:r>
        <w:rPr>
          <w:rFonts w:ascii="Century Gothic" w:eastAsia="Century Gothic" w:hAnsi="Century Gothic" w:cs="Century Gothic"/>
          <w:bCs/>
          <w:sz w:val="24"/>
          <w:szCs w:val="24"/>
        </w:rPr>
        <w:t xml:space="preserve"> además de </w:t>
      </w:r>
      <w:r w:rsidRPr="00C64268">
        <w:rPr>
          <w:rFonts w:ascii="Century Gothic" w:eastAsia="Century Gothic" w:hAnsi="Century Gothic" w:cs="Century Gothic"/>
          <w:bCs/>
          <w:sz w:val="24"/>
          <w:szCs w:val="24"/>
        </w:rPr>
        <w:t xml:space="preserve">generar un precedente positivo para el norte del país </w:t>
      </w:r>
      <w:r>
        <w:rPr>
          <w:rFonts w:ascii="Century Gothic" w:eastAsia="Century Gothic" w:hAnsi="Century Gothic" w:cs="Century Gothic"/>
          <w:bCs/>
          <w:sz w:val="24"/>
          <w:szCs w:val="24"/>
        </w:rPr>
        <w:t>contribuyendo</w:t>
      </w:r>
      <w:r w:rsidRPr="00C64268">
        <w:rPr>
          <w:rFonts w:ascii="Century Gothic" w:eastAsia="Century Gothic" w:hAnsi="Century Gothic" w:cs="Century Gothic"/>
          <w:bCs/>
          <w:sz w:val="24"/>
          <w:szCs w:val="24"/>
        </w:rPr>
        <w:t xml:space="preserve"> al cumplimiento de las obligaciones ambientales y sanitarias del Estado mexicano.</w:t>
      </w:r>
    </w:p>
    <w:p w14:paraId="1758FCE8" w14:textId="77777777" w:rsidR="00C64268" w:rsidRDefault="00C64268" w:rsidP="00E44895">
      <w:pPr>
        <w:spacing w:before="240" w:after="240" w:line="360" w:lineRule="auto"/>
        <w:jc w:val="both"/>
        <w:rPr>
          <w:rFonts w:ascii="Century Gothic" w:eastAsia="Century Gothic" w:hAnsi="Century Gothic" w:cs="Century Gothic"/>
          <w:bCs/>
          <w:sz w:val="24"/>
          <w:szCs w:val="24"/>
        </w:rPr>
      </w:pPr>
    </w:p>
    <w:p w14:paraId="5A836DEF" w14:textId="4BEB01E2" w:rsidR="00A735AF" w:rsidRDefault="00A735AF"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tal virtud, en busca de mayores beneficios para la población y el medio ambiente, formulamos la siguiente proposición con carácter de:</w:t>
      </w:r>
    </w:p>
    <w:p w14:paraId="11B41E62" w14:textId="77777777" w:rsidR="00C64268" w:rsidRDefault="00C64268" w:rsidP="00E44895">
      <w:pPr>
        <w:spacing w:before="240" w:after="240" w:line="360" w:lineRule="auto"/>
        <w:jc w:val="both"/>
        <w:rPr>
          <w:rFonts w:ascii="Century Gothic" w:eastAsia="Century Gothic" w:hAnsi="Century Gothic" w:cs="Century Gothic"/>
          <w:bCs/>
          <w:sz w:val="24"/>
          <w:szCs w:val="24"/>
        </w:rPr>
      </w:pPr>
    </w:p>
    <w:p w14:paraId="5F04596A" w14:textId="45FE62ED" w:rsidR="00A735AF" w:rsidRDefault="00A735AF" w:rsidP="00C64268">
      <w:pPr>
        <w:spacing w:before="240" w:after="240" w:line="360" w:lineRule="auto"/>
        <w:jc w:val="center"/>
        <w:rPr>
          <w:rFonts w:ascii="Century Gothic" w:eastAsia="Century Gothic" w:hAnsi="Century Gothic" w:cs="Century Gothic"/>
          <w:b/>
          <w:sz w:val="24"/>
          <w:szCs w:val="24"/>
        </w:rPr>
      </w:pPr>
      <w:r w:rsidRPr="00C64268">
        <w:rPr>
          <w:rFonts w:ascii="Century Gothic" w:eastAsia="Century Gothic" w:hAnsi="Century Gothic" w:cs="Century Gothic"/>
          <w:b/>
          <w:sz w:val="24"/>
          <w:szCs w:val="24"/>
        </w:rPr>
        <w:t>A C U E R D O.</w:t>
      </w:r>
    </w:p>
    <w:p w14:paraId="4B260952" w14:textId="77777777" w:rsidR="00C64268" w:rsidRPr="00C64268" w:rsidRDefault="00C64268" w:rsidP="00C64268">
      <w:pPr>
        <w:spacing w:before="240" w:after="240" w:line="360" w:lineRule="auto"/>
        <w:jc w:val="center"/>
        <w:rPr>
          <w:rFonts w:ascii="Century Gothic" w:eastAsia="Century Gothic" w:hAnsi="Century Gothic" w:cs="Century Gothic"/>
          <w:b/>
          <w:sz w:val="24"/>
          <w:szCs w:val="24"/>
        </w:rPr>
      </w:pPr>
    </w:p>
    <w:p w14:paraId="74096188" w14:textId="7379EC46" w:rsidR="00A735AF" w:rsidRDefault="00A735AF" w:rsidP="00A735AF">
      <w:pPr>
        <w:spacing w:before="240" w:after="240" w:line="360" w:lineRule="auto"/>
        <w:jc w:val="both"/>
        <w:rPr>
          <w:rFonts w:ascii="Century Gothic" w:eastAsia="Century Gothic" w:hAnsi="Century Gothic" w:cs="Century Gothic"/>
          <w:bCs/>
          <w:sz w:val="24"/>
          <w:szCs w:val="24"/>
        </w:rPr>
      </w:pPr>
      <w:r w:rsidRPr="00C64268">
        <w:rPr>
          <w:rFonts w:ascii="Century Gothic" w:eastAsia="Century Gothic" w:hAnsi="Century Gothic" w:cs="Century Gothic"/>
          <w:b/>
          <w:sz w:val="24"/>
          <w:szCs w:val="24"/>
        </w:rPr>
        <w:t>ÚNICO.</w:t>
      </w:r>
      <w:r>
        <w:rPr>
          <w:rFonts w:ascii="Century Gothic" w:eastAsia="Century Gothic" w:hAnsi="Century Gothic" w:cs="Century Gothic"/>
          <w:bCs/>
          <w:sz w:val="24"/>
          <w:szCs w:val="24"/>
        </w:rPr>
        <w:t xml:space="preserve"> La Sexagésima Octava Legislatura del H. Congreso del Estado, hace un atento exhorto a la oficinas de representación de SEMARNAT</w:t>
      </w:r>
      <w:r w:rsidR="002F60C4">
        <w:rPr>
          <w:rFonts w:ascii="Century Gothic" w:eastAsia="Century Gothic" w:hAnsi="Century Gothic" w:cs="Century Gothic"/>
          <w:bCs/>
          <w:sz w:val="24"/>
          <w:szCs w:val="24"/>
        </w:rPr>
        <w:t>, IMSS e ISSSTE</w:t>
      </w:r>
      <w:r>
        <w:rPr>
          <w:rFonts w:ascii="Century Gothic" w:eastAsia="Century Gothic" w:hAnsi="Century Gothic" w:cs="Century Gothic"/>
          <w:bCs/>
          <w:sz w:val="24"/>
          <w:szCs w:val="24"/>
        </w:rPr>
        <w:t xml:space="preserve"> en Chihuahua para que, de manera coordinada con</w:t>
      </w:r>
      <w:r w:rsidR="002F60C4">
        <w:rPr>
          <w:rFonts w:ascii="Century Gothic" w:eastAsia="Century Gothic" w:hAnsi="Century Gothic" w:cs="Century Gothic"/>
          <w:bCs/>
          <w:sz w:val="24"/>
          <w:szCs w:val="24"/>
        </w:rPr>
        <w:t xml:space="preserve"> el Ejecutivo Estatal a través de</w:t>
      </w:r>
      <w:r>
        <w:rPr>
          <w:rFonts w:ascii="Century Gothic" w:eastAsia="Century Gothic" w:hAnsi="Century Gothic" w:cs="Century Gothic"/>
          <w:bCs/>
          <w:sz w:val="24"/>
          <w:szCs w:val="24"/>
        </w:rPr>
        <w:t xml:space="preserve"> COESPRIS y las Secretaría</w:t>
      </w:r>
      <w:r w:rsidR="00126410">
        <w:rPr>
          <w:rFonts w:ascii="Century Gothic" w:eastAsia="Century Gothic" w:hAnsi="Century Gothic" w:cs="Century Gothic"/>
          <w:bCs/>
          <w:sz w:val="24"/>
          <w:szCs w:val="24"/>
        </w:rPr>
        <w:t>s</w:t>
      </w:r>
      <w:r>
        <w:rPr>
          <w:rFonts w:ascii="Century Gothic" w:eastAsia="Century Gothic" w:hAnsi="Century Gothic" w:cs="Century Gothic"/>
          <w:bCs/>
          <w:sz w:val="24"/>
          <w:szCs w:val="24"/>
        </w:rPr>
        <w:t xml:space="preserve"> de Salud y de </w:t>
      </w:r>
      <w:r w:rsidR="00C64268">
        <w:rPr>
          <w:rFonts w:ascii="Century Gothic" w:eastAsia="Century Gothic" w:hAnsi="Century Gothic" w:cs="Century Gothic"/>
          <w:bCs/>
          <w:sz w:val="24"/>
          <w:szCs w:val="24"/>
        </w:rPr>
        <w:t xml:space="preserve">Desarrollo Urbano y Ecología </w:t>
      </w:r>
      <w:r>
        <w:rPr>
          <w:rFonts w:ascii="Century Gothic" w:eastAsia="Century Gothic" w:hAnsi="Century Gothic" w:cs="Century Gothic"/>
          <w:bCs/>
          <w:sz w:val="24"/>
          <w:szCs w:val="24"/>
        </w:rPr>
        <w:t>de Gobierno del Estado, tengan a bien llevar a cabo las acciones necesarias para contar con cobertura de los contenedores de SINGREM en puntos estratégicos, incluyendo las instituciones de salud pública, acompañando dichas acciones de campañas permanentes de información, y facilitando la adhesión de farmacias, clínicas y hospitales en el estado.</w:t>
      </w:r>
    </w:p>
    <w:p w14:paraId="083E4BBD" w14:textId="77777777" w:rsidR="00C64268" w:rsidRDefault="00C64268" w:rsidP="00C64268">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8"/>
          <w:szCs w:val="28"/>
        </w:rPr>
        <w:lastRenderedPageBreak/>
        <w:t>ECONÓMICO. -</w:t>
      </w:r>
      <w:r>
        <w:rPr>
          <w:rFonts w:ascii="Century Gothic" w:eastAsia="Century Gothic" w:hAnsi="Century Gothic" w:cs="Century Gothic"/>
          <w:sz w:val="24"/>
          <w:szCs w:val="24"/>
        </w:rPr>
        <w:t xml:space="preserve"> Aprobado que sea, remítase copia de la presente Proposición de Acuerdo a las autoridades mencionadas, para los efectos conducentes.</w:t>
      </w:r>
    </w:p>
    <w:p w14:paraId="58EC588B" w14:textId="77777777" w:rsidR="00C64268" w:rsidRDefault="00C64268" w:rsidP="00C64268">
      <w:pPr>
        <w:spacing w:after="0" w:line="360" w:lineRule="auto"/>
        <w:jc w:val="both"/>
        <w:rPr>
          <w:rFonts w:ascii="Century Gothic" w:eastAsia="Century Gothic" w:hAnsi="Century Gothic" w:cs="Century Gothic"/>
          <w:sz w:val="28"/>
          <w:szCs w:val="28"/>
        </w:rPr>
      </w:pPr>
    </w:p>
    <w:p w14:paraId="7E0D9FE3" w14:textId="139BA1E1" w:rsidR="00C64268" w:rsidRDefault="00C64268" w:rsidP="00C64268">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8"/>
          <w:szCs w:val="28"/>
        </w:rPr>
        <w:t>D A D O</w:t>
      </w:r>
      <w:r>
        <w:rPr>
          <w:rFonts w:ascii="Century Gothic" w:eastAsia="Century Gothic" w:hAnsi="Century Gothic" w:cs="Century Gothic"/>
          <w:sz w:val="24"/>
          <w:szCs w:val="24"/>
        </w:rPr>
        <w:t xml:space="preserve"> en la Sala de Sesiones de la Diputación Permanente del Poder Legislativo, en la ciudad de Chihuahua, Chih., a los </w:t>
      </w:r>
      <w:r w:rsidR="001D4FF4">
        <w:rPr>
          <w:rFonts w:ascii="Century Gothic" w:eastAsia="Century Gothic" w:hAnsi="Century Gothic" w:cs="Century Gothic"/>
          <w:sz w:val="24"/>
          <w:szCs w:val="24"/>
        </w:rPr>
        <w:t>30</w:t>
      </w:r>
      <w:r>
        <w:rPr>
          <w:rFonts w:ascii="Century Gothic" w:eastAsia="Century Gothic" w:hAnsi="Century Gothic" w:cs="Century Gothic"/>
          <w:sz w:val="24"/>
          <w:szCs w:val="24"/>
        </w:rPr>
        <w:t xml:space="preserve"> días del mes de marzo del año dos mil veintiséis.</w:t>
      </w:r>
    </w:p>
    <w:p w14:paraId="6BBBCE09" w14:textId="77777777" w:rsidR="00C64268" w:rsidRDefault="00C64268" w:rsidP="00C64268">
      <w:pPr>
        <w:spacing w:after="0" w:line="360" w:lineRule="auto"/>
        <w:jc w:val="both"/>
        <w:rPr>
          <w:rFonts w:ascii="Century Gothic" w:eastAsia="Century Gothic" w:hAnsi="Century Gothic" w:cs="Century Gothic"/>
          <w:sz w:val="24"/>
          <w:szCs w:val="24"/>
        </w:rPr>
      </w:pPr>
    </w:p>
    <w:p w14:paraId="1EDC11CD" w14:textId="77777777" w:rsidR="00C64268" w:rsidRDefault="00C64268" w:rsidP="00C64268">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p>
    <w:p w14:paraId="7BA3B9EA" w14:textId="77777777" w:rsidR="00C64268" w:rsidRDefault="00C64268" w:rsidP="00C64268">
      <w:pPr>
        <w:jc w:val="center"/>
        <w:rPr>
          <w:rFonts w:ascii="Century Gothic" w:eastAsia="Century Gothic" w:hAnsi="Century Gothic" w:cs="Century Gothic"/>
          <w:b/>
          <w:sz w:val="24"/>
          <w:szCs w:val="24"/>
        </w:rPr>
      </w:pPr>
    </w:p>
    <w:p w14:paraId="53203B0C" w14:textId="77777777" w:rsidR="00C64268" w:rsidRDefault="00C64268" w:rsidP="00C64268">
      <w:pPr>
        <w:jc w:val="center"/>
        <w:rPr>
          <w:rFonts w:ascii="Century Gothic" w:eastAsia="Century Gothic" w:hAnsi="Century Gothic" w:cs="Century Gothic"/>
          <w:b/>
          <w:sz w:val="24"/>
          <w:szCs w:val="24"/>
        </w:rPr>
      </w:pPr>
    </w:p>
    <w:p w14:paraId="16860AB6" w14:textId="77777777" w:rsidR="00C64268" w:rsidRDefault="00C64268" w:rsidP="00C64268">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p w14:paraId="2F55A94E" w14:textId="77777777" w:rsidR="00C64268" w:rsidRDefault="00C64268" w:rsidP="00C64268">
      <w:pPr>
        <w:rPr>
          <w:rFonts w:ascii="Century Gothic" w:eastAsia="Century Gothic" w:hAnsi="Century Gothic" w:cs="Century Gothic"/>
          <w:b/>
          <w:sz w:val="24"/>
          <w:szCs w:val="24"/>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C64268" w14:paraId="284A749B" w14:textId="77777777" w:rsidTr="006B7C35">
        <w:trPr>
          <w:trHeight w:val="1530"/>
        </w:trPr>
        <w:tc>
          <w:tcPr>
            <w:tcW w:w="4426"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44CF03A"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16A8A136"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5E3D5AAC"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2CC7251"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Magdalena Rentería Pérez</w:t>
            </w:r>
          </w:p>
        </w:tc>
      </w:tr>
      <w:tr w:rsidR="00C64268" w14:paraId="2009BB8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B68166E"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33155AC"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Brenda Francisca Ríos Prieto</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6B08DE9"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E41092B"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Elizabeth Guzmán Argueta</w:t>
            </w:r>
          </w:p>
        </w:tc>
      </w:tr>
      <w:tr w:rsidR="00C64268" w14:paraId="5D735030"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06CA654"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lastRenderedPageBreak/>
              <w:t xml:space="preserve"> </w:t>
            </w:r>
          </w:p>
          <w:p w14:paraId="5335AE65"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D703647"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64DF169C"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Herminia Gómez Carrasco</w:t>
            </w:r>
          </w:p>
        </w:tc>
      </w:tr>
      <w:tr w:rsidR="00C64268" w14:paraId="08CC10C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BD82265"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1DAC582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7BFAE3B"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0F8BFF41"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María Antonieta Pérez Reyes</w:t>
            </w:r>
          </w:p>
        </w:tc>
      </w:tr>
      <w:tr w:rsidR="00C64268" w14:paraId="7475A7D8" w14:textId="77777777" w:rsidTr="006B7C35">
        <w:trPr>
          <w:trHeight w:val="201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7AD0DB8"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64F41AB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Jael Argüelles Díaz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3B2CF22"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DC0F23C"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Dip. Pedro Torres Estrada</w:t>
            </w:r>
          </w:p>
          <w:p w14:paraId="6E19F269" w14:textId="77777777" w:rsidR="00C64268" w:rsidRDefault="00C64268" w:rsidP="006B7C35">
            <w:pPr>
              <w:spacing w:before="240" w:after="24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tc>
      </w:tr>
      <w:tr w:rsidR="00C64268" w14:paraId="18EE0384" w14:textId="77777777" w:rsidTr="006B7C35">
        <w:trPr>
          <w:trHeight w:val="930"/>
        </w:trPr>
        <w:tc>
          <w:tcPr>
            <w:tcW w:w="8837"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0B4F37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Rosana Díaz Reyes</w:t>
            </w:r>
          </w:p>
        </w:tc>
      </w:tr>
    </w:tbl>
    <w:p w14:paraId="7931A7B4" w14:textId="77777777" w:rsidR="00CD4D9B" w:rsidRDefault="00CD4D9B"/>
    <w:sectPr w:rsidR="00CD4D9B" w:rsidSect="00DA67A2">
      <w:headerReference w:type="default" r:id="rId8"/>
      <w:pgSz w:w="12240" w:h="15840"/>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FCEF" w14:textId="77777777" w:rsidR="00A3417E" w:rsidRDefault="00A3417E" w:rsidP="00DA67A2">
      <w:pPr>
        <w:spacing w:after="0" w:line="240" w:lineRule="auto"/>
      </w:pPr>
      <w:r>
        <w:separator/>
      </w:r>
    </w:p>
  </w:endnote>
  <w:endnote w:type="continuationSeparator" w:id="0">
    <w:p w14:paraId="34C3416E" w14:textId="77777777" w:rsidR="00A3417E" w:rsidRDefault="00A3417E" w:rsidP="00DA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BA28" w14:textId="77777777" w:rsidR="00A3417E" w:rsidRDefault="00A3417E" w:rsidP="00DA67A2">
      <w:pPr>
        <w:spacing w:after="0" w:line="240" w:lineRule="auto"/>
      </w:pPr>
      <w:r>
        <w:separator/>
      </w:r>
    </w:p>
  </w:footnote>
  <w:footnote w:type="continuationSeparator" w:id="0">
    <w:p w14:paraId="6C172CB0" w14:textId="77777777" w:rsidR="00A3417E" w:rsidRDefault="00A3417E" w:rsidP="00DA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5F5" w14:textId="7C71CA83" w:rsidR="00DA67A2" w:rsidRPr="00C64268" w:rsidRDefault="00C64268" w:rsidP="00C64268">
    <w:pPr>
      <w:ind w:left="1" w:hanging="3"/>
      <w:jc w:val="right"/>
      <w:rPr>
        <w:rFonts w:ascii="Rage Italic" w:eastAsia="Rage Italic" w:hAnsi="Rage Italic" w:cs="Rage Italic"/>
        <w:color w:val="000000"/>
        <w:sz w:val="28"/>
        <w:szCs w:val="28"/>
      </w:rPr>
    </w:pPr>
    <w:r>
      <w:rPr>
        <w:rFonts w:ascii="Rage Italic" w:eastAsia="Rage Italic" w:hAnsi="Rage Italic" w:cs="Rage Italic"/>
        <w:color w:val="000000"/>
        <w:sz w:val="28"/>
        <w:szCs w:val="28"/>
      </w:rPr>
      <w:t>“2026, Año del Bicentenario de la Abolición de la Esclavitud en Chihuahua”</w:t>
    </w:r>
  </w:p>
  <w:p w14:paraId="0ECCEC13" w14:textId="77777777" w:rsidR="00DA67A2" w:rsidRDefault="00DA67A2" w:rsidP="00C64268">
    <w:pPr>
      <w:pStyle w:val="Encabezado"/>
    </w:pPr>
  </w:p>
  <w:p w14:paraId="654B4D2F" w14:textId="5F20F7BD" w:rsidR="00DA67A2" w:rsidRDefault="00DA67A2" w:rsidP="00DA67A2">
    <w:pPr>
      <w:pStyle w:val="Encabezado"/>
      <w:jc w:val="right"/>
    </w:pPr>
    <w:r>
      <w:rPr>
        <w:noProof/>
      </w:rPr>
      <w:drawing>
        <wp:inline distT="114300" distB="114300" distL="114300" distR="114300" wp14:anchorId="4892B6E8" wp14:editId="3F7FCB08">
          <wp:extent cx="478163" cy="47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163" cy="478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477"/>
    <w:multiLevelType w:val="multilevel"/>
    <w:tmpl w:val="85F4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4D09"/>
    <w:multiLevelType w:val="multilevel"/>
    <w:tmpl w:val="3EA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338"/>
    <w:multiLevelType w:val="multilevel"/>
    <w:tmpl w:val="81F4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F3D66"/>
    <w:multiLevelType w:val="multilevel"/>
    <w:tmpl w:val="698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F702A"/>
    <w:multiLevelType w:val="multilevel"/>
    <w:tmpl w:val="879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83144"/>
    <w:multiLevelType w:val="multilevel"/>
    <w:tmpl w:val="6F8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50E11"/>
    <w:multiLevelType w:val="multilevel"/>
    <w:tmpl w:val="9080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C4B0E"/>
    <w:multiLevelType w:val="multilevel"/>
    <w:tmpl w:val="2AE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4201E"/>
    <w:multiLevelType w:val="multilevel"/>
    <w:tmpl w:val="998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920BC"/>
    <w:multiLevelType w:val="multilevel"/>
    <w:tmpl w:val="FBA4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C35C5"/>
    <w:multiLevelType w:val="multilevel"/>
    <w:tmpl w:val="28C6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C5B99"/>
    <w:multiLevelType w:val="multilevel"/>
    <w:tmpl w:val="85C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7"/>
  </w:num>
  <w:num w:numId="4">
    <w:abstractNumId w:val="9"/>
  </w:num>
  <w:num w:numId="5">
    <w:abstractNumId w:val="6"/>
  </w:num>
  <w:num w:numId="6">
    <w:abstractNumId w:val="3"/>
  </w:num>
  <w:num w:numId="7">
    <w:abstractNumId w:val="10"/>
  </w:num>
  <w:num w:numId="8">
    <w:abstractNumId w:val="0"/>
  </w:num>
  <w:num w:numId="9">
    <w:abstractNumId w:val="4"/>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0B"/>
    <w:rsid w:val="00036459"/>
    <w:rsid w:val="00126410"/>
    <w:rsid w:val="001D4FF4"/>
    <w:rsid w:val="001E61E9"/>
    <w:rsid w:val="00232234"/>
    <w:rsid w:val="0029220B"/>
    <w:rsid w:val="002F60C4"/>
    <w:rsid w:val="00676A72"/>
    <w:rsid w:val="00A3417E"/>
    <w:rsid w:val="00A735AF"/>
    <w:rsid w:val="00B64043"/>
    <w:rsid w:val="00C47DB8"/>
    <w:rsid w:val="00C64268"/>
    <w:rsid w:val="00CD4D9B"/>
    <w:rsid w:val="00CF12F9"/>
    <w:rsid w:val="00DA67A2"/>
    <w:rsid w:val="00E44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4D2B"/>
  <w15:chartTrackingRefBased/>
  <w15:docId w15:val="{A55D3B87-593F-47B6-BCB3-6AB6619C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20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220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922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20B"/>
    <w:rPr>
      <w:b/>
      <w:bCs/>
    </w:rPr>
  </w:style>
  <w:style w:type="character" w:styleId="Hipervnculo">
    <w:name w:val="Hyperlink"/>
    <w:basedOn w:val="Fuentedeprrafopredeter"/>
    <w:uiPriority w:val="99"/>
    <w:semiHidden/>
    <w:unhideWhenUsed/>
    <w:rsid w:val="0029220B"/>
    <w:rPr>
      <w:color w:val="0000FF"/>
      <w:u w:val="single"/>
    </w:rPr>
  </w:style>
  <w:style w:type="character" w:styleId="nfasis">
    <w:name w:val="Emphasis"/>
    <w:basedOn w:val="Fuentedeprrafopredeter"/>
    <w:uiPriority w:val="20"/>
    <w:qFormat/>
    <w:rsid w:val="0029220B"/>
    <w:rPr>
      <w:i/>
      <w:iCs/>
    </w:rPr>
  </w:style>
  <w:style w:type="paragraph" w:styleId="Encabezado">
    <w:name w:val="header"/>
    <w:basedOn w:val="Normal"/>
    <w:link w:val="EncabezadoCar"/>
    <w:uiPriority w:val="99"/>
    <w:unhideWhenUsed/>
    <w:rsid w:val="00DA6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7A2"/>
  </w:style>
  <w:style w:type="paragraph" w:styleId="Piedepgina">
    <w:name w:val="footer"/>
    <w:basedOn w:val="Normal"/>
    <w:link w:val="PiedepginaCar"/>
    <w:uiPriority w:val="99"/>
    <w:unhideWhenUsed/>
    <w:rsid w:val="00DA6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1337">
      <w:bodyDiv w:val="1"/>
      <w:marLeft w:val="0"/>
      <w:marRight w:val="0"/>
      <w:marTop w:val="0"/>
      <w:marBottom w:val="0"/>
      <w:divBdr>
        <w:top w:val="none" w:sz="0" w:space="0" w:color="auto"/>
        <w:left w:val="none" w:sz="0" w:space="0" w:color="auto"/>
        <w:bottom w:val="none" w:sz="0" w:space="0" w:color="auto"/>
        <w:right w:val="none" w:sz="0" w:space="0" w:color="auto"/>
      </w:divBdr>
    </w:div>
    <w:div w:id="462162979">
      <w:bodyDiv w:val="1"/>
      <w:marLeft w:val="0"/>
      <w:marRight w:val="0"/>
      <w:marTop w:val="0"/>
      <w:marBottom w:val="0"/>
      <w:divBdr>
        <w:top w:val="none" w:sz="0" w:space="0" w:color="auto"/>
        <w:left w:val="none" w:sz="0" w:space="0" w:color="auto"/>
        <w:bottom w:val="none" w:sz="0" w:space="0" w:color="auto"/>
        <w:right w:val="none" w:sz="0" w:space="0" w:color="auto"/>
      </w:divBdr>
    </w:div>
    <w:div w:id="742794556">
      <w:bodyDiv w:val="1"/>
      <w:marLeft w:val="0"/>
      <w:marRight w:val="0"/>
      <w:marTop w:val="0"/>
      <w:marBottom w:val="0"/>
      <w:divBdr>
        <w:top w:val="none" w:sz="0" w:space="0" w:color="auto"/>
        <w:left w:val="none" w:sz="0" w:space="0" w:color="auto"/>
        <w:bottom w:val="none" w:sz="0" w:space="0" w:color="auto"/>
        <w:right w:val="none" w:sz="0" w:space="0" w:color="auto"/>
      </w:divBdr>
    </w:div>
    <w:div w:id="869877813">
      <w:bodyDiv w:val="1"/>
      <w:marLeft w:val="0"/>
      <w:marRight w:val="0"/>
      <w:marTop w:val="0"/>
      <w:marBottom w:val="0"/>
      <w:divBdr>
        <w:top w:val="none" w:sz="0" w:space="0" w:color="auto"/>
        <w:left w:val="none" w:sz="0" w:space="0" w:color="auto"/>
        <w:bottom w:val="none" w:sz="0" w:space="0" w:color="auto"/>
        <w:right w:val="none" w:sz="0" w:space="0" w:color="auto"/>
      </w:divBdr>
    </w:div>
    <w:div w:id="1185363252">
      <w:bodyDiv w:val="1"/>
      <w:marLeft w:val="0"/>
      <w:marRight w:val="0"/>
      <w:marTop w:val="0"/>
      <w:marBottom w:val="0"/>
      <w:divBdr>
        <w:top w:val="none" w:sz="0" w:space="0" w:color="auto"/>
        <w:left w:val="none" w:sz="0" w:space="0" w:color="auto"/>
        <w:bottom w:val="none" w:sz="0" w:space="0" w:color="auto"/>
        <w:right w:val="none" w:sz="0" w:space="0" w:color="auto"/>
      </w:divBdr>
    </w:div>
    <w:div w:id="1224293859">
      <w:bodyDiv w:val="1"/>
      <w:marLeft w:val="0"/>
      <w:marRight w:val="0"/>
      <w:marTop w:val="0"/>
      <w:marBottom w:val="0"/>
      <w:divBdr>
        <w:top w:val="none" w:sz="0" w:space="0" w:color="auto"/>
        <w:left w:val="none" w:sz="0" w:space="0" w:color="auto"/>
        <w:bottom w:val="none" w:sz="0" w:space="0" w:color="auto"/>
        <w:right w:val="none" w:sz="0" w:space="0" w:color="auto"/>
      </w:divBdr>
    </w:div>
    <w:div w:id="1593582609">
      <w:bodyDiv w:val="1"/>
      <w:marLeft w:val="0"/>
      <w:marRight w:val="0"/>
      <w:marTop w:val="0"/>
      <w:marBottom w:val="0"/>
      <w:divBdr>
        <w:top w:val="none" w:sz="0" w:space="0" w:color="auto"/>
        <w:left w:val="none" w:sz="0" w:space="0" w:color="auto"/>
        <w:bottom w:val="none" w:sz="0" w:space="0" w:color="auto"/>
        <w:right w:val="none" w:sz="0" w:space="0" w:color="auto"/>
      </w:divBdr>
    </w:div>
    <w:div w:id="1778913479">
      <w:bodyDiv w:val="1"/>
      <w:marLeft w:val="0"/>
      <w:marRight w:val="0"/>
      <w:marTop w:val="0"/>
      <w:marBottom w:val="0"/>
      <w:divBdr>
        <w:top w:val="none" w:sz="0" w:space="0" w:color="auto"/>
        <w:left w:val="none" w:sz="0" w:space="0" w:color="auto"/>
        <w:bottom w:val="none" w:sz="0" w:space="0" w:color="auto"/>
        <w:right w:val="none" w:sz="0" w:space="0" w:color="auto"/>
      </w:divBdr>
    </w:div>
    <w:div w:id="1881479855">
      <w:bodyDiv w:val="1"/>
      <w:marLeft w:val="0"/>
      <w:marRight w:val="0"/>
      <w:marTop w:val="0"/>
      <w:marBottom w:val="0"/>
      <w:divBdr>
        <w:top w:val="none" w:sz="0" w:space="0" w:color="auto"/>
        <w:left w:val="none" w:sz="0" w:space="0" w:color="auto"/>
        <w:bottom w:val="none" w:sz="0" w:space="0" w:color="auto"/>
        <w:right w:val="none" w:sz="0" w:space="0" w:color="auto"/>
      </w:divBdr>
    </w:div>
    <w:div w:id="20682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0D85-CE79-4D0E-B8CD-29B7996F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1179</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Lorena González García</dc:creator>
  <cp:keywords/>
  <dc:description/>
  <cp:lastModifiedBy>Andrea Daniela Flores Chacon</cp:lastModifiedBy>
  <cp:revision>2</cp:revision>
  <dcterms:created xsi:type="dcterms:W3CDTF">2026-03-26T20:30:00Z</dcterms:created>
  <dcterms:modified xsi:type="dcterms:W3CDTF">2026-03-26T20:30:00Z</dcterms:modified>
</cp:coreProperties>
</file>