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D43D" w14:textId="77777777" w:rsidR="00573FA8" w:rsidRPr="00912A5F" w:rsidRDefault="00573FA8" w:rsidP="00573FA8">
      <w:pPr>
        <w:jc w:val="both"/>
        <w:rPr>
          <w:rFonts w:ascii="Century Gothic" w:hAnsi="Century Gothic" w:cstheme="minorHAnsi"/>
          <w:b/>
          <w:sz w:val="32"/>
          <w:szCs w:val="28"/>
        </w:rPr>
      </w:pPr>
      <w:r w:rsidRPr="00912A5F">
        <w:rPr>
          <w:rFonts w:ascii="Century Gothic" w:hAnsi="Century Gothic" w:cstheme="minorHAnsi"/>
          <w:b/>
          <w:sz w:val="32"/>
          <w:szCs w:val="28"/>
        </w:rPr>
        <w:t>H. CONGRESO DEL ESTADO DE CHIHUAHUA</w:t>
      </w:r>
    </w:p>
    <w:p w14:paraId="231FFF87" w14:textId="77777777" w:rsidR="00573FA8" w:rsidRPr="00912A5F" w:rsidRDefault="00573FA8" w:rsidP="00573FA8">
      <w:pPr>
        <w:jc w:val="both"/>
        <w:rPr>
          <w:rFonts w:ascii="Century Gothic" w:hAnsi="Century Gothic" w:cstheme="minorHAnsi"/>
          <w:b/>
          <w:sz w:val="32"/>
          <w:szCs w:val="28"/>
        </w:rPr>
      </w:pPr>
      <w:r w:rsidRPr="00912A5F">
        <w:rPr>
          <w:rFonts w:ascii="Century Gothic" w:hAnsi="Century Gothic" w:cstheme="minorHAnsi"/>
          <w:b/>
          <w:sz w:val="32"/>
          <w:szCs w:val="28"/>
        </w:rPr>
        <w:t xml:space="preserve">P R E S E N T E. </w:t>
      </w:r>
    </w:p>
    <w:p w14:paraId="1D9AAFF1" w14:textId="77777777" w:rsidR="00573FA8" w:rsidRPr="00912A5F" w:rsidRDefault="00573FA8" w:rsidP="00573FA8">
      <w:pPr>
        <w:jc w:val="both"/>
        <w:rPr>
          <w:rFonts w:ascii="Century Gothic" w:hAnsi="Century Gothic" w:cs="Arial"/>
          <w:b/>
          <w:sz w:val="28"/>
          <w:szCs w:val="24"/>
          <w:lang w:val="es-ES_tradnl"/>
        </w:rPr>
      </w:pPr>
    </w:p>
    <w:p w14:paraId="525C787B" w14:textId="76A176A9" w:rsidR="00573FA8" w:rsidRPr="00912A5F" w:rsidRDefault="00573FA8" w:rsidP="00573FA8">
      <w:pPr>
        <w:spacing w:line="360" w:lineRule="auto"/>
        <w:jc w:val="both"/>
        <w:rPr>
          <w:rFonts w:ascii="Century Gothic" w:hAnsi="Century Gothic" w:cstheme="minorHAnsi"/>
          <w:sz w:val="28"/>
          <w:szCs w:val="24"/>
        </w:rPr>
      </w:pPr>
      <w:r w:rsidRPr="00856353">
        <w:rPr>
          <w:rFonts w:ascii="Century Gothic" w:hAnsi="Century Gothic" w:cstheme="majorHAnsi"/>
          <w:sz w:val="28"/>
          <w:szCs w:val="28"/>
        </w:rPr>
        <w:t xml:space="preserve">Los que suscriben, </w:t>
      </w:r>
      <w:r w:rsidRPr="00856353">
        <w:rPr>
          <w:rFonts w:ascii="Century Gothic" w:eastAsia="Times New Roman" w:hAnsi="Century Gothic" w:cstheme="majorHAnsi"/>
          <w:b/>
          <w:sz w:val="28"/>
          <w:szCs w:val="28"/>
        </w:rPr>
        <w:t>María Antonieta Pérez Reyes,</w:t>
      </w:r>
      <w:r w:rsidRPr="00856353">
        <w:rPr>
          <w:rFonts w:ascii="Century Gothic" w:eastAsia="Times New Roman" w:hAnsi="Century Gothic" w:cstheme="majorHAnsi"/>
          <w:sz w:val="28"/>
          <w:szCs w:val="28"/>
        </w:rPr>
        <w:t xml:space="preserve"> </w:t>
      </w:r>
      <w:r w:rsidRPr="00856353">
        <w:rPr>
          <w:rFonts w:ascii="Century Gothic" w:eastAsia="Times New Roman" w:hAnsi="Century Gothic" w:cstheme="majorHAnsi"/>
          <w:b/>
          <w:sz w:val="28"/>
          <w:szCs w:val="28"/>
        </w:rPr>
        <w:t xml:space="preserve">Leticia Ortega Máynez, Óscar Daniel Avitia Arellanes, Rosana Díaz Reyes, </w:t>
      </w:r>
      <w:r w:rsidR="00DB4C60">
        <w:rPr>
          <w:rFonts w:ascii="Century Gothic" w:eastAsia="Times New Roman" w:hAnsi="Century Gothic" w:cstheme="majorHAnsi"/>
          <w:b/>
          <w:sz w:val="28"/>
          <w:szCs w:val="28"/>
        </w:rPr>
        <w:t>Brenda Francisca Ríos Prieto</w:t>
      </w:r>
      <w:r w:rsidRPr="00856353">
        <w:rPr>
          <w:rFonts w:ascii="Century Gothic" w:eastAsia="Times New Roman" w:hAnsi="Century Gothic" w:cstheme="majorHAnsi"/>
          <w:b/>
          <w:sz w:val="28"/>
          <w:szCs w:val="28"/>
        </w:rPr>
        <w:t xml:space="preserve">, Edin Cuauhtémoc Estrada Sotelo, Magdalena Rentería Pérez, </w:t>
      </w:r>
      <w:r w:rsidR="00DB4C60">
        <w:rPr>
          <w:rFonts w:ascii="Century Gothic" w:eastAsia="Times New Roman" w:hAnsi="Century Gothic" w:cstheme="majorHAnsi"/>
          <w:b/>
          <w:sz w:val="28"/>
          <w:szCs w:val="28"/>
        </w:rPr>
        <w:t>Jael Arguelles Diaz</w:t>
      </w:r>
      <w:r w:rsidRPr="00856353">
        <w:rPr>
          <w:rFonts w:ascii="Century Gothic" w:eastAsia="Times New Roman" w:hAnsi="Century Gothic" w:cstheme="majorHAnsi"/>
          <w:b/>
          <w:sz w:val="28"/>
          <w:szCs w:val="28"/>
        </w:rPr>
        <w:t xml:space="preserve">, </w:t>
      </w:r>
      <w:r w:rsidR="00DB4C60">
        <w:rPr>
          <w:rFonts w:ascii="Century Gothic" w:eastAsia="Times New Roman" w:hAnsi="Century Gothic" w:cstheme="majorHAnsi"/>
          <w:b/>
          <w:sz w:val="28"/>
          <w:szCs w:val="28"/>
        </w:rPr>
        <w:t>Elizabeth Guzmán Argueta, Herminia Gómez Carrasco</w:t>
      </w:r>
      <w:r w:rsidR="00EF3C23">
        <w:rPr>
          <w:rFonts w:ascii="Century Gothic" w:eastAsia="Times New Roman" w:hAnsi="Century Gothic" w:cstheme="majorHAnsi"/>
          <w:b/>
          <w:sz w:val="28"/>
          <w:szCs w:val="28"/>
        </w:rPr>
        <w:t>, Pedro Torres Estrada</w:t>
      </w:r>
      <w:r w:rsidR="00DB4C60">
        <w:rPr>
          <w:rFonts w:ascii="Century Gothic" w:eastAsia="Times New Roman" w:hAnsi="Century Gothic" w:cstheme="majorHAnsi"/>
          <w:b/>
          <w:sz w:val="28"/>
          <w:szCs w:val="28"/>
        </w:rPr>
        <w:t xml:space="preserve"> y Edith Palma Ontiveros</w:t>
      </w:r>
      <w:r w:rsidRPr="00856353">
        <w:rPr>
          <w:rFonts w:ascii="Century Gothic" w:eastAsia="Times New Roman" w:hAnsi="Century Gothic" w:cstheme="majorHAnsi"/>
          <w:b/>
          <w:sz w:val="28"/>
          <w:szCs w:val="28"/>
        </w:rPr>
        <w:t>,</w:t>
      </w:r>
      <w:r w:rsidRPr="00856353">
        <w:rPr>
          <w:rFonts w:ascii="Century Gothic" w:eastAsia="Times New Roman" w:hAnsi="Century Gothic" w:cstheme="majorHAnsi"/>
          <w:bCs/>
          <w:sz w:val="28"/>
          <w:szCs w:val="28"/>
        </w:rPr>
        <w:t xml:space="preserve"> en nuestro carácter de Diputados de la</w:t>
      </w:r>
      <w:r w:rsidRPr="00856353">
        <w:rPr>
          <w:rFonts w:ascii="Century Gothic" w:eastAsia="Times New Roman" w:hAnsi="Century Gothic" w:cstheme="majorHAnsi"/>
          <w:sz w:val="28"/>
          <w:szCs w:val="28"/>
        </w:rPr>
        <w:t xml:space="preserve"> </w:t>
      </w:r>
      <w:r w:rsidRPr="00856353">
        <w:rPr>
          <w:rFonts w:ascii="Century Gothic" w:hAnsi="Century Gothic" w:cstheme="majorHAnsi"/>
          <w:sz w:val="28"/>
          <w:szCs w:val="28"/>
        </w:rPr>
        <w:t xml:space="preserve">Sexagésima </w:t>
      </w:r>
      <w:r w:rsidR="00DB4C60">
        <w:rPr>
          <w:rFonts w:ascii="Century Gothic" w:hAnsi="Century Gothic" w:cstheme="majorHAnsi"/>
          <w:sz w:val="28"/>
          <w:szCs w:val="28"/>
        </w:rPr>
        <w:t>Octava</w:t>
      </w:r>
      <w:r w:rsidRPr="00856353">
        <w:rPr>
          <w:rFonts w:ascii="Century Gothic" w:hAnsi="Century Gothic" w:cstheme="majorHAnsi"/>
          <w:sz w:val="28"/>
          <w:szCs w:val="28"/>
        </w:rPr>
        <w:t xml:space="preserve"> Legislatura del Honorable Congreso del Estado de Chihuahua e integrantes del Grupo Parlamentario de Morena; con fundamento en lo dispuesto en los artículos167 fracción I, 169 y 174, de la Ley Orgánica del Poder Legislativo; así como los numerales 75 y 76 del Reglamento Interior de Prácticas Parlamentarias del Poder Legislativo, todos ordenamientos del Estado de Chihuahua, acudimos ante esta Honorable Asamblea Legislativa, a fin de </w:t>
      </w:r>
      <w:r w:rsidRPr="00D62804">
        <w:rPr>
          <w:rFonts w:ascii="Century Gothic" w:hAnsi="Century Gothic" w:cstheme="majorHAnsi"/>
          <w:color w:val="000000" w:themeColor="text1"/>
          <w:sz w:val="28"/>
          <w:szCs w:val="28"/>
        </w:rPr>
        <w:t>presentar una</w:t>
      </w: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 iniciativa con carácter de Decreto,</w:t>
      </w:r>
      <w:r w:rsidRPr="00D62804"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 </w:t>
      </w:r>
      <w:r>
        <w:rPr>
          <w:rFonts w:ascii="Century Gothic" w:hAnsi="Century Gothic" w:cstheme="majorHAnsi"/>
          <w:b/>
          <w:bCs/>
          <w:color w:val="000000" w:themeColor="text1"/>
          <w:sz w:val="28"/>
          <w:szCs w:val="28"/>
        </w:rPr>
        <w:t xml:space="preserve">a fin de reformar el artículo 66 de la Ley de Vialidad y Tránsito para el Estado de Chihuahua, </w:t>
      </w:r>
      <w:r w:rsidRPr="00D62804">
        <w:rPr>
          <w:rFonts w:ascii="Century Gothic" w:hAnsi="Century Gothic" w:cstheme="majorHAnsi"/>
          <w:color w:val="000000" w:themeColor="text1"/>
          <w:sz w:val="28"/>
          <w:szCs w:val="28"/>
        </w:rPr>
        <w:t>lo anterior con sustento en la siguiente:</w:t>
      </w: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8"/>
          <w:szCs w:val="28"/>
        </w:rPr>
        <w:t xml:space="preserve"> </w:t>
      </w:r>
    </w:p>
    <w:p w14:paraId="4086EEE9" w14:textId="77777777" w:rsidR="00573FA8" w:rsidRPr="00912A5F" w:rsidRDefault="00573FA8" w:rsidP="00573FA8">
      <w:pPr>
        <w:jc w:val="both"/>
        <w:rPr>
          <w:rFonts w:ascii="Century Gothic" w:hAnsi="Century Gothic" w:cstheme="minorHAnsi"/>
          <w:sz w:val="28"/>
          <w:szCs w:val="24"/>
        </w:rPr>
      </w:pPr>
    </w:p>
    <w:p w14:paraId="13882D86" w14:textId="77777777" w:rsidR="00573FA8" w:rsidRPr="00912A5F" w:rsidRDefault="00573FA8" w:rsidP="00573FA8">
      <w:pPr>
        <w:jc w:val="both"/>
        <w:rPr>
          <w:rFonts w:ascii="Century Gothic" w:hAnsi="Century Gothic" w:cs="Arial"/>
          <w:sz w:val="28"/>
          <w:szCs w:val="24"/>
          <w:lang w:val="es-ES_tradnl"/>
        </w:rPr>
      </w:pPr>
    </w:p>
    <w:p w14:paraId="6A472F17" w14:textId="77777777" w:rsidR="00596B81" w:rsidRDefault="00596B81" w:rsidP="00573FA8">
      <w:pPr>
        <w:jc w:val="center"/>
        <w:rPr>
          <w:rFonts w:ascii="Century Gothic" w:hAnsi="Century Gothic" w:cstheme="minorHAnsi"/>
          <w:b/>
          <w:sz w:val="32"/>
          <w:szCs w:val="28"/>
        </w:rPr>
      </w:pPr>
    </w:p>
    <w:p w14:paraId="47E67526" w14:textId="77777777" w:rsidR="00596B81" w:rsidRDefault="00596B81" w:rsidP="00573FA8">
      <w:pPr>
        <w:jc w:val="center"/>
        <w:rPr>
          <w:rFonts w:ascii="Century Gothic" w:hAnsi="Century Gothic" w:cstheme="minorHAnsi"/>
          <w:b/>
          <w:sz w:val="32"/>
          <w:szCs w:val="28"/>
        </w:rPr>
      </w:pPr>
    </w:p>
    <w:p w14:paraId="731D1A0B" w14:textId="77777777" w:rsidR="00DA704A" w:rsidRDefault="00DA704A" w:rsidP="00573FA8">
      <w:pPr>
        <w:jc w:val="center"/>
        <w:rPr>
          <w:rFonts w:ascii="Century Gothic" w:hAnsi="Century Gothic" w:cstheme="minorHAnsi"/>
          <w:b/>
          <w:sz w:val="32"/>
          <w:szCs w:val="28"/>
        </w:rPr>
      </w:pPr>
    </w:p>
    <w:p w14:paraId="6F290CF1" w14:textId="19948E20" w:rsidR="00573FA8" w:rsidRPr="00912A5F" w:rsidRDefault="00573FA8" w:rsidP="00573FA8">
      <w:pPr>
        <w:jc w:val="center"/>
        <w:rPr>
          <w:rFonts w:ascii="Century Gothic" w:hAnsi="Century Gothic" w:cstheme="minorHAnsi"/>
          <w:b/>
          <w:sz w:val="32"/>
          <w:szCs w:val="28"/>
        </w:rPr>
      </w:pPr>
      <w:r w:rsidRPr="00912A5F">
        <w:rPr>
          <w:rFonts w:ascii="Century Gothic" w:hAnsi="Century Gothic" w:cstheme="minorHAnsi"/>
          <w:b/>
          <w:sz w:val="32"/>
          <w:szCs w:val="28"/>
        </w:rPr>
        <w:lastRenderedPageBreak/>
        <w:t>EXPOSICIÓN DE MOTIVOS:</w:t>
      </w:r>
    </w:p>
    <w:p w14:paraId="14E26719" w14:textId="77777777" w:rsidR="00573FA8" w:rsidRPr="00DF6230" w:rsidRDefault="00573FA8" w:rsidP="00573FA8">
      <w:pPr>
        <w:rPr>
          <w:rFonts w:ascii="Century Gothic" w:hAnsi="Century Gothic" w:cs="Arial"/>
          <w:b/>
          <w:sz w:val="28"/>
          <w:szCs w:val="28"/>
          <w:lang w:val="es-ES_tradnl"/>
        </w:rPr>
      </w:pPr>
    </w:p>
    <w:p w14:paraId="4C99F323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La movilidad dentro de ciudades se ve sumamente afectada dependiendo del horario del que se trate y de los conductores que ocupen las distintas vialidades de tránsito, sin tomar en cuenta otros distintos factores. </w:t>
      </w:r>
    </w:p>
    <w:p w14:paraId="49116360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3B1E35AA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Los camiones y vehículos de carga pesada, por su peso y dimensiones, necesitan de más espacio que un vehículo normal para realizar distintas maniobras, ya sea para estacionarse o para circular por determinados lugares o avenidas, mismas que limitan mucho la circulación de este tipo de transporte. Esta situación, de igual manera, afecta a los demás transportistas que transitan por las principales calles y avenidas de la ciudad. </w:t>
      </w:r>
    </w:p>
    <w:p w14:paraId="10FD81CB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686903B6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Es sabido </w:t>
      </w:r>
      <w:proofErr w:type="gramStart"/>
      <w:r>
        <w:rPr>
          <w:rFonts w:ascii="Century Gothic" w:hAnsi="Century Gothic" w:cstheme="majorHAnsi"/>
          <w:color w:val="000000" w:themeColor="text1"/>
          <w:sz w:val="28"/>
          <w:szCs w:val="28"/>
        </w:rPr>
        <w:t>que</w:t>
      </w:r>
      <w:proofErr w:type="gramEnd"/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 durante las horas de tráfico intenso, la movilidad en las calles se ve limitada de gran manera por la gran cantidad de conductores circulando. Si a ello añadimos lo señalado en el párrafo que antecede, el problema de circulación se ve agudizado de forma significante. </w:t>
      </w:r>
    </w:p>
    <w:p w14:paraId="1FC05B73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318107B2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Gran parte de la causa de este problema, es la falta de conocimiento de los conductores sobre los horarios que vialidad y tránsito establece o considera como de tráfico intenso, ya que dicho horario no está establecido ni en la ley de vialidad y tránsito ni en su reglamento. En su artículo 66 de dicha ley se establece lo siguiente: </w:t>
      </w:r>
    </w:p>
    <w:p w14:paraId="3E1104FE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2DF94922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>“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ARTÍCULO 66. La circulación de camiones de carga, así como las maniobras de carga y descarga de mercancías no podrá realizarse por las avenidas, calzadas, paseos y calles principales comprendidas dentro de los centros de población de la Entidad durante las horas de intenso tránsito. </w:t>
      </w:r>
    </w:p>
    <w:p w14:paraId="4F77746B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lastRenderedPageBreak/>
        <w:t>Para tal efecto la Dirección o el municipio fijarán el horario para realizar estas maniobras</w:t>
      </w:r>
      <w:r>
        <w:rPr>
          <w:rFonts w:ascii="Century Gothic" w:hAnsi="Century Gothic" w:cstheme="majorHAnsi"/>
          <w:color w:val="000000" w:themeColor="text1"/>
          <w:sz w:val="28"/>
          <w:szCs w:val="28"/>
        </w:rPr>
        <w:t>”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.</w:t>
      </w:r>
    </w:p>
    <w:p w14:paraId="34BA0942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60020164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Este horario, como anteriormente se mencionó, no se encuentra establecido de manera clara, lo que provoca su falta de conocimiento por parte de los conductores. </w:t>
      </w:r>
    </w:p>
    <w:p w14:paraId="47FC400E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3332340D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En este mismo sentido, el reglamento a esta ley nos menciona lo que a continuación: </w:t>
      </w:r>
    </w:p>
    <w:p w14:paraId="28039DD5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2DCAB651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>“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Artículo 120.- La circulación de los vehículos pesados, así como las maniobras de carga y descarga de mercancías, no podrá realizarse por las avenidas, calzadas y calles principales durante las horas de intenso tráfico.</w:t>
      </w:r>
    </w:p>
    <w:p w14:paraId="54C11545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La autoridad vial competente podrá determinar y modificar, según en el análisis del comportamiento de la circulación, las avenidas por donde circularán</w:t>
      </w: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 y las horas de intenso tráfico”. </w:t>
      </w:r>
    </w:p>
    <w:p w14:paraId="0E59DBB9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284F1203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>“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Artículo 121.- Los vehículos pesados deberán circular únicamente en los horarios permitidos y en las vialidades destinadas para ello, salvo en los casos que la Delegación de Vialidad y/o Tránsito, les expida una autorización especial para circular por vialidades o calles restringidas. En todo caso, adquirirán el compromiso de reparar los daños que se ocasionen con motivo de la conducción de los mismos</w:t>
      </w:r>
      <w:r>
        <w:rPr>
          <w:rFonts w:ascii="Century Gothic" w:hAnsi="Century Gothic" w:cstheme="majorHAnsi"/>
          <w:color w:val="000000" w:themeColor="text1"/>
          <w:sz w:val="28"/>
          <w:szCs w:val="28"/>
        </w:rPr>
        <w:t>”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.</w:t>
      </w:r>
    </w:p>
    <w:p w14:paraId="7C72D3B4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5C309FB1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>“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Artículo 122.- Los vehículos pesados y los de servicio público de transporte colectivo de pasajeros, deberán circular únicamente por el carril derecho</w:t>
      </w:r>
      <w:r>
        <w:rPr>
          <w:rFonts w:ascii="Century Gothic" w:hAnsi="Century Gothic" w:cstheme="majorHAnsi"/>
          <w:color w:val="000000" w:themeColor="text1"/>
          <w:sz w:val="28"/>
          <w:szCs w:val="28"/>
        </w:rPr>
        <w:t>”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.</w:t>
      </w:r>
    </w:p>
    <w:p w14:paraId="506B3A84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3CB0C567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>“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Artículo 124.- Los vehículos pesados de grandes dimensiones no deberán ingresar a las zonas residenciales o zona centro de las ciudades, debiendo en todo caso utilizar los periféricos que rodeen las mismas</w:t>
      </w:r>
      <w:r>
        <w:rPr>
          <w:rFonts w:ascii="Century Gothic" w:hAnsi="Century Gothic" w:cstheme="majorHAnsi"/>
          <w:color w:val="000000" w:themeColor="text1"/>
          <w:sz w:val="28"/>
          <w:szCs w:val="28"/>
        </w:rPr>
        <w:t>. ()”</w:t>
      </w:r>
      <w:r w:rsidRPr="003248FB">
        <w:rPr>
          <w:rFonts w:ascii="Century Gothic" w:hAnsi="Century Gothic" w:cstheme="majorHAnsi"/>
          <w:color w:val="000000" w:themeColor="text1"/>
          <w:sz w:val="28"/>
          <w:szCs w:val="28"/>
        </w:rPr>
        <w:t>.</w:t>
      </w:r>
    </w:p>
    <w:p w14:paraId="6491C606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</w:p>
    <w:p w14:paraId="4766CA91" w14:textId="77777777" w:rsidR="00573FA8" w:rsidRDefault="00573FA8" w:rsidP="00573FA8">
      <w:pPr>
        <w:pStyle w:val="NormalWeb"/>
        <w:shd w:val="clear" w:color="auto" w:fill="FDFDFD"/>
        <w:spacing w:before="0" w:beforeAutospacing="0" w:after="0" w:afterAutospacing="0"/>
        <w:ind w:firstLine="708"/>
        <w:jc w:val="both"/>
        <w:rPr>
          <w:rFonts w:ascii="Century Gothic" w:hAnsi="Century Gothic" w:cstheme="majorHAnsi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color w:val="000000" w:themeColor="text1"/>
          <w:sz w:val="28"/>
          <w:szCs w:val="28"/>
        </w:rPr>
        <w:t xml:space="preserve">De acuerdo con información obtenida de la dirección de vialidad y tránsito, los horarios que esta dirección considera como de tráfico intenso son de 6:00 a 9:00 de la mañana, de 13:00 a 15:00 de la tarde y por la noche, el horario es de 18:00 a 20:00. Cabe destacar, que se nos comentó que por costumbre se consideran estos horarios, mas no hay regulación expresa que lo señale. </w:t>
      </w:r>
    </w:p>
    <w:p w14:paraId="4D75F637" w14:textId="77777777" w:rsidR="00573FA8" w:rsidRDefault="00573FA8" w:rsidP="00573FA8">
      <w:pPr>
        <w:spacing w:line="360" w:lineRule="auto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41737824" w14:textId="54B1212F" w:rsidR="00573FA8" w:rsidRPr="001A6F57" w:rsidRDefault="00573FA8" w:rsidP="00573FA8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1A6F57">
        <w:rPr>
          <w:rFonts w:ascii="Century Gothic" w:hAnsi="Century Gothic" w:cs="Arial"/>
          <w:b/>
          <w:bCs/>
          <w:sz w:val="28"/>
          <w:szCs w:val="28"/>
        </w:rPr>
        <w:t>Es por ello que proponemos</w:t>
      </w:r>
      <w:r>
        <w:rPr>
          <w:rFonts w:ascii="Century Gothic" w:hAnsi="Century Gothic" w:cs="Arial"/>
          <w:b/>
          <w:bCs/>
          <w:sz w:val="28"/>
          <w:szCs w:val="28"/>
        </w:rPr>
        <w:t xml:space="preserve"> reformar el artículo 66 de la Ley de Vialidad y Tránsito para el estado de Chihuahua</w:t>
      </w:r>
      <w:r w:rsidR="00787539">
        <w:rPr>
          <w:rFonts w:ascii="Century Gothic" w:hAnsi="Century Gothic" w:cs="Arial"/>
          <w:b/>
          <w:bCs/>
          <w:sz w:val="28"/>
          <w:szCs w:val="28"/>
        </w:rPr>
        <w:t>.</w:t>
      </w:r>
    </w:p>
    <w:p w14:paraId="05D4E6F5" w14:textId="77777777" w:rsidR="00573FA8" w:rsidRPr="00DF6230" w:rsidRDefault="00573FA8" w:rsidP="00573FA8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53ACEB5E" w14:textId="77777777" w:rsidR="00573FA8" w:rsidRPr="00DF6230" w:rsidRDefault="00573FA8" w:rsidP="00573FA8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F6230">
        <w:rPr>
          <w:rFonts w:ascii="Century Gothic" w:eastAsia="Century Gothic" w:hAnsi="Century Gothic" w:cs="Century Gothic"/>
          <w:sz w:val="28"/>
          <w:szCs w:val="28"/>
        </w:rPr>
        <w:t>Es por lo anteriormente expuesto que sometemos a consideración del Pleno el presente proyecto con carácter de:</w:t>
      </w:r>
    </w:p>
    <w:p w14:paraId="2BCE4EFD" w14:textId="77777777" w:rsidR="00573FA8" w:rsidRPr="00DF6230" w:rsidRDefault="00573FA8" w:rsidP="00573FA8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</w:p>
    <w:p w14:paraId="24B91196" w14:textId="77777777" w:rsidR="00573FA8" w:rsidRDefault="00573FA8" w:rsidP="00573FA8">
      <w:pPr>
        <w:spacing w:line="36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DF6230">
        <w:rPr>
          <w:rFonts w:ascii="Century Gothic" w:eastAsia="Century Gothic" w:hAnsi="Century Gothic" w:cs="Century Gothic"/>
          <w:b/>
          <w:bCs/>
          <w:sz w:val="28"/>
          <w:szCs w:val="28"/>
        </w:rPr>
        <w:t>DECRETO</w:t>
      </w:r>
    </w:p>
    <w:p w14:paraId="6AE45A84" w14:textId="77777777" w:rsidR="00573FA8" w:rsidRPr="00DF6230" w:rsidRDefault="00573FA8" w:rsidP="00573FA8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</w:p>
    <w:p w14:paraId="55716E8A" w14:textId="77777777" w:rsidR="00573FA8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DF6230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ARTÍCULO </w:t>
      </w:r>
      <w:r w:rsidR="00D66ECB">
        <w:rPr>
          <w:rFonts w:ascii="Century Gothic" w:eastAsia="Century Gothic" w:hAnsi="Century Gothic" w:cs="Century Gothic"/>
          <w:b/>
          <w:bCs/>
          <w:sz w:val="28"/>
          <w:szCs w:val="28"/>
        </w:rPr>
        <w:t>PRIMERO</w:t>
      </w:r>
      <w:r w:rsidRPr="00DF6230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. - </w:t>
      </w:r>
      <w:r w:rsidR="00D66ECB">
        <w:rPr>
          <w:rFonts w:ascii="Century Gothic" w:eastAsia="Century Gothic" w:hAnsi="Century Gothic" w:cs="Century Gothic"/>
          <w:bCs/>
          <w:sz w:val="28"/>
          <w:szCs w:val="28"/>
        </w:rPr>
        <w:t>Se reforme</w:t>
      </w:r>
      <w:r>
        <w:rPr>
          <w:rFonts w:ascii="Century Gothic" w:eastAsia="Century Gothic" w:hAnsi="Century Gothic" w:cs="Century Gothic"/>
          <w:bCs/>
          <w:sz w:val="28"/>
          <w:szCs w:val="28"/>
        </w:rPr>
        <w:t xml:space="preserve"> el </w:t>
      </w:r>
      <w:r w:rsidRPr="00573FA8">
        <w:rPr>
          <w:rFonts w:ascii="Century Gothic" w:hAnsi="Century Gothic" w:cs="Arial"/>
          <w:bCs/>
          <w:sz w:val="28"/>
          <w:szCs w:val="28"/>
        </w:rPr>
        <w:t xml:space="preserve">artículo 66 de la Ley de Vialidad y Tránsito para el estado de Chihuahua, </w:t>
      </w:r>
      <w:r w:rsidRPr="00DF6230">
        <w:rPr>
          <w:rFonts w:ascii="Century Gothic" w:eastAsia="Century Gothic" w:hAnsi="Century Gothic" w:cs="Century Gothic"/>
          <w:bCs/>
          <w:sz w:val="28"/>
          <w:szCs w:val="28"/>
        </w:rPr>
        <w:t>para quedar redactado de la siguiente manera:</w:t>
      </w:r>
    </w:p>
    <w:p w14:paraId="7BAA963F" w14:textId="77777777" w:rsidR="00D66ECB" w:rsidRDefault="00D66ECB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</w:p>
    <w:p w14:paraId="13292102" w14:textId="7B234757" w:rsidR="00DB4C60" w:rsidRDefault="00D66ECB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>
        <w:rPr>
          <w:rFonts w:ascii="Century Gothic" w:eastAsia="Century Gothic" w:hAnsi="Century Gothic" w:cs="Century Gothic"/>
          <w:bCs/>
          <w:sz w:val="28"/>
          <w:szCs w:val="28"/>
        </w:rPr>
        <w:t xml:space="preserve"> </w:t>
      </w:r>
      <w:r w:rsidR="00573FA8" w:rsidRPr="005C686B">
        <w:rPr>
          <w:rFonts w:ascii="Century Gothic" w:eastAsia="Century Gothic" w:hAnsi="Century Gothic" w:cs="Century Gothic"/>
          <w:b/>
          <w:sz w:val="28"/>
          <w:szCs w:val="28"/>
        </w:rPr>
        <w:t>Articulo 66</w:t>
      </w:r>
      <w:r w:rsidR="00573FA8">
        <w:rPr>
          <w:rFonts w:ascii="Century Gothic" w:eastAsia="Century Gothic" w:hAnsi="Century Gothic" w:cs="Century Gothic"/>
          <w:bCs/>
          <w:sz w:val="28"/>
          <w:szCs w:val="28"/>
        </w:rPr>
        <w:t xml:space="preserve">.- </w:t>
      </w:r>
      <w:r w:rsidR="005C686B">
        <w:rPr>
          <w:rFonts w:ascii="Century Gothic" w:eastAsia="Century Gothic" w:hAnsi="Century Gothic" w:cs="Century Gothic"/>
          <w:bCs/>
          <w:sz w:val="28"/>
          <w:szCs w:val="28"/>
        </w:rPr>
        <w:t>“</w:t>
      </w:r>
      <w:r w:rsidR="00B44293">
        <w:rPr>
          <w:rFonts w:ascii="Century Gothic" w:eastAsia="Century Gothic" w:hAnsi="Century Gothic" w:cs="Century Gothic"/>
          <w:bCs/>
          <w:sz w:val="28"/>
          <w:szCs w:val="28"/>
        </w:rPr>
        <w:t>L</w:t>
      </w:r>
      <w:r w:rsidR="00573FA8">
        <w:rPr>
          <w:rFonts w:ascii="Century Gothic" w:eastAsia="Century Gothic" w:hAnsi="Century Gothic" w:cs="Century Gothic"/>
          <w:bCs/>
          <w:sz w:val="28"/>
          <w:szCs w:val="28"/>
        </w:rPr>
        <w:t xml:space="preserve">a circulación de camiones </w:t>
      </w:r>
      <w:r w:rsidR="00BF62CC">
        <w:rPr>
          <w:rFonts w:ascii="Century Gothic" w:eastAsia="Century Gothic" w:hAnsi="Century Gothic" w:cs="Century Gothic"/>
          <w:bCs/>
          <w:sz w:val="28"/>
          <w:szCs w:val="28"/>
        </w:rPr>
        <w:t xml:space="preserve">pesados o </w:t>
      </w:r>
      <w:r w:rsidR="00573FA8">
        <w:rPr>
          <w:rFonts w:ascii="Century Gothic" w:eastAsia="Century Gothic" w:hAnsi="Century Gothic" w:cs="Century Gothic"/>
          <w:bCs/>
          <w:sz w:val="28"/>
          <w:szCs w:val="28"/>
        </w:rPr>
        <w:t>de carga</w:t>
      </w:r>
      <w:r w:rsidR="00B44293">
        <w:rPr>
          <w:rFonts w:ascii="Century Gothic" w:eastAsia="Century Gothic" w:hAnsi="Century Gothic" w:cs="Century Gothic"/>
          <w:bCs/>
          <w:sz w:val="28"/>
          <w:szCs w:val="28"/>
        </w:rPr>
        <w:t xml:space="preserve"> (cuya descripción se detalla en el presente documento)</w:t>
      </w:r>
      <w:r w:rsidR="00573FA8">
        <w:rPr>
          <w:rFonts w:ascii="Century Gothic" w:eastAsia="Century Gothic" w:hAnsi="Century Gothic" w:cs="Century Gothic"/>
          <w:bCs/>
          <w:sz w:val="28"/>
          <w:szCs w:val="28"/>
        </w:rPr>
        <w:t xml:space="preserve">, así como las maniobras de carga y descarga de mercancías no podrá realizarse por </w:t>
      </w:r>
      <w:r w:rsidR="00BF62CC">
        <w:rPr>
          <w:rFonts w:ascii="Century Gothic" w:eastAsia="Century Gothic" w:hAnsi="Century Gothic" w:cs="Century Gothic"/>
          <w:bCs/>
          <w:sz w:val="28"/>
          <w:szCs w:val="28"/>
        </w:rPr>
        <w:t>los carriles principales</w:t>
      </w:r>
      <w:r w:rsidR="00B44293">
        <w:rPr>
          <w:rFonts w:ascii="Century Gothic" w:eastAsia="Century Gothic" w:hAnsi="Century Gothic" w:cs="Century Gothic"/>
          <w:bCs/>
          <w:sz w:val="28"/>
          <w:szCs w:val="28"/>
        </w:rPr>
        <w:t xml:space="preserve"> o centrales</w:t>
      </w:r>
      <w:r w:rsidR="00BF62CC">
        <w:rPr>
          <w:rFonts w:ascii="Century Gothic" w:eastAsia="Century Gothic" w:hAnsi="Century Gothic" w:cs="Century Gothic"/>
          <w:bCs/>
          <w:sz w:val="28"/>
          <w:szCs w:val="28"/>
        </w:rPr>
        <w:t xml:space="preserve"> de </w:t>
      </w:r>
      <w:r w:rsidR="00DB4C60" w:rsidRPr="00DB4C60">
        <w:rPr>
          <w:rFonts w:ascii="Century Gothic" w:eastAsia="Century Gothic" w:hAnsi="Century Gothic" w:cs="Century Gothic"/>
          <w:b/>
          <w:sz w:val="28"/>
          <w:szCs w:val="28"/>
        </w:rPr>
        <w:t>El Periférico de la Juventud de esta ciudad capital</w:t>
      </w:r>
      <w:r w:rsidR="00DB4C60">
        <w:rPr>
          <w:rFonts w:ascii="Century Gothic" w:eastAsia="Century Gothic" w:hAnsi="Century Gothic" w:cs="Century Gothic"/>
          <w:bCs/>
          <w:sz w:val="28"/>
          <w:szCs w:val="28"/>
        </w:rPr>
        <w:t>.</w:t>
      </w:r>
    </w:p>
    <w:p w14:paraId="77B58658" w14:textId="166B6CB4" w:rsidR="00573FA8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573FA8">
        <w:rPr>
          <w:rFonts w:ascii="Century Gothic" w:eastAsia="Century Gothic" w:hAnsi="Century Gothic" w:cs="Century Gothic"/>
          <w:bCs/>
          <w:sz w:val="28"/>
          <w:szCs w:val="28"/>
        </w:rPr>
        <w:lastRenderedPageBreak/>
        <w:t xml:space="preserve">La autoridad vial competente </w:t>
      </w:r>
      <w:r w:rsidR="005C686B">
        <w:rPr>
          <w:rFonts w:ascii="Century Gothic" w:eastAsia="Century Gothic" w:hAnsi="Century Gothic" w:cs="Century Gothic"/>
          <w:bCs/>
          <w:sz w:val="28"/>
          <w:szCs w:val="28"/>
        </w:rPr>
        <w:t>deberá</w:t>
      </w:r>
      <w:r w:rsidRPr="00573FA8">
        <w:rPr>
          <w:rFonts w:ascii="Century Gothic" w:eastAsia="Century Gothic" w:hAnsi="Century Gothic" w:cs="Century Gothic"/>
          <w:bCs/>
          <w:sz w:val="28"/>
          <w:szCs w:val="28"/>
        </w:rPr>
        <w:t xml:space="preserve"> determinar y</w:t>
      </w:r>
      <w:r w:rsidR="005C686B">
        <w:rPr>
          <w:rFonts w:ascii="Century Gothic" w:eastAsia="Century Gothic" w:hAnsi="Century Gothic" w:cs="Century Gothic"/>
          <w:bCs/>
          <w:sz w:val="28"/>
          <w:szCs w:val="28"/>
        </w:rPr>
        <w:t>/o</w:t>
      </w:r>
      <w:r w:rsidRPr="00573FA8">
        <w:rPr>
          <w:rFonts w:ascii="Century Gothic" w:eastAsia="Century Gothic" w:hAnsi="Century Gothic" w:cs="Century Gothic"/>
          <w:bCs/>
          <w:sz w:val="28"/>
          <w:szCs w:val="28"/>
        </w:rPr>
        <w:t xml:space="preserve"> modificar, según el análisis del comportamiento de la circulación, las avenidas </w:t>
      </w:r>
      <w:r w:rsidR="00BF62CC">
        <w:rPr>
          <w:rFonts w:ascii="Century Gothic" w:eastAsia="Century Gothic" w:hAnsi="Century Gothic" w:cs="Century Gothic"/>
          <w:bCs/>
          <w:sz w:val="28"/>
          <w:szCs w:val="28"/>
        </w:rPr>
        <w:t xml:space="preserve">diferentes a los carriles principales del Periférico de la Juventud </w:t>
      </w:r>
      <w:r w:rsidRPr="00573FA8">
        <w:rPr>
          <w:rFonts w:ascii="Century Gothic" w:eastAsia="Century Gothic" w:hAnsi="Century Gothic" w:cs="Century Gothic"/>
          <w:bCs/>
          <w:sz w:val="28"/>
          <w:szCs w:val="28"/>
        </w:rPr>
        <w:t>por donde circularán</w:t>
      </w:r>
      <w:r w:rsidR="00B44293">
        <w:rPr>
          <w:rFonts w:ascii="Century Gothic" w:eastAsia="Century Gothic" w:hAnsi="Century Gothic" w:cs="Century Gothic"/>
          <w:bCs/>
          <w:sz w:val="28"/>
          <w:szCs w:val="28"/>
        </w:rPr>
        <w:t xml:space="preserve">, </w:t>
      </w:r>
      <w:r w:rsidR="005C686B">
        <w:rPr>
          <w:rFonts w:ascii="Century Gothic" w:eastAsia="Century Gothic" w:hAnsi="Century Gothic" w:cs="Century Gothic"/>
          <w:bCs/>
          <w:sz w:val="28"/>
          <w:szCs w:val="28"/>
        </w:rPr>
        <w:t xml:space="preserve">harán maniobras de carga y </w:t>
      </w:r>
      <w:proofErr w:type="gramStart"/>
      <w:r w:rsidR="005C686B">
        <w:rPr>
          <w:rFonts w:ascii="Century Gothic" w:eastAsia="Century Gothic" w:hAnsi="Century Gothic" w:cs="Century Gothic"/>
          <w:bCs/>
          <w:sz w:val="28"/>
          <w:szCs w:val="28"/>
        </w:rPr>
        <w:t>descargas</w:t>
      </w:r>
      <w:proofErr w:type="gramEnd"/>
      <w:r w:rsidR="005C686B">
        <w:rPr>
          <w:rFonts w:ascii="Century Gothic" w:eastAsia="Century Gothic" w:hAnsi="Century Gothic" w:cs="Century Gothic"/>
          <w:bCs/>
          <w:sz w:val="28"/>
          <w:szCs w:val="28"/>
        </w:rPr>
        <w:t xml:space="preserve"> así como los horarios para las mismas.</w:t>
      </w:r>
      <w:r>
        <w:rPr>
          <w:rFonts w:ascii="Century Gothic" w:eastAsia="Century Gothic" w:hAnsi="Century Gothic" w:cs="Century Gothic"/>
          <w:bCs/>
          <w:sz w:val="28"/>
          <w:szCs w:val="28"/>
        </w:rPr>
        <w:t>”</w:t>
      </w:r>
    </w:p>
    <w:p w14:paraId="6F1907F6" w14:textId="77777777" w:rsidR="00BF62CC" w:rsidRDefault="00BF62CC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</w:p>
    <w:p w14:paraId="12072566" w14:textId="5252BD54" w:rsidR="00BF62CC" w:rsidRDefault="00BF62CC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>
        <w:rPr>
          <w:rFonts w:ascii="Century Gothic" w:eastAsia="Century Gothic" w:hAnsi="Century Gothic" w:cs="Century Gothic"/>
          <w:bCs/>
          <w:sz w:val="28"/>
          <w:szCs w:val="28"/>
        </w:rPr>
        <w:t xml:space="preserve">Para efectos de este decreto se </w:t>
      </w:r>
      <w:proofErr w:type="gramStart"/>
      <w:r>
        <w:rPr>
          <w:rFonts w:ascii="Century Gothic" w:eastAsia="Century Gothic" w:hAnsi="Century Gothic" w:cs="Century Gothic"/>
          <w:bCs/>
          <w:sz w:val="28"/>
          <w:szCs w:val="28"/>
        </w:rPr>
        <w:t>consideraran</w:t>
      </w:r>
      <w:proofErr w:type="gramEnd"/>
      <w:r>
        <w:rPr>
          <w:rFonts w:ascii="Century Gothic" w:eastAsia="Century Gothic" w:hAnsi="Century Gothic" w:cs="Century Gothic"/>
          <w:bCs/>
          <w:sz w:val="28"/>
          <w:szCs w:val="28"/>
        </w:rPr>
        <w:t xml:space="preserve"> camiones pesados o de carga los siguientes:</w:t>
      </w:r>
    </w:p>
    <w:p w14:paraId="0F4D58B6" w14:textId="25510454" w:rsidR="00BF62CC" w:rsidRDefault="00BF62CC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</w:p>
    <w:p w14:paraId="67BE45D1" w14:textId="566CC8DC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 xml:space="preserve">Los camiones de carga son vehículos diseñados para transportar mercancías por carretera. Existen varios tipos de camiones de carga, cada uno con sus características y usos específicos. A continuación, se presentan los tipos de camiones de carga </w:t>
      </w:r>
      <w:r w:rsidR="005C686B">
        <w:rPr>
          <w:rFonts w:ascii="Century Gothic" w:eastAsia="Century Gothic" w:hAnsi="Century Gothic" w:cs="Century Gothic"/>
          <w:bCs/>
          <w:sz w:val="28"/>
          <w:szCs w:val="28"/>
        </w:rPr>
        <w:t>considerados para la presente iniciativa según su descripción y/o peso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</w:t>
      </w:r>
    </w:p>
    <w:p w14:paraId="09894D54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de plataforma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estos camiones tienen una plataforma plana en la parte trasera, que se utiliza para transportar cargas grandes y pesadas.</w:t>
      </w:r>
    </w:p>
    <w:p w14:paraId="7368404B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de caja cerrada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también conocidos como camiones de remolque, estos vehículos tienen una caja cerrada que se utiliza para transportar carga protegida del clima y los daños físicos.</w:t>
      </w:r>
    </w:p>
    <w:p w14:paraId="0177609B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lastRenderedPageBreak/>
        <w:t>Camiones de volteo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estos camiones se utilizan para transportar materiales a granel, como tierra, arena, grava y escombros. La caja trasera del camión se puede inclinar para vaciar el contenido.</w:t>
      </w:r>
    </w:p>
    <w:p w14:paraId="5BC1C863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cisterna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estos camiones tienen un tanque en la parte trasera que se utiliza para transportar líquidos, como gasolina, aceite y productos químicos.</w:t>
      </w:r>
    </w:p>
    <w:p w14:paraId="34317301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frigoríficos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también conocidos como camiones refrigerados, estos vehículos tienen un sistema de refrigeración en la caja trasera que se utiliza para transportar productos perecederos, como alimentos y medicamentos.</w:t>
      </w:r>
    </w:p>
    <w:p w14:paraId="6815C806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grúa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estos camiones tienen un brazo con una grúa en la parte trasera que se utiliza para levantar y mover cargas pesadas.</w:t>
      </w:r>
    </w:p>
    <w:p w14:paraId="26A78624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portacontenedores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estos camiones tienen una plataforma para transportar contenedores de carga de diferentes tamaños.</w:t>
      </w:r>
    </w:p>
    <w:p w14:paraId="03D1E581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de plataforma elevadora: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 estos camiones tienen una plataforma elevadora en la parte trasera que se utiliza para cargar y descargar cargas pesadas desde diferentes alturas.</w:t>
      </w:r>
    </w:p>
    <w:p w14:paraId="265E31D9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de carga pesada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 xml:space="preserve">: estos camiones están diseñados para transportar cargas extremadamente pesadas y 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lastRenderedPageBreak/>
        <w:t>voluminosas, como maquinaria pesada y equipos de construcción.</w:t>
      </w:r>
    </w:p>
    <w:p w14:paraId="06AB1D37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Camiones articulados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también conocidos como tractocamiones, estos vehículos consisten en una cabina y un remolque articulados. Se utilizan para transportar grandes cargas a largas distancias.</w:t>
      </w:r>
    </w:p>
    <w:p w14:paraId="780598B3" w14:textId="77777777" w:rsid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3FB5FE06" w14:textId="2662864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Categorización de los Camiones por Peso</w:t>
      </w:r>
      <w:r w:rsidR="005C686B">
        <w:rPr>
          <w:rFonts w:ascii="Century Gothic" w:eastAsia="Century Gothic" w:hAnsi="Century Gothic" w:cs="Century Gothic"/>
          <w:b/>
          <w:bCs/>
          <w:sz w:val="28"/>
          <w:szCs w:val="28"/>
        </w:rPr>
        <w:t>:</w:t>
      </w:r>
    </w:p>
    <w:p w14:paraId="43DEFED3" w14:textId="2D972380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Además de los diferentes tipos de camiones de carga, los camiones también se clasifica</w:t>
      </w:r>
      <w:r>
        <w:rPr>
          <w:rFonts w:ascii="Century Gothic" w:eastAsia="Century Gothic" w:hAnsi="Century Gothic" w:cs="Century Gothic"/>
          <w:bCs/>
          <w:sz w:val="28"/>
          <w:szCs w:val="28"/>
        </w:rPr>
        <w:t>ran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 xml:space="preserve"> por su peso</w:t>
      </w:r>
      <w:r w:rsidR="005C686B">
        <w:rPr>
          <w:rFonts w:ascii="Century Gothic" w:eastAsia="Century Gothic" w:hAnsi="Century Gothic" w:cs="Century Gothic"/>
          <w:bCs/>
          <w:sz w:val="28"/>
          <w:szCs w:val="28"/>
        </w:rPr>
        <w:t>:</w:t>
      </w:r>
    </w:p>
    <w:p w14:paraId="5CE2CBE7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1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hasta 6,000 libras (2,722 kg)</w:t>
      </w:r>
    </w:p>
    <w:p w14:paraId="03B5424D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2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6,001 a 10,000 libras (2,722 a 4,536 kg)</w:t>
      </w:r>
    </w:p>
    <w:p w14:paraId="5BBD2E3B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3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10,001 a 14,000 libras (4,536 a 6,350 kg)</w:t>
      </w:r>
    </w:p>
    <w:p w14:paraId="03A3785C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4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14,001 a 16,000 libras (6,351 a 7,257 kg)</w:t>
      </w:r>
    </w:p>
    <w:p w14:paraId="314D1C9E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5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16,001 a 19,500 libras (7,257 a 8,845 kg)</w:t>
      </w:r>
    </w:p>
    <w:p w14:paraId="764F9FE7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6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19,501 a 26,000 libras (8,846 a 11,793 kg)</w:t>
      </w:r>
    </w:p>
    <w:p w14:paraId="67B65E32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7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26,001 a 33,000 libras (11,794 a 14,969 kg)</w:t>
      </w:r>
    </w:p>
    <w:p w14:paraId="5A4898FA" w14:textId="77777777" w:rsidR="00BF62CC" w:rsidRPr="00BF62CC" w:rsidRDefault="00BF62CC" w:rsidP="00BF62CC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BF62CC">
        <w:rPr>
          <w:rFonts w:ascii="Century Gothic" w:eastAsia="Century Gothic" w:hAnsi="Century Gothic" w:cs="Century Gothic"/>
          <w:b/>
          <w:bCs/>
          <w:sz w:val="28"/>
          <w:szCs w:val="28"/>
        </w:rPr>
        <w:t>Clase 8</w:t>
      </w:r>
      <w:r w:rsidRPr="00BF62CC">
        <w:rPr>
          <w:rFonts w:ascii="Century Gothic" w:eastAsia="Century Gothic" w:hAnsi="Century Gothic" w:cs="Century Gothic"/>
          <w:bCs/>
          <w:sz w:val="28"/>
          <w:szCs w:val="28"/>
        </w:rPr>
        <w:t>: GVW de más de 33,000 libras (14,969 kg)</w:t>
      </w:r>
    </w:p>
    <w:p w14:paraId="301FC58F" w14:textId="77777777" w:rsidR="00BF62CC" w:rsidRPr="00DF6230" w:rsidRDefault="00BF62CC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</w:p>
    <w:p w14:paraId="09EFD1BD" w14:textId="1DE19E1F" w:rsidR="00573FA8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737BD836" w14:textId="71227E5C" w:rsidR="00EF3C23" w:rsidRDefault="00EF3C23" w:rsidP="00573FA8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53567B3E" w14:textId="77777777" w:rsidR="00EF3C23" w:rsidRPr="00DF6230" w:rsidRDefault="00EF3C23" w:rsidP="00573FA8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504DE533" w14:textId="77777777" w:rsidR="00573FA8" w:rsidRPr="00DF6230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i/>
          <w:sz w:val="28"/>
          <w:szCs w:val="28"/>
        </w:rPr>
      </w:pPr>
    </w:p>
    <w:p w14:paraId="575EAF71" w14:textId="77777777" w:rsidR="00573FA8" w:rsidRPr="00DF6230" w:rsidRDefault="00573FA8" w:rsidP="00573FA8">
      <w:pPr>
        <w:spacing w:line="36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DF6230">
        <w:rPr>
          <w:rFonts w:ascii="Century Gothic" w:eastAsia="Century Gothic" w:hAnsi="Century Gothic" w:cs="Century Gothic"/>
          <w:b/>
          <w:bCs/>
          <w:sz w:val="28"/>
          <w:szCs w:val="28"/>
        </w:rPr>
        <w:lastRenderedPageBreak/>
        <w:t>TRANSITORIOS</w:t>
      </w:r>
    </w:p>
    <w:p w14:paraId="667D5AB0" w14:textId="77777777" w:rsidR="00573FA8" w:rsidRPr="00DF6230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720D0D91" w14:textId="77777777" w:rsidR="00573FA8" w:rsidRPr="00DF6230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DF6230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ARTICULO ÚNICO. </w:t>
      </w:r>
      <w:r w:rsidRPr="00DF6230">
        <w:rPr>
          <w:rFonts w:ascii="Century Gothic" w:eastAsia="Century Gothic" w:hAnsi="Century Gothic" w:cs="Century Gothic"/>
          <w:bCs/>
          <w:sz w:val="28"/>
          <w:szCs w:val="28"/>
        </w:rPr>
        <w:t>El presente Decreto entrará en vigor el día siguiente de su publicación en el Periódico Oficial del Estado.</w:t>
      </w:r>
    </w:p>
    <w:p w14:paraId="79CE68A3" w14:textId="77777777" w:rsidR="00573FA8" w:rsidRPr="00DF6230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7E9123E1" w14:textId="73DDC529" w:rsidR="00573FA8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  <w:r w:rsidRPr="00DF6230">
        <w:rPr>
          <w:rFonts w:ascii="Century Gothic" w:eastAsia="Century Gothic" w:hAnsi="Century Gothic" w:cs="Century Gothic"/>
          <w:bCs/>
          <w:sz w:val="28"/>
          <w:szCs w:val="28"/>
        </w:rPr>
        <w:t xml:space="preserve">Dado en el Salón de Sesiones del Poder Legislativo, a los </w:t>
      </w:r>
      <w:r>
        <w:rPr>
          <w:rFonts w:ascii="Century Gothic" w:eastAsia="Century Gothic" w:hAnsi="Century Gothic" w:cs="Century Gothic"/>
          <w:bCs/>
          <w:sz w:val="28"/>
          <w:szCs w:val="28"/>
        </w:rPr>
        <w:t>vein</w:t>
      </w:r>
      <w:r w:rsidR="00EF3C23">
        <w:rPr>
          <w:rFonts w:ascii="Century Gothic" w:eastAsia="Century Gothic" w:hAnsi="Century Gothic" w:cs="Century Gothic"/>
          <w:bCs/>
          <w:sz w:val="28"/>
          <w:szCs w:val="28"/>
        </w:rPr>
        <w:t xml:space="preserve">te días del mes </w:t>
      </w:r>
      <w:r w:rsidRPr="00DF6230">
        <w:rPr>
          <w:rFonts w:ascii="Century Gothic" w:eastAsia="Century Gothic" w:hAnsi="Century Gothic" w:cs="Century Gothic"/>
          <w:bCs/>
          <w:sz w:val="28"/>
          <w:szCs w:val="28"/>
        </w:rPr>
        <w:t xml:space="preserve">de </w:t>
      </w:r>
      <w:r w:rsidR="00EF3C23">
        <w:rPr>
          <w:rFonts w:ascii="Century Gothic" w:eastAsia="Century Gothic" w:hAnsi="Century Gothic" w:cs="Century Gothic"/>
          <w:bCs/>
          <w:sz w:val="28"/>
          <w:szCs w:val="28"/>
        </w:rPr>
        <w:t>mayo</w:t>
      </w:r>
      <w:r w:rsidRPr="00DF6230">
        <w:rPr>
          <w:rFonts w:ascii="Century Gothic" w:eastAsia="Century Gothic" w:hAnsi="Century Gothic" w:cs="Century Gothic"/>
          <w:bCs/>
          <w:sz w:val="28"/>
          <w:szCs w:val="28"/>
        </w:rPr>
        <w:t xml:space="preserve"> del año dos mil </w:t>
      </w:r>
      <w:r w:rsidR="00EF3C23">
        <w:rPr>
          <w:rFonts w:ascii="Century Gothic" w:eastAsia="Century Gothic" w:hAnsi="Century Gothic" w:cs="Century Gothic"/>
          <w:bCs/>
          <w:sz w:val="28"/>
          <w:szCs w:val="28"/>
        </w:rPr>
        <w:t xml:space="preserve">veinticinco. </w:t>
      </w:r>
    </w:p>
    <w:p w14:paraId="2ECCD5CE" w14:textId="77777777" w:rsidR="00573FA8" w:rsidRPr="00B4408E" w:rsidRDefault="00573FA8" w:rsidP="00573FA8">
      <w:pPr>
        <w:spacing w:line="360" w:lineRule="auto"/>
        <w:jc w:val="both"/>
        <w:rPr>
          <w:rFonts w:ascii="Century Gothic" w:eastAsia="Century Gothic" w:hAnsi="Century Gothic" w:cs="Century Gothic"/>
          <w:bCs/>
          <w:sz w:val="28"/>
          <w:szCs w:val="28"/>
        </w:rPr>
      </w:pPr>
    </w:p>
    <w:p w14:paraId="0332FC88" w14:textId="77777777" w:rsidR="00573FA8" w:rsidRPr="00CD7505" w:rsidRDefault="00573FA8" w:rsidP="00573FA8">
      <w:pPr>
        <w:jc w:val="center"/>
        <w:rPr>
          <w:rFonts w:ascii="Century Gothic" w:hAnsi="Century Gothic" w:cstheme="minorHAnsi"/>
          <w:b/>
          <w:sz w:val="28"/>
          <w:szCs w:val="28"/>
        </w:rPr>
      </w:pPr>
      <w:r w:rsidRPr="00CD7505">
        <w:rPr>
          <w:rFonts w:ascii="Century Gothic" w:hAnsi="Century Gothic" w:cstheme="minorHAnsi"/>
          <w:b/>
          <w:sz w:val="28"/>
          <w:szCs w:val="28"/>
        </w:rPr>
        <w:t>A T E N T A M E N T E</w:t>
      </w:r>
    </w:p>
    <w:p w14:paraId="560EA5D4" w14:textId="77777777" w:rsidR="00573FA8" w:rsidRPr="00CD7505" w:rsidRDefault="00573FA8" w:rsidP="00573FA8">
      <w:pPr>
        <w:pStyle w:val="Prrafodelista"/>
        <w:spacing w:line="240" w:lineRule="auto"/>
        <w:ind w:left="0"/>
        <w:rPr>
          <w:rFonts w:ascii="Century Gothic" w:hAnsi="Century Gothic" w:cs="Arial"/>
          <w:b/>
          <w:sz w:val="28"/>
          <w:szCs w:val="28"/>
          <w:shd w:val="clear" w:color="auto" w:fill="FFFFFF"/>
        </w:rPr>
      </w:pPr>
    </w:p>
    <w:p w14:paraId="0AFC873E" w14:textId="77777777" w:rsidR="00573FA8" w:rsidRDefault="00573FA8" w:rsidP="00573FA8">
      <w:pPr>
        <w:pStyle w:val="Prrafodelista"/>
        <w:spacing w:line="240" w:lineRule="auto"/>
        <w:ind w:left="0"/>
        <w:rPr>
          <w:rFonts w:ascii="Century Gothic" w:hAnsi="Century Gothic" w:cs="Arial"/>
          <w:b/>
          <w:sz w:val="28"/>
          <w:szCs w:val="28"/>
          <w:shd w:val="clear" w:color="auto" w:fill="FFFFFF"/>
        </w:rPr>
      </w:pPr>
    </w:p>
    <w:p w14:paraId="14DD1C1C" w14:textId="77777777" w:rsidR="00573FA8" w:rsidRDefault="00573FA8" w:rsidP="00573FA8">
      <w:pPr>
        <w:pStyle w:val="Prrafodelista"/>
        <w:spacing w:line="240" w:lineRule="auto"/>
        <w:ind w:left="0"/>
        <w:rPr>
          <w:rFonts w:ascii="Century Gothic" w:hAnsi="Century Gothic" w:cs="Arial"/>
          <w:b/>
          <w:sz w:val="28"/>
          <w:szCs w:val="28"/>
          <w:shd w:val="clear" w:color="auto" w:fill="FFFFFF"/>
        </w:rPr>
      </w:pPr>
    </w:p>
    <w:p w14:paraId="762917FD" w14:textId="77777777" w:rsidR="00573FA8" w:rsidRPr="006E6017" w:rsidRDefault="00573FA8" w:rsidP="00573FA8">
      <w:pPr>
        <w:spacing w:after="160"/>
        <w:contextualSpacing/>
        <w:jc w:val="center"/>
        <w:rPr>
          <w:rFonts w:ascii="Century Gothic" w:eastAsiaTheme="minorHAnsi" w:hAnsi="Century Gothic" w:cs="Arial"/>
          <w:b/>
          <w:sz w:val="28"/>
          <w:szCs w:val="28"/>
          <w:shd w:val="clear" w:color="auto" w:fill="FFFFFF"/>
          <w:lang w:eastAsia="en-US"/>
        </w:rPr>
      </w:pPr>
      <w:r w:rsidRPr="006E6017">
        <w:rPr>
          <w:rFonts w:ascii="Century Gothic" w:eastAsiaTheme="minorHAnsi" w:hAnsi="Century Gothic" w:cs="Arial"/>
          <w:b/>
          <w:bCs/>
          <w:sz w:val="28"/>
          <w:szCs w:val="28"/>
          <w:lang w:eastAsia="en-US"/>
        </w:rPr>
        <w:t>DIP. MARIA ANTONIETA PÉREZ REYES</w:t>
      </w:r>
    </w:p>
    <w:p w14:paraId="218A4C4F" w14:textId="77777777" w:rsidR="00573FA8" w:rsidRDefault="00573FA8" w:rsidP="00573FA8">
      <w:pPr>
        <w:jc w:val="center"/>
        <w:rPr>
          <w:rFonts w:ascii="Century Gothic" w:eastAsia="Arial Unicode MS" w:hAnsi="Century Gothic" w:cs="Arial"/>
          <w:b/>
          <w:sz w:val="28"/>
          <w:szCs w:val="28"/>
        </w:rPr>
      </w:pPr>
    </w:p>
    <w:p w14:paraId="519E3A68" w14:textId="77777777" w:rsidR="00573FA8" w:rsidRDefault="00573FA8" w:rsidP="00573FA8">
      <w:pPr>
        <w:rPr>
          <w:rFonts w:ascii="Century Gothic" w:hAnsi="Century Gothic" w:cs="Arial"/>
          <w:sz w:val="28"/>
          <w:szCs w:val="28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3FA8" w:rsidRPr="006E6017" w14:paraId="7590BA10" w14:textId="77777777" w:rsidTr="008E30F5">
        <w:trPr>
          <w:trHeight w:val="1984"/>
        </w:trPr>
        <w:tc>
          <w:tcPr>
            <w:tcW w:w="4414" w:type="dxa"/>
            <w:vAlign w:val="bottom"/>
          </w:tcPr>
          <w:p w14:paraId="3E337B1A" w14:textId="77777777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DIP. LETICIA ORTEGA </w:t>
            </w:r>
          </w:p>
          <w:p w14:paraId="58066DAF" w14:textId="77777777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>MÁYNEZ</w:t>
            </w:r>
          </w:p>
        </w:tc>
        <w:tc>
          <w:tcPr>
            <w:tcW w:w="4414" w:type="dxa"/>
            <w:vAlign w:val="bottom"/>
          </w:tcPr>
          <w:p w14:paraId="09AAB93B" w14:textId="77777777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  </w:t>
            </w: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>DIP. ÓSCAR DANIEL AVITIA ARELLANES</w:t>
            </w:r>
          </w:p>
        </w:tc>
      </w:tr>
      <w:tr w:rsidR="00573FA8" w:rsidRPr="006E6017" w14:paraId="1D561C24" w14:textId="77777777" w:rsidTr="008E30F5">
        <w:trPr>
          <w:trHeight w:val="1984"/>
        </w:trPr>
        <w:tc>
          <w:tcPr>
            <w:tcW w:w="4414" w:type="dxa"/>
            <w:vAlign w:val="bottom"/>
          </w:tcPr>
          <w:p w14:paraId="4C3EE967" w14:textId="77777777" w:rsidR="00573FA8" w:rsidRPr="006E6017" w:rsidRDefault="00573FA8" w:rsidP="008E30F5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         </w:t>
            </w: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DIP. ROSANA DÍAZ </w:t>
            </w:r>
          </w:p>
          <w:p w14:paraId="248CFC58" w14:textId="77777777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>REYES</w:t>
            </w:r>
          </w:p>
        </w:tc>
        <w:tc>
          <w:tcPr>
            <w:tcW w:w="4414" w:type="dxa"/>
            <w:vAlign w:val="bottom"/>
          </w:tcPr>
          <w:p w14:paraId="4FB99356" w14:textId="4F4408A2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 </w:t>
            </w: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DIP. </w:t>
            </w:r>
            <w:r w:rsidR="00BF62CC">
              <w:rPr>
                <w:rFonts w:ascii="Century Gothic" w:hAnsi="Century Gothic" w:cs="Arial"/>
                <w:b/>
                <w:bCs/>
                <w:sz w:val="28"/>
                <w:szCs w:val="28"/>
              </w:rPr>
              <w:t>EDITH PALMA</w:t>
            </w:r>
            <w:r w:rsidR="00EF3C23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ONTIVEROS</w:t>
            </w:r>
          </w:p>
        </w:tc>
      </w:tr>
      <w:tr w:rsidR="00573FA8" w:rsidRPr="006E6017" w14:paraId="10C22285" w14:textId="77777777" w:rsidTr="008E30F5">
        <w:trPr>
          <w:trHeight w:val="1984"/>
        </w:trPr>
        <w:tc>
          <w:tcPr>
            <w:tcW w:w="4414" w:type="dxa"/>
            <w:vAlign w:val="bottom"/>
          </w:tcPr>
          <w:p w14:paraId="0B825903" w14:textId="77777777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E6017"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>DIP.</w:t>
            </w:r>
            <w:r w:rsidRPr="006E6017">
              <w:rPr>
                <w:rFonts w:ascii="Century Gothic" w:eastAsia="Times New Roman" w:hAnsi="Century Gothic" w:cstheme="minorHAnsi"/>
                <w:b/>
                <w:sz w:val="28"/>
                <w:szCs w:val="28"/>
              </w:rPr>
              <w:t xml:space="preserve"> EDIN CUAUHTÉMOC ESTRADA SOTELO</w:t>
            </w:r>
          </w:p>
        </w:tc>
        <w:tc>
          <w:tcPr>
            <w:tcW w:w="4414" w:type="dxa"/>
            <w:vAlign w:val="bottom"/>
          </w:tcPr>
          <w:p w14:paraId="229D89F4" w14:textId="77777777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eastAsia="Times New Roman" w:hAnsi="Century Gothic" w:cstheme="minorHAnsi"/>
                <w:b/>
                <w:sz w:val="28"/>
                <w:szCs w:val="28"/>
              </w:rPr>
              <w:t xml:space="preserve">    </w:t>
            </w:r>
            <w:r w:rsidRPr="006E6017">
              <w:rPr>
                <w:rFonts w:ascii="Century Gothic" w:eastAsia="Times New Roman" w:hAnsi="Century Gothic" w:cstheme="minorHAnsi"/>
                <w:b/>
                <w:sz w:val="28"/>
                <w:szCs w:val="28"/>
              </w:rPr>
              <w:t>DIP. MAGDALENA RENTERÍA PÉREZ</w:t>
            </w:r>
          </w:p>
        </w:tc>
      </w:tr>
      <w:tr w:rsidR="00573FA8" w:rsidRPr="006E6017" w14:paraId="0ADF0DEE" w14:textId="77777777" w:rsidTr="008E30F5">
        <w:trPr>
          <w:trHeight w:val="1984"/>
        </w:trPr>
        <w:tc>
          <w:tcPr>
            <w:tcW w:w="4414" w:type="dxa"/>
            <w:vAlign w:val="bottom"/>
          </w:tcPr>
          <w:p w14:paraId="02B309BC" w14:textId="4B6F29B9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DIP. </w:t>
            </w:r>
            <w:r w:rsidR="00BF62CC">
              <w:rPr>
                <w:rFonts w:ascii="Century Gothic" w:hAnsi="Century Gothic" w:cs="Arial"/>
                <w:b/>
                <w:bCs/>
                <w:sz w:val="28"/>
                <w:szCs w:val="28"/>
              </w:rPr>
              <w:t>BRENDA FRANCISCA RIOS PRIETO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14" w:type="dxa"/>
            <w:vAlign w:val="bottom"/>
          </w:tcPr>
          <w:p w14:paraId="2989145D" w14:textId="2B16AE3F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DIP. </w:t>
            </w:r>
            <w:r w:rsidR="00BF62CC">
              <w:rPr>
                <w:rFonts w:ascii="Century Gothic" w:hAnsi="Century Gothic" w:cs="Arial"/>
                <w:b/>
                <w:bCs/>
                <w:sz w:val="28"/>
                <w:szCs w:val="28"/>
              </w:rPr>
              <w:t>ELIZABETH GUZMAN ARGUETA</w:t>
            </w:r>
          </w:p>
        </w:tc>
      </w:tr>
      <w:tr w:rsidR="00573FA8" w:rsidRPr="006E6017" w14:paraId="55AFBCF8" w14:textId="77777777" w:rsidTr="008E30F5">
        <w:trPr>
          <w:trHeight w:val="1984"/>
        </w:trPr>
        <w:tc>
          <w:tcPr>
            <w:tcW w:w="4414" w:type="dxa"/>
            <w:vAlign w:val="bottom"/>
          </w:tcPr>
          <w:p w14:paraId="2A261B49" w14:textId="0D1218E6" w:rsidR="00573FA8" w:rsidRPr="006E6017" w:rsidRDefault="00573FA8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E6017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DIP. </w:t>
            </w:r>
            <w:r w:rsidR="00BF62CC">
              <w:rPr>
                <w:rFonts w:ascii="Century Gothic" w:hAnsi="Century Gothic" w:cs="Arial"/>
                <w:b/>
                <w:bCs/>
                <w:sz w:val="28"/>
                <w:szCs w:val="28"/>
              </w:rPr>
              <w:t>JAEL ARGUELLES DIAZ</w:t>
            </w:r>
          </w:p>
        </w:tc>
        <w:tc>
          <w:tcPr>
            <w:tcW w:w="4414" w:type="dxa"/>
          </w:tcPr>
          <w:p w14:paraId="6A1B139C" w14:textId="77777777" w:rsidR="00EF3C23" w:rsidRDefault="00EF3C23" w:rsidP="008E30F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57166C3C" w14:textId="77777777" w:rsidR="00EF3C23" w:rsidRDefault="00EF3C23" w:rsidP="008E30F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351E05D1" w14:textId="77777777" w:rsidR="00EF3C23" w:rsidRDefault="00EF3C23" w:rsidP="008E30F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1E1AA812" w14:textId="77777777" w:rsidR="00EF3C23" w:rsidRDefault="00EF3C23" w:rsidP="008E30F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695458DC" w14:textId="77777777" w:rsidR="00EF3C23" w:rsidRDefault="00EF3C23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  <w:p w14:paraId="12F17F5D" w14:textId="000C0CD1" w:rsidR="00573FA8" w:rsidRPr="00EF3C23" w:rsidRDefault="00EF3C23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EF3C23">
              <w:rPr>
                <w:rFonts w:ascii="Century Gothic" w:hAnsi="Century Gothic" w:cs="Arial"/>
                <w:b/>
                <w:bCs/>
                <w:sz w:val="28"/>
                <w:szCs w:val="28"/>
              </w:rPr>
              <w:t>DIP. PEDRO TORRES ESTRADA</w:t>
            </w:r>
          </w:p>
        </w:tc>
      </w:tr>
      <w:tr w:rsidR="005D54E7" w:rsidRPr="006E6017" w14:paraId="13FFE509" w14:textId="77777777" w:rsidTr="008E30F5">
        <w:trPr>
          <w:trHeight w:val="1984"/>
        </w:trPr>
        <w:tc>
          <w:tcPr>
            <w:tcW w:w="4414" w:type="dxa"/>
            <w:vAlign w:val="bottom"/>
          </w:tcPr>
          <w:p w14:paraId="580A46EC" w14:textId="44F162BF" w:rsidR="005D54E7" w:rsidRPr="006E6017" w:rsidRDefault="005D54E7" w:rsidP="008E30F5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>DIP. HERMINIA GÓMEZ CARRASCO</w:t>
            </w:r>
          </w:p>
        </w:tc>
        <w:tc>
          <w:tcPr>
            <w:tcW w:w="4414" w:type="dxa"/>
          </w:tcPr>
          <w:p w14:paraId="1D4FA87F" w14:textId="77777777" w:rsidR="005D54E7" w:rsidRDefault="005D54E7" w:rsidP="008E30F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51F15A0C" w14:textId="77777777" w:rsidR="00573FA8" w:rsidRPr="006E6017" w:rsidRDefault="00573FA8" w:rsidP="00573FA8">
      <w:pPr>
        <w:jc w:val="both"/>
        <w:rPr>
          <w:rFonts w:ascii="Century Gothic" w:hAnsi="Century Gothic"/>
        </w:rPr>
      </w:pPr>
    </w:p>
    <w:p w14:paraId="3318640A" w14:textId="77777777" w:rsidR="00573FA8" w:rsidRPr="006E6017" w:rsidRDefault="00573FA8" w:rsidP="00573FA8">
      <w:pPr>
        <w:jc w:val="both"/>
        <w:rPr>
          <w:rFonts w:ascii="Century Gothic" w:eastAsia="Arial Unicode MS" w:hAnsi="Century Gothic" w:cs="Arial"/>
          <w:b/>
          <w:sz w:val="28"/>
          <w:szCs w:val="28"/>
        </w:rPr>
      </w:pPr>
    </w:p>
    <w:p w14:paraId="4991CEA4" w14:textId="77777777" w:rsidR="00573FA8" w:rsidRDefault="00573FA8" w:rsidP="00573FA8"/>
    <w:p w14:paraId="79B14CA1" w14:textId="77777777" w:rsidR="005B33D8" w:rsidRPr="00573FA8" w:rsidRDefault="005B33D8" w:rsidP="00573FA8"/>
    <w:sectPr w:rsidR="005B33D8" w:rsidRPr="00573FA8" w:rsidSect="00EF0A59">
      <w:headerReference w:type="default" r:id="rId7"/>
      <w:footerReference w:type="default" r:id="rId8"/>
      <w:pgSz w:w="12240" w:h="15840"/>
      <w:pgMar w:top="2552" w:right="1701" w:bottom="1418" w:left="1701" w:header="426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4587" w14:textId="77777777" w:rsidR="00D074A9" w:rsidRDefault="00D074A9">
      <w:r>
        <w:separator/>
      </w:r>
    </w:p>
  </w:endnote>
  <w:endnote w:type="continuationSeparator" w:id="0">
    <w:p w14:paraId="744D6A66" w14:textId="77777777" w:rsidR="00D074A9" w:rsidRDefault="00D0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25252" w:themeColor="accent3" w:themeShade="80"/>
      </w:rPr>
      <w:id w:val="1392075983"/>
      <w:docPartObj>
        <w:docPartGallery w:val="Page Numbers (Bottom of Page)"/>
        <w:docPartUnique/>
      </w:docPartObj>
    </w:sdtPr>
    <w:sdtEndPr/>
    <w:sdtContent>
      <w:sdt>
        <w:sdtPr>
          <w:rPr>
            <w:color w:val="525252" w:themeColor="accent3" w:themeShade="80"/>
          </w:rPr>
          <w:id w:val="-1374840421"/>
          <w:docPartObj>
            <w:docPartGallery w:val="Page Numbers (Top of Page)"/>
            <w:docPartUnique/>
          </w:docPartObj>
        </w:sdtPr>
        <w:sdtEndPr/>
        <w:sdtContent>
          <w:p w14:paraId="7E603EDB" w14:textId="77777777" w:rsidR="0041345B" w:rsidRPr="00161933" w:rsidRDefault="00D66ECB">
            <w:pPr>
              <w:pStyle w:val="Piedepgina"/>
              <w:jc w:val="right"/>
              <w:rPr>
                <w:color w:val="525252" w:themeColor="accent3" w:themeShade="80"/>
              </w:rPr>
            </w:pPr>
            <w:r w:rsidRPr="00161933">
              <w:rPr>
                <w:rFonts w:ascii="Century Gothic" w:hAnsi="Century Gothic"/>
                <w:color w:val="525252" w:themeColor="accent3" w:themeShade="80"/>
                <w:sz w:val="16"/>
                <w:szCs w:val="16"/>
                <w:lang w:val="es-ES"/>
              </w:rPr>
              <w:t xml:space="preserve">Página </w:t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fldChar w:fldCharType="begin"/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instrText>PAGE</w:instrText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fldChar w:fldCharType="separate"/>
            </w:r>
            <w:r w:rsidR="00B4291F">
              <w:rPr>
                <w:rFonts w:ascii="Century Gothic" w:hAnsi="Century Gothic"/>
                <w:b/>
                <w:bCs/>
                <w:noProof/>
                <w:color w:val="525252" w:themeColor="accent3" w:themeShade="80"/>
                <w:sz w:val="16"/>
                <w:szCs w:val="16"/>
              </w:rPr>
              <w:t>3</w:t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fldChar w:fldCharType="end"/>
            </w:r>
            <w:r w:rsidRPr="00161933">
              <w:rPr>
                <w:rFonts w:ascii="Century Gothic" w:hAnsi="Century Gothic"/>
                <w:color w:val="525252" w:themeColor="accent3" w:themeShade="80"/>
                <w:sz w:val="16"/>
                <w:szCs w:val="16"/>
                <w:lang w:val="es-ES"/>
              </w:rPr>
              <w:t xml:space="preserve"> de </w:t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fldChar w:fldCharType="begin"/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instrText>NUMPAGES</w:instrText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fldChar w:fldCharType="separate"/>
            </w:r>
            <w:r w:rsidR="00B4291F">
              <w:rPr>
                <w:rFonts w:ascii="Century Gothic" w:hAnsi="Century Gothic"/>
                <w:b/>
                <w:bCs/>
                <w:noProof/>
                <w:color w:val="525252" w:themeColor="accent3" w:themeShade="80"/>
                <w:sz w:val="16"/>
                <w:szCs w:val="16"/>
              </w:rPr>
              <w:t>7</w:t>
            </w:r>
            <w:r w:rsidRPr="00161933">
              <w:rPr>
                <w:rFonts w:ascii="Century Gothic" w:hAnsi="Century Gothic"/>
                <w:b/>
                <w:bCs/>
                <w:color w:val="525252" w:themeColor="accent3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D585D4E" w14:textId="77777777" w:rsidR="0041345B" w:rsidRDefault="00BE30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8376" w14:textId="77777777" w:rsidR="00D074A9" w:rsidRDefault="00D074A9">
      <w:r>
        <w:separator/>
      </w:r>
    </w:p>
  </w:footnote>
  <w:footnote w:type="continuationSeparator" w:id="0">
    <w:p w14:paraId="6C27897D" w14:textId="77777777" w:rsidR="00D074A9" w:rsidRDefault="00D0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3D08" w14:textId="77777777" w:rsidR="00EF3C23" w:rsidRDefault="00EF3C23" w:rsidP="00B17829">
    <w:pPr>
      <w:pStyle w:val="Encabezado"/>
      <w:jc w:val="right"/>
      <w:rPr>
        <w:rFonts w:ascii="Century Gothic" w:hAnsi="Century Gothic"/>
        <w:b/>
        <w:bCs/>
        <w:i/>
        <w:iCs/>
        <w:sz w:val="22"/>
        <w:szCs w:val="22"/>
      </w:rPr>
    </w:pPr>
  </w:p>
  <w:p w14:paraId="3DF9D857" w14:textId="77777777" w:rsidR="00EF3C23" w:rsidRDefault="00EF3C23" w:rsidP="00B17829">
    <w:pPr>
      <w:pStyle w:val="Encabezado"/>
      <w:jc w:val="right"/>
      <w:rPr>
        <w:rFonts w:ascii="Century Gothic" w:hAnsi="Century Gothic"/>
        <w:b/>
        <w:bCs/>
        <w:i/>
        <w:iCs/>
        <w:sz w:val="22"/>
        <w:szCs w:val="22"/>
      </w:rPr>
    </w:pPr>
  </w:p>
  <w:p w14:paraId="0F9DC451" w14:textId="77777777" w:rsidR="00EF3C23" w:rsidRDefault="00EF3C23" w:rsidP="00B17829">
    <w:pPr>
      <w:pStyle w:val="Encabezado"/>
      <w:jc w:val="right"/>
      <w:rPr>
        <w:rFonts w:ascii="Century Gothic" w:hAnsi="Century Gothic"/>
        <w:b/>
        <w:bCs/>
        <w:i/>
        <w:iCs/>
        <w:sz w:val="22"/>
        <w:szCs w:val="22"/>
      </w:rPr>
    </w:pPr>
  </w:p>
  <w:p w14:paraId="167E1D37" w14:textId="34ED5334" w:rsidR="0041345B" w:rsidRDefault="00D66ECB" w:rsidP="00B17829">
    <w:pPr>
      <w:pStyle w:val="Encabezado"/>
      <w:jc w:val="right"/>
      <w:rPr>
        <w:rFonts w:ascii="Century Gothic" w:hAnsi="Century Gothic"/>
        <w:b/>
        <w:bCs/>
        <w:i/>
        <w:iCs/>
        <w:sz w:val="22"/>
        <w:szCs w:val="22"/>
      </w:rPr>
    </w:pPr>
    <w:r>
      <w:rPr>
        <w:rFonts w:ascii="Century Gothic" w:hAnsi="Century Gothic"/>
        <w:b/>
        <w:bCs/>
        <w:i/>
        <w:iCs/>
        <w:sz w:val="22"/>
        <w:szCs w:val="22"/>
      </w:rPr>
      <w:t>“202</w:t>
    </w:r>
    <w:r w:rsidR="00EF3C23">
      <w:rPr>
        <w:rFonts w:ascii="Century Gothic" w:hAnsi="Century Gothic"/>
        <w:b/>
        <w:bCs/>
        <w:i/>
        <w:iCs/>
        <w:sz w:val="22"/>
        <w:szCs w:val="22"/>
      </w:rPr>
      <w:t>5</w:t>
    </w:r>
    <w:r>
      <w:rPr>
        <w:rFonts w:ascii="Century Gothic" w:hAnsi="Century Gothic"/>
        <w:b/>
        <w:bCs/>
        <w:i/>
        <w:iCs/>
        <w:sz w:val="22"/>
        <w:szCs w:val="22"/>
      </w:rPr>
      <w:t xml:space="preserve">, Año del </w:t>
    </w:r>
    <w:r w:rsidR="00EF3C23">
      <w:rPr>
        <w:rFonts w:ascii="Century Gothic" w:hAnsi="Century Gothic"/>
        <w:b/>
        <w:bCs/>
        <w:i/>
        <w:iCs/>
        <w:sz w:val="22"/>
        <w:szCs w:val="22"/>
      </w:rPr>
      <w:t xml:space="preserve">Bicentenario de la Primera Constitución del Estado de Chihuahua” </w:t>
    </w:r>
    <w:r>
      <w:rPr>
        <w:rFonts w:ascii="Century Gothic" w:hAnsi="Century Gothic"/>
        <w:b/>
        <w:bCs/>
        <w:i/>
        <w:iCs/>
        <w:sz w:val="22"/>
        <w:szCs w:val="22"/>
      </w:rPr>
      <w:t xml:space="preserve"> </w:t>
    </w:r>
  </w:p>
  <w:p w14:paraId="7F337C7A" w14:textId="77777777" w:rsidR="0041345B" w:rsidRPr="00B17829" w:rsidRDefault="00BE301A" w:rsidP="00B178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A8"/>
    <w:rsid w:val="0004685A"/>
    <w:rsid w:val="001E5B64"/>
    <w:rsid w:val="00227F21"/>
    <w:rsid w:val="002B16B7"/>
    <w:rsid w:val="00386124"/>
    <w:rsid w:val="00573FA8"/>
    <w:rsid w:val="00596B81"/>
    <w:rsid w:val="005B33D8"/>
    <w:rsid w:val="005C686B"/>
    <w:rsid w:val="005D54E7"/>
    <w:rsid w:val="00614CFB"/>
    <w:rsid w:val="00653201"/>
    <w:rsid w:val="00787539"/>
    <w:rsid w:val="008F573B"/>
    <w:rsid w:val="009B2D97"/>
    <w:rsid w:val="00A502FD"/>
    <w:rsid w:val="00B15C8B"/>
    <w:rsid w:val="00B4291F"/>
    <w:rsid w:val="00B44293"/>
    <w:rsid w:val="00BE301A"/>
    <w:rsid w:val="00BF62CC"/>
    <w:rsid w:val="00BF6A71"/>
    <w:rsid w:val="00D074A9"/>
    <w:rsid w:val="00D66ECB"/>
    <w:rsid w:val="00DA704A"/>
    <w:rsid w:val="00DB4C60"/>
    <w:rsid w:val="00E22A27"/>
    <w:rsid w:val="00E55D20"/>
    <w:rsid w:val="00EC437C"/>
    <w:rsid w:val="00EF3C23"/>
    <w:rsid w:val="00F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FB7B"/>
  <w15:chartTrackingRefBased/>
  <w15:docId w15:val="{8CEC6B8F-9CB1-498B-9620-7A7BA064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FA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573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73F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FA8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3F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FA8"/>
    <w:rPr>
      <w:rFonts w:ascii="Times New Roman" w:eastAsia="MS Mincho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573FA8"/>
  </w:style>
  <w:style w:type="table" w:customStyle="1" w:styleId="Tablaconcuadrcula1">
    <w:name w:val="Tabla con cuadrícula1"/>
    <w:basedOn w:val="Tablanormal"/>
    <w:next w:val="Tablaconcuadrcula"/>
    <w:uiPriority w:val="39"/>
    <w:rsid w:val="0057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7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3FA8"/>
    <w:pPr>
      <w:spacing w:before="100" w:beforeAutospacing="1" w:after="100" w:afterAutospacing="1"/>
    </w:pPr>
    <w:rPr>
      <w:rFonts w:eastAsia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B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B81"/>
    <w:rPr>
      <w:rFonts w:ascii="Segoe UI" w:eastAsia="MS Mincho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1960-8E87-489D-8CB4-6D5985D0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Andrea Daniela Flores Chacon</cp:lastModifiedBy>
  <cp:revision>2</cp:revision>
  <cp:lastPrinted>2025-05-19T17:37:00Z</cp:lastPrinted>
  <dcterms:created xsi:type="dcterms:W3CDTF">2025-05-19T19:46:00Z</dcterms:created>
  <dcterms:modified xsi:type="dcterms:W3CDTF">2025-05-19T19:46:00Z</dcterms:modified>
</cp:coreProperties>
</file>