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2773" w14:textId="23B888A6" w:rsidR="00BA617B" w:rsidRPr="0070168D" w:rsidRDefault="00BA617B" w:rsidP="004F2DF7">
      <w:pPr>
        <w:spacing w:after="0"/>
        <w:rPr>
          <w:rFonts w:ascii="Century Gothic" w:hAnsi="Century Gothic" w:cs="Arial"/>
          <w:b/>
          <w:color w:val="000000" w:themeColor="text1"/>
          <w:sz w:val="24"/>
          <w:szCs w:val="24"/>
          <w:lang w:val="es-ES"/>
        </w:rPr>
      </w:pPr>
      <w:r w:rsidRPr="0070168D">
        <w:rPr>
          <w:rFonts w:ascii="Century Gothic" w:hAnsi="Century Gothic" w:cs="Arial"/>
          <w:b/>
          <w:color w:val="000000" w:themeColor="text1"/>
          <w:sz w:val="24"/>
          <w:szCs w:val="24"/>
          <w:lang w:val="es-ES"/>
        </w:rPr>
        <w:t>H. CONGRESO DEL ESTADO DE CHIHUAHUA</w:t>
      </w:r>
      <w:r w:rsidR="0070168D" w:rsidRPr="0070168D">
        <w:rPr>
          <w:rFonts w:ascii="Century Gothic" w:hAnsi="Century Gothic" w:cs="Arial"/>
          <w:b/>
          <w:color w:val="000000" w:themeColor="text1"/>
          <w:sz w:val="24"/>
          <w:szCs w:val="24"/>
          <w:lang w:val="es-ES"/>
        </w:rPr>
        <w:t>.</w:t>
      </w:r>
    </w:p>
    <w:p w14:paraId="540B20EC" w14:textId="63F46C99" w:rsidR="00BA617B" w:rsidRPr="0070168D" w:rsidRDefault="007C5313" w:rsidP="004F2DF7">
      <w:pPr>
        <w:spacing w:after="0"/>
        <w:rPr>
          <w:rFonts w:ascii="Century Gothic" w:hAnsi="Century Gothic" w:cs="Arial"/>
          <w:b/>
          <w:color w:val="000000" w:themeColor="text1"/>
          <w:sz w:val="24"/>
          <w:szCs w:val="24"/>
          <w:lang w:val="es-ES"/>
        </w:rPr>
      </w:pPr>
      <w:r w:rsidRPr="0070168D">
        <w:rPr>
          <w:rFonts w:ascii="Century Gothic" w:hAnsi="Century Gothic" w:cs="Arial"/>
          <w:b/>
          <w:color w:val="000000" w:themeColor="text1"/>
          <w:sz w:val="24"/>
          <w:szCs w:val="24"/>
          <w:lang w:val="es-ES"/>
        </w:rPr>
        <w:t>PRESENTE. -</w:t>
      </w:r>
    </w:p>
    <w:p w14:paraId="055CDF08" w14:textId="77777777" w:rsidR="00FB40E0" w:rsidRPr="00FB40E0" w:rsidRDefault="00FB40E0" w:rsidP="004F2DF7">
      <w:pPr>
        <w:spacing w:after="0"/>
        <w:jc w:val="both"/>
        <w:rPr>
          <w:rFonts w:ascii="Arial" w:hAnsi="Arial" w:cs="Arial"/>
          <w:color w:val="000000" w:themeColor="text1"/>
          <w:lang w:val="es-ES_tradnl"/>
        </w:rPr>
      </w:pPr>
    </w:p>
    <w:p w14:paraId="5481878C" w14:textId="3A751865" w:rsidR="001E56FD" w:rsidRPr="0070168D" w:rsidRDefault="0070168D" w:rsidP="0070168D">
      <w:pPr>
        <w:spacing w:line="360" w:lineRule="auto"/>
        <w:ind w:hanging="2"/>
        <w:jc w:val="both"/>
        <w:rPr>
          <w:rFonts w:ascii="Century Gothic" w:eastAsia="Century Gothic" w:hAnsi="Century Gothic" w:cs="Century Gothic"/>
          <w:b/>
          <w:sz w:val="24"/>
          <w:szCs w:val="24"/>
        </w:rPr>
      </w:pPr>
      <w:r w:rsidRPr="00D17557">
        <w:rPr>
          <w:rFonts w:ascii="Century Gothic" w:hAnsi="Century Gothic"/>
          <w:sz w:val="24"/>
          <w:szCs w:val="24"/>
        </w:rPr>
        <w:t xml:space="preserve">Quienes suscriben, </w:t>
      </w:r>
      <w:r w:rsidRPr="00D17557">
        <w:rPr>
          <w:rFonts w:ascii="Century Gothic" w:hAnsi="Century Gothic"/>
          <w:b/>
          <w:sz w:val="24"/>
          <w:szCs w:val="24"/>
        </w:rPr>
        <w:t xml:space="preserve">Benjamín Carrera Chávez, Edin Cuauhtémoc Estrada Sotelo, Leticia Ortega Máynez, Oscar Daniel Avitia Arellanes, Rosana Díaz Reyes, Magdalena Rentería Pérez, María Antonieta Pérez Reyes, David Oscar Castrejón Rivas </w:t>
      </w:r>
      <w:r w:rsidR="00236B77">
        <w:rPr>
          <w:rFonts w:ascii="Century Gothic" w:hAnsi="Century Gothic"/>
          <w:b/>
          <w:sz w:val="24"/>
          <w:szCs w:val="24"/>
        </w:rPr>
        <w:t>e Ilse América García Soto</w:t>
      </w:r>
      <w:r w:rsidRPr="00D17557">
        <w:rPr>
          <w:rFonts w:ascii="Century Gothic" w:hAnsi="Century Gothic"/>
          <w:sz w:val="24"/>
          <w:szCs w:val="24"/>
        </w:rPr>
        <w:t>,</w:t>
      </w:r>
      <w:r>
        <w:rPr>
          <w:rFonts w:ascii="Century Gothic" w:eastAsia="Century Gothic" w:hAnsi="Century Gothic" w:cs="Century Gothic"/>
          <w:b/>
          <w:sz w:val="24"/>
          <w:szCs w:val="24"/>
        </w:rPr>
        <w:t xml:space="preserve"> integrantes del Grupo Parlamentario de MORENA,</w:t>
      </w:r>
      <w:r w:rsidR="00E07D48">
        <w:rPr>
          <w:rFonts w:ascii="Century Gothic" w:eastAsia="Century Gothic" w:hAnsi="Century Gothic" w:cs="Century Gothic"/>
          <w:b/>
          <w:sz w:val="24"/>
          <w:szCs w:val="24"/>
        </w:rPr>
        <w:t xml:space="preserve"> así como la Diputada Jael Argüelles Díaz, representante del Partido del Trabajo,  </w:t>
      </w:r>
      <w:r>
        <w:rPr>
          <w:rFonts w:ascii="Century Gothic" w:eastAsia="Century Gothic" w:hAnsi="Century Gothic" w:cs="Century Gothic"/>
          <w:sz w:val="24"/>
          <w:szCs w:val="24"/>
        </w:rPr>
        <w:t xml:space="preserve">con fundamento en lo dispuesto por </w:t>
      </w:r>
      <w:r w:rsidR="00B7191C" w:rsidRPr="001802D2">
        <w:rPr>
          <w:rFonts w:ascii="Century Gothic" w:hAnsi="Century Gothic" w:cs="Arial"/>
          <w:sz w:val="24"/>
          <w:szCs w:val="24"/>
        </w:rPr>
        <w:t xml:space="preserve"> los artículos 57, 64 fracción III, 68 fracción I, de la Constitución Política; 167 fracción I, 168 de la Ley Orgánica del Poder Legislativo y las correlativas del Reglamento Interior y de Prácticas Parlamentarias</w:t>
      </w:r>
      <w:r>
        <w:rPr>
          <w:rFonts w:ascii="Century Gothic" w:eastAsia="Century Gothic" w:hAnsi="Century Gothic" w:cs="Century Gothic"/>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nos permitimos someter a  consideración de esta Soberanía, la presente</w:t>
      </w:r>
      <w:r>
        <w:rPr>
          <w:rFonts w:ascii="Century Gothic" w:eastAsia="Century Gothic" w:hAnsi="Century Gothic" w:cs="Century Gothic"/>
          <w:b/>
          <w:sz w:val="24"/>
          <w:szCs w:val="24"/>
        </w:rPr>
        <w:t xml:space="preserve"> </w:t>
      </w:r>
      <w:r w:rsidR="00B7191C" w:rsidRPr="00B7191C">
        <w:rPr>
          <w:rFonts w:ascii="Century Gothic" w:eastAsia="Century Gothic" w:hAnsi="Century Gothic" w:cs="Century Gothic"/>
          <w:b/>
          <w:bCs/>
          <w:sz w:val="24"/>
          <w:szCs w:val="24"/>
        </w:rPr>
        <w:t>PROPOSICIÓN</w:t>
      </w:r>
      <w:r>
        <w:rPr>
          <w:rFonts w:ascii="Century Gothic" w:eastAsia="Century Gothic" w:hAnsi="Century Gothic" w:cs="Century Gothic"/>
          <w:sz w:val="24"/>
          <w:szCs w:val="24"/>
        </w:rPr>
        <w:t xml:space="preserve"> con carácter de </w:t>
      </w:r>
      <w:r w:rsidR="00033C4D">
        <w:rPr>
          <w:rFonts w:ascii="Century Gothic" w:hAnsi="Century Gothic" w:cs="Arial"/>
          <w:b/>
          <w:color w:val="000000" w:themeColor="text1"/>
          <w:sz w:val="24"/>
          <w:szCs w:val="24"/>
        </w:rPr>
        <w:t xml:space="preserve">ACUERDO </w:t>
      </w:r>
      <w:r w:rsidR="001E56FD" w:rsidRPr="0070168D">
        <w:rPr>
          <w:rFonts w:ascii="Century Gothic" w:hAnsi="Century Gothic" w:cs="Arial"/>
          <w:color w:val="000000" w:themeColor="text1"/>
          <w:sz w:val="24"/>
          <w:szCs w:val="24"/>
        </w:rPr>
        <w:t>al</w:t>
      </w:r>
      <w:r w:rsidR="00FE750D" w:rsidRPr="0070168D">
        <w:rPr>
          <w:rFonts w:ascii="Century Gothic" w:hAnsi="Century Gothic" w:cs="Arial"/>
          <w:color w:val="000000" w:themeColor="text1"/>
          <w:sz w:val="24"/>
          <w:szCs w:val="24"/>
        </w:rPr>
        <w:t xml:space="preserve"> tenor de la siguiente</w:t>
      </w:r>
      <w:r w:rsidR="0049313F" w:rsidRPr="0070168D">
        <w:rPr>
          <w:rFonts w:ascii="Century Gothic" w:hAnsi="Century Gothic" w:cs="Arial"/>
          <w:color w:val="000000" w:themeColor="text1"/>
          <w:sz w:val="24"/>
          <w:szCs w:val="24"/>
          <w:lang w:val="es-ES_tradnl"/>
        </w:rPr>
        <w:t>:</w:t>
      </w:r>
    </w:p>
    <w:p w14:paraId="57A641DA" w14:textId="7C928BB3" w:rsidR="00BA617B" w:rsidRDefault="0049313F" w:rsidP="0070168D">
      <w:pPr>
        <w:spacing w:after="0"/>
        <w:jc w:val="center"/>
        <w:rPr>
          <w:rFonts w:ascii="Century Gothic" w:hAnsi="Century Gothic" w:cs="Arial"/>
          <w:b/>
          <w:color w:val="000000" w:themeColor="text1"/>
          <w:sz w:val="24"/>
          <w:szCs w:val="24"/>
          <w:lang w:val="es-ES"/>
        </w:rPr>
      </w:pPr>
      <w:r w:rsidRPr="0070168D">
        <w:rPr>
          <w:rFonts w:ascii="Century Gothic" w:hAnsi="Century Gothic" w:cs="Arial"/>
          <w:b/>
          <w:color w:val="000000" w:themeColor="text1"/>
          <w:sz w:val="24"/>
          <w:szCs w:val="24"/>
          <w:lang w:val="es-ES"/>
        </w:rPr>
        <w:t>EXPOSICIÓN DE MOTIVOS</w:t>
      </w:r>
      <w:r w:rsidR="0070168D" w:rsidRPr="0070168D">
        <w:rPr>
          <w:rFonts w:ascii="Century Gothic" w:hAnsi="Century Gothic" w:cs="Arial"/>
          <w:b/>
          <w:color w:val="000000" w:themeColor="text1"/>
          <w:sz w:val="24"/>
          <w:szCs w:val="24"/>
          <w:lang w:val="es-ES"/>
        </w:rPr>
        <w:t>.</w:t>
      </w:r>
    </w:p>
    <w:p w14:paraId="1D06493E" w14:textId="153482B4" w:rsidR="00157099" w:rsidRDefault="00157099" w:rsidP="0070168D">
      <w:pPr>
        <w:spacing w:after="0"/>
        <w:jc w:val="center"/>
        <w:rPr>
          <w:rFonts w:ascii="Century Gothic" w:hAnsi="Century Gothic" w:cs="Arial"/>
          <w:b/>
          <w:color w:val="000000" w:themeColor="text1"/>
          <w:sz w:val="24"/>
          <w:szCs w:val="24"/>
          <w:lang w:val="es-ES"/>
        </w:rPr>
      </w:pPr>
    </w:p>
    <w:p w14:paraId="1A86E931" w14:textId="2E4B1E62" w:rsidR="00157099" w:rsidRPr="007C5313" w:rsidRDefault="00BD2182"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 xml:space="preserve">Hace ya 66 años, la Cuadragésima Quinta Legislatura del Estado, creaba por decreto la Dirección de Pensiones Civiles del Estado, institución que nace para atender más que una necesidad, una exigencia del sector del magisterio del subsistema estatal de educación en torno a la seguridad social y prestaciones de las y los trabajadores. </w:t>
      </w:r>
    </w:p>
    <w:p w14:paraId="12D95C7D" w14:textId="77777777" w:rsidR="006F624E" w:rsidRPr="007C5313" w:rsidRDefault="006F624E" w:rsidP="00BD2182">
      <w:pPr>
        <w:spacing w:after="0" w:line="360" w:lineRule="auto"/>
        <w:jc w:val="both"/>
        <w:rPr>
          <w:rFonts w:ascii="Century Gothic" w:hAnsi="Century Gothic" w:cs="Arial"/>
          <w:bCs/>
          <w:color w:val="000000" w:themeColor="text1"/>
          <w:sz w:val="24"/>
          <w:szCs w:val="24"/>
          <w:lang w:val="es-ES"/>
        </w:rPr>
      </w:pPr>
    </w:p>
    <w:p w14:paraId="5183BF81" w14:textId="58892B9C" w:rsidR="00BD2182" w:rsidRPr="007C5313" w:rsidRDefault="00BD2182"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 xml:space="preserve">Nueve años después de su creación, se encomienda a dicha dirección, el funcionamiento y prestación de los servicios médicos para los trabajadores del magisterio estatal, incorporando al paso del tiempo incluso la prestación </w:t>
      </w:r>
      <w:r w:rsidRPr="007C5313">
        <w:rPr>
          <w:rFonts w:ascii="Century Gothic" w:hAnsi="Century Gothic" w:cs="Arial"/>
          <w:bCs/>
          <w:color w:val="000000" w:themeColor="text1"/>
          <w:sz w:val="24"/>
          <w:szCs w:val="24"/>
          <w:lang w:val="es-ES"/>
        </w:rPr>
        <w:lastRenderedPageBreak/>
        <w:t>de servicios médicos para las personas trabajadoras y funcionarias de Gobierno del Estado.</w:t>
      </w:r>
      <w:r w:rsidR="00E07D48">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Lo que inició con un decreto de creación de la Dirección de Pensiones, en 1981 culminaría en la publicación de la Ley de Pensiones Civiles del Estado, cambiando la denominación de dicho ente.</w:t>
      </w:r>
    </w:p>
    <w:p w14:paraId="713AC3D6" w14:textId="7677DAA1" w:rsidR="00BD2182" w:rsidRPr="007C5313" w:rsidRDefault="00BD2182" w:rsidP="00BD2182">
      <w:pPr>
        <w:spacing w:after="0" w:line="360" w:lineRule="auto"/>
        <w:jc w:val="both"/>
        <w:rPr>
          <w:rFonts w:ascii="Century Gothic" w:hAnsi="Century Gothic" w:cs="Arial"/>
          <w:bCs/>
          <w:color w:val="000000" w:themeColor="text1"/>
          <w:sz w:val="24"/>
          <w:szCs w:val="24"/>
          <w:lang w:val="es-ES"/>
        </w:rPr>
      </w:pPr>
    </w:p>
    <w:p w14:paraId="6F0B5649" w14:textId="55E9B96D" w:rsidR="00BD2182" w:rsidRPr="007C5313" w:rsidRDefault="00BD2182"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Historia aparte, la problemática situación financiera de Pensiones no es desconocida: arrastrando adeudos, se han dejado de percibir grandes montos que orillan a este organismo a incumplir sus obligaciones no solo financieras, sino aquellas relacionadas con prestaciones de seguridad social y de atención médica</w:t>
      </w:r>
      <w:r w:rsidR="00AE4350">
        <w:rPr>
          <w:rFonts w:ascii="Century Gothic" w:hAnsi="Century Gothic" w:cs="Arial"/>
          <w:bCs/>
          <w:color w:val="000000" w:themeColor="text1"/>
          <w:sz w:val="24"/>
          <w:szCs w:val="24"/>
          <w:lang w:val="es-ES"/>
        </w:rPr>
        <w:t xml:space="preserve"> que las y los trabajadores se han ganado.</w:t>
      </w:r>
    </w:p>
    <w:p w14:paraId="31783BAE" w14:textId="6C964B43" w:rsidR="00BD2182" w:rsidRPr="007C5313" w:rsidRDefault="00BD2182" w:rsidP="00BD2182">
      <w:pPr>
        <w:spacing w:after="0" w:line="360" w:lineRule="auto"/>
        <w:jc w:val="both"/>
        <w:rPr>
          <w:rFonts w:ascii="Century Gothic" w:hAnsi="Century Gothic" w:cs="Arial"/>
          <w:bCs/>
          <w:color w:val="000000" w:themeColor="text1"/>
          <w:sz w:val="24"/>
          <w:szCs w:val="24"/>
          <w:lang w:val="es-ES"/>
        </w:rPr>
      </w:pPr>
    </w:p>
    <w:p w14:paraId="5CD24D5D" w14:textId="3396AB04" w:rsidR="00BD2182" w:rsidRPr="007C5313" w:rsidRDefault="00AE4350" w:rsidP="00BD2182">
      <w:pPr>
        <w:spacing w:after="0" w:line="360" w:lineRule="auto"/>
        <w:jc w:val="both"/>
        <w:rPr>
          <w:rFonts w:ascii="Century Gothic" w:hAnsi="Century Gothic" w:cs="Arial"/>
          <w:bCs/>
          <w:color w:val="000000" w:themeColor="text1"/>
          <w:sz w:val="24"/>
          <w:szCs w:val="24"/>
          <w:lang w:val="es-ES"/>
        </w:rPr>
      </w:pPr>
      <w:r>
        <w:rPr>
          <w:rFonts w:ascii="Century Gothic" w:hAnsi="Century Gothic" w:cs="Arial"/>
          <w:bCs/>
          <w:color w:val="000000" w:themeColor="text1"/>
          <w:sz w:val="24"/>
          <w:szCs w:val="24"/>
          <w:lang w:val="es-ES"/>
        </w:rPr>
        <w:t>Precisamente por ello, l</w:t>
      </w:r>
      <w:r w:rsidR="00BD2182" w:rsidRPr="007C5313">
        <w:rPr>
          <w:rFonts w:ascii="Century Gothic" w:hAnsi="Century Gothic" w:cs="Arial"/>
          <w:bCs/>
          <w:color w:val="000000" w:themeColor="text1"/>
          <w:sz w:val="24"/>
          <w:szCs w:val="24"/>
          <w:lang w:val="es-ES"/>
        </w:rPr>
        <w:t>as acciones a tomar por esta Asamblea</w:t>
      </w:r>
      <w:r w:rsidR="00E26689" w:rsidRPr="007C5313">
        <w:rPr>
          <w:rFonts w:ascii="Century Gothic" w:hAnsi="Century Gothic" w:cs="Arial"/>
          <w:bCs/>
          <w:color w:val="000000" w:themeColor="text1"/>
          <w:sz w:val="24"/>
          <w:szCs w:val="24"/>
          <w:lang w:val="es-ES"/>
        </w:rPr>
        <w:t xml:space="preserve"> en legislaturas anteriores y la actual,</w:t>
      </w:r>
      <w:r w:rsidR="00BD2182" w:rsidRPr="007C5313">
        <w:rPr>
          <w:rFonts w:ascii="Century Gothic" w:hAnsi="Century Gothic" w:cs="Arial"/>
          <w:bCs/>
          <w:color w:val="000000" w:themeColor="text1"/>
          <w:sz w:val="24"/>
          <w:szCs w:val="24"/>
          <w:lang w:val="es-ES"/>
        </w:rPr>
        <w:t xml:space="preserve"> han sido variadas: </w:t>
      </w:r>
      <w:r w:rsidR="00E26689" w:rsidRPr="007C5313">
        <w:rPr>
          <w:rFonts w:ascii="Century Gothic" w:hAnsi="Century Gothic" w:cs="Arial"/>
          <w:bCs/>
          <w:color w:val="000000" w:themeColor="text1"/>
          <w:sz w:val="24"/>
          <w:szCs w:val="24"/>
          <w:lang w:val="es-ES"/>
        </w:rPr>
        <w:t>desde exhortos al Poder Ejecutivo, pasando por auditorias especiales, conformación de comisiones legislativas orientadas al fortalecimiento de Pensiones, e incluso a reformas que no han sido debidamente atendidas  por la administración actual en cuanto a su publicación para dotar a dicha institución de los mecanismos necesarios para efectuar cobros tanto a Gobierno del Estado como a instituciones afiliadas,</w:t>
      </w:r>
      <w:r>
        <w:rPr>
          <w:rFonts w:ascii="Century Gothic" w:hAnsi="Century Gothic" w:cs="Arial"/>
          <w:bCs/>
          <w:color w:val="000000" w:themeColor="text1"/>
          <w:sz w:val="24"/>
          <w:szCs w:val="24"/>
          <w:lang w:val="es-ES"/>
        </w:rPr>
        <w:t xml:space="preserve"> cuestiones que</w:t>
      </w:r>
      <w:r w:rsidR="00E26689" w:rsidRPr="007C5313">
        <w:rPr>
          <w:rFonts w:ascii="Century Gothic" w:hAnsi="Century Gothic" w:cs="Arial"/>
          <w:bCs/>
          <w:color w:val="000000" w:themeColor="text1"/>
          <w:sz w:val="24"/>
          <w:szCs w:val="24"/>
          <w:lang w:val="es-ES"/>
        </w:rPr>
        <w:t xml:space="preserve"> han ido  precarizando su situación.</w:t>
      </w:r>
    </w:p>
    <w:p w14:paraId="48652AB1" w14:textId="6C23A5CF" w:rsidR="00E26689" w:rsidRPr="007C5313" w:rsidRDefault="00E26689" w:rsidP="00BD2182">
      <w:pPr>
        <w:spacing w:after="0" w:line="360" w:lineRule="auto"/>
        <w:jc w:val="both"/>
        <w:rPr>
          <w:rFonts w:ascii="Century Gothic" w:hAnsi="Century Gothic" w:cs="Arial"/>
          <w:bCs/>
          <w:color w:val="000000" w:themeColor="text1"/>
          <w:sz w:val="24"/>
          <w:szCs w:val="24"/>
          <w:lang w:val="es-ES"/>
        </w:rPr>
      </w:pPr>
    </w:p>
    <w:p w14:paraId="2E9CEA6A" w14:textId="0BC18420" w:rsidR="00E26689" w:rsidRPr="007C5313" w:rsidRDefault="00E26689"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 xml:space="preserve">Ante llamados de diversas fuerzas políticas, la problemática persiste. Por más que el presupuesto para este ejercicio fiscal es mayor que el otorgado para el año anterior, lo cierto es que, mientras no se </w:t>
      </w:r>
      <w:proofErr w:type="spellStart"/>
      <w:r w:rsidRPr="007C5313">
        <w:rPr>
          <w:rFonts w:ascii="Century Gothic" w:hAnsi="Century Gothic" w:cs="Arial"/>
          <w:bCs/>
          <w:color w:val="000000" w:themeColor="text1"/>
          <w:sz w:val="24"/>
          <w:szCs w:val="24"/>
          <w:lang w:val="es-ES"/>
        </w:rPr>
        <w:t>de</w:t>
      </w:r>
      <w:proofErr w:type="spellEnd"/>
      <w:r w:rsidRPr="007C5313">
        <w:rPr>
          <w:rFonts w:ascii="Century Gothic" w:hAnsi="Century Gothic" w:cs="Arial"/>
          <w:bCs/>
          <w:color w:val="000000" w:themeColor="text1"/>
          <w:sz w:val="24"/>
          <w:szCs w:val="24"/>
          <w:lang w:val="es-ES"/>
        </w:rPr>
        <w:t xml:space="preserve"> una solución de fondo, </w:t>
      </w:r>
      <w:r w:rsidRPr="007C5313">
        <w:rPr>
          <w:rFonts w:ascii="Century Gothic" w:hAnsi="Century Gothic" w:cs="Arial"/>
          <w:bCs/>
          <w:color w:val="000000" w:themeColor="text1"/>
          <w:sz w:val="24"/>
          <w:szCs w:val="24"/>
          <w:lang w:val="es-ES"/>
        </w:rPr>
        <w:lastRenderedPageBreak/>
        <w:t>previa atención puntual e informada, el circulo vicioso de adeudos y pérdidas de Pensiones, seguirá perjudicando a las y los trabajadores.</w:t>
      </w:r>
    </w:p>
    <w:p w14:paraId="19F67221" w14:textId="1E851FCD" w:rsidR="009F5A5D" w:rsidRPr="007C5313" w:rsidRDefault="009F5A5D" w:rsidP="00BD2182">
      <w:pPr>
        <w:spacing w:after="0" w:line="360" w:lineRule="auto"/>
        <w:jc w:val="both"/>
        <w:rPr>
          <w:rFonts w:ascii="Century Gothic" w:hAnsi="Century Gothic" w:cs="Arial"/>
          <w:bCs/>
          <w:color w:val="000000" w:themeColor="text1"/>
          <w:sz w:val="24"/>
          <w:szCs w:val="24"/>
          <w:lang w:val="es-ES"/>
        </w:rPr>
      </w:pPr>
    </w:p>
    <w:p w14:paraId="68C85E90" w14:textId="21DB84F8" w:rsidR="00341146" w:rsidRPr="007C5313" w:rsidRDefault="009F5A5D"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Es necesario hacer énfasis</w:t>
      </w:r>
      <w:r w:rsidR="00AE4350">
        <w:rPr>
          <w:rFonts w:ascii="Century Gothic" w:hAnsi="Century Gothic" w:cs="Arial"/>
          <w:bCs/>
          <w:color w:val="000000" w:themeColor="text1"/>
          <w:sz w:val="24"/>
          <w:szCs w:val="24"/>
          <w:lang w:val="es-ES"/>
        </w:rPr>
        <w:t xml:space="preserve"> respecto</w:t>
      </w:r>
      <w:r w:rsidRPr="007C5313">
        <w:rPr>
          <w:rFonts w:ascii="Century Gothic" w:hAnsi="Century Gothic" w:cs="Arial"/>
          <w:bCs/>
          <w:color w:val="000000" w:themeColor="text1"/>
          <w:sz w:val="24"/>
          <w:szCs w:val="24"/>
          <w:lang w:val="es-ES"/>
        </w:rPr>
        <w:t xml:space="preserve"> a que, Pensiones Civiles del Estado, si bien refleja en mayor medida su carácter de prestador de un servicio médico, nació y se mantiene como una institución a cargo de la seguridad social en cuanto a prestaciones socioeconómicas como fondos de ahorro para el retiro, pensiones, jubilaciones y préstamos económicos</w:t>
      </w:r>
      <w:r w:rsidR="007145CF" w:rsidRPr="007C5313">
        <w:rPr>
          <w:rFonts w:ascii="Century Gothic" w:hAnsi="Century Gothic" w:cs="Arial"/>
          <w:bCs/>
          <w:color w:val="000000" w:themeColor="text1"/>
          <w:sz w:val="24"/>
          <w:szCs w:val="24"/>
          <w:lang w:val="es-ES"/>
        </w:rPr>
        <w:t>, por lo que, ignorar la delicada situación, puede llegar a poner en riesgo el ingreso garantizado para las personas que se han separado de sus labores, así como la atención médica vitalicia, derechos que les corresponden.</w:t>
      </w:r>
    </w:p>
    <w:p w14:paraId="303613E7" w14:textId="77777777" w:rsidR="007145CF" w:rsidRPr="007C5313" w:rsidRDefault="007145CF" w:rsidP="00BD2182">
      <w:pPr>
        <w:spacing w:after="0" w:line="360" w:lineRule="auto"/>
        <w:jc w:val="both"/>
        <w:rPr>
          <w:rFonts w:ascii="Century Gothic" w:hAnsi="Century Gothic" w:cs="Arial"/>
          <w:bCs/>
          <w:color w:val="000000" w:themeColor="text1"/>
          <w:sz w:val="24"/>
          <w:szCs w:val="24"/>
          <w:lang w:val="es-ES"/>
        </w:rPr>
      </w:pPr>
    </w:p>
    <w:p w14:paraId="09C1E754" w14:textId="77777777" w:rsidR="00AE4350" w:rsidRDefault="00341146"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 xml:space="preserve">Al respecto, tenemos que, de acuerdo con el Estudio 2022 de Valuaciones Actuariales del Norte, </w:t>
      </w:r>
      <w:r w:rsidR="00045AD9" w:rsidRPr="007C5313">
        <w:rPr>
          <w:rFonts w:ascii="Century Gothic" w:hAnsi="Century Gothic" w:cs="Arial"/>
          <w:bCs/>
          <w:color w:val="000000" w:themeColor="text1"/>
          <w:sz w:val="24"/>
          <w:szCs w:val="24"/>
          <w:lang w:val="es-ES"/>
        </w:rPr>
        <w:t>para el año anterior, por cada 39,145 empleados cotizantes</w:t>
      </w:r>
      <w:r w:rsidR="007145CF" w:rsidRPr="007C5313">
        <w:rPr>
          <w:rFonts w:ascii="Century Gothic" w:hAnsi="Century Gothic" w:cs="Arial"/>
          <w:bCs/>
          <w:color w:val="000000" w:themeColor="text1"/>
          <w:sz w:val="24"/>
          <w:szCs w:val="24"/>
          <w:lang w:val="es-ES"/>
        </w:rPr>
        <w:t xml:space="preserve"> -cuya edad promedio es de 41 años- existen</w:t>
      </w:r>
      <w:r w:rsidR="00045AD9" w:rsidRPr="007C5313">
        <w:rPr>
          <w:rFonts w:ascii="Century Gothic" w:hAnsi="Century Gothic" w:cs="Arial"/>
          <w:bCs/>
          <w:color w:val="000000" w:themeColor="text1"/>
          <w:sz w:val="24"/>
          <w:szCs w:val="24"/>
          <w:lang w:val="es-ES"/>
        </w:rPr>
        <w:t xml:space="preserve"> 20,850 pensionados o jubilados; por otra parte, </w:t>
      </w:r>
      <w:r w:rsidR="007145CF" w:rsidRPr="007C5313">
        <w:rPr>
          <w:rFonts w:ascii="Century Gothic" w:hAnsi="Century Gothic" w:cs="Arial"/>
          <w:bCs/>
          <w:color w:val="000000" w:themeColor="text1"/>
          <w:sz w:val="24"/>
          <w:szCs w:val="24"/>
          <w:lang w:val="es-ES"/>
        </w:rPr>
        <w:t>aunque cabe señalar que l</w:t>
      </w:r>
      <w:r w:rsidR="00045AD9" w:rsidRPr="007C5313">
        <w:rPr>
          <w:rFonts w:ascii="Century Gothic" w:hAnsi="Century Gothic" w:cs="Arial"/>
          <w:bCs/>
          <w:color w:val="000000" w:themeColor="text1"/>
          <w:sz w:val="24"/>
          <w:szCs w:val="24"/>
          <w:lang w:val="es-ES"/>
        </w:rPr>
        <w:t>a situación de dicha institución sufrió un desbalance en 2021cuando la cantidad de personas activas bajó a 39,369 y la cantidad de pensionados y jubilados aumentó a 19,633.</w:t>
      </w:r>
      <w:r w:rsidR="007145CF" w:rsidRPr="007C5313">
        <w:rPr>
          <w:rFonts w:ascii="Century Gothic" w:hAnsi="Century Gothic" w:cs="Arial"/>
          <w:bCs/>
          <w:color w:val="000000" w:themeColor="text1"/>
          <w:sz w:val="24"/>
          <w:szCs w:val="24"/>
          <w:lang w:val="es-ES"/>
        </w:rPr>
        <w:t xml:space="preserve"> </w:t>
      </w:r>
    </w:p>
    <w:p w14:paraId="5EE7BB99" w14:textId="77777777" w:rsidR="00AE4350" w:rsidRDefault="00AE4350" w:rsidP="00BD2182">
      <w:pPr>
        <w:spacing w:after="0" w:line="360" w:lineRule="auto"/>
        <w:jc w:val="both"/>
        <w:rPr>
          <w:rFonts w:ascii="Century Gothic" w:hAnsi="Century Gothic" w:cs="Arial"/>
          <w:bCs/>
          <w:color w:val="000000" w:themeColor="text1"/>
          <w:sz w:val="24"/>
          <w:szCs w:val="24"/>
          <w:lang w:val="es-ES"/>
        </w:rPr>
      </w:pPr>
    </w:p>
    <w:p w14:paraId="482F025F" w14:textId="6ED43AFC" w:rsidR="00045AD9" w:rsidRPr="007C5313" w:rsidRDefault="007145CF"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Por otra parte, l</w:t>
      </w:r>
      <w:r w:rsidR="00045AD9" w:rsidRPr="007C5313">
        <w:rPr>
          <w:rFonts w:ascii="Century Gothic" w:hAnsi="Century Gothic" w:cs="Arial"/>
          <w:bCs/>
          <w:color w:val="000000" w:themeColor="text1"/>
          <w:sz w:val="24"/>
          <w:szCs w:val="24"/>
          <w:lang w:val="es-ES"/>
        </w:rPr>
        <w:t xml:space="preserve">a proyección para el actual 2023 prevé un alza en las cifras de empleados que pasan al retiro, ya sea por jubilación o pensión, lo que coloca en una situación que requiere acciones puntuales y urgentes a fin </w:t>
      </w:r>
      <w:r w:rsidR="00045AD9" w:rsidRPr="007C5313">
        <w:rPr>
          <w:rFonts w:ascii="Century Gothic" w:hAnsi="Century Gothic" w:cs="Arial"/>
          <w:bCs/>
          <w:color w:val="000000" w:themeColor="text1"/>
          <w:sz w:val="24"/>
          <w:szCs w:val="24"/>
          <w:lang w:val="es-ES"/>
        </w:rPr>
        <w:lastRenderedPageBreak/>
        <w:t>de equilibrar la carga de las personas trabajadoras en activo, que son quienes cotizan al fondo y aportan cuotas de mantenimiento.</w:t>
      </w:r>
    </w:p>
    <w:p w14:paraId="4B36355E" w14:textId="79AA3C39" w:rsidR="00045AD9" w:rsidRPr="007C5313" w:rsidRDefault="00045AD9" w:rsidP="00BD2182">
      <w:pPr>
        <w:spacing w:after="0" w:line="360" w:lineRule="auto"/>
        <w:jc w:val="both"/>
        <w:rPr>
          <w:rFonts w:ascii="Century Gothic" w:hAnsi="Century Gothic" w:cs="Arial"/>
          <w:bCs/>
          <w:color w:val="000000" w:themeColor="text1"/>
          <w:sz w:val="24"/>
          <w:szCs w:val="24"/>
          <w:lang w:val="es-ES"/>
        </w:rPr>
      </w:pPr>
    </w:p>
    <w:p w14:paraId="74F5FE4A" w14:textId="4009137F" w:rsidR="007145CF" w:rsidRPr="007C5313" w:rsidRDefault="00AE4350" w:rsidP="00BD2182">
      <w:pPr>
        <w:spacing w:after="0" w:line="360" w:lineRule="auto"/>
        <w:jc w:val="both"/>
        <w:rPr>
          <w:rFonts w:ascii="Century Gothic" w:hAnsi="Century Gothic" w:cs="Arial"/>
          <w:bCs/>
          <w:color w:val="000000" w:themeColor="text1"/>
          <w:sz w:val="24"/>
          <w:szCs w:val="24"/>
          <w:lang w:val="es-ES"/>
        </w:rPr>
      </w:pPr>
      <w:r>
        <w:rPr>
          <w:rFonts w:ascii="Century Gothic" w:hAnsi="Century Gothic" w:cs="Arial"/>
          <w:bCs/>
          <w:color w:val="000000" w:themeColor="text1"/>
          <w:sz w:val="24"/>
          <w:szCs w:val="24"/>
          <w:lang w:val="es-ES"/>
        </w:rPr>
        <w:t>Cabe señalar que, a</w:t>
      </w:r>
      <w:r w:rsidR="00045AD9" w:rsidRPr="007C5313">
        <w:rPr>
          <w:rFonts w:ascii="Century Gothic" w:hAnsi="Century Gothic" w:cs="Arial"/>
          <w:bCs/>
          <w:color w:val="000000" w:themeColor="text1"/>
          <w:sz w:val="24"/>
          <w:szCs w:val="24"/>
          <w:lang w:val="es-ES"/>
        </w:rPr>
        <w:t xml:space="preserve">l año anterior, </w:t>
      </w:r>
      <w:r w:rsidR="007145CF" w:rsidRPr="007C5313">
        <w:rPr>
          <w:rFonts w:ascii="Century Gothic" w:hAnsi="Century Gothic" w:cs="Arial"/>
          <w:bCs/>
          <w:color w:val="000000" w:themeColor="text1"/>
          <w:sz w:val="24"/>
          <w:szCs w:val="24"/>
          <w:lang w:val="es-ES"/>
        </w:rPr>
        <w:t>Pensiones</w:t>
      </w:r>
      <w:r w:rsidR="00045AD9" w:rsidRPr="007C5313">
        <w:rPr>
          <w:rFonts w:ascii="Century Gothic" w:hAnsi="Century Gothic" w:cs="Arial"/>
          <w:bCs/>
          <w:color w:val="000000" w:themeColor="text1"/>
          <w:sz w:val="24"/>
          <w:szCs w:val="24"/>
          <w:lang w:val="es-ES"/>
        </w:rPr>
        <w:t xml:space="preserve"> brinda servicios médicos y de seguridad social a alrededor de 83 mil derechohabientes, de entre los cuales 50 mil se encuentran en la capital del estado, 16 mil en </w:t>
      </w:r>
      <w:r w:rsidR="007145CF" w:rsidRPr="007C5313">
        <w:rPr>
          <w:rFonts w:ascii="Century Gothic" w:hAnsi="Century Gothic" w:cs="Arial"/>
          <w:bCs/>
          <w:color w:val="000000" w:themeColor="text1"/>
          <w:sz w:val="24"/>
          <w:szCs w:val="24"/>
          <w:lang w:val="es-ES"/>
        </w:rPr>
        <w:t>Ciudad Juárez y el resto en otras poblaciones.</w:t>
      </w:r>
      <w:r w:rsidR="00DC5F12" w:rsidRPr="007C5313">
        <w:rPr>
          <w:rFonts w:ascii="Century Gothic" w:hAnsi="Century Gothic" w:cs="Arial"/>
          <w:bCs/>
          <w:color w:val="000000" w:themeColor="text1"/>
          <w:sz w:val="24"/>
          <w:szCs w:val="24"/>
          <w:lang w:val="es-ES"/>
        </w:rPr>
        <w:t xml:space="preserve"> </w:t>
      </w:r>
      <w:r w:rsidR="007145CF" w:rsidRPr="007C5313">
        <w:rPr>
          <w:rFonts w:ascii="Century Gothic" w:hAnsi="Century Gothic" w:cs="Arial"/>
          <w:bCs/>
          <w:color w:val="000000" w:themeColor="text1"/>
          <w:sz w:val="24"/>
          <w:szCs w:val="24"/>
          <w:lang w:val="es-ES"/>
        </w:rPr>
        <w:t>No es cosa menor que, la nómina de las personas trabajadoras en activo, de la cual se cobran las cuotas para el fondo de Pensiones, ronda los $6,988 millones de pesos anuales</w:t>
      </w:r>
      <w:r w:rsidR="00DC5F12" w:rsidRPr="007C5313">
        <w:rPr>
          <w:rFonts w:ascii="Century Gothic" w:hAnsi="Century Gothic" w:cs="Arial"/>
          <w:bCs/>
          <w:color w:val="000000" w:themeColor="text1"/>
          <w:sz w:val="24"/>
          <w:szCs w:val="24"/>
          <w:lang w:val="es-ES"/>
        </w:rPr>
        <w:t>.</w:t>
      </w:r>
    </w:p>
    <w:p w14:paraId="1999D236" w14:textId="3D2230AB" w:rsidR="00DC5F12" w:rsidRPr="007C5313" w:rsidRDefault="00DC5F12" w:rsidP="00BD2182">
      <w:pPr>
        <w:spacing w:after="0" w:line="360" w:lineRule="auto"/>
        <w:jc w:val="both"/>
        <w:rPr>
          <w:rFonts w:ascii="Century Gothic" w:hAnsi="Century Gothic" w:cs="Arial"/>
          <w:bCs/>
          <w:color w:val="000000" w:themeColor="text1"/>
          <w:sz w:val="24"/>
          <w:szCs w:val="24"/>
          <w:lang w:val="es-ES"/>
        </w:rPr>
      </w:pPr>
    </w:p>
    <w:p w14:paraId="571D7E75" w14:textId="77777777" w:rsidR="00AE4350" w:rsidRDefault="00DC5F12"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 xml:space="preserve">Cuestión aparte, son los adeudos de otros entes a Pensiones Civiles: a decir del rector de la UACH, por cierto, principal deudor, hay una deuda que se arrastra administración tras administración y que ronda los $1,700 millones de pesos; si bien, durante 2022 se abonaron $512 millones de pesos y a pesar de las declaraciones del rector, no se sabe a ciencia cierta el plan de pagos que manejará la Universidad. </w:t>
      </w:r>
    </w:p>
    <w:p w14:paraId="2941A296" w14:textId="77777777" w:rsidR="00AE4350" w:rsidRDefault="00AE4350" w:rsidP="00BD2182">
      <w:pPr>
        <w:spacing w:after="0" w:line="360" w:lineRule="auto"/>
        <w:jc w:val="both"/>
        <w:rPr>
          <w:rFonts w:ascii="Century Gothic" w:hAnsi="Century Gothic" w:cs="Arial"/>
          <w:bCs/>
          <w:color w:val="000000" w:themeColor="text1"/>
          <w:sz w:val="24"/>
          <w:szCs w:val="24"/>
          <w:lang w:val="es-ES"/>
        </w:rPr>
      </w:pPr>
    </w:p>
    <w:p w14:paraId="62B89BB6" w14:textId="21893EF9" w:rsidR="00DC5F12" w:rsidRPr="007C5313" w:rsidRDefault="00DC5F12"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El panorama no mejora cuando vemos que, el adeudo a hospitales a los que se subroga la atención médica corre la misma suerte: abonos chiquitos y poca certeza en cuanto al plan de pagos de los cerca de $25 millones pendientes.</w:t>
      </w:r>
    </w:p>
    <w:p w14:paraId="78E4970B" w14:textId="74838398" w:rsidR="00DC5F12" w:rsidRPr="007C5313" w:rsidRDefault="00DC5F12" w:rsidP="00BD2182">
      <w:pPr>
        <w:spacing w:after="0" w:line="360" w:lineRule="auto"/>
        <w:jc w:val="both"/>
        <w:rPr>
          <w:rFonts w:ascii="Century Gothic" w:hAnsi="Century Gothic" w:cs="Arial"/>
          <w:bCs/>
          <w:color w:val="000000" w:themeColor="text1"/>
          <w:sz w:val="24"/>
          <w:szCs w:val="24"/>
          <w:lang w:val="es-ES"/>
        </w:rPr>
      </w:pPr>
    </w:p>
    <w:p w14:paraId="745C4F22" w14:textId="1D807FFD" w:rsidR="00DC5F12" w:rsidRPr="007C5313" w:rsidRDefault="00DC5F12" w:rsidP="00BD2182">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 xml:space="preserve">El que fuera en algún otro momento, un modelo de servicios médicos públicos a nivel nacional, sufre administración tras administración, la </w:t>
      </w:r>
      <w:r w:rsidRPr="007C5313">
        <w:rPr>
          <w:rFonts w:ascii="Century Gothic" w:hAnsi="Century Gothic" w:cs="Arial"/>
          <w:bCs/>
          <w:color w:val="000000" w:themeColor="text1"/>
          <w:sz w:val="24"/>
          <w:szCs w:val="24"/>
          <w:lang w:val="es-ES"/>
        </w:rPr>
        <w:lastRenderedPageBreak/>
        <w:t>indiferencia de quienes toman las decisiones;</w:t>
      </w:r>
      <w:r w:rsidR="00B71B88" w:rsidRPr="007C5313">
        <w:rPr>
          <w:rFonts w:ascii="Century Gothic" w:hAnsi="Century Gothic" w:cs="Arial"/>
          <w:bCs/>
          <w:color w:val="000000" w:themeColor="text1"/>
          <w:sz w:val="24"/>
          <w:szCs w:val="24"/>
          <w:lang w:val="es-ES"/>
        </w:rPr>
        <w:t xml:space="preserve"> actualmente, mientras</w:t>
      </w:r>
      <w:r w:rsidRPr="007C5313">
        <w:rPr>
          <w:rFonts w:ascii="Century Gothic" w:hAnsi="Century Gothic" w:cs="Arial"/>
          <w:bCs/>
          <w:color w:val="000000" w:themeColor="text1"/>
          <w:sz w:val="24"/>
          <w:szCs w:val="24"/>
          <w:lang w:val="es-ES"/>
        </w:rPr>
        <w:t xml:space="preserve"> hay un profundo interés por apoyar a</w:t>
      </w:r>
      <w:r w:rsidR="00B71B88" w:rsidRPr="007C5313">
        <w:rPr>
          <w:rFonts w:ascii="Century Gothic" w:hAnsi="Century Gothic" w:cs="Arial"/>
          <w:bCs/>
          <w:color w:val="000000" w:themeColor="text1"/>
          <w:sz w:val="24"/>
          <w:szCs w:val="24"/>
          <w:lang w:val="es-ES"/>
        </w:rPr>
        <w:t>l empresariado chihuahuense, se trata con indolencia y opacidad la problemática de pensiones y</w:t>
      </w:r>
      <w:r w:rsidR="00AE4350">
        <w:rPr>
          <w:rFonts w:ascii="Century Gothic" w:hAnsi="Century Gothic" w:cs="Arial"/>
          <w:bCs/>
          <w:color w:val="000000" w:themeColor="text1"/>
          <w:sz w:val="24"/>
          <w:szCs w:val="24"/>
          <w:lang w:val="es-ES"/>
        </w:rPr>
        <w:t xml:space="preserve"> de manera dilatoria aquellas</w:t>
      </w:r>
      <w:r w:rsidR="00B71B88" w:rsidRPr="007C5313">
        <w:rPr>
          <w:rFonts w:ascii="Century Gothic" w:hAnsi="Century Gothic" w:cs="Arial"/>
          <w:bCs/>
          <w:color w:val="000000" w:themeColor="text1"/>
          <w:sz w:val="24"/>
          <w:szCs w:val="24"/>
          <w:lang w:val="es-ES"/>
        </w:rPr>
        <w:t xml:space="preserve"> acciones de saneamiento financiero que </w:t>
      </w:r>
      <w:r w:rsidR="00AE4350" w:rsidRPr="007C5313">
        <w:rPr>
          <w:rFonts w:ascii="Century Gothic" w:hAnsi="Century Gothic" w:cs="Arial"/>
          <w:bCs/>
          <w:color w:val="000000" w:themeColor="text1"/>
          <w:sz w:val="24"/>
          <w:szCs w:val="24"/>
          <w:lang w:val="es-ES"/>
        </w:rPr>
        <w:t>requiere</w:t>
      </w:r>
      <w:r w:rsidR="00AE4350">
        <w:rPr>
          <w:rFonts w:ascii="Century Gothic" w:hAnsi="Century Gothic" w:cs="Arial"/>
          <w:bCs/>
          <w:color w:val="000000" w:themeColor="text1"/>
          <w:sz w:val="24"/>
          <w:szCs w:val="24"/>
          <w:lang w:val="es-ES"/>
        </w:rPr>
        <w:t xml:space="preserve">n, </w:t>
      </w:r>
      <w:r w:rsidR="00AE4350" w:rsidRPr="007C5313">
        <w:rPr>
          <w:rFonts w:ascii="Century Gothic" w:hAnsi="Century Gothic" w:cs="Arial"/>
          <w:bCs/>
          <w:color w:val="000000" w:themeColor="text1"/>
          <w:sz w:val="24"/>
          <w:szCs w:val="24"/>
          <w:lang w:val="es-ES"/>
        </w:rPr>
        <w:t>para</w:t>
      </w:r>
      <w:r w:rsidR="00B71B88" w:rsidRPr="007C5313">
        <w:rPr>
          <w:rFonts w:ascii="Century Gothic" w:hAnsi="Century Gothic" w:cs="Arial"/>
          <w:bCs/>
          <w:color w:val="000000" w:themeColor="text1"/>
          <w:sz w:val="24"/>
          <w:szCs w:val="24"/>
          <w:lang w:val="es-ES"/>
        </w:rPr>
        <w:t xml:space="preserve"> empezar, </w:t>
      </w:r>
      <w:r w:rsidR="00AE4350">
        <w:rPr>
          <w:rFonts w:ascii="Century Gothic" w:hAnsi="Century Gothic" w:cs="Arial"/>
          <w:bCs/>
          <w:color w:val="000000" w:themeColor="text1"/>
          <w:sz w:val="24"/>
          <w:szCs w:val="24"/>
          <w:lang w:val="es-ES"/>
        </w:rPr>
        <w:t xml:space="preserve">de </w:t>
      </w:r>
      <w:r w:rsidR="00B71B88" w:rsidRPr="007C5313">
        <w:rPr>
          <w:rFonts w:ascii="Century Gothic" w:hAnsi="Century Gothic" w:cs="Arial"/>
          <w:bCs/>
          <w:color w:val="000000" w:themeColor="text1"/>
          <w:sz w:val="24"/>
          <w:szCs w:val="24"/>
          <w:lang w:val="es-ES"/>
        </w:rPr>
        <w:t>voluntad política.</w:t>
      </w:r>
    </w:p>
    <w:p w14:paraId="360D3AEA" w14:textId="3499E49C" w:rsidR="00B71B88" w:rsidRPr="007C5313" w:rsidRDefault="00B71B88" w:rsidP="00BD2182">
      <w:pPr>
        <w:spacing w:after="0" w:line="360" w:lineRule="auto"/>
        <w:jc w:val="both"/>
        <w:rPr>
          <w:rFonts w:ascii="Century Gothic" w:hAnsi="Century Gothic" w:cs="Arial"/>
          <w:bCs/>
          <w:color w:val="000000" w:themeColor="text1"/>
          <w:sz w:val="24"/>
          <w:szCs w:val="24"/>
          <w:lang w:val="es-ES"/>
        </w:rPr>
      </w:pPr>
    </w:p>
    <w:p w14:paraId="79BA5B06" w14:textId="77777777" w:rsidR="00AE4350" w:rsidRDefault="00B71B88" w:rsidP="00974BE0">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 xml:space="preserve">Muestra de </w:t>
      </w:r>
      <w:r w:rsidR="00AE4350">
        <w:rPr>
          <w:rFonts w:ascii="Century Gothic" w:hAnsi="Century Gothic" w:cs="Arial"/>
          <w:bCs/>
          <w:color w:val="000000" w:themeColor="text1"/>
          <w:sz w:val="24"/>
          <w:szCs w:val="24"/>
          <w:lang w:val="es-ES"/>
        </w:rPr>
        <w:t>lo anterior</w:t>
      </w:r>
      <w:r w:rsidRPr="007C5313">
        <w:rPr>
          <w:rFonts w:ascii="Century Gothic" w:hAnsi="Century Gothic" w:cs="Arial"/>
          <w:bCs/>
          <w:color w:val="000000" w:themeColor="text1"/>
          <w:sz w:val="24"/>
          <w:szCs w:val="24"/>
          <w:lang w:val="es-ES"/>
        </w:rPr>
        <w:t>, es la falta de publicación del decreto 1061/2021 mediante el cual se propone dotar a Pensiones Civiles de la facultad para emitir las disposiciones administrativas que</w:t>
      </w:r>
      <w:r w:rsidR="00974BE0" w:rsidRPr="007C5313">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 xml:space="preserve">fijen la manera en la que se prestarán y </w:t>
      </w:r>
      <w:r w:rsidR="00974BE0" w:rsidRPr="007C5313">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cobrarán</w:t>
      </w:r>
      <w:r w:rsidR="00AE4350">
        <w:rPr>
          <w:rFonts w:ascii="Century Gothic" w:hAnsi="Century Gothic" w:cs="Arial"/>
          <w:bCs/>
          <w:color w:val="000000" w:themeColor="text1"/>
          <w:sz w:val="24"/>
          <w:szCs w:val="24"/>
          <w:lang w:val="es-ES"/>
        </w:rPr>
        <w:t xml:space="preserve"> los</w:t>
      </w:r>
      <w:r w:rsidR="00AE4350" w:rsidRPr="007C5313">
        <w:rPr>
          <w:rFonts w:ascii="Century Gothic" w:hAnsi="Century Gothic" w:cs="Arial"/>
          <w:bCs/>
          <w:color w:val="000000" w:themeColor="text1"/>
          <w:sz w:val="24"/>
          <w:szCs w:val="24"/>
          <w:lang w:val="es-ES"/>
        </w:rPr>
        <w:t xml:space="preserve"> servicios</w:t>
      </w:r>
      <w:r w:rsidRPr="007C5313">
        <w:rPr>
          <w:rFonts w:ascii="Century Gothic" w:hAnsi="Century Gothic" w:cs="Arial"/>
          <w:bCs/>
          <w:color w:val="000000" w:themeColor="text1"/>
          <w:sz w:val="24"/>
          <w:szCs w:val="24"/>
          <w:lang w:val="es-ES"/>
        </w:rPr>
        <w:t xml:space="preserve"> a las instituciones afiliadas</w:t>
      </w:r>
      <w:r w:rsidR="00974BE0" w:rsidRPr="007C5313">
        <w:rPr>
          <w:rFonts w:ascii="Century Gothic" w:hAnsi="Century Gothic" w:cs="Arial"/>
          <w:bCs/>
          <w:color w:val="000000" w:themeColor="text1"/>
          <w:sz w:val="24"/>
          <w:szCs w:val="24"/>
          <w:lang w:val="es-ES"/>
        </w:rPr>
        <w:t xml:space="preserve">; de igual manera se busca </w:t>
      </w:r>
      <w:bookmarkStart w:id="0" w:name="_Hlk135136867"/>
      <w:r w:rsidR="00974BE0" w:rsidRPr="007C5313">
        <w:rPr>
          <w:rFonts w:ascii="Century Gothic" w:hAnsi="Century Gothic" w:cs="Arial"/>
          <w:bCs/>
          <w:color w:val="000000" w:themeColor="text1"/>
          <w:sz w:val="24"/>
          <w:szCs w:val="24"/>
          <w:lang w:val="es-ES"/>
        </w:rPr>
        <w:t xml:space="preserve">que </w:t>
      </w:r>
      <w:r w:rsidRPr="007C5313">
        <w:rPr>
          <w:rFonts w:ascii="Century Gothic" w:hAnsi="Century Gothic" w:cs="Arial"/>
          <w:bCs/>
          <w:color w:val="000000" w:themeColor="text1"/>
          <w:sz w:val="24"/>
          <w:szCs w:val="24"/>
          <w:lang w:val="es-ES"/>
        </w:rPr>
        <w:t>las aportaciones de seguridad social</w:t>
      </w:r>
      <w:r w:rsidR="00974BE0" w:rsidRPr="007C5313">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sean consideradas contribuciones y, por tanto, créditos fiscales</w:t>
      </w:r>
      <w:r w:rsidR="00974BE0" w:rsidRPr="007C5313">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exigibles de pago a través del Procedimiento Administrativo</w:t>
      </w:r>
      <w:r w:rsidR="00974BE0" w:rsidRPr="007C5313">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de Ejecución, reconociendo a Pensiones Civiles del Estado</w:t>
      </w:r>
      <w:r w:rsidR="00E07D48">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como autoridad fiscal para que los recursos recaudados por</w:t>
      </w:r>
      <w:r w:rsidR="00974BE0" w:rsidRPr="007C5313">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tal concepto ingresen directamente a su patrimonio</w:t>
      </w:r>
      <w:bookmarkEnd w:id="0"/>
      <w:r w:rsidRPr="007C5313">
        <w:rPr>
          <w:rFonts w:ascii="Century Gothic" w:hAnsi="Century Gothic" w:cs="Arial"/>
          <w:bCs/>
          <w:color w:val="000000" w:themeColor="text1"/>
          <w:sz w:val="24"/>
          <w:szCs w:val="24"/>
          <w:lang w:val="es-ES"/>
        </w:rPr>
        <w:t xml:space="preserve"> para la</w:t>
      </w:r>
      <w:r w:rsidR="00974BE0" w:rsidRPr="007C5313">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consecución de sus fines</w:t>
      </w:r>
      <w:r w:rsidR="00974BE0" w:rsidRPr="007C5313">
        <w:rPr>
          <w:rFonts w:ascii="Century Gothic" w:hAnsi="Century Gothic" w:cs="Arial"/>
          <w:bCs/>
          <w:color w:val="000000" w:themeColor="text1"/>
          <w:sz w:val="24"/>
          <w:szCs w:val="24"/>
          <w:lang w:val="es-ES"/>
        </w:rPr>
        <w:t xml:space="preserve">. </w:t>
      </w:r>
    </w:p>
    <w:p w14:paraId="0DDD9624" w14:textId="77777777" w:rsidR="00AE4350" w:rsidRDefault="00AE4350" w:rsidP="00974BE0">
      <w:pPr>
        <w:spacing w:after="0" w:line="360" w:lineRule="auto"/>
        <w:jc w:val="both"/>
        <w:rPr>
          <w:rFonts w:ascii="Century Gothic" w:hAnsi="Century Gothic" w:cs="Arial"/>
          <w:bCs/>
          <w:color w:val="000000" w:themeColor="text1"/>
          <w:sz w:val="24"/>
          <w:szCs w:val="24"/>
          <w:lang w:val="es-ES"/>
        </w:rPr>
      </w:pPr>
    </w:p>
    <w:p w14:paraId="04C3BCEE" w14:textId="26D9F485" w:rsidR="00B71B88" w:rsidRPr="007C5313" w:rsidRDefault="00974BE0" w:rsidP="00974BE0">
      <w:pPr>
        <w:spacing w:after="0" w:line="360" w:lineRule="auto"/>
        <w:jc w:val="both"/>
        <w:rPr>
          <w:rFonts w:ascii="Century Gothic" w:hAnsi="Century Gothic" w:cs="Arial"/>
          <w:bCs/>
          <w:color w:val="000000" w:themeColor="text1"/>
          <w:sz w:val="24"/>
          <w:szCs w:val="24"/>
          <w:lang w:val="es-ES"/>
        </w:rPr>
      </w:pPr>
      <w:r w:rsidRPr="007C5313">
        <w:rPr>
          <w:rFonts w:ascii="Century Gothic" w:hAnsi="Century Gothic" w:cs="Arial"/>
          <w:bCs/>
          <w:color w:val="000000" w:themeColor="text1"/>
          <w:sz w:val="24"/>
          <w:szCs w:val="24"/>
          <w:lang w:val="es-ES"/>
        </w:rPr>
        <w:t>De igual manera la propuesta en mención busca autorizar a Pensiones celebrar</w:t>
      </w:r>
      <w:r w:rsidR="00B71B88" w:rsidRPr="007C5313">
        <w:rPr>
          <w:rFonts w:ascii="Century Gothic" w:hAnsi="Century Gothic" w:cs="Arial"/>
          <w:bCs/>
          <w:color w:val="000000" w:themeColor="text1"/>
          <w:sz w:val="24"/>
          <w:szCs w:val="24"/>
          <w:lang w:val="es-ES"/>
        </w:rPr>
        <w:t xml:space="preserve"> convenios de regularización de adeudos, y, por otro lado, establecer la obligación</w:t>
      </w:r>
      <w:r w:rsidRPr="007C5313">
        <w:rPr>
          <w:rFonts w:ascii="Century Gothic" w:hAnsi="Century Gothic" w:cs="Arial"/>
          <w:bCs/>
          <w:color w:val="000000" w:themeColor="text1"/>
          <w:sz w:val="24"/>
          <w:szCs w:val="24"/>
          <w:lang w:val="es-ES"/>
        </w:rPr>
        <w:t xml:space="preserve"> de instituciones</w:t>
      </w:r>
      <w:r w:rsidR="00B71B88" w:rsidRPr="007C5313">
        <w:rPr>
          <w:rFonts w:ascii="Century Gothic" w:hAnsi="Century Gothic" w:cs="Arial"/>
          <w:bCs/>
          <w:color w:val="000000" w:themeColor="text1"/>
          <w:sz w:val="24"/>
          <w:szCs w:val="24"/>
          <w:lang w:val="es-ES"/>
        </w:rPr>
        <w:t xml:space="preserve"> deudoras a cubrir las diferencias para</w:t>
      </w:r>
      <w:r w:rsidRPr="007C5313">
        <w:rPr>
          <w:rFonts w:ascii="Century Gothic" w:hAnsi="Century Gothic" w:cs="Arial"/>
          <w:bCs/>
          <w:color w:val="000000" w:themeColor="text1"/>
          <w:sz w:val="24"/>
          <w:szCs w:val="24"/>
          <w:lang w:val="es-ES"/>
        </w:rPr>
        <w:t xml:space="preserve"> </w:t>
      </w:r>
      <w:r w:rsidR="00B71B88" w:rsidRPr="007C5313">
        <w:rPr>
          <w:rFonts w:ascii="Century Gothic" w:hAnsi="Century Gothic" w:cs="Arial"/>
          <w:bCs/>
          <w:color w:val="000000" w:themeColor="text1"/>
          <w:sz w:val="24"/>
          <w:szCs w:val="24"/>
          <w:lang w:val="es-ES"/>
        </w:rPr>
        <w:t>cumplir la obligación de Pensiones Civiles del Estado frente a</w:t>
      </w:r>
      <w:r w:rsidRPr="007C5313">
        <w:rPr>
          <w:rFonts w:ascii="Century Gothic" w:hAnsi="Century Gothic" w:cs="Arial"/>
          <w:bCs/>
          <w:color w:val="000000" w:themeColor="text1"/>
          <w:sz w:val="24"/>
          <w:szCs w:val="24"/>
          <w:lang w:val="es-ES"/>
        </w:rPr>
        <w:t xml:space="preserve"> </w:t>
      </w:r>
      <w:r w:rsidR="00B71B88" w:rsidRPr="007C5313">
        <w:rPr>
          <w:rFonts w:ascii="Century Gothic" w:hAnsi="Century Gothic" w:cs="Arial"/>
          <w:bCs/>
          <w:color w:val="000000" w:themeColor="text1"/>
          <w:sz w:val="24"/>
          <w:szCs w:val="24"/>
          <w:lang w:val="es-ES"/>
        </w:rPr>
        <w:t xml:space="preserve">cualquier tercero, incluyendo las personas </w:t>
      </w:r>
      <w:r w:rsidRPr="007C5313">
        <w:rPr>
          <w:rFonts w:ascii="Century Gothic" w:hAnsi="Century Gothic" w:cs="Arial"/>
          <w:bCs/>
          <w:color w:val="000000" w:themeColor="text1"/>
          <w:sz w:val="24"/>
          <w:szCs w:val="24"/>
          <w:lang w:val="es-ES"/>
        </w:rPr>
        <w:t>pensionadas o jubiladas.</w:t>
      </w:r>
      <w:r w:rsidR="00B71B88" w:rsidRPr="007C5313">
        <w:rPr>
          <w:rFonts w:ascii="Century Gothic" w:hAnsi="Century Gothic" w:cs="Arial"/>
          <w:bCs/>
          <w:color w:val="000000" w:themeColor="text1"/>
          <w:sz w:val="24"/>
          <w:szCs w:val="24"/>
          <w:lang w:val="es-ES"/>
        </w:rPr>
        <w:t xml:space="preserve"> </w:t>
      </w:r>
      <w:r w:rsidRPr="007C5313">
        <w:rPr>
          <w:rFonts w:ascii="Century Gothic" w:hAnsi="Century Gothic" w:cs="Arial"/>
          <w:bCs/>
          <w:color w:val="000000" w:themeColor="text1"/>
          <w:sz w:val="24"/>
          <w:szCs w:val="24"/>
          <w:lang w:val="es-ES"/>
        </w:rPr>
        <w:t xml:space="preserve">Cabe señalar que, dicha propuesta, como expuso el iniciador y entonces coordinador </w:t>
      </w:r>
      <w:r w:rsidRPr="007C5313">
        <w:rPr>
          <w:rFonts w:ascii="Century Gothic" w:hAnsi="Century Gothic" w:cs="Arial"/>
          <w:bCs/>
          <w:color w:val="000000" w:themeColor="text1"/>
          <w:sz w:val="24"/>
          <w:szCs w:val="24"/>
          <w:lang w:val="es-ES"/>
        </w:rPr>
        <w:lastRenderedPageBreak/>
        <w:t>parlamentario del PAN, atiende</w:t>
      </w:r>
      <w:r w:rsidR="00AE4350">
        <w:rPr>
          <w:rFonts w:ascii="Century Gothic" w:hAnsi="Century Gothic" w:cs="Arial"/>
          <w:bCs/>
          <w:color w:val="000000" w:themeColor="text1"/>
          <w:sz w:val="24"/>
          <w:szCs w:val="24"/>
          <w:lang w:val="es-ES"/>
        </w:rPr>
        <w:t xml:space="preserve"> y surge</w:t>
      </w:r>
      <w:r w:rsidRPr="007C5313">
        <w:rPr>
          <w:rFonts w:ascii="Century Gothic" w:hAnsi="Century Gothic" w:cs="Arial"/>
          <w:bCs/>
          <w:color w:val="000000" w:themeColor="text1"/>
          <w:sz w:val="24"/>
          <w:szCs w:val="24"/>
          <w:lang w:val="es-ES"/>
        </w:rPr>
        <w:t xml:space="preserve"> </w:t>
      </w:r>
      <w:proofErr w:type="gramStart"/>
      <w:r w:rsidRPr="007C5313">
        <w:rPr>
          <w:rFonts w:ascii="Century Gothic" w:hAnsi="Century Gothic" w:cs="Arial"/>
          <w:bCs/>
          <w:color w:val="000000" w:themeColor="text1"/>
          <w:sz w:val="24"/>
          <w:szCs w:val="24"/>
          <w:lang w:val="es-ES"/>
        </w:rPr>
        <w:t xml:space="preserve">a </w:t>
      </w:r>
      <w:r w:rsidR="00AE4350">
        <w:rPr>
          <w:rFonts w:ascii="Century Gothic" w:hAnsi="Century Gothic" w:cs="Arial"/>
          <w:bCs/>
          <w:color w:val="000000" w:themeColor="text1"/>
          <w:sz w:val="24"/>
          <w:szCs w:val="24"/>
          <w:lang w:val="es-ES"/>
        </w:rPr>
        <w:t xml:space="preserve"> raíz</w:t>
      </w:r>
      <w:proofErr w:type="gramEnd"/>
      <w:r w:rsidR="00AE4350">
        <w:rPr>
          <w:rFonts w:ascii="Century Gothic" w:hAnsi="Century Gothic" w:cs="Arial"/>
          <w:bCs/>
          <w:color w:val="000000" w:themeColor="text1"/>
          <w:sz w:val="24"/>
          <w:szCs w:val="24"/>
          <w:lang w:val="es-ES"/>
        </w:rPr>
        <w:t xml:space="preserve"> de </w:t>
      </w:r>
      <w:r w:rsidRPr="007C5313">
        <w:rPr>
          <w:rFonts w:ascii="Century Gothic" w:hAnsi="Century Gothic" w:cs="Arial"/>
          <w:bCs/>
          <w:color w:val="000000" w:themeColor="text1"/>
          <w:sz w:val="24"/>
          <w:szCs w:val="24"/>
          <w:lang w:val="es-ES"/>
        </w:rPr>
        <w:t xml:space="preserve">diversas observaciones de </w:t>
      </w:r>
      <w:r w:rsidR="00AE4350">
        <w:rPr>
          <w:rFonts w:ascii="Century Gothic" w:hAnsi="Century Gothic" w:cs="Arial"/>
          <w:bCs/>
          <w:color w:val="000000" w:themeColor="text1"/>
          <w:sz w:val="24"/>
          <w:szCs w:val="24"/>
          <w:lang w:val="es-ES"/>
        </w:rPr>
        <w:t>la</w:t>
      </w:r>
      <w:r w:rsidRPr="007C5313">
        <w:rPr>
          <w:rFonts w:ascii="Century Gothic" w:hAnsi="Century Gothic" w:cs="Arial"/>
          <w:bCs/>
          <w:color w:val="000000" w:themeColor="text1"/>
          <w:sz w:val="24"/>
          <w:szCs w:val="24"/>
          <w:lang w:val="es-ES"/>
        </w:rPr>
        <w:t xml:space="preserve"> auditoría especial practicada a Pensiones</w:t>
      </w:r>
      <w:r w:rsidR="00AE4350">
        <w:rPr>
          <w:rFonts w:ascii="Century Gothic" w:hAnsi="Century Gothic" w:cs="Arial"/>
          <w:bCs/>
          <w:color w:val="000000" w:themeColor="text1"/>
          <w:sz w:val="24"/>
          <w:szCs w:val="24"/>
          <w:lang w:val="es-ES"/>
        </w:rPr>
        <w:t xml:space="preserve"> en la pasada legislatura.</w:t>
      </w:r>
    </w:p>
    <w:p w14:paraId="783E9B64" w14:textId="77777777" w:rsidR="00A40535" w:rsidRPr="007C5313" w:rsidRDefault="00A40535" w:rsidP="00BD2182">
      <w:pPr>
        <w:spacing w:after="0" w:line="360" w:lineRule="auto"/>
        <w:jc w:val="both"/>
        <w:rPr>
          <w:rFonts w:ascii="Century Gothic" w:hAnsi="Century Gothic" w:cs="Arial"/>
          <w:bCs/>
          <w:color w:val="000000" w:themeColor="text1"/>
          <w:sz w:val="24"/>
          <w:szCs w:val="24"/>
          <w:lang w:val="es-ES"/>
        </w:rPr>
      </w:pPr>
    </w:p>
    <w:p w14:paraId="2E80894F" w14:textId="01BF7F65" w:rsidR="00E3633E" w:rsidRPr="007C5313" w:rsidRDefault="00AE4350" w:rsidP="007C5313">
      <w:pPr>
        <w:spacing w:after="0" w:line="360" w:lineRule="auto"/>
        <w:jc w:val="both"/>
        <w:rPr>
          <w:rFonts w:ascii="Century Gothic" w:hAnsi="Century Gothic" w:cs="Arial"/>
          <w:bCs/>
          <w:color w:val="000000" w:themeColor="text1"/>
          <w:sz w:val="24"/>
          <w:szCs w:val="24"/>
          <w:lang w:val="es-ES"/>
        </w:rPr>
      </w:pPr>
      <w:r>
        <w:rPr>
          <w:rFonts w:ascii="Century Gothic" w:hAnsi="Century Gothic" w:cs="Arial"/>
          <w:bCs/>
          <w:color w:val="000000" w:themeColor="text1"/>
          <w:sz w:val="24"/>
          <w:szCs w:val="24"/>
          <w:lang w:val="es-ES"/>
        </w:rPr>
        <w:t>Por más que podamos decir, volvemos a lo mismo: e</w:t>
      </w:r>
      <w:r w:rsidR="00BA50FA" w:rsidRPr="007C5313">
        <w:rPr>
          <w:rFonts w:ascii="Century Gothic" w:hAnsi="Century Gothic" w:cs="Arial"/>
          <w:bCs/>
          <w:color w:val="000000" w:themeColor="text1"/>
          <w:sz w:val="24"/>
          <w:szCs w:val="24"/>
          <w:lang w:val="es-ES"/>
        </w:rPr>
        <w:t>sta dependencia</w:t>
      </w:r>
      <w:r w:rsidR="00974BE0" w:rsidRPr="007C5313">
        <w:rPr>
          <w:rFonts w:ascii="Century Gothic" w:hAnsi="Century Gothic" w:cs="Arial"/>
          <w:bCs/>
          <w:color w:val="000000" w:themeColor="text1"/>
          <w:sz w:val="24"/>
          <w:szCs w:val="24"/>
          <w:lang w:val="es-ES"/>
        </w:rPr>
        <w:t xml:space="preserve"> con fines en principio nobles, justos y </w:t>
      </w:r>
      <w:r w:rsidR="007C5313" w:rsidRPr="007C5313">
        <w:rPr>
          <w:rFonts w:ascii="Century Gothic" w:hAnsi="Century Gothic" w:cs="Arial"/>
          <w:bCs/>
          <w:color w:val="000000" w:themeColor="text1"/>
          <w:sz w:val="24"/>
          <w:szCs w:val="24"/>
          <w:lang w:val="es-ES"/>
        </w:rPr>
        <w:t xml:space="preserve">ejemplares, </w:t>
      </w:r>
      <w:r>
        <w:rPr>
          <w:rFonts w:ascii="Century Gothic" w:hAnsi="Century Gothic" w:cs="Arial"/>
          <w:bCs/>
          <w:color w:val="000000" w:themeColor="text1"/>
          <w:sz w:val="24"/>
          <w:szCs w:val="24"/>
          <w:lang w:val="es-ES"/>
        </w:rPr>
        <w:t>sufre</w:t>
      </w:r>
      <w:r w:rsidR="00BA50FA" w:rsidRPr="007C5313">
        <w:rPr>
          <w:rFonts w:ascii="Century Gothic" w:hAnsi="Century Gothic" w:cs="Arial"/>
          <w:bCs/>
          <w:color w:val="000000" w:themeColor="text1"/>
          <w:sz w:val="24"/>
          <w:szCs w:val="24"/>
          <w:lang w:val="es-ES"/>
        </w:rPr>
        <w:t xml:space="preserve"> un </w:t>
      </w:r>
      <w:bookmarkStart w:id="1" w:name="_Hlk135136990"/>
      <w:r w:rsidR="00BA50FA" w:rsidRPr="007C5313">
        <w:rPr>
          <w:rFonts w:ascii="Century Gothic" w:hAnsi="Century Gothic" w:cs="Arial"/>
          <w:bCs/>
          <w:color w:val="000000" w:themeColor="text1"/>
          <w:sz w:val="24"/>
          <w:szCs w:val="24"/>
          <w:lang w:val="es-ES"/>
        </w:rPr>
        <w:t xml:space="preserve">déficit </w:t>
      </w:r>
      <w:r w:rsidR="00974BE0" w:rsidRPr="007C5313">
        <w:rPr>
          <w:rFonts w:ascii="Century Gothic" w:hAnsi="Century Gothic" w:cs="Arial"/>
          <w:bCs/>
          <w:color w:val="000000" w:themeColor="text1"/>
          <w:sz w:val="24"/>
          <w:szCs w:val="24"/>
          <w:lang w:val="es-ES"/>
        </w:rPr>
        <w:t xml:space="preserve">impostergable de </w:t>
      </w:r>
      <w:r w:rsidR="007C5313" w:rsidRPr="007C5313">
        <w:rPr>
          <w:rFonts w:ascii="Century Gothic" w:hAnsi="Century Gothic" w:cs="Arial"/>
          <w:bCs/>
          <w:color w:val="000000" w:themeColor="text1"/>
          <w:sz w:val="24"/>
          <w:szCs w:val="24"/>
          <w:lang w:val="es-ES"/>
        </w:rPr>
        <w:t>aten</w:t>
      </w:r>
      <w:r>
        <w:rPr>
          <w:rFonts w:ascii="Century Gothic" w:hAnsi="Century Gothic" w:cs="Arial"/>
          <w:bCs/>
          <w:color w:val="000000" w:themeColor="text1"/>
          <w:sz w:val="24"/>
          <w:szCs w:val="24"/>
          <w:lang w:val="es-ES"/>
        </w:rPr>
        <w:t>ción</w:t>
      </w:r>
      <w:r w:rsidR="007C5313" w:rsidRPr="007C5313">
        <w:rPr>
          <w:rFonts w:ascii="Century Gothic" w:hAnsi="Century Gothic" w:cs="Arial"/>
          <w:bCs/>
          <w:color w:val="000000" w:themeColor="text1"/>
          <w:sz w:val="24"/>
          <w:szCs w:val="24"/>
          <w:lang w:val="es-ES"/>
        </w:rPr>
        <w:t>, que</w:t>
      </w:r>
      <w:r w:rsidR="00BA50FA" w:rsidRPr="007C5313">
        <w:rPr>
          <w:rFonts w:ascii="Century Gothic" w:hAnsi="Century Gothic" w:cs="Arial"/>
          <w:bCs/>
          <w:color w:val="000000" w:themeColor="text1"/>
          <w:sz w:val="24"/>
          <w:szCs w:val="24"/>
          <w:lang w:val="es-ES"/>
        </w:rPr>
        <w:t xml:space="preserve"> solo sigue siendo muestra de la corrupción que cada vez agrava </w:t>
      </w:r>
      <w:r>
        <w:rPr>
          <w:rFonts w:ascii="Century Gothic" w:hAnsi="Century Gothic" w:cs="Arial"/>
          <w:bCs/>
          <w:color w:val="000000" w:themeColor="text1"/>
          <w:sz w:val="24"/>
          <w:szCs w:val="24"/>
          <w:lang w:val="es-ES"/>
        </w:rPr>
        <w:t xml:space="preserve">su </w:t>
      </w:r>
      <w:r w:rsidR="00BA50FA" w:rsidRPr="007C5313">
        <w:rPr>
          <w:rFonts w:ascii="Century Gothic" w:hAnsi="Century Gothic" w:cs="Arial"/>
          <w:bCs/>
          <w:color w:val="000000" w:themeColor="text1"/>
          <w:sz w:val="24"/>
          <w:szCs w:val="24"/>
          <w:lang w:val="es-ES"/>
        </w:rPr>
        <w:t xml:space="preserve">quiebra financiera. Las quejas </w:t>
      </w:r>
      <w:r>
        <w:rPr>
          <w:rFonts w:ascii="Century Gothic" w:hAnsi="Century Gothic" w:cs="Arial"/>
          <w:bCs/>
          <w:color w:val="000000" w:themeColor="text1"/>
          <w:sz w:val="24"/>
          <w:szCs w:val="24"/>
          <w:lang w:val="es-ES"/>
        </w:rPr>
        <w:t xml:space="preserve">y transgresiones a </w:t>
      </w:r>
      <w:r w:rsidR="00BA50FA" w:rsidRPr="007C5313">
        <w:rPr>
          <w:rFonts w:ascii="Century Gothic" w:hAnsi="Century Gothic" w:cs="Arial"/>
          <w:bCs/>
          <w:color w:val="000000" w:themeColor="text1"/>
          <w:sz w:val="24"/>
          <w:szCs w:val="24"/>
          <w:lang w:val="es-ES"/>
        </w:rPr>
        <w:t xml:space="preserve">las personas derechohabientes son una constante, al igual que la indiferencia </w:t>
      </w:r>
      <w:bookmarkEnd w:id="1"/>
      <w:r w:rsidR="00BA50FA" w:rsidRPr="007C5313">
        <w:rPr>
          <w:rFonts w:ascii="Century Gothic" w:hAnsi="Century Gothic" w:cs="Arial"/>
          <w:bCs/>
          <w:color w:val="000000" w:themeColor="text1"/>
          <w:sz w:val="24"/>
          <w:szCs w:val="24"/>
          <w:lang w:val="es-ES"/>
        </w:rPr>
        <w:t>de la Gobernadora, que en nada abona al declive de esta institución</w:t>
      </w:r>
      <w:r w:rsidR="00E3633E" w:rsidRPr="007C5313">
        <w:rPr>
          <w:rFonts w:ascii="Century Gothic" w:hAnsi="Century Gothic" w:cs="Arial"/>
          <w:bCs/>
          <w:color w:val="000000" w:themeColor="text1"/>
          <w:sz w:val="24"/>
          <w:szCs w:val="24"/>
          <w:lang w:val="es-ES"/>
        </w:rPr>
        <w:t>; el equipo externo de la mandataria se enfoca en acciones que al final endeudan al Estado, o bien en privilegia</w:t>
      </w:r>
      <w:r w:rsidR="00974BE0" w:rsidRPr="007C5313">
        <w:rPr>
          <w:rFonts w:ascii="Century Gothic" w:hAnsi="Century Gothic" w:cs="Arial"/>
          <w:bCs/>
          <w:color w:val="000000" w:themeColor="text1"/>
          <w:sz w:val="24"/>
          <w:szCs w:val="24"/>
          <w:lang w:val="es-ES"/>
        </w:rPr>
        <w:t xml:space="preserve">n </w:t>
      </w:r>
      <w:r w:rsidR="00E3633E" w:rsidRPr="007C5313">
        <w:rPr>
          <w:rFonts w:ascii="Century Gothic" w:hAnsi="Century Gothic" w:cs="Arial"/>
          <w:bCs/>
          <w:color w:val="000000" w:themeColor="text1"/>
          <w:sz w:val="24"/>
          <w:szCs w:val="24"/>
          <w:lang w:val="es-ES"/>
        </w:rPr>
        <w:t xml:space="preserve">a algunos mientras se carga la mano a otros, </w:t>
      </w:r>
      <w:r w:rsidR="007C5313" w:rsidRPr="007C5313">
        <w:rPr>
          <w:rFonts w:ascii="Century Gothic" w:hAnsi="Century Gothic" w:cs="Arial"/>
          <w:bCs/>
          <w:color w:val="000000" w:themeColor="text1"/>
          <w:sz w:val="24"/>
          <w:szCs w:val="24"/>
          <w:lang w:val="es-ES"/>
        </w:rPr>
        <w:t xml:space="preserve">pero </w:t>
      </w:r>
      <w:r>
        <w:rPr>
          <w:rFonts w:ascii="Century Gothic" w:hAnsi="Century Gothic" w:cs="Arial"/>
          <w:bCs/>
          <w:color w:val="000000" w:themeColor="text1"/>
          <w:sz w:val="24"/>
          <w:szCs w:val="24"/>
          <w:lang w:val="es-ES"/>
        </w:rPr>
        <w:t xml:space="preserve">la atención a </w:t>
      </w:r>
      <w:r w:rsidR="007C5313" w:rsidRPr="007C5313">
        <w:rPr>
          <w:rFonts w:ascii="Century Gothic" w:hAnsi="Century Gothic" w:cs="Arial"/>
          <w:bCs/>
          <w:color w:val="000000" w:themeColor="text1"/>
          <w:sz w:val="24"/>
          <w:szCs w:val="24"/>
          <w:lang w:val="es-ES"/>
        </w:rPr>
        <w:t xml:space="preserve">Pensiones se procrastina. </w:t>
      </w:r>
      <w:bookmarkStart w:id="2" w:name="_Hlk135137074"/>
      <w:r w:rsidR="00E3633E" w:rsidRPr="007C5313">
        <w:rPr>
          <w:rFonts w:ascii="Century Gothic" w:hAnsi="Century Gothic" w:cs="Arial"/>
          <w:bCs/>
          <w:color w:val="000000" w:themeColor="text1"/>
          <w:sz w:val="24"/>
          <w:szCs w:val="24"/>
          <w:lang w:val="es-ES"/>
        </w:rPr>
        <w:t>Quizá sería hora de que, tal como lo dice la Gobernadora, se empiece a resolver la situación de desabasto en casa.</w:t>
      </w:r>
    </w:p>
    <w:bookmarkEnd w:id="2"/>
    <w:p w14:paraId="17AA51E1" w14:textId="62E60CA9" w:rsidR="00BF0416" w:rsidRPr="007C5313" w:rsidRDefault="0088109B" w:rsidP="00FF7B29">
      <w:pPr>
        <w:pStyle w:val="NormalWeb"/>
        <w:shd w:val="clear" w:color="auto" w:fill="FFFFFF"/>
        <w:spacing w:before="150" w:beforeAutospacing="0" w:after="150" w:afterAutospacing="0" w:line="360" w:lineRule="auto"/>
        <w:jc w:val="both"/>
        <w:rPr>
          <w:rFonts w:ascii="Century Gothic" w:hAnsi="Century Gothic" w:cs="Arial"/>
        </w:rPr>
      </w:pPr>
      <w:r w:rsidRPr="007C5313">
        <w:rPr>
          <w:rFonts w:ascii="Century Gothic" w:hAnsi="Century Gothic" w:cs="Arial"/>
        </w:rPr>
        <w:t xml:space="preserve">Por lo anteriormente expuesto, me permito someter a consideración del Pleno </w:t>
      </w:r>
      <w:r w:rsidR="00B7191C" w:rsidRPr="007C5313">
        <w:rPr>
          <w:rFonts w:ascii="Century Gothic" w:hAnsi="Century Gothic" w:cs="Arial"/>
        </w:rPr>
        <w:t xml:space="preserve">la siguiente PROPOSICIÓN </w:t>
      </w:r>
      <w:r w:rsidRPr="007C5313">
        <w:rPr>
          <w:rFonts w:ascii="Century Gothic" w:hAnsi="Century Gothic" w:cs="Arial"/>
        </w:rPr>
        <w:t>con carácter de:</w:t>
      </w:r>
    </w:p>
    <w:p w14:paraId="2B58005C" w14:textId="1CDAFA3A" w:rsidR="00D436D9" w:rsidRPr="0070168D" w:rsidRDefault="00033C4D" w:rsidP="00533A3F">
      <w:pPr>
        <w:spacing w:after="0" w:line="360" w:lineRule="auto"/>
        <w:jc w:val="center"/>
        <w:rPr>
          <w:rFonts w:ascii="Century Gothic" w:hAnsi="Century Gothic" w:cs="Arial"/>
          <w:b/>
          <w:color w:val="000000" w:themeColor="text1"/>
          <w:sz w:val="24"/>
          <w:szCs w:val="24"/>
        </w:rPr>
      </w:pPr>
      <w:r>
        <w:rPr>
          <w:rFonts w:ascii="Century Gothic" w:hAnsi="Century Gothic" w:cs="Arial"/>
          <w:b/>
          <w:color w:val="000000" w:themeColor="text1"/>
          <w:sz w:val="24"/>
          <w:szCs w:val="24"/>
        </w:rPr>
        <w:t>ACUERDO</w:t>
      </w:r>
      <w:r w:rsidR="000C5D36">
        <w:rPr>
          <w:rFonts w:ascii="Century Gothic" w:hAnsi="Century Gothic" w:cs="Arial"/>
          <w:b/>
          <w:color w:val="000000" w:themeColor="text1"/>
          <w:sz w:val="24"/>
          <w:szCs w:val="24"/>
        </w:rPr>
        <w:t>.</w:t>
      </w:r>
    </w:p>
    <w:p w14:paraId="32D1B555" w14:textId="77777777" w:rsidR="00D436D9" w:rsidRPr="0070168D" w:rsidRDefault="00D436D9" w:rsidP="0070168D">
      <w:pPr>
        <w:spacing w:after="0"/>
        <w:jc w:val="both"/>
        <w:rPr>
          <w:rFonts w:ascii="Century Gothic" w:hAnsi="Century Gothic" w:cs="Arial"/>
          <w:b/>
          <w:color w:val="000000" w:themeColor="text1"/>
          <w:sz w:val="24"/>
          <w:szCs w:val="24"/>
        </w:rPr>
      </w:pPr>
    </w:p>
    <w:p w14:paraId="12CD9B73" w14:textId="3C8C9C5A" w:rsidR="003C1C03" w:rsidRDefault="00473A7D" w:rsidP="00EC7719">
      <w:pPr>
        <w:spacing w:line="360" w:lineRule="auto"/>
        <w:jc w:val="both"/>
        <w:rPr>
          <w:rFonts w:ascii="Century Gothic" w:hAnsi="Century Gothic"/>
          <w:sz w:val="24"/>
          <w:szCs w:val="24"/>
        </w:rPr>
      </w:pPr>
      <w:r w:rsidRPr="00A9753F">
        <w:rPr>
          <w:rFonts w:ascii="Century Gothic" w:hAnsi="Century Gothic" w:cs="Arial"/>
          <w:b/>
          <w:color w:val="000000" w:themeColor="text1"/>
          <w:sz w:val="24"/>
          <w:szCs w:val="24"/>
        </w:rPr>
        <w:t xml:space="preserve">ARTÍCULO </w:t>
      </w:r>
      <w:r w:rsidR="00E3633E">
        <w:rPr>
          <w:rFonts w:ascii="Century Gothic" w:hAnsi="Century Gothic" w:cs="Arial"/>
          <w:b/>
          <w:color w:val="000000" w:themeColor="text1"/>
          <w:sz w:val="24"/>
          <w:szCs w:val="24"/>
        </w:rPr>
        <w:t>PRIMERO</w:t>
      </w:r>
      <w:r w:rsidRPr="00A9753F">
        <w:rPr>
          <w:rFonts w:ascii="Century Gothic" w:hAnsi="Century Gothic" w:cs="Arial"/>
          <w:b/>
          <w:color w:val="000000" w:themeColor="text1"/>
          <w:sz w:val="24"/>
          <w:szCs w:val="24"/>
        </w:rPr>
        <w:t>.</w:t>
      </w:r>
      <w:r w:rsidR="00033C4D" w:rsidRPr="00A9753F">
        <w:rPr>
          <w:rFonts w:ascii="Century Gothic" w:hAnsi="Century Gothic"/>
          <w:sz w:val="24"/>
          <w:szCs w:val="24"/>
        </w:rPr>
        <w:t xml:space="preserve"> La Sexagésima Séptima Legislatura del H. Congreso del Estado, exhorta a </w:t>
      </w:r>
      <w:r w:rsidR="00E3633E">
        <w:rPr>
          <w:rFonts w:ascii="Century Gothic" w:hAnsi="Century Gothic"/>
          <w:sz w:val="24"/>
          <w:szCs w:val="24"/>
        </w:rPr>
        <w:t xml:space="preserve">la Titular del Ejecutivo Estatal para que tenga a bien, </w:t>
      </w:r>
      <w:r w:rsidR="007C5313">
        <w:rPr>
          <w:rFonts w:ascii="Century Gothic" w:hAnsi="Century Gothic"/>
          <w:sz w:val="24"/>
          <w:szCs w:val="24"/>
        </w:rPr>
        <w:t xml:space="preserve">llevar a cabo las acciones necesarias para </w:t>
      </w:r>
      <w:r w:rsidR="00E3633E">
        <w:rPr>
          <w:rFonts w:ascii="Century Gothic" w:hAnsi="Century Gothic"/>
          <w:sz w:val="24"/>
          <w:szCs w:val="24"/>
        </w:rPr>
        <w:t xml:space="preserve">reorientar </w:t>
      </w:r>
      <w:r w:rsidR="007C5313">
        <w:rPr>
          <w:rFonts w:ascii="Century Gothic" w:hAnsi="Century Gothic"/>
          <w:sz w:val="24"/>
          <w:szCs w:val="24"/>
        </w:rPr>
        <w:t>y destinar</w:t>
      </w:r>
      <w:r w:rsidR="00E3633E">
        <w:rPr>
          <w:rFonts w:ascii="Century Gothic" w:hAnsi="Century Gothic"/>
          <w:sz w:val="24"/>
          <w:szCs w:val="24"/>
        </w:rPr>
        <w:t xml:space="preserve"> recursos </w:t>
      </w:r>
      <w:r w:rsidR="007C5313">
        <w:rPr>
          <w:rFonts w:ascii="Century Gothic" w:hAnsi="Century Gothic"/>
          <w:sz w:val="24"/>
          <w:szCs w:val="24"/>
        </w:rPr>
        <w:t>suficientes del</w:t>
      </w:r>
      <w:r w:rsidR="00E3633E">
        <w:rPr>
          <w:rFonts w:ascii="Century Gothic" w:hAnsi="Century Gothic"/>
          <w:sz w:val="24"/>
          <w:szCs w:val="24"/>
        </w:rPr>
        <w:t xml:space="preserve"> Presupuesto de Egresos para el Ejercicio Fiscal 2023, </w:t>
      </w:r>
      <w:r w:rsidR="007C5313">
        <w:rPr>
          <w:rFonts w:ascii="Century Gothic" w:hAnsi="Century Gothic"/>
          <w:sz w:val="24"/>
          <w:szCs w:val="24"/>
        </w:rPr>
        <w:t>a Pensiones</w:t>
      </w:r>
      <w:r w:rsidR="00E3633E">
        <w:rPr>
          <w:rFonts w:ascii="Century Gothic" w:hAnsi="Century Gothic"/>
          <w:sz w:val="24"/>
          <w:szCs w:val="24"/>
        </w:rPr>
        <w:t xml:space="preserve"> Civiles del Estado para fortalecer a dicha Institución y hacer frente </w:t>
      </w:r>
      <w:r w:rsidR="006F624E">
        <w:rPr>
          <w:rFonts w:ascii="Century Gothic" w:hAnsi="Century Gothic"/>
          <w:sz w:val="24"/>
          <w:szCs w:val="24"/>
        </w:rPr>
        <w:t xml:space="preserve">tanto </w:t>
      </w:r>
      <w:r w:rsidR="00E3633E">
        <w:rPr>
          <w:rFonts w:ascii="Century Gothic" w:hAnsi="Century Gothic"/>
          <w:sz w:val="24"/>
          <w:szCs w:val="24"/>
        </w:rPr>
        <w:t>a su</w:t>
      </w:r>
      <w:r w:rsidR="006F624E">
        <w:rPr>
          <w:rFonts w:ascii="Century Gothic" w:hAnsi="Century Gothic"/>
          <w:sz w:val="24"/>
          <w:szCs w:val="24"/>
        </w:rPr>
        <w:t xml:space="preserve">s </w:t>
      </w:r>
      <w:r w:rsidR="006F624E">
        <w:rPr>
          <w:rFonts w:ascii="Century Gothic" w:hAnsi="Century Gothic"/>
          <w:sz w:val="24"/>
          <w:szCs w:val="24"/>
        </w:rPr>
        <w:lastRenderedPageBreak/>
        <w:t>obligaciones para con las personas trabajadoras, como aquellas que son consecuencia de su difícil</w:t>
      </w:r>
      <w:r w:rsidR="00E3633E">
        <w:rPr>
          <w:rFonts w:ascii="Century Gothic" w:hAnsi="Century Gothic"/>
          <w:sz w:val="24"/>
          <w:szCs w:val="24"/>
        </w:rPr>
        <w:t xml:space="preserve"> situación financiera</w:t>
      </w:r>
      <w:r w:rsidR="006F624E">
        <w:rPr>
          <w:rFonts w:ascii="Century Gothic" w:hAnsi="Century Gothic"/>
          <w:sz w:val="24"/>
          <w:szCs w:val="24"/>
        </w:rPr>
        <w:t>.</w:t>
      </w:r>
    </w:p>
    <w:p w14:paraId="1F39910A" w14:textId="3172F19A" w:rsidR="00E3633E" w:rsidRPr="007C5313" w:rsidRDefault="00E3633E" w:rsidP="00EC7719">
      <w:pPr>
        <w:spacing w:line="360" w:lineRule="auto"/>
        <w:jc w:val="both"/>
        <w:rPr>
          <w:rFonts w:ascii="Century Gothic" w:hAnsi="Century Gothic"/>
          <w:b/>
          <w:bCs/>
          <w:sz w:val="24"/>
          <w:szCs w:val="24"/>
          <w:u w:val="single"/>
        </w:rPr>
      </w:pPr>
      <w:r w:rsidRPr="00E3633E">
        <w:rPr>
          <w:rFonts w:ascii="Century Gothic" w:hAnsi="Century Gothic"/>
          <w:b/>
          <w:bCs/>
          <w:sz w:val="24"/>
          <w:szCs w:val="24"/>
        </w:rPr>
        <w:t>ARTÍCULO SEGUNDO.</w:t>
      </w:r>
      <w:r>
        <w:rPr>
          <w:rFonts w:ascii="Century Gothic" w:hAnsi="Century Gothic"/>
          <w:b/>
          <w:bCs/>
          <w:sz w:val="24"/>
          <w:szCs w:val="24"/>
        </w:rPr>
        <w:t xml:space="preserve"> </w:t>
      </w:r>
      <w:r w:rsidRPr="00A9753F">
        <w:rPr>
          <w:rFonts w:ascii="Century Gothic" w:hAnsi="Century Gothic"/>
          <w:sz w:val="24"/>
          <w:szCs w:val="24"/>
        </w:rPr>
        <w:t>La Sexagésima Séptima Legislatura del H. Congreso del Estado,</w:t>
      </w:r>
      <w:r w:rsidR="006F624E">
        <w:rPr>
          <w:rFonts w:ascii="Century Gothic" w:hAnsi="Century Gothic"/>
          <w:sz w:val="24"/>
          <w:szCs w:val="24"/>
        </w:rPr>
        <w:t xml:space="preserve"> en uso sus atribuciones constitucionales y orgánicas, tiene a bien citar a comparecer al </w:t>
      </w:r>
      <w:proofErr w:type="gramStart"/>
      <w:r w:rsidR="006F624E">
        <w:rPr>
          <w:rFonts w:ascii="Century Gothic" w:hAnsi="Century Gothic"/>
          <w:sz w:val="24"/>
          <w:szCs w:val="24"/>
        </w:rPr>
        <w:t>Secretar</w:t>
      </w:r>
      <w:r w:rsidR="009C2EA1">
        <w:rPr>
          <w:rFonts w:ascii="Century Gothic" w:hAnsi="Century Gothic"/>
          <w:sz w:val="24"/>
          <w:szCs w:val="24"/>
        </w:rPr>
        <w:t>io</w:t>
      </w:r>
      <w:proofErr w:type="gramEnd"/>
      <w:r w:rsidR="006F624E">
        <w:rPr>
          <w:rFonts w:ascii="Century Gothic" w:hAnsi="Century Gothic"/>
          <w:sz w:val="24"/>
          <w:szCs w:val="24"/>
        </w:rPr>
        <w:t xml:space="preserve"> de Salud, así como al </w:t>
      </w:r>
      <w:r w:rsidR="009C2EA1">
        <w:rPr>
          <w:rFonts w:ascii="Century Gothic" w:hAnsi="Century Gothic"/>
          <w:sz w:val="24"/>
          <w:szCs w:val="24"/>
        </w:rPr>
        <w:t>D</w:t>
      </w:r>
      <w:r w:rsidR="00E07D48">
        <w:rPr>
          <w:rFonts w:ascii="Century Gothic" w:hAnsi="Century Gothic"/>
          <w:sz w:val="24"/>
          <w:szCs w:val="24"/>
        </w:rPr>
        <w:t xml:space="preserve">irector </w:t>
      </w:r>
      <w:r w:rsidR="009C2EA1">
        <w:rPr>
          <w:rFonts w:ascii="Century Gothic" w:hAnsi="Century Gothic"/>
          <w:sz w:val="24"/>
          <w:szCs w:val="24"/>
        </w:rPr>
        <w:t>G</w:t>
      </w:r>
      <w:r w:rsidR="00E07D48">
        <w:rPr>
          <w:rFonts w:ascii="Century Gothic" w:hAnsi="Century Gothic"/>
          <w:sz w:val="24"/>
          <w:szCs w:val="24"/>
        </w:rPr>
        <w:t>eneral</w:t>
      </w:r>
      <w:r w:rsidR="006F624E">
        <w:rPr>
          <w:rFonts w:ascii="Century Gothic" w:hAnsi="Century Gothic"/>
          <w:sz w:val="24"/>
          <w:szCs w:val="24"/>
        </w:rPr>
        <w:t xml:space="preserve"> de Pensiones Civiles del Estado, a fin de que presenten ante esta Asamblea, la información financiera y operativa actualizada de Pensiones Civiles del Estado.</w:t>
      </w:r>
    </w:p>
    <w:p w14:paraId="4D860EFF" w14:textId="6AAF7E4D" w:rsidR="00A832E4" w:rsidRPr="00EC7719" w:rsidRDefault="00033C4D" w:rsidP="00033C4D">
      <w:pPr>
        <w:spacing w:line="360" w:lineRule="auto"/>
        <w:jc w:val="both"/>
        <w:rPr>
          <w:rFonts w:ascii="Century Gothic" w:hAnsi="Century Gothic" w:cs="Arial"/>
          <w:sz w:val="24"/>
          <w:szCs w:val="24"/>
        </w:rPr>
      </w:pPr>
      <w:r w:rsidRPr="00EC7719">
        <w:rPr>
          <w:rFonts w:ascii="Century Gothic" w:hAnsi="Century Gothic" w:cs="Arial"/>
          <w:b/>
          <w:sz w:val="24"/>
          <w:szCs w:val="24"/>
        </w:rPr>
        <w:t>ECONÓMICO:</w:t>
      </w:r>
      <w:r w:rsidRPr="00EC7719">
        <w:rPr>
          <w:rFonts w:ascii="Century Gothic" w:hAnsi="Century Gothic" w:cs="Arial"/>
          <w:sz w:val="24"/>
          <w:szCs w:val="24"/>
        </w:rPr>
        <w:t xml:space="preserve"> Aprobado que sea, remítase copia del presente acuerdo, así como de la iniciativa que </w:t>
      </w:r>
      <w:proofErr w:type="gramStart"/>
      <w:r w:rsidRPr="00EC7719">
        <w:rPr>
          <w:rFonts w:ascii="Century Gothic" w:hAnsi="Century Gothic" w:cs="Arial"/>
          <w:sz w:val="24"/>
          <w:szCs w:val="24"/>
        </w:rPr>
        <w:t>le</w:t>
      </w:r>
      <w:proofErr w:type="gramEnd"/>
      <w:r w:rsidRPr="00EC7719">
        <w:rPr>
          <w:rFonts w:ascii="Century Gothic" w:hAnsi="Century Gothic" w:cs="Arial"/>
          <w:sz w:val="24"/>
          <w:szCs w:val="24"/>
        </w:rPr>
        <w:t xml:space="preserve"> dio origen a las autoridades antes mencionadas.</w:t>
      </w:r>
    </w:p>
    <w:p w14:paraId="5FF456FE" w14:textId="7EB6ED51" w:rsidR="0070168D" w:rsidRDefault="005C196C" w:rsidP="00FF7B29">
      <w:pPr>
        <w:pStyle w:val="Textoindependiente"/>
        <w:spacing w:line="360" w:lineRule="auto"/>
        <w:rPr>
          <w:rFonts w:ascii="Century Gothic" w:hAnsi="Century Gothic" w:cs="Arial"/>
          <w:color w:val="000000" w:themeColor="text1"/>
          <w:szCs w:val="24"/>
        </w:rPr>
      </w:pPr>
      <w:r w:rsidRPr="0070168D">
        <w:rPr>
          <w:rFonts w:ascii="Century Gothic" w:hAnsi="Century Gothic" w:cs="Arial"/>
          <w:color w:val="000000" w:themeColor="text1"/>
          <w:szCs w:val="24"/>
        </w:rPr>
        <w:t xml:space="preserve">Dado en </w:t>
      </w:r>
      <w:r w:rsidR="0070168D">
        <w:rPr>
          <w:rFonts w:ascii="Century Gothic" w:hAnsi="Century Gothic" w:cs="Arial"/>
          <w:color w:val="000000" w:themeColor="text1"/>
          <w:szCs w:val="24"/>
        </w:rPr>
        <w:t>el Salón de Sesiones</w:t>
      </w:r>
      <w:r w:rsidR="004F2DF7" w:rsidRPr="0070168D">
        <w:rPr>
          <w:rFonts w:ascii="Century Gothic" w:hAnsi="Century Gothic" w:cs="Arial"/>
          <w:color w:val="000000" w:themeColor="text1"/>
          <w:szCs w:val="24"/>
        </w:rPr>
        <w:t xml:space="preserve"> del</w:t>
      </w:r>
      <w:r w:rsidR="00A832E4" w:rsidRPr="0070168D">
        <w:rPr>
          <w:rFonts w:ascii="Century Gothic" w:hAnsi="Century Gothic" w:cs="Arial"/>
          <w:color w:val="000000" w:themeColor="text1"/>
          <w:szCs w:val="24"/>
          <w:lang w:val="es-ES_tradnl" w:eastAsia="es-ES_tradnl"/>
        </w:rPr>
        <w:t xml:space="preserve"> </w:t>
      </w:r>
      <w:r w:rsidR="00360FB6" w:rsidRPr="0070168D">
        <w:rPr>
          <w:rFonts w:ascii="Century Gothic" w:hAnsi="Century Gothic" w:cs="Arial"/>
          <w:color w:val="000000" w:themeColor="text1"/>
          <w:szCs w:val="24"/>
          <w:lang w:val="es-ES_tradnl" w:eastAsia="es-ES_tradnl"/>
        </w:rPr>
        <w:t>Honorable Congreso del Estado</w:t>
      </w:r>
      <w:r w:rsidR="000A53EA" w:rsidRPr="0070168D">
        <w:rPr>
          <w:rFonts w:ascii="Century Gothic" w:hAnsi="Century Gothic" w:cs="Arial"/>
          <w:color w:val="000000" w:themeColor="text1"/>
          <w:szCs w:val="24"/>
        </w:rPr>
        <w:t>, a</w:t>
      </w:r>
      <w:r w:rsidR="0070168D">
        <w:rPr>
          <w:rFonts w:ascii="Century Gothic" w:hAnsi="Century Gothic" w:cs="Arial"/>
          <w:color w:val="000000" w:themeColor="text1"/>
          <w:szCs w:val="24"/>
        </w:rPr>
        <w:t xml:space="preserve"> los</w:t>
      </w:r>
      <w:r w:rsidR="000A53EA" w:rsidRPr="0070168D">
        <w:rPr>
          <w:rFonts w:ascii="Century Gothic" w:hAnsi="Century Gothic" w:cs="Arial"/>
          <w:color w:val="000000" w:themeColor="text1"/>
          <w:szCs w:val="24"/>
        </w:rPr>
        <w:t xml:space="preserve"> </w:t>
      </w:r>
      <w:r w:rsidR="00CD5AF0">
        <w:rPr>
          <w:rFonts w:ascii="Century Gothic" w:hAnsi="Century Gothic" w:cs="Arial"/>
          <w:color w:val="000000" w:themeColor="text1"/>
          <w:szCs w:val="24"/>
        </w:rPr>
        <w:t>1</w:t>
      </w:r>
      <w:r w:rsidR="006F624E">
        <w:rPr>
          <w:rFonts w:ascii="Century Gothic" w:hAnsi="Century Gothic" w:cs="Arial"/>
          <w:color w:val="000000" w:themeColor="text1"/>
          <w:szCs w:val="24"/>
        </w:rPr>
        <w:t>7</w:t>
      </w:r>
      <w:r w:rsidR="00FB40E0" w:rsidRPr="0070168D">
        <w:rPr>
          <w:rFonts w:ascii="Century Gothic" w:hAnsi="Century Gothic" w:cs="Arial"/>
          <w:color w:val="000000" w:themeColor="text1"/>
          <w:szCs w:val="24"/>
        </w:rPr>
        <w:t xml:space="preserve"> </w:t>
      </w:r>
      <w:r w:rsidR="00033C4D">
        <w:rPr>
          <w:rFonts w:ascii="Century Gothic" w:hAnsi="Century Gothic" w:cs="Arial"/>
          <w:color w:val="000000" w:themeColor="text1"/>
          <w:szCs w:val="24"/>
        </w:rPr>
        <w:t xml:space="preserve">días del mes de mayo </w:t>
      </w:r>
      <w:r w:rsidR="000A53EA" w:rsidRPr="0070168D">
        <w:rPr>
          <w:rFonts w:ascii="Century Gothic" w:hAnsi="Century Gothic" w:cs="Arial"/>
          <w:color w:val="000000" w:themeColor="text1"/>
          <w:szCs w:val="24"/>
        </w:rPr>
        <w:t>del</w:t>
      </w:r>
      <w:r w:rsidR="00050A2D" w:rsidRPr="0070168D">
        <w:rPr>
          <w:rFonts w:ascii="Century Gothic" w:hAnsi="Century Gothic" w:cs="Arial"/>
          <w:color w:val="000000" w:themeColor="text1"/>
          <w:szCs w:val="24"/>
        </w:rPr>
        <w:t xml:space="preserve"> año dos mil </w:t>
      </w:r>
      <w:r w:rsidR="0070168D">
        <w:rPr>
          <w:rFonts w:ascii="Century Gothic" w:hAnsi="Century Gothic" w:cs="Arial"/>
          <w:color w:val="000000" w:themeColor="text1"/>
          <w:szCs w:val="24"/>
        </w:rPr>
        <w:t>veinti</w:t>
      </w:r>
      <w:r w:rsidR="00CD5AF0">
        <w:rPr>
          <w:rFonts w:ascii="Century Gothic" w:hAnsi="Century Gothic" w:cs="Arial"/>
          <w:color w:val="000000" w:themeColor="text1"/>
          <w:szCs w:val="24"/>
        </w:rPr>
        <w:t>trés</w:t>
      </w:r>
      <w:r w:rsidR="0070168D">
        <w:rPr>
          <w:rFonts w:ascii="Century Gothic" w:hAnsi="Century Gothic" w:cs="Arial"/>
          <w:color w:val="000000" w:themeColor="text1"/>
          <w:szCs w:val="24"/>
        </w:rPr>
        <w:t>.</w:t>
      </w:r>
      <w:r w:rsidR="00050A2D" w:rsidRPr="0070168D">
        <w:rPr>
          <w:rFonts w:ascii="Century Gothic" w:hAnsi="Century Gothic" w:cs="Arial"/>
          <w:color w:val="000000" w:themeColor="text1"/>
          <w:szCs w:val="24"/>
        </w:rPr>
        <w:t xml:space="preserve"> </w:t>
      </w:r>
    </w:p>
    <w:p w14:paraId="7DFD9D52" w14:textId="77777777" w:rsidR="00074F1F" w:rsidRPr="0070168D" w:rsidRDefault="00074F1F" w:rsidP="00FF7B29">
      <w:pPr>
        <w:pStyle w:val="Textoindependiente"/>
        <w:spacing w:line="360" w:lineRule="auto"/>
        <w:rPr>
          <w:rFonts w:ascii="Century Gothic" w:hAnsi="Century Gothic" w:cs="Arial"/>
          <w:color w:val="000000" w:themeColor="text1"/>
          <w:szCs w:val="24"/>
        </w:rPr>
      </w:pPr>
    </w:p>
    <w:p w14:paraId="4D93B161" w14:textId="19D16857" w:rsidR="005C196C" w:rsidRDefault="00D800FE" w:rsidP="00D800FE">
      <w:pPr>
        <w:pStyle w:val="Textoindependiente"/>
        <w:tabs>
          <w:tab w:val="left" w:pos="3226"/>
          <w:tab w:val="center" w:pos="4419"/>
        </w:tabs>
        <w:spacing w:line="276" w:lineRule="auto"/>
        <w:jc w:val="left"/>
        <w:rPr>
          <w:rFonts w:ascii="Century Gothic" w:hAnsi="Century Gothic" w:cs="Arial"/>
          <w:b/>
          <w:color w:val="000000" w:themeColor="text1"/>
          <w:szCs w:val="24"/>
        </w:rPr>
      </w:pPr>
      <w:r>
        <w:rPr>
          <w:rFonts w:ascii="Century Gothic" w:hAnsi="Century Gothic" w:cs="Arial"/>
          <w:b/>
          <w:color w:val="000000" w:themeColor="text1"/>
          <w:szCs w:val="24"/>
        </w:rPr>
        <w:tab/>
      </w:r>
      <w:r>
        <w:rPr>
          <w:rFonts w:ascii="Century Gothic" w:hAnsi="Century Gothic" w:cs="Arial"/>
          <w:b/>
          <w:color w:val="000000" w:themeColor="text1"/>
          <w:szCs w:val="24"/>
        </w:rPr>
        <w:tab/>
      </w:r>
      <w:r w:rsidR="005C196C" w:rsidRPr="0070168D">
        <w:rPr>
          <w:rFonts w:ascii="Century Gothic" w:hAnsi="Century Gothic" w:cs="Arial"/>
          <w:b/>
          <w:color w:val="000000" w:themeColor="text1"/>
          <w:szCs w:val="24"/>
        </w:rPr>
        <w:t>ATENTAMENTE</w:t>
      </w:r>
      <w:r w:rsidR="0070168D">
        <w:rPr>
          <w:rFonts w:ascii="Century Gothic" w:hAnsi="Century Gothic" w:cs="Arial"/>
          <w:b/>
          <w:color w:val="000000" w:themeColor="text1"/>
          <w:szCs w:val="24"/>
        </w:rPr>
        <w:t xml:space="preserve">, </w:t>
      </w:r>
    </w:p>
    <w:p w14:paraId="12BF75D6" w14:textId="77777777" w:rsidR="0070168D" w:rsidRDefault="0070168D" w:rsidP="0070168D">
      <w:pPr>
        <w:pStyle w:val="Textoindependiente"/>
        <w:spacing w:line="276" w:lineRule="auto"/>
        <w:jc w:val="center"/>
        <w:rPr>
          <w:rFonts w:ascii="Century Gothic" w:hAnsi="Century Gothic" w:cs="Arial"/>
          <w:b/>
          <w:color w:val="000000" w:themeColor="text1"/>
          <w:szCs w:val="24"/>
        </w:rPr>
      </w:pPr>
    </w:p>
    <w:p w14:paraId="561857E6" w14:textId="77777777" w:rsidR="0070168D" w:rsidRPr="0070168D" w:rsidRDefault="0070168D" w:rsidP="0070168D">
      <w:pPr>
        <w:pStyle w:val="Textoindependiente"/>
        <w:spacing w:line="276" w:lineRule="auto"/>
        <w:jc w:val="center"/>
        <w:rPr>
          <w:rFonts w:ascii="Century Gothic" w:hAnsi="Century Gothic" w:cs="Arial"/>
          <w:b/>
          <w:color w:val="000000" w:themeColor="text1"/>
          <w:szCs w:val="24"/>
        </w:rPr>
      </w:pPr>
    </w:p>
    <w:p w14:paraId="48DEE814" w14:textId="2A7A126C" w:rsidR="00A832E4" w:rsidRPr="00FB40E0" w:rsidRDefault="00A832E4" w:rsidP="004F2DF7">
      <w:pPr>
        <w:pStyle w:val="Textoindependiente"/>
        <w:spacing w:line="276" w:lineRule="auto"/>
        <w:jc w:val="center"/>
        <w:rPr>
          <w:rFonts w:ascii="Arial" w:hAnsi="Arial" w:cs="Arial"/>
          <w:color w:val="000000" w:themeColor="text1"/>
          <w:sz w:val="22"/>
          <w:szCs w:val="22"/>
        </w:rPr>
      </w:pPr>
    </w:p>
    <w:p w14:paraId="4BFCC32C" w14:textId="77777777" w:rsidR="00FB40E0" w:rsidRDefault="00FB40E0" w:rsidP="004F2DF7">
      <w:pPr>
        <w:pStyle w:val="Textoindependiente"/>
        <w:spacing w:line="276" w:lineRule="auto"/>
        <w:jc w:val="center"/>
        <w:rPr>
          <w:rFonts w:ascii="Arial" w:hAnsi="Arial" w:cs="Arial"/>
          <w:b/>
          <w:bCs/>
          <w:color w:val="000000" w:themeColor="text1"/>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0168D" w:rsidRPr="00ED7B16" w14:paraId="43FC2B24" w14:textId="77777777" w:rsidTr="002E4920">
        <w:tc>
          <w:tcPr>
            <w:tcW w:w="4414" w:type="dxa"/>
          </w:tcPr>
          <w:p w14:paraId="44EB22EE"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BENJAMÍN CARRERA CHÁVEZ</w:t>
            </w:r>
          </w:p>
        </w:tc>
        <w:tc>
          <w:tcPr>
            <w:tcW w:w="4414" w:type="dxa"/>
          </w:tcPr>
          <w:p w14:paraId="0BA7EB57"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EDIN CUAUHTÉMOC ESTRADA SOTELO</w:t>
            </w:r>
          </w:p>
        </w:tc>
      </w:tr>
      <w:tr w:rsidR="0070168D" w:rsidRPr="00ED7B16" w14:paraId="15D03A29" w14:textId="77777777" w:rsidTr="002E4920">
        <w:tc>
          <w:tcPr>
            <w:tcW w:w="4414" w:type="dxa"/>
          </w:tcPr>
          <w:p w14:paraId="3C0FE94F" w14:textId="77777777" w:rsidR="0070168D" w:rsidRDefault="0070168D" w:rsidP="002E4920">
            <w:pPr>
              <w:spacing w:line="276" w:lineRule="auto"/>
              <w:ind w:hanging="2"/>
              <w:jc w:val="center"/>
              <w:rPr>
                <w:rFonts w:ascii="Century Gothic" w:hAnsi="Century Gothic" w:cs="Arial"/>
                <w:b/>
                <w:sz w:val="24"/>
                <w:szCs w:val="24"/>
              </w:rPr>
            </w:pPr>
          </w:p>
          <w:p w14:paraId="49763E63" w14:textId="77777777" w:rsidR="0070168D" w:rsidRPr="00ED7B16" w:rsidRDefault="0070168D" w:rsidP="002E4920">
            <w:pPr>
              <w:spacing w:line="276" w:lineRule="auto"/>
              <w:ind w:hanging="2"/>
              <w:jc w:val="center"/>
              <w:rPr>
                <w:rFonts w:ascii="Century Gothic" w:hAnsi="Century Gothic" w:cs="Arial"/>
                <w:b/>
                <w:sz w:val="24"/>
                <w:szCs w:val="24"/>
              </w:rPr>
            </w:pPr>
          </w:p>
          <w:p w14:paraId="584428C4" w14:textId="77777777" w:rsidR="0070168D" w:rsidRPr="00ED7B16" w:rsidRDefault="0070168D" w:rsidP="002E4920">
            <w:pPr>
              <w:spacing w:line="276" w:lineRule="auto"/>
              <w:ind w:hanging="2"/>
              <w:jc w:val="center"/>
              <w:rPr>
                <w:rFonts w:ascii="Century Gothic" w:hAnsi="Century Gothic" w:cs="Arial"/>
                <w:b/>
                <w:sz w:val="24"/>
                <w:szCs w:val="24"/>
              </w:rPr>
            </w:pPr>
          </w:p>
          <w:p w14:paraId="49DCC803" w14:textId="77777777" w:rsidR="0070168D" w:rsidRPr="00ED7B16" w:rsidRDefault="0070168D" w:rsidP="002E4920">
            <w:pPr>
              <w:spacing w:line="276" w:lineRule="auto"/>
              <w:ind w:hanging="2"/>
              <w:jc w:val="center"/>
              <w:rPr>
                <w:rFonts w:ascii="Century Gothic" w:hAnsi="Century Gothic" w:cs="Arial"/>
                <w:b/>
                <w:sz w:val="24"/>
                <w:szCs w:val="24"/>
              </w:rPr>
            </w:pPr>
          </w:p>
          <w:p w14:paraId="35F1E8A4"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lastRenderedPageBreak/>
              <w:t>DIP. LETICIA ORTEGA MÁYNEZ</w:t>
            </w:r>
          </w:p>
        </w:tc>
        <w:tc>
          <w:tcPr>
            <w:tcW w:w="4414" w:type="dxa"/>
          </w:tcPr>
          <w:p w14:paraId="1C76B558" w14:textId="77777777" w:rsidR="0070168D" w:rsidRPr="00ED7B16" w:rsidRDefault="0070168D" w:rsidP="002E4920">
            <w:pPr>
              <w:spacing w:line="276" w:lineRule="auto"/>
              <w:ind w:hanging="2"/>
              <w:jc w:val="center"/>
              <w:rPr>
                <w:rFonts w:ascii="Century Gothic" w:hAnsi="Century Gothic" w:cs="Arial"/>
                <w:b/>
                <w:sz w:val="24"/>
                <w:szCs w:val="24"/>
              </w:rPr>
            </w:pPr>
          </w:p>
          <w:p w14:paraId="1117BBAD" w14:textId="77777777" w:rsidR="0070168D" w:rsidRDefault="0070168D" w:rsidP="002E4920">
            <w:pPr>
              <w:spacing w:line="276" w:lineRule="auto"/>
              <w:ind w:hanging="2"/>
              <w:jc w:val="center"/>
              <w:rPr>
                <w:rFonts w:ascii="Century Gothic" w:hAnsi="Century Gothic" w:cs="Arial"/>
                <w:b/>
                <w:sz w:val="24"/>
                <w:szCs w:val="24"/>
              </w:rPr>
            </w:pPr>
          </w:p>
          <w:p w14:paraId="568792FE" w14:textId="77777777" w:rsidR="0070168D" w:rsidRPr="00ED7B16" w:rsidRDefault="0070168D" w:rsidP="002E4920">
            <w:pPr>
              <w:spacing w:line="276" w:lineRule="auto"/>
              <w:ind w:hanging="2"/>
              <w:jc w:val="center"/>
              <w:rPr>
                <w:rFonts w:ascii="Century Gothic" w:hAnsi="Century Gothic" w:cs="Arial"/>
                <w:b/>
                <w:sz w:val="24"/>
                <w:szCs w:val="24"/>
              </w:rPr>
            </w:pPr>
          </w:p>
          <w:p w14:paraId="2A1F0E7D" w14:textId="77777777" w:rsidR="0070168D" w:rsidRPr="00ED7B16" w:rsidRDefault="0070168D" w:rsidP="002E4920">
            <w:pPr>
              <w:spacing w:line="276" w:lineRule="auto"/>
              <w:ind w:hanging="2"/>
              <w:jc w:val="center"/>
              <w:rPr>
                <w:rFonts w:ascii="Century Gothic" w:hAnsi="Century Gothic" w:cs="Arial"/>
                <w:b/>
                <w:sz w:val="24"/>
                <w:szCs w:val="24"/>
              </w:rPr>
            </w:pPr>
          </w:p>
          <w:p w14:paraId="047BA0B0"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lastRenderedPageBreak/>
              <w:t>DIP. OSCAR DANIEL AVITIA ARELLANES</w:t>
            </w:r>
          </w:p>
        </w:tc>
      </w:tr>
      <w:tr w:rsidR="00CD5AF0" w:rsidRPr="00ED7B16" w14:paraId="0DE2CDC6" w14:textId="77777777" w:rsidTr="002E4920">
        <w:tc>
          <w:tcPr>
            <w:tcW w:w="4414" w:type="dxa"/>
          </w:tcPr>
          <w:p w14:paraId="7053EF8A" w14:textId="77777777" w:rsidR="00CD5AF0" w:rsidRDefault="00CD5AF0" w:rsidP="002E4920">
            <w:pPr>
              <w:spacing w:line="276" w:lineRule="auto"/>
              <w:ind w:hanging="2"/>
              <w:jc w:val="center"/>
              <w:rPr>
                <w:rFonts w:ascii="Century Gothic" w:hAnsi="Century Gothic" w:cs="Arial"/>
                <w:b/>
                <w:sz w:val="24"/>
                <w:szCs w:val="24"/>
              </w:rPr>
            </w:pPr>
          </w:p>
          <w:p w14:paraId="5F196742" w14:textId="77777777" w:rsidR="00CD5AF0" w:rsidRPr="00ED7B16" w:rsidRDefault="00CD5AF0" w:rsidP="002E4920">
            <w:pPr>
              <w:spacing w:line="276" w:lineRule="auto"/>
              <w:ind w:hanging="2"/>
              <w:jc w:val="center"/>
              <w:rPr>
                <w:rFonts w:ascii="Century Gothic" w:hAnsi="Century Gothic" w:cs="Arial"/>
                <w:b/>
                <w:sz w:val="24"/>
                <w:szCs w:val="24"/>
              </w:rPr>
            </w:pPr>
          </w:p>
          <w:p w14:paraId="6C9B3EFE" w14:textId="77777777" w:rsidR="00CD5AF0" w:rsidRDefault="00CD5AF0" w:rsidP="002E4920">
            <w:pPr>
              <w:spacing w:line="276" w:lineRule="auto"/>
              <w:ind w:hanging="2"/>
              <w:jc w:val="center"/>
              <w:rPr>
                <w:rFonts w:ascii="Century Gothic" w:hAnsi="Century Gothic" w:cs="Arial"/>
                <w:b/>
                <w:sz w:val="24"/>
                <w:szCs w:val="24"/>
              </w:rPr>
            </w:pPr>
          </w:p>
          <w:p w14:paraId="1ACC8552" w14:textId="77777777" w:rsidR="00CD5AF0" w:rsidRPr="00ED7B16" w:rsidRDefault="00CD5AF0" w:rsidP="002E4920">
            <w:pPr>
              <w:spacing w:line="276" w:lineRule="auto"/>
              <w:ind w:hanging="2"/>
              <w:jc w:val="center"/>
              <w:rPr>
                <w:rFonts w:ascii="Century Gothic" w:hAnsi="Century Gothic" w:cs="Arial"/>
                <w:b/>
                <w:sz w:val="24"/>
                <w:szCs w:val="24"/>
              </w:rPr>
            </w:pPr>
          </w:p>
          <w:p w14:paraId="332355C2" w14:textId="77777777" w:rsidR="00CD5AF0" w:rsidRPr="00ED7B16" w:rsidRDefault="00CD5AF0" w:rsidP="002E4920">
            <w:pPr>
              <w:spacing w:line="276" w:lineRule="auto"/>
              <w:ind w:hanging="2"/>
              <w:jc w:val="center"/>
              <w:rPr>
                <w:rFonts w:ascii="Century Gothic" w:hAnsi="Century Gothic" w:cs="Arial"/>
                <w:b/>
                <w:sz w:val="24"/>
                <w:szCs w:val="24"/>
              </w:rPr>
            </w:pPr>
          </w:p>
          <w:p w14:paraId="6D9DCB71" w14:textId="77777777" w:rsidR="00CD5AF0" w:rsidRPr="00ED7B16" w:rsidRDefault="00CD5AF0"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ROSANA DÍAZ REYES</w:t>
            </w:r>
          </w:p>
        </w:tc>
        <w:tc>
          <w:tcPr>
            <w:tcW w:w="4414" w:type="dxa"/>
          </w:tcPr>
          <w:p w14:paraId="6DDE94E5" w14:textId="77777777" w:rsidR="00CD5AF0" w:rsidRDefault="00CD5AF0" w:rsidP="002E4920">
            <w:pPr>
              <w:spacing w:line="276" w:lineRule="auto"/>
              <w:ind w:hanging="2"/>
              <w:jc w:val="center"/>
              <w:rPr>
                <w:rFonts w:ascii="Century Gothic" w:hAnsi="Century Gothic" w:cs="Arial"/>
                <w:b/>
                <w:sz w:val="24"/>
                <w:szCs w:val="24"/>
              </w:rPr>
            </w:pPr>
          </w:p>
          <w:p w14:paraId="0F02F986" w14:textId="77777777" w:rsidR="00CD5AF0" w:rsidRPr="00ED7B16" w:rsidRDefault="00CD5AF0" w:rsidP="002E4920">
            <w:pPr>
              <w:spacing w:line="276" w:lineRule="auto"/>
              <w:ind w:hanging="2"/>
              <w:jc w:val="center"/>
              <w:rPr>
                <w:rFonts w:ascii="Century Gothic" w:hAnsi="Century Gothic" w:cs="Arial"/>
                <w:b/>
                <w:sz w:val="24"/>
                <w:szCs w:val="24"/>
              </w:rPr>
            </w:pPr>
          </w:p>
          <w:p w14:paraId="002B458D" w14:textId="77777777" w:rsidR="00CD5AF0" w:rsidRDefault="00CD5AF0" w:rsidP="002E4920">
            <w:pPr>
              <w:spacing w:line="276" w:lineRule="auto"/>
              <w:ind w:hanging="2"/>
              <w:jc w:val="center"/>
              <w:rPr>
                <w:rFonts w:ascii="Century Gothic" w:hAnsi="Century Gothic" w:cs="Arial"/>
                <w:b/>
                <w:sz w:val="24"/>
                <w:szCs w:val="24"/>
              </w:rPr>
            </w:pPr>
          </w:p>
          <w:p w14:paraId="1717EAB9" w14:textId="77777777" w:rsidR="00CD5AF0" w:rsidRPr="00ED7B16" w:rsidRDefault="00CD5AF0" w:rsidP="002E4920">
            <w:pPr>
              <w:spacing w:line="276" w:lineRule="auto"/>
              <w:ind w:hanging="2"/>
              <w:jc w:val="center"/>
              <w:rPr>
                <w:rFonts w:ascii="Century Gothic" w:hAnsi="Century Gothic" w:cs="Arial"/>
                <w:b/>
                <w:sz w:val="24"/>
                <w:szCs w:val="24"/>
              </w:rPr>
            </w:pPr>
          </w:p>
          <w:p w14:paraId="0B946D0A" w14:textId="77777777" w:rsidR="00CD5AF0" w:rsidRPr="00ED7B16" w:rsidRDefault="00CD5AF0" w:rsidP="002E4920">
            <w:pPr>
              <w:spacing w:line="276" w:lineRule="auto"/>
              <w:ind w:hanging="2"/>
              <w:jc w:val="center"/>
              <w:rPr>
                <w:rFonts w:ascii="Century Gothic" w:hAnsi="Century Gothic" w:cs="Arial"/>
                <w:b/>
                <w:sz w:val="24"/>
                <w:szCs w:val="24"/>
              </w:rPr>
            </w:pPr>
          </w:p>
          <w:p w14:paraId="4FBFD889" w14:textId="5827D275" w:rsidR="00CD5AF0" w:rsidRPr="00ED7B16" w:rsidRDefault="00CD5AF0"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MARÍA ANTONIETA PÉREZ REYES</w:t>
            </w:r>
          </w:p>
        </w:tc>
      </w:tr>
      <w:tr w:rsidR="00CD5AF0" w:rsidRPr="00ED7B16" w14:paraId="578E50B7" w14:textId="77777777" w:rsidTr="002E4920">
        <w:tc>
          <w:tcPr>
            <w:tcW w:w="4414" w:type="dxa"/>
          </w:tcPr>
          <w:p w14:paraId="50FCDBC7" w14:textId="77777777" w:rsidR="00CD5AF0" w:rsidRDefault="00CD5AF0" w:rsidP="002E4920">
            <w:pPr>
              <w:spacing w:line="276" w:lineRule="auto"/>
              <w:ind w:hanging="2"/>
              <w:jc w:val="center"/>
              <w:rPr>
                <w:rFonts w:ascii="Century Gothic" w:hAnsi="Century Gothic" w:cs="Arial"/>
                <w:b/>
                <w:sz w:val="24"/>
                <w:szCs w:val="24"/>
              </w:rPr>
            </w:pPr>
          </w:p>
          <w:p w14:paraId="0F8839A3" w14:textId="77777777" w:rsidR="00CD5AF0" w:rsidRPr="00ED7B16" w:rsidRDefault="00CD5AF0" w:rsidP="002E4920">
            <w:pPr>
              <w:spacing w:line="276" w:lineRule="auto"/>
              <w:ind w:hanging="2"/>
              <w:jc w:val="center"/>
              <w:rPr>
                <w:rFonts w:ascii="Century Gothic" w:hAnsi="Century Gothic" w:cs="Arial"/>
                <w:b/>
                <w:sz w:val="24"/>
                <w:szCs w:val="24"/>
              </w:rPr>
            </w:pPr>
          </w:p>
          <w:p w14:paraId="7817DB9B" w14:textId="77777777" w:rsidR="00CD5AF0" w:rsidRDefault="00CD5AF0" w:rsidP="002E4920">
            <w:pPr>
              <w:spacing w:line="276" w:lineRule="auto"/>
              <w:ind w:hanging="2"/>
              <w:jc w:val="center"/>
              <w:rPr>
                <w:rFonts w:ascii="Century Gothic" w:hAnsi="Century Gothic" w:cs="Arial"/>
                <w:b/>
                <w:sz w:val="24"/>
                <w:szCs w:val="24"/>
              </w:rPr>
            </w:pPr>
          </w:p>
          <w:p w14:paraId="4650CEC1" w14:textId="77777777" w:rsidR="00CD5AF0" w:rsidRDefault="00CD5AF0" w:rsidP="002E4920">
            <w:pPr>
              <w:spacing w:line="276" w:lineRule="auto"/>
              <w:ind w:hanging="2"/>
              <w:jc w:val="center"/>
              <w:rPr>
                <w:rFonts w:ascii="Century Gothic" w:hAnsi="Century Gothic" w:cs="Arial"/>
                <w:b/>
                <w:sz w:val="24"/>
                <w:szCs w:val="24"/>
              </w:rPr>
            </w:pPr>
          </w:p>
          <w:p w14:paraId="2518AF49" w14:textId="77777777" w:rsidR="00CD5AF0" w:rsidRPr="00ED7B16" w:rsidRDefault="00CD5AF0" w:rsidP="002E4920">
            <w:pPr>
              <w:spacing w:line="276" w:lineRule="auto"/>
              <w:rPr>
                <w:rFonts w:ascii="Century Gothic" w:hAnsi="Century Gothic" w:cs="Arial"/>
                <w:b/>
                <w:sz w:val="24"/>
                <w:szCs w:val="24"/>
              </w:rPr>
            </w:pPr>
          </w:p>
          <w:p w14:paraId="3F094FF2" w14:textId="77777777" w:rsidR="00CD5AF0" w:rsidRPr="00ED7B16" w:rsidRDefault="00CD5AF0"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MAGDALENA RENTERÍA PÉREZ</w:t>
            </w:r>
          </w:p>
        </w:tc>
        <w:tc>
          <w:tcPr>
            <w:tcW w:w="4414" w:type="dxa"/>
          </w:tcPr>
          <w:p w14:paraId="4578091C" w14:textId="77777777" w:rsidR="00CD5AF0" w:rsidRDefault="00CD5AF0" w:rsidP="002E4920">
            <w:pPr>
              <w:spacing w:line="276" w:lineRule="auto"/>
              <w:ind w:hanging="2"/>
              <w:jc w:val="center"/>
              <w:rPr>
                <w:rFonts w:ascii="Century Gothic" w:hAnsi="Century Gothic" w:cs="Arial"/>
                <w:b/>
                <w:sz w:val="24"/>
                <w:szCs w:val="24"/>
              </w:rPr>
            </w:pPr>
          </w:p>
          <w:p w14:paraId="29025D4D" w14:textId="77777777" w:rsidR="00CD5AF0" w:rsidRDefault="00CD5AF0" w:rsidP="002E4920">
            <w:pPr>
              <w:spacing w:line="276" w:lineRule="auto"/>
              <w:ind w:hanging="2"/>
              <w:jc w:val="center"/>
              <w:rPr>
                <w:rFonts w:ascii="Century Gothic" w:hAnsi="Century Gothic" w:cs="Arial"/>
                <w:b/>
                <w:sz w:val="24"/>
                <w:szCs w:val="24"/>
              </w:rPr>
            </w:pPr>
          </w:p>
          <w:p w14:paraId="5AC21C8D" w14:textId="77777777" w:rsidR="00CD5AF0" w:rsidRPr="00ED7B16" w:rsidRDefault="00CD5AF0" w:rsidP="002E4920">
            <w:pPr>
              <w:spacing w:line="276" w:lineRule="auto"/>
              <w:ind w:hanging="2"/>
              <w:jc w:val="center"/>
              <w:rPr>
                <w:rFonts w:ascii="Century Gothic" w:hAnsi="Century Gothic" w:cs="Arial"/>
                <w:b/>
                <w:sz w:val="24"/>
                <w:szCs w:val="24"/>
              </w:rPr>
            </w:pPr>
          </w:p>
          <w:p w14:paraId="63CE354C" w14:textId="77777777" w:rsidR="00CD5AF0" w:rsidRDefault="00CD5AF0" w:rsidP="002E4920">
            <w:pPr>
              <w:spacing w:line="276" w:lineRule="auto"/>
              <w:ind w:hanging="2"/>
              <w:jc w:val="center"/>
              <w:rPr>
                <w:rFonts w:ascii="Century Gothic" w:hAnsi="Century Gothic" w:cs="Arial"/>
                <w:b/>
                <w:sz w:val="24"/>
                <w:szCs w:val="24"/>
              </w:rPr>
            </w:pPr>
          </w:p>
          <w:p w14:paraId="78DF89E9" w14:textId="77777777" w:rsidR="00CD5AF0" w:rsidRPr="00ED7B16" w:rsidRDefault="00CD5AF0" w:rsidP="002E4920">
            <w:pPr>
              <w:spacing w:line="276" w:lineRule="auto"/>
              <w:ind w:hanging="2"/>
              <w:jc w:val="center"/>
              <w:rPr>
                <w:rFonts w:ascii="Century Gothic" w:hAnsi="Century Gothic" w:cs="Arial"/>
                <w:b/>
                <w:sz w:val="24"/>
                <w:szCs w:val="24"/>
              </w:rPr>
            </w:pPr>
          </w:p>
          <w:p w14:paraId="30E18A95" w14:textId="7374226D" w:rsidR="00CD5AF0" w:rsidRPr="00ED7B16" w:rsidRDefault="00CD5AF0"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 xml:space="preserve">DIP. </w:t>
            </w:r>
            <w:r>
              <w:rPr>
                <w:rFonts w:ascii="Century Gothic" w:hAnsi="Century Gothic" w:cs="Arial"/>
                <w:b/>
                <w:sz w:val="24"/>
                <w:szCs w:val="24"/>
              </w:rPr>
              <w:t>ILSE AMÉRICA GARCÍA SOTO.</w:t>
            </w:r>
          </w:p>
        </w:tc>
      </w:tr>
      <w:tr w:rsidR="00CD5AF0" w:rsidRPr="00ED7B16" w14:paraId="73335136" w14:textId="77777777" w:rsidTr="002E4920">
        <w:tc>
          <w:tcPr>
            <w:tcW w:w="4414" w:type="dxa"/>
          </w:tcPr>
          <w:p w14:paraId="09BB6D7A" w14:textId="77777777" w:rsidR="00CD5AF0" w:rsidRDefault="00CD5AF0" w:rsidP="002E4920">
            <w:pPr>
              <w:spacing w:line="276" w:lineRule="auto"/>
              <w:ind w:hanging="2"/>
              <w:jc w:val="center"/>
              <w:rPr>
                <w:rFonts w:ascii="Century Gothic" w:hAnsi="Century Gothic" w:cs="Arial"/>
                <w:b/>
                <w:sz w:val="24"/>
                <w:szCs w:val="24"/>
              </w:rPr>
            </w:pPr>
          </w:p>
          <w:p w14:paraId="7F6CA509" w14:textId="77777777" w:rsidR="00CD5AF0" w:rsidRPr="00ED7B16" w:rsidRDefault="00CD5AF0" w:rsidP="002E4920">
            <w:pPr>
              <w:spacing w:line="276" w:lineRule="auto"/>
              <w:ind w:hanging="2"/>
              <w:jc w:val="center"/>
              <w:rPr>
                <w:rFonts w:ascii="Century Gothic" w:hAnsi="Century Gothic" w:cs="Arial"/>
                <w:b/>
                <w:sz w:val="24"/>
                <w:szCs w:val="24"/>
              </w:rPr>
            </w:pPr>
          </w:p>
          <w:p w14:paraId="7663917F" w14:textId="77777777" w:rsidR="00CD5AF0" w:rsidRDefault="00CD5AF0" w:rsidP="002E4920">
            <w:pPr>
              <w:spacing w:line="276" w:lineRule="auto"/>
              <w:ind w:hanging="2"/>
              <w:jc w:val="center"/>
              <w:rPr>
                <w:rFonts w:ascii="Century Gothic" w:hAnsi="Century Gothic" w:cs="Arial"/>
                <w:b/>
                <w:sz w:val="24"/>
                <w:szCs w:val="24"/>
              </w:rPr>
            </w:pPr>
          </w:p>
          <w:p w14:paraId="64D1AD78" w14:textId="77777777" w:rsidR="00CD5AF0" w:rsidRDefault="00CD5AF0" w:rsidP="002E4920">
            <w:pPr>
              <w:spacing w:line="276" w:lineRule="auto"/>
              <w:ind w:hanging="2"/>
              <w:jc w:val="center"/>
              <w:rPr>
                <w:rFonts w:ascii="Century Gothic" w:hAnsi="Century Gothic" w:cs="Arial"/>
                <w:b/>
                <w:sz w:val="24"/>
                <w:szCs w:val="24"/>
              </w:rPr>
            </w:pPr>
          </w:p>
          <w:p w14:paraId="5AF8CA01" w14:textId="77777777" w:rsidR="00CD5AF0" w:rsidRPr="00ED7B16" w:rsidRDefault="00CD5AF0" w:rsidP="002E4920">
            <w:pPr>
              <w:spacing w:line="276" w:lineRule="auto"/>
              <w:ind w:hanging="2"/>
              <w:jc w:val="center"/>
              <w:rPr>
                <w:rFonts w:ascii="Century Gothic" w:hAnsi="Century Gothic" w:cs="Arial"/>
                <w:b/>
                <w:sz w:val="24"/>
                <w:szCs w:val="24"/>
              </w:rPr>
            </w:pPr>
          </w:p>
          <w:p w14:paraId="156A7A68" w14:textId="77777777" w:rsidR="00CD5AF0" w:rsidRPr="00ED7B16" w:rsidRDefault="00CD5AF0"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DAVID OSCAR CASTREJÓN RIVAS</w:t>
            </w:r>
          </w:p>
        </w:tc>
        <w:tc>
          <w:tcPr>
            <w:tcW w:w="4414" w:type="dxa"/>
          </w:tcPr>
          <w:p w14:paraId="3FB174D3" w14:textId="77777777" w:rsidR="00E07D48" w:rsidRDefault="00E07D48" w:rsidP="002E4920">
            <w:pPr>
              <w:spacing w:line="276" w:lineRule="auto"/>
              <w:ind w:hanging="2"/>
              <w:jc w:val="center"/>
              <w:rPr>
                <w:rFonts w:ascii="Century Gothic" w:eastAsia="Century Gothic" w:hAnsi="Century Gothic" w:cs="Century Gothic"/>
                <w:b/>
                <w:sz w:val="24"/>
                <w:szCs w:val="24"/>
              </w:rPr>
            </w:pPr>
          </w:p>
          <w:p w14:paraId="26B30C91" w14:textId="77777777" w:rsidR="00E07D48" w:rsidRDefault="00E07D48" w:rsidP="002E4920">
            <w:pPr>
              <w:spacing w:line="276" w:lineRule="auto"/>
              <w:ind w:hanging="2"/>
              <w:jc w:val="center"/>
              <w:rPr>
                <w:rFonts w:ascii="Century Gothic" w:eastAsia="Century Gothic" w:hAnsi="Century Gothic" w:cs="Century Gothic"/>
                <w:b/>
                <w:sz w:val="24"/>
                <w:szCs w:val="24"/>
              </w:rPr>
            </w:pPr>
          </w:p>
          <w:p w14:paraId="1B1977AB" w14:textId="77777777" w:rsidR="00E07D48" w:rsidRDefault="00E07D48" w:rsidP="002E4920">
            <w:pPr>
              <w:spacing w:line="276" w:lineRule="auto"/>
              <w:ind w:hanging="2"/>
              <w:jc w:val="center"/>
              <w:rPr>
                <w:rFonts w:ascii="Century Gothic" w:eastAsia="Century Gothic" w:hAnsi="Century Gothic" w:cs="Century Gothic"/>
                <w:b/>
                <w:sz w:val="24"/>
                <w:szCs w:val="24"/>
              </w:rPr>
            </w:pPr>
          </w:p>
          <w:p w14:paraId="068E85FF" w14:textId="77777777" w:rsidR="00E07D48" w:rsidRDefault="00E07D48" w:rsidP="002E4920">
            <w:pPr>
              <w:spacing w:line="276" w:lineRule="auto"/>
              <w:ind w:hanging="2"/>
              <w:jc w:val="center"/>
              <w:rPr>
                <w:rFonts w:ascii="Century Gothic" w:eastAsia="Century Gothic" w:hAnsi="Century Gothic" w:cs="Century Gothic"/>
                <w:b/>
                <w:sz w:val="24"/>
                <w:szCs w:val="24"/>
              </w:rPr>
            </w:pPr>
          </w:p>
          <w:p w14:paraId="262F8484" w14:textId="77777777" w:rsidR="00E07D48" w:rsidRDefault="00E07D48" w:rsidP="002E4920">
            <w:pPr>
              <w:spacing w:line="276" w:lineRule="auto"/>
              <w:ind w:hanging="2"/>
              <w:jc w:val="center"/>
              <w:rPr>
                <w:rFonts w:ascii="Century Gothic" w:eastAsia="Century Gothic" w:hAnsi="Century Gothic" w:cs="Century Gothic"/>
                <w:b/>
                <w:sz w:val="24"/>
                <w:szCs w:val="24"/>
              </w:rPr>
            </w:pPr>
          </w:p>
          <w:p w14:paraId="1D5579EE" w14:textId="24B7471A" w:rsidR="00CD5AF0" w:rsidRPr="00ED7B16" w:rsidRDefault="00E07D48" w:rsidP="002E4920">
            <w:pPr>
              <w:spacing w:line="276" w:lineRule="auto"/>
              <w:ind w:hanging="2"/>
              <w:jc w:val="center"/>
              <w:rPr>
                <w:rFonts w:ascii="Century Gothic" w:hAnsi="Century Gothic" w:cs="Arial"/>
                <w:b/>
                <w:sz w:val="24"/>
                <w:szCs w:val="24"/>
              </w:rPr>
            </w:pPr>
            <w:r>
              <w:rPr>
                <w:rFonts w:ascii="Century Gothic" w:eastAsia="Century Gothic" w:hAnsi="Century Gothic" w:cs="Century Gothic"/>
                <w:b/>
                <w:sz w:val="24"/>
                <w:szCs w:val="24"/>
              </w:rPr>
              <w:t>DIP. JAEL ARGÜELLES DÍAZ</w:t>
            </w:r>
          </w:p>
        </w:tc>
      </w:tr>
    </w:tbl>
    <w:p w14:paraId="16071CFC" w14:textId="77777777" w:rsidR="00FB40E0" w:rsidRDefault="00FB40E0" w:rsidP="004F2DF7">
      <w:pPr>
        <w:pStyle w:val="Textoindependiente"/>
        <w:spacing w:line="276" w:lineRule="auto"/>
        <w:jc w:val="center"/>
        <w:rPr>
          <w:rFonts w:ascii="Arial" w:hAnsi="Arial" w:cs="Arial"/>
          <w:b/>
          <w:bCs/>
          <w:color w:val="000000" w:themeColor="text1"/>
          <w:sz w:val="22"/>
          <w:szCs w:val="22"/>
        </w:rPr>
      </w:pPr>
    </w:p>
    <w:p w14:paraId="282173D5" w14:textId="064E387D" w:rsidR="00A832E4" w:rsidRDefault="00A832E4" w:rsidP="00FB40E0">
      <w:pPr>
        <w:pStyle w:val="Textoindependiente"/>
        <w:spacing w:line="276" w:lineRule="auto"/>
        <w:jc w:val="center"/>
        <w:rPr>
          <w:rFonts w:ascii="Arial" w:hAnsi="Arial" w:cs="Arial"/>
          <w:color w:val="000000" w:themeColor="text1"/>
          <w:sz w:val="22"/>
          <w:szCs w:val="22"/>
        </w:rPr>
      </w:pPr>
    </w:p>
    <w:p w14:paraId="4081AF14" w14:textId="38782021" w:rsidR="0070168D" w:rsidRPr="0070168D" w:rsidRDefault="0070168D" w:rsidP="00FF7B29">
      <w:pPr>
        <w:spacing w:line="360" w:lineRule="auto"/>
        <w:jc w:val="both"/>
        <w:rPr>
          <w:rFonts w:ascii="Arial" w:hAnsi="Arial" w:cs="Arial"/>
          <w:i/>
          <w:color w:val="000000" w:themeColor="text1"/>
        </w:rPr>
      </w:pPr>
      <w:r w:rsidRPr="0070168D">
        <w:rPr>
          <w:rFonts w:ascii="Century Gothic" w:eastAsia="Century Gothic" w:hAnsi="Century Gothic" w:cs="Century Gothic"/>
          <w:i/>
          <w:sz w:val="20"/>
          <w:szCs w:val="20"/>
        </w:rPr>
        <w:t>La presente hoja de firmas forma parte de la inicia</w:t>
      </w:r>
      <w:r w:rsidR="006F624E">
        <w:rPr>
          <w:rFonts w:ascii="Century Gothic" w:eastAsia="Century Gothic" w:hAnsi="Century Gothic" w:cs="Century Gothic"/>
          <w:i/>
          <w:sz w:val="20"/>
          <w:szCs w:val="20"/>
        </w:rPr>
        <w:t xml:space="preserve">tiva que busca exhortar a la Titular del Ejecutivo Estatal a reorientar recursos del Presupuesto de Egresos 2023 para el Fortalecimiento de Pensiones Civiles del Estado, así como para solicitar la Comparecencia de la Secretaría de Salud y la Dirección General de PCE. </w:t>
      </w:r>
    </w:p>
    <w:sectPr w:rsidR="0070168D" w:rsidRPr="0070168D" w:rsidSect="0050369D">
      <w:headerReference w:type="even" r:id="rId8"/>
      <w:headerReference w:type="default" r:id="rId9"/>
      <w:footerReference w:type="even" r:id="rId10"/>
      <w:footerReference w:type="default" r:id="rId11"/>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DD2B" w14:textId="77777777" w:rsidR="00420CFF" w:rsidRDefault="00420CFF">
      <w:pPr>
        <w:spacing w:after="0" w:line="240" w:lineRule="auto"/>
      </w:pPr>
      <w:r>
        <w:separator/>
      </w:r>
    </w:p>
  </w:endnote>
  <w:endnote w:type="continuationSeparator" w:id="0">
    <w:p w14:paraId="1CFCD8E3" w14:textId="77777777" w:rsidR="00420CFF" w:rsidRDefault="0042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F765" w14:textId="77777777" w:rsidR="001A1868" w:rsidRDefault="001A1868" w:rsidP="004931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1DE2B0" w14:textId="77777777" w:rsidR="001A1868" w:rsidRDefault="001A1868" w:rsidP="0049313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EFF1" w14:textId="77777777" w:rsidR="001A1868" w:rsidRDefault="001A1868" w:rsidP="0049313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3A13" w14:textId="77777777" w:rsidR="00420CFF" w:rsidRDefault="00420CFF">
      <w:pPr>
        <w:spacing w:after="0" w:line="240" w:lineRule="auto"/>
      </w:pPr>
      <w:r>
        <w:separator/>
      </w:r>
    </w:p>
  </w:footnote>
  <w:footnote w:type="continuationSeparator" w:id="0">
    <w:p w14:paraId="300C013A" w14:textId="77777777" w:rsidR="00420CFF" w:rsidRDefault="0042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294C" w14:textId="77777777" w:rsidR="001A1868" w:rsidRDefault="001A1868" w:rsidP="0049313F">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BA0A3F" w14:textId="77777777" w:rsidR="001A1868" w:rsidRDefault="001A1868" w:rsidP="0049313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DE46" w14:textId="77777777" w:rsidR="00CD5AF0" w:rsidRPr="008B5D69" w:rsidRDefault="00CD5AF0" w:rsidP="00CD5AF0">
    <w:pPr>
      <w:spacing w:before="240" w:after="240" w:line="240" w:lineRule="auto"/>
      <w:jc w:val="right"/>
      <w:rPr>
        <w:rFonts w:ascii="Edwardian Script ITC" w:eastAsia="Times New Roman" w:hAnsi="Edwardian Script ITC"/>
        <w:sz w:val="24"/>
        <w:szCs w:val="24"/>
        <w:lang w:eastAsia="es-MX"/>
      </w:rPr>
    </w:pPr>
    <w:r w:rsidRPr="008B5D69">
      <w:rPr>
        <w:rFonts w:ascii="Edwardian Script ITC" w:eastAsia="Times New Roman" w:hAnsi="Edwardian Script ITC"/>
        <w:color w:val="000000"/>
        <w:sz w:val="28"/>
        <w:szCs w:val="28"/>
        <w:lang w:eastAsia="es-MX"/>
      </w:rPr>
      <w:t>“2023, Año del Centenario de la Muerte del General Francisco Villa”</w:t>
    </w:r>
  </w:p>
  <w:p w14:paraId="5F4B09C8" w14:textId="77777777" w:rsidR="00CD5AF0" w:rsidRPr="008B5D69" w:rsidRDefault="00CD5AF0" w:rsidP="00CD5AF0">
    <w:pPr>
      <w:spacing w:before="240" w:after="240" w:line="240" w:lineRule="auto"/>
      <w:jc w:val="right"/>
      <w:rPr>
        <w:rFonts w:ascii="Edwardian Script ITC" w:eastAsia="Times New Roman" w:hAnsi="Edwardian Script ITC"/>
        <w:sz w:val="24"/>
        <w:szCs w:val="24"/>
        <w:lang w:eastAsia="es-MX"/>
      </w:rPr>
    </w:pPr>
    <w:r w:rsidRPr="008B5D69">
      <w:rPr>
        <w:rFonts w:ascii="Edwardian Script ITC" w:eastAsia="Times New Roman" w:hAnsi="Edwardian Script ITC"/>
        <w:color w:val="000000"/>
        <w:sz w:val="28"/>
        <w:szCs w:val="28"/>
        <w:lang w:eastAsia="es-MX"/>
      </w:rPr>
      <w:t xml:space="preserve">“100 años del </w:t>
    </w:r>
    <w:proofErr w:type="spellStart"/>
    <w:r w:rsidRPr="008B5D69">
      <w:rPr>
        <w:rFonts w:ascii="Edwardian Script ITC" w:eastAsia="Times New Roman" w:hAnsi="Edwardian Script ITC"/>
        <w:color w:val="000000"/>
        <w:sz w:val="28"/>
        <w:szCs w:val="28"/>
        <w:lang w:eastAsia="es-MX"/>
      </w:rPr>
      <w:t>Rotarismo</w:t>
    </w:r>
    <w:proofErr w:type="spellEnd"/>
    <w:r w:rsidRPr="008B5D69">
      <w:rPr>
        <w:rFonts w:ascii="Edwardian Script ITC" w:eastAsia="Times New Roman" w:hAnsi="Edwardian Script ITC"/>
        <w:color w:val="000000"/>
        <w:sz w:val="28"/>
        <w:szCs w:val="28"/>
        <w:lang w:eastAsia="es-MX"/>
      </w:rPr>
      <w:t xml:space="preserve"> en Chihuahua”</w:t>
    </w:r>
  </w:p>
  <w:p w14:paraId="1A5DE57C" w14:textId="77777777" w:rsidR="001A1868" w:rsidRDefault="001A1868" w:rsidP="0049313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97F"/>
    <w:multiLevelType w:val="hybridMultilevel"/>
    <w:tmpl w:val="3814E43A"/>
    <w:lvl w:ilvl="0" w:tplc="3ECA210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C6068"/>
    <w:multiLevelType w:val="hybridMultilevel"/>
    <w:tmpl w:val="205251F4"/>
    <w:lvl w:ilvl="0" w:tplc="6880792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77B37"/>
    <w:multiLevelType w:val="hybridMultilevel"/>
    <w:tmpl w:val="84820854"/>
    <w:lvl w:ilvl="0" w:tplc="2B20C1AE">
      <w:start w:val="1"/>
      <w:numFmt w:val="lowerLetter"/>
      <w:lvlText w:val="%1)"/>
      <w:lvlJc w:val="left"/>
      <w:pPr>
        <w:ind w:left="1068" w:hanging="360"/>
      </w:pPr>
      <w:rPr>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44D73E0"/>
    <w:multiLevelType w:val="hybridMultilevel"/>
    <w:tmpl w:val="F64665B6"/>
    <w:lvl w:ilvl="0" w:tplc="68749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81332B"/>
    <w:multiLevelType w:val="hybridMultilevel"/>
    <w:tmpl w:val="1862B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46CD0"/>
    <w:multiLevelType w:val="hybridMultilevel"/>
    <w:tmpl w:val="79FAEB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717B74"/>
    <w:multiLevelType w:val="multilevel"/>
    <w:tmpl w:val="97F4F5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7441032"/>
    <w:multiLevelType w:val="hybridMultilevel"/>
    <w:tmpl w:val="46466ABE"/>
    <w:lvl w:ilvl="0" w:tplc="7FB6F8CE">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63772"/>
    <w:multiLevelType w:val="hybridMultilevel"/>
    <w:tmpl w:val="8FDEA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893667"/>
    <w:multiLevelType w:val="hybridMultilevel"/>
    <w:tmpl w:val="93886CA2"/>
    <w:lvl w:ilvl="0" w:tplc="DFD8EC90">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A075E36"/>
    <w:multiLevelType w:val="hybridMultilevel"/>
    <w:tmpl w:val="0B343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076BF5"/>
    <w:multiLevelType w:val="multilevel"/>
    <w:tmpl w:val="A91AF53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AA7DB9"/>
    <w:multiLevelType w:val="hybridMultilevel"/>
    <w:tmpl w:val="CD08506A"/>
    <w:lvl w:ilvl="0" w:tplc="2B20C1AE">
      <w:start w:val="1"/>
      <w:numFmt w:val="lowerLetter"/>
      <w:lvlText w:val="%1)"/>
      <w:lvlJc w:val="left"/>
      <w:pPr>
        <w:ind w:left="1287"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157E8A"/>
    <w:multiLevelType w:val="hybridMultilevel"/>
    <w:tmpl w:val="4C083028"/>
    <w:lvl w:ilvl="0" w:tplc="B78E4AA4">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490D4A61"/>
    <w:multiLevelType w:val="hybridMultilevel"/>
    <w:tmpl w:val="0D2CCF52"/>
    <w:lvl w:ilvl="0" w:tplc="6C72E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0C448F"/>
    <w:multiLevelType w:val="hybridMultilevel"/>
    <w:tmpl w:val="DEDEA5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316C2D"/>
    <w:multiLevelType w:val="hybridMultilevel"/>
    <w:tmpl w:val="43BE1C44"/>
    <w:lvl w:ilvl="0" w:tplc="E4EA70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12492"/>
    <w:multiLevelType w:val="hybridMultilevel"/>
    <w:tmpl w:val="5F56E6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080AD1"/>
    <w:multiLevelType w:val="hybridMultilevel"/>
    <w:tmpl w:val="9F7E2B36"/>
    <w:lvl w:ilvl="0" w:tplc="4AE2210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616C9"/>
    <w:multiLevelType w:val="hybridMultilevel"/>
    <w:tmpl w:val="C8BC8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5A08B4"/>
    <w:multiLevelType w:val="hybridMultilevel"/>
    <w:tmpl w:val="CDEC905C"/>
    <w:lvl w:ilvl="0" w:tplc="385435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3D3C04"/>
    <w:multiLevelType w:val="hybridMultilevel"/>
    <w:tmpl w:val="04C44E08"/>
    <w:lvl w:ilvl="0" w:tplc="ED72E034">
      <w:start w:val="1"/>
      <w:numFmt w:val="decimal"/>
      <w:lvlText w:val="%1."/>
      <w:lvlJc w:val="lef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E82F58"/>
    <w:multiLevelType w:val="hybridMultilevel"/>
    <w:tmpl w:val="BF34DB86"/>
    <w:lvl w:ilvl="0" w:tplc="2B20C1AE">
      <w:start w:val="1"/>
      <w:numFmt w:val="lowerLetter"/>
      <w:lvlText w:val="%1)"/>
      <w:lvlJc w:val="left"/>
      <w:pPr>
        <w:ind w:left="1287" w:hanging="360"/>
      </w:pPr>
      <w:rPr>
        <w:b/>
        <w:bCs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54D05FA"/>
    <w:multiLevelType w:val="hybridMultilevel"/>
    <w:tmpl w:val="8110A962"/>
    <w:lvl w:ilvl="0" w:tplc="77FA3E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403685"/>
    <w:multiLevelType w:val="hybridMultilevel"/>
    <w:tmpl w:val="A09E3D90"/>
    <w:lvl w:ilvl="0" w:tplc="34FE768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5" w15:restartNumberingAfterBreak="0">
    <w:nsid w:val="6EA87BC7"/>
    <w:multiLevelType w:val="hybridMultilevel"/>
    <w:tmpl w:val="EE64F5A4"/>
    <w:lvl w:ilvl="0" w:tplc="8004B8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2047AB"/>
    <w:multiLevelType w:val="hybridMultilevel"/>
    <w:tmpl w:val="AB3CC8D0"/>
    <w:lvl w:ilvl="0" w:tplc="720CDB1A">
      <w:start w:val="1"/>
      <w:numFmt w:val="lowerLetter"/>
      <w:lvlText w:val="%1)"/>
      <w:lvlJc w:val="left"/>
      <w:pPr>
        <w:ind w:left="720" w:hanging="360"/>
      </w:pPr>
      <w:rPr>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8F15A2"/>
    <w:multiLevelType w:val="hybridMultilevel"/>
    <w:tmpl w:val="6D8872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A451A3"/>
    <w:multiLevelType w:val="hybridMultilevel"/>
    <w:tmpl w:val="A09E3D90"/>
    <w:lvl w:ilvl="0" w:tplc="34FE768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28"/>
  </w:num>
  <w:num w:numId="2">
    <w:abstractNumId w:val="17"/>
  </w:num>
  <w:num w:numId="3">
    <w:abstractNumId w:val="24"/>
  </w:num>
  <w:num w:numId="4">
    <w:abstractNumId w:val="5"/>
  </w:num>
  <w:num w:numId="5">
    <w:abstractNumId w:val="20"/>
  </w:num>
  <w:num w:numId="6">
    <w:abstractNumId w:val="25"/>
  </w:num>
  <w:num w:numId="7">
    <w:abstractNumId w:val="7"/>
  </w:num>
  <w:num w:numId="8">
    <w:abstractNumId w:val="23"/>
  </w:num>
  <w:num w:numId="9">
    <w:abstractNumId w:val="6"/>
  </w:num>
  <w:num w:numId="10">
    <w:abstractNumId w:val="3"/>
  </w:num>
  <w:num w:numId="11">
    <w:abstractNumId w:val="11"/>
  </w:num>
  <w:num w:numId="12">
    <w:abstractNumId w:val="15"/>
  </w:num>
  <w:num w:numId="13">
    <w:abstractNumId w:val="0"/>
  </w:num>
  <w:num w:numId="14">
    <w:abstractNumId w:val="13"/>
  </w:num>
  <w:num w:numId="15">
    <w:abstractNumId w:val="14"/>
  </w:num>
  <w:num w:numId="16">
    <w:abstractNumId w:val="19"/>
  </w:num>
  <w:num w:numId="17">
    <w:abstractNumId w:val="18"/>
  </w:num>
  <w:num w:numId="18">
    <w:abstractNumId w:val="4"/>
  </w:num>
  <w:num w:numId="19">
    <w:abstractNumId w:val="8"/>
  </w:num>
  <w:num w:numId="20">
    <w:abstractNumId w:val="10"/>
  </w:num>
  <w:num w:numId="21">
    <w:abstractNumId w:val="1"/>
  </w:num>
  <w:num w:numId="22">
    <w:abstractNumId w:val="27"/>
  </w:num>
  <w:num w:numId="23">
    <w:abstractNumId w:val="26"/>
  </w:num>
  <w:num w:numId="24">
    <w:abstractNumId w:val="21"/>
  </w:num>
  <w:num w:numId="25">
    <w:abstractNumId w:val="9"/>
  </w:num>
  <w:num w:numId="26">
    <w:abstractNumId w:val="16"/>
  </w:num>
  <w:num w:numId="27">
    <w:abstractNumId w:val="22"/>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7B"/>
    <w:rsid w:val="00005C8F"/>
    <w:rsid w:val="00006E62"/>
    <w:rsid w:val="0001520A"/>
    <w:rsid w:val="000267D6"/>
    <w:rsid w:val="00033C4D"/>
    <w:rsid w:val="00040412"/>
    <w:rsid w:val="00044B08"/>
    <w:rsid w:val="00045AD9"/>
    <w:rsid w:val="00046B8C"/>
    <w:rsid w:val="00050A2D"/>
    <w:rsid w:val="00067460"/>
    <w:rsid w:val="00067485"/>
    <w:rsid w:val="00073B36"/>
    <w:rsid w:val="00074F1F"/>
    <w:rsid w:val="00082309"/>
    <w:rsid w:val="00092AFE"/>
    <w:rsid w:val="00096BAB"/>
    <w:rsid w:val="000A53EA"/>
    <w:rsid w:val="000A5498"/>
    <w:rsid w:val="000A5F72"/>
    <w:rsid w:val="000B2513"/>
    <w:rsid w:val="000C5D36"/>
    <w:rsid w:val="000D0442"/>
    <w:rsid w:val="000D48C4"/>
    <w:rsid w:val="000D5BE8"/>
    <w:rsid w:val="000D7340"/>
    <w:rsid w:val="000E12C6"/>
    <w:rsid w:val="000E159F"/>
    <w:rsid w:val="000E4A67"/>
    <w:rsid w:val="000F43C8"/>
    <w:rsid w:val="00116F8C"/>
    <w:rsid w:val="00121330"/>
    <w:rsid w:val="00126453"/>
    <w:rsid w:val="00126E2B"/>
    <w:rsid w:val="001333FC"/>
    <w:rsid w:val="0014098F"/>
    <w:rsid w:val="0014673B"/>
    <w:rsid w:val="00157099"/>
    <w:rsid w:val="0015761C"/>
    <w:rsid w:val="00167522"/>
    <w:rsid w:val="00172ED1"/>
    <w:rsid w:val="00176D42"/>
    <w:rsid w:val="0018785B"/>
    <w:rsid w:val="00196103"/>
    <w:rsid w:val="00196B6F"/>
    <w:rsid w:val="001A1868"/>
    <w:rsid w:val="001A2A98"/>
    <w:rsid w:val="001B2DDC"/>
    <w:rsid w:val="001C2FFE"/>
    <w:rsid w:val="001D3ECF"/>
    <w:rsid w:val="001E330B"/>
    <w:rsid w:val="001E56FD"/>
    <w:rsid w:val="001F104B"/>
    <w:rsid w:val="001F4C5F"/>
    <w:rsid w:val="00200299"/>
    <w:rsid w:val="00207B6C"/>
    <w:rsid w:val="00211FFA"/>
    <w:rsid w:val="0021247B"/>
    <w:rsid w:val="00214E87"/>
    <w:rsid w:val="002151AC"/>
    <w:rsid w:val="00217AC4"/>
    <w:rsid w:val="00224550"/>
    <w:rsid w:val="00236B77"/>
    <w:rsid w:val="00240020"/>
    <w:rsid w:val="0024275B"/>
    <w:rsid w:val="002508DC"/>
    <w:rsid w:val="00255630"/>
    <w:rsid w:val="00257378"/>
    <w:rsid w:val="0026146E"/>
    <w:rsid w:val="00262843"/>
    <w:rsid w:val="00265EA8"/>
    <w:rsid w:val="002736A2"/>
    <w:rsid w:val="0028402F"/>
    <w:rsid w:val="0028492A"/>
    <w:rsid w:val="00291E24"/>
    <w:rsid w:val="00293000"/>
    <w:rsid w:val="00295612"/>
    <w:rsid w:val="002C784A"/>
    <w:rsid w:val="002E764C"/>
    <w:rsid w:val="002F07AF"/>
    <w:rsid w:val="002F6926"/>
    <w:rsid w:val="002F7844"/>
    <w:rsid w:val="003061AC"/>
    <w:rsid w:val="00322F83"/>
    <w:rsid w:val="00326DAA"/>
    <w:rsid w:val="00341146"/>
    <w:rsid w:val="00342A1E"/>
    <w:rsid w:val="00344346"/>
    <w:rsid w:val="00350FD8"/>
    <w:rsid w:val="003561B8"/>
    <w:rsid w:val="00360FB6"/>
    <w:rsid w:val="00366262"/>
    <w:rsid w:val="00373DB1"/>
    <w:rsid w:val="003913B0"/>
    <w:rsid w:val="00391E23"/>
    <w:rsid w:val="003927BD"/>
    <w:rsid w:val="003A0EDF"/>
    <w:rsid w:val="003A65D7"/>
    <w:rsid w:val="003A7D39"/>
    <w:rsid w:val="003B3176"/>
    <w:rsid w:val="003B6125"/>
    <w:rsid w:val="003C1C03"/>
    <w:rsid w:val="003C7BD2"/>
    <w:rsid w:val="003D6610"/>
    <w:rsid w:val="003D7E79"/>
    <w:rsid w:val="003E2AF9"/>
    <w:rsid w:val="003E4165"/>
    <w:rsid w:val="003F33A4"/>
    <w:rsid w:val="003F3547"/>
    <w:rsid w:val="004125DE"/>
    <w:rsid w:val="0041389D"/>
    <w:rsid w:val="00420CFF"/>
    <w:rsid w:val="004542D4"/>
    <w:rsid w:val="00463395"/>
    <w:rsid w:val="00464E5C"/>
    <w:rsid w:val="00466E0B"/>
    <w:rsid w:val="004676ED"/>
    <w:rsid w:val="00470BA9"/>
    <w:rsid w:val="00472409"/>
    <w:rsid w:val="00473A7D"/>
    <w:rsid w:val="00476C2A"/>
    <w:rsid w:val="004841D2"/>
    <w:rsid w:val="0049313F"/>
    <w:rsid w:val="0049705F"/>
    <w:rsid w:val="00497463"/>
    <w:rsid w:val="004A20B6"/>
    <w:rsid w:val="004A2787"/>
    <w:rsid w:val="004B1668"/>
    <w:rsid w:val="004C5C46"/>
    <w:rsid w:val="004C6B31"/>
    <w:rsid w:val="004D0123"/>
    <w:rsid w:val="004D2C7E"/>
    <w:rsid w:val="004D3463"/>
    <w:rsid w:val="004E4D8E"/>
    <w:rsid w:val="004E6F92"/>
    <w:rsid w:val="004E7E5B"/>
    <w:rsid w:val="004F2DF7"/>
    <w:rsid w:val="004F3CBC"/>
    <w:rsid w:val="004F53E4"/>
    <w:rsid w:val="00501F9B"/>
    <w:rsid w:val="0050242C"/>
    <w:rsid w:val="0050369D"/>
    <w:rsid w:val="00507772"/>
    <w:rsid w:val="00513EFD"/>
    <w:rsid w:val="005220B2"/>
    <w:rsid w:val="00530BC3"/>
    <w:rsid w:val="00533A3F"/>
    <w:rsid w:val="00537B3E"/>
    <w:rsid w:val="00546E92"/>
    <w:rsid w:val="0055444E"/>
    <w:rsid w:val="005567C3"/>
    <w:rsid w:val="00556D79"/>
    <w:rsid w:val="00557466"/>
    <w:rsid w:val="005603E3"/>
    <w:rsid w:val="00577991"/>
    <w:rsid w:val="005B0FE0"/>
    <w:rsid w:val="005B17E0"/>
    <w:rsid w:val="005B2DDE"/>
    <w:rsid w:val="005C196C"/>
    <w:rsid w:val="005C5E35"/>
    <w:rsid w:val="005D6779"/>
    <w:rsid w:val="005D6DD2"/>
    <w:rsid w:val="005D7E90"/>
    <w:rsid w:val="005F0BF4"/>
    <w:rsid w:val="005F67D2"/>
    <w:rsid w:val="0060668C"/>
    <w:rsid w:val="00612586"/>
    <w:rsid w:val="006207A5"/>
    <w:rsid w:val="00622CEA"/>
    <w:rsid w:val="0064081D"/>
    <w:rsid w:val="006471DA"/>
    <w:rsid w:val="0065611B"/>
    <w:rsid w:val="006564F5"/>
    <w:rsid w:val="006611C9"/>
    <w:rsid w:val="00662F4F"/>
    <w:rsid w:val="00663A86"/>
    <w:rsid w:val="0066589D"/>
    <w:rsid w:val="00670805"/>
    <w:rsid w:val="006A07C8"/>
    <w:rsid w:val="006A2CBB"/>
    <w:rsid w:val="006A3CD3"/>
    <w:rsid w:val="006A6FFF"/>
    <w:rsid w:val="006C0B27"/>
    <w:rsid w:val="006C2D3D"/>
    <w:rsid w:val="006D18E0"/>
    <w:rsid w:val="006D66F0"/>
    <w:rsid w:val="006D6831"/>
    <w:rsid w:val="006D6966"/>
    <w:rsid w:val="006E0DB7"/>
    <w:rsid w:val="006E2FA3"/>
    <w:rsid w:val="006F582F"/>
    <w:rsid w:val="006F624E"/>
    <w:rsid w:val="0070168D"/>
    <w:rsid w:val="00702456"/>
    <w:rsid w:val="007145CF"/>
    <w:rsid w:val="00724174"/>
    <w:rsid w:val="0072650C"/>
    <w:rsid w:val="00733BE3"/>
    <w:rsid w:val="00752E50"/>
    <w:rsid w:val="0075396C"/>
    <w:rsid w:val="00757906"/>
    <w:rsid w:val="00762C38"/>
    <w:rsid w:val="00774A69"/>
    <w:rsid w:val="00776E46"/>
    <w:rsid w:val="00795674"/>
    <w:rsid w:val="007A5767"/>
    <w:rsid w:val="007A5906"/>
    <w:rsid w:val="007C4274"/>
    <w:rsid w:val="007C5313"/>
    <w:rsid w:val="007C70E2"/>
    <w:rsid w:val="007D2777"/>
    <w:rsid w:val="007D3DF3"/>
    <w:rsid w:val="007E1C3A"/>
    <w:rsid w:val="007E4F9D"/>
    <w:rsid w:val="007F3011"/>
    <w:rsid w:val="00800AB3"/>
    <w:rsid w:val="008029F7"/>
    <w:rsid w:val="0080616C"/>
    <w:rsid w:val="00814490"/>
    <w:rsid w:val="00817C82"/>
    <w:rsid w:val="0082462E"/>
    <w:rsid w:val="008250ED"/>
    <w:rsid w:val="008353FB"/>
    <w:rsid w:val="00840DF6"/>
    <w:rsid w:val="0084291D"/>
    <w:rsid w:val="00842A4C"/>
    <w:rsid w:val="00851CAD"/>
    <w:rsid w:val="008577C5"/>
    <w:rsid w:val="00860B5F"/>
    <w:rsid w:val="0088109B"/>
    <w:rsid w:val="00883AF3"/>
    <w:rsid w:val="00894564"/>
    <w:rsid w:val="008947A2"/>
    <w:rsid w:val="008A10DB"/>
    <w:rsid w:val="008A42E7"/>
    <w:rsid w:val="008B2FB9"/>
    <w:rsid w:val="008C0997"/>
    <w:rsid w:val="008C0F24"/>
    <w:rsid w:val="008C23CE"/>
    <w:rsid w:val="008D00C7"/>
    <w:rsid w:val="008D6079"/>
    <w:rsid w:val="008E5C50"/>
    <w:rsid w:val="00905C24"/>
    <w:rsid w:val="00914402"/>
    <w:rsid w:val="00927CBE"/>
    <w:rsid w:val="00931F56"/>
    <w:rsid w:val="009320BF"/>
    <w:rsid w:val="009345F0"/>
    <w:rsid w:val="00943259"/>
    <w:rsid w:val="00957AA6"/>
    <w:rsid w:val="0096490C"/>
    <w:rsid w:val="00965BC3"/>
    <w:rsid w:val="00965F87"/>
    <w:rsid w:val="0097176C"/>
    <w:rsid w:val="00974BE0"/>
    <w:rsid w:val="009774C8"/>
    <w:rsid w:val="009811AD"/>
    <w:rsid w:val="009813D9"/>
    <w:rsid w:val="0099498B"/>
    <w:rsid w:val="009A42DC"/>
    <w:rsid w:val="009B1041"/>
    <w:rsid w:val="009C1EAE"/>
    <w:rsid w:val="009C2EA1"/>
    <w:rsid w:val="009C6E01"/>
    <w:rsid w:val="009D196E"/>
    <w:rsid w:val="009D6D69"/>
    <w:rsid w:val="009E367B"/>
    <w:rsid w:val="009F10B9"/>
    <w:rsid w:val="009F5A5D"/>
    <w:rsid w:val="00A05188"/>
    <w:rsid w:val="00A103C2"/>
    <w:rsid w:val="00A3195E"/>
    <w:rsid w:val="00A33A9D"/>
    <w:rsid w:val="00A368EB"/>
    <w:rsid w:val="00A40535"/>
    <w:rsid w:val="00A53EEC"/>
    <w:rsid w:val="00A57929"/>
    <w:rsid w:val="00A62052"/>
    <w:rsid w:val="00A832E4"/>
    <w:rsid w:val="00A900BD"/>
    <w:rsid w:val="00A961A3"/>
    <w:rsid w:val="00A9753F"/>
    <w:rsid w:val="00AA086B"/>
    <w:rsid w:val="00AA735E"/>
    <w:rsid w:val="00AB1300"/>
    <w:rsid w:val="00AB2932"/>
    <w:rsid w:val="00AB72F8"/>
    <w:rsid w:val="00AC207E"/>
    <w:rsid w:val="00AD1771"/>
    <w:rsid w:val="00AE4350"/>
    <w:rsid w:val="00AF11FF"/>
    <w:rsid w:val="00AF3FD3"/>
    <w:rsid w:val="00AF4DBF"/>
    <w:rsid w:val="00AF7D15"/>
    <w:rsid w:val="00B1224F"/>
    <w:rsid w:val="00B17E94"/>
    <w:rsid w:val="00B25020"/>
    <w:rsid w:val="00B30891"/>
    <w:rsid w:val="00B31915"/>
    <w:rsid w:val="00B331F3"/>
    <w:rsid w:val="00B35984"/>
    <w:rsid w:val="00B51EA9"/>
    <w:rsid w:val="00B60B83"/>
    <w:rsid w:val="00B612A6"/>
    <w:rsid w:val="00B66C4F"/>
    <w:rsid w:val="00B71644"/>
    <w:rsid w:val="00B718DF"/>
    <w:rsid w:val="00B7191C"/>
    <w:rsid w:val="00B71B88"/>
    <w:rsid w:val="00B739FC"/>
    <w:rsid w:val="00B73C4B"/>
    <w:rsid w:val="00B85325"/>
    <w:rsid w:val="00B85558"/>
    <w:rsid w:val="00B85CE9"/>
    <w:rsid w:val="00B9156E"/>
    <w:rsid w:val="00B9221A"/>
    <w:rsid w:val="00B92F52"/>
    <w:rsid w:val="00B95AAF"/>
    <w:rsid w:val="00BA3135"/>
    <w:rsid w:val="00BA50FA"/>
    <w:rsid w:val="00BA617B"/>
    <w:rsid w:val="00BB29D2"/>
    <w:rsid w:val="00BB5937"/>
    <w:rsid w:val="00BB60F0"/>
    <w:rsid w:val="00BB7F1A"/>
    <w:rsid w:val="00BD2182"/>
    <w:rsid w:val="00BE369B"/>
    <w:rsid w:val="00BE639F"/>
    <w:rsid w:val="00BF0416"/>
    <w:rsid w:val="00C000BA"/>
    <w:rsid w:val="00C01CA5"/>
    <w:rsid w:val="00C055D2"/>
    <w:rsid w:val="00C1444A"/>
    <w:rsid w:val="00C17BA7"/>
    <w:rsid w:val="00C40D87"/>
    <w:rsid w:val="00C438F3"/>
    <w:rsid w:val="00C43F0C"/>
    <w:rsid w:val="00C45D86"/>
    <w:rsid w:val="00C50151"/>
    <w:rsid w:val="00C576B3"/>
    <w:rsid w:val="00C644A6"/>
    <w:rsid w:val="00C7594F"/>
    <w:rsid w:val="00C83F4D"/>
    <w:rsid w:val="00C867A0"/>
    <w:rsid w:val="00C87283"/>
    <w:rsid w:val="00C90C5B"/>
    <w:rsid w:val="00C95EAB"/>
    <w:rsid w:val="00CA21F3"/>
    <w:rsid w:val="00CA315F"/>
    <w:rsid w:val="00CB2495"/>
    <w:rsid w:val="00CB41DE"/>
    <w:rsid w:val="00CB49E8"/>
    <w:rsid w:val="00CB6844"/>
    <w:rsid w:val="00CC42CB"/>
    <w:rsid w:val="00CC4631"/>
    <w:rsid w:val="00CD5AF0"/>
    <w:rsid w:val="00CF63E0"/>
    <w:rsid w:val="00D0057F"/>
    <w:rsid w:val="00D03E42"/>
    <w:rsid w:val="00D12293"/>
    <w:rsid w:val="00D2034C"/>
    <w:rsid w:val="00D24453"/>
    <w:rsid w:val="00D25DB1"/>
    <w:rsid w:val="00D37C30"/>
    <w:rsid w:val="00D436D9"/>
    <w:rsid w:val="00D43825"/>
    <w:rsid w:val="00D47AD2"/>
    <w:rsid w:val="00D67602"/>
    <w:rsid w:val="00D800FE"/>
    <w:rsid w:val="00D8057C"/>
    <w:rsid w:val="00D908DA"/>
    <w:rsid w:val="00D91240"/>
    <w:rsid w:val="00D9239F"/>
    <w:rsid w:val="00DA44F7"/>
    <w:rsid w:val="00DB5EAB"/>
    <w:rsid w:val="00DC5F12"/>
    <w:rsid w:val="00DD01CB"/>
    <w:rsid w:val="00DD3869"/>
    <w:rsid w:val="00DD41F3"/>
    <w:rsid w:val="00DF4B7F"/>
    <w:rsid w:val="00DF4D83"/>
    <w:rsid w:val="00DF4E26"/>
    <w:rsid w:val="00DF5D67"/>
    <w:rsid w:val="00DF6CD7"/>
    <w:rsid w:val="00DF7740"/>
    <w:rsid w:val="00E04998"/>
    <w:rsid w:val="00E07D48"/>
    <w:rsid w:val="00E1762A"/>
    <w:rsid w:val="00E26689"/>
    <w:rsid w:val="00E31685"/>
    <w:rsid w:val="00E355AB"/>
    <w:rsid w:val="00E3633E"/>
    <w:rsid w:val="00E44288"/>
    <w:rsid w:val="00E45627"/>
    <w:rsid w:val="00E50301"/>
    <w:rsid w:val="00E57089"/>
    <w:rsid w:val="00E667E3"/>
    <w:rsid w:val="00E95AA4"/>
    <w:rsid w:val="00EA4C21"/>
    <w:rsid w:val="00EB082B"/>
    <w:rsid w:val="00EC2035"/>
    <w:rsid w:val="00EC452C"/>
    <w:rsid w:val="00EC7719"/>
    <w:rsid w:val="00ED3977"/>
    <w:rsid w:val="00F14320"/>
    <w:rsid w:val="00F15A6F"/>
    <w:rsid w:val="00F3201E"/>
    <w:rsid w:val="00F3398D"/>
    <w:rsid w:val="00F45AD4"/>
    <w:rsid w:val="00F721A4"/>
    <w:rsid w:val="00F73D6D"/>
    <w:rsid w:val="00F74467"/>
    <w:rsid w:val="00F76717"/>
    <w:rsid w:val="00F76D3E"/>
    <w:rsid w:val="00F82426"/>
    <w:rsid w:val="00F85730"/>
    <w:rsid w:val="00FA58B0"/>
    <w:rsid w:val="00FB1317"/>
    <w:rsid w:val="00FB40E0"/>
    <w:rsid w:val="00FB4395"/>
    <w:rsid w:val="00FB7BB2"/>
    <w:rsid w:val="00FC0F9A"/>
    <w:rsid w:val="00FC1121"/>
    <w:rsid w:val="00FD2B8F"/>
    <w:rsid w:val="00FE750D"/>
    <w:rsid w:val="00FF5F9F"/>
    <w:rsid w:val="00FF7B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D635E5"/>
  <w15:docId w15:val="{F9E39525-AFCE-2C44-8F9E-B0F4795A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6F"/>
  </w:style>
  <w:style w:type="paragraph" w:styleId="Ttulo3">
    <w:name w:val="heading 3"/>
    <w:basedOn w:val="Normal"/>
    <w:next w:val="Normal"/>
    <w:link w:val="Ttulo3Car"/>
    <w:uiPriority w:val="9"/>
    <w:semiHidden/>
    <w:unhideWhenUsed/>
    <w:qFormat/>
    <w:rsid w:val="00FB40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3F354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17B"/>
    <w:pPr>
      <w:tabs>
        <w:tab w:val="center" w:pos="4419"/>
        <w:tab w:val="right" w:pos="8838"/>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BA617B"/>
    <w:rPr>
      <w:sz w:val="24"/>
      <w:szCs w:val="24"/>
      <w:lang w:val="es-ES_tradnl"/>
    </w:rPr>
  </w:style>
  <w:style w:type="character" w:styleId="Nmerodepgina">
    <w:name w:val="page number"/>
    <w:basedOn w:val="Fuentedeprrafopredeter"/>
    <w:uiPriority w:val="99"/>
    <w:semiHidden/>
    <w:unhideWhenUsed/>
    <w:rsid w:val="00BA617B"/>
  </w:style>
  <w:style w:type="paragraph" w:styleId="Piedepgina">
    <w:name w:val="footer"/>
    <w:basedOn w:val="Normal"/>
    <w:link w:val="PiedepginaCar"/>
    <w:uiPriority w:val="99"/>
    <w:unhideWhenUsed/>
    <w:rsid w:val="004931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13F"/>
  </w:style>
  <w:style w:type="paragraph" w:styleId="Prrafodelista">
    <w:name w:val="List Paragraph"/>
    <w:basedOn w:val="Normal"/>
    <w:uiPriority w:val="34"/>
    <w:qFormat/>
    <w:rsid w:val="00670805"/>
    <w:pPr>
      <w:ind w:left="720"/>
      <w:contextualSpacing/>
    </w:pPr>
  </w:style>
  <w:style w:type="paragraph" w:styleId="Textoindependiente">
    <w:name w:val="Body Text"/>
    <w:basedOn w:val="Normal"/>
    <w:link w:val="TextoindependienteCar"/>
    <w:rsid w:val="005C196C"/>
    <w:pPr>
      <w:spacing w:after="0" w:line="240" w:lineRule="auto"/>
      <w:jc w:val="both"/>
    </w:pPr>
    <w:rPr>
      <w:rFonts w:ascii="Times New Roman" w:eastAsia="Calibri"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5C196C"/>
    <w:rPr>
      <w:rFonts w:ascii="Times New Roman" w:eastAsia="Calibri" w:hAnsi="Times New Roman" w:cs="Times New Roman"/>
      <w:sz w:val="24"/>
      <w:szCs w:val="20"/>
      <w:lang w:val="es-ES" w:eastAsia="es-ES"/>
    </w:rPr>
  </w:style>
  <w:style w:type="table" w:styleId="Tablaconcuadrcula">
    <w:name w:val="Table Grid"/>
    <w:basedOn w:val="Tablanormal"/>
    <w:uiPriority w:val="59"/>
    <w:rsid w:val="00E3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A315F"/>
    <w:rPr>
      <w:i/>
      <w:iCs/>
    </w:rPr>
  </w:style>
  <w:style w:type="character" w:styleId="Hipervnculo">
    <w:name w:val="Hyperlink"/>
    <w:basedOn w:val="Fuentedeprrafopredeter"/>
    <w:uiPriority w:val="99"/>
    <w:unhideWhenUsed/>
    <w:rsid w:val="00F3201E"/>
    <w:rPr>
      <w:color w:val="0000FF"/>
      <w:u w:val="single"/>
    </w:rPr>
  </w:style>
  <w:style w:type="character" w:customStyle="1" w:styleId="Mencinsinresolver1">
    <w:name w:val="Mención sin resolver1"/>
    <w:basedOn w:val="Fuentedeprrafopredeter"/>
    <w:uiPriority w:val="99"/>
    <w:semiHidden/>
    <w:unhideWhenUsed/>
    <w:rsid w:val="004A20B6"/>
    <w:rPr>
      <w:color w:val="605E5C"/>
      <w:shd w:val="clear" w:color="auto" w:fill="E1DFDD"/>
    </w:rPr>
  </w:style>
  <w:style w:type="paragraph" w:customStyle="1" w:styleId="text-right">
    <w:name w:val="text-right"/>
    <w:basedOn w:val="Normal"/>
    <w:rsid w:val="00D805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8057C"/>
    <w:rPr>
      <w:b/>
      <w:bCs/>
    </w:rPr>
  </w:style>
  <w:style w:type="paragraph" w:customStyle="1" w:styleId="text-center">
    <w:name w:val="text-center"/>
    <w:basedOn w:val="Normal"/>
    <w:rsid w:val="00D805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rsid w:val="003F3547"/>
    <w:rPr>
      <w:rFonts w:ascii="Times New Roman" w:eastAsia="Times New Roman" w:hAnsi="Times New Roman" w:cs="Times New Roman"/>
      <w:b/>
      <w:bCs/>
      <w:sz w:val="24"/>
      <w:szCs w:val="24"/>
      <w:lang w:eastAsia="es-MX"/>
    </w:rPr>
  </w:style>
  <w:style w:type="paragraph" w:customStyle="1" w:styleId="text-justify">
    <w:name w:val="text-justify"/>
    <w:basedOn w:val="Normal"/>
    <w:rsid w:val="003F354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1A2A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2A98"/>
    <w:rPr>
      <w:sz w:val="20"/>
      <w:szCs w:val="20"/>
    </w:rPr>
  </w:style>
  <w:style w:type="character" w:styleId="Refdenotaalpie">
    <w:name w:val="footnote reference"/>
    <w:basedOn w:val="Fuentedeprrafopredeter"/>
    <w:uiPriority w:val="99"/>
    <w:semiHidden/>
    <w:unhideWhenUsed/>
    <w:rsid w:val="001A2A98"/>
    <w:rPr>
      <w:vertAlign w:val="superscript"/>
    </w:rPr>
  </w:style>
  <w:style w:type="character" w:customStyle="1" w:styleId="Ttulo3Car">
    <w:name w:val="Título 3 Car"/>
    <w:basedOn w:val="Fuentedeprrafopredeter"/>
    <w:link w:val="Ttulo3"/>
    <w:uiPriority w:val="9"/>
    <w:semiHidden/>
    <w:rsid w:val="00FB40E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C452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C5C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5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8293">
      <w:bodyDiv w:val="1"/>
      <w:marLeft w:val="0"/>
      <w:marRight w:val="0"/>
      <w:marTop w:val="0"/>
      <w:marBottom w:val="0"/>
      <w:divBdr>
        <w:top w:val="none" w:sz="0" w:space="0" w:color="auto"/>
        <w:left w:val="none" w:sz="0" w:space="0" w:color="auto"/>
        <w:bottom w:val="none" w:sz="0" w:space="0" w:color="auto"/>
        <w:right w:val="none" w:sz="0" w:space="0" w:color="auto"/>
      </w:divBdr>
    </w:div>
    <w:div w:id="270361458">
      <w:bodyDiv w:val="1"/>
      <w:marLeft w:val="0"/>
      <w:marRight w:val="0"/>
      <w:marTop w:val="0"/>
      <w:marBottom w:val="0"/>
      <w:divBdr>
        <w:top w:val="none" w:sz="0" w:space="0" w:color="auto"/>
        <w:left w:val="none" w:sz="0" w:space="0" w:color="auto"/>
        <w:bottom w:val="none" w:sz="0" w:space="0" w:color="auto"/>
        <w:right w:val="none" w:sz="0" w:space="0" w:color="auto"/>
      </w:divBdr>
    </w:div>
    <w:div w:id="415131264">
      <w:bodyDiv w:val="1"/>
      <w:marLeft w:val="0"/>
      <w:marRight w:val="0"/>
      <w:marTop w:val="0"/>
      <w:marBottom w:val="0"/>
      <w:divBdr>
        <w:top w:val="none" w:sz="0" w:space="0" w:color="auto"/>
        <w:left w:val="none" w:sz="0" w:space="0" w:color="auto"/>
        <w:bottom w:val="none" w:sz="0" w:space="0" w:color="auto"/>
        <w:right w:val="none" w:sz="0" w:space="0" w:color="auto"/>
      </w:divBdr>
    </w:div>
    <w:div w:id="548347551">
      <w:bodyDiv w:val="1"/>
      <w:marLeft w:val="0"/>
      <w:marRight w:val="0"/>
      <w:marTop w:val="0"/>
      <w:marBottom w:val="0"/>
      <w:divBdr>
        <w:top w:val="none" w:sz="0" w:space="0" w:color="auto"/>
        <w:left w:val="none" w:sz="0" w:space="0" w:color="auto"/>
        <w:bottom w:val="none" w:sz="0" w:space="0" w:color="auto"/>
        <w:right w:val="none" w:sz="0" w:space="0" w:color="auto"/>
      </w:divBdr>
      <w:divsChild>
        <w:div w:id="1596934917">
          <w:marLeft w:val="0"/>
          <w:marRight w:val="0"/>
          <w:marTop w:val="0"/>
          <w:marBottom w:val="0"/>
          <w:divBdr>
            <w:top w:val="none" w:sz="0" w:space="0" w:color="auto"/>
            <w:left w:val="none" w:sz="0" w:space="0" w:color="auto"/>
            <w:bottom w:val="none" w:sz="0" w:space="0" w:color="auto"/>
            <w:right w:val="none" w:sz="0" w:space="0" w:color="auto"/>
          </w:divBdr>
          <w:divsChild>
            <w:div w:id="939407830">
              <w:marLeft w:val="0"/>
              <w:marRight w:val="0"/>
              <w:marTop w:val="0"/>
              <w:marBottom w:val="0"/>
              <w:divBdr>
                <w:top w:val="none" w:sz="0" w:space="0" w:color="auto"/>
                <w:left w:val="none" w:sz="0" w:space="0" w:color="auto"/>
                <w:bottom w:val="none" w:sz="0" w:space="0" w:color="auto"/>
                <w:right w:val="none" w:sz="0" w:space="0" w:color="auto"/>
              </w:divBdr>
              <w:divsChild>
                <w:div w:id="311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7430">
      <w:bodyDiv w:val="1"/>
      <w:marLeft w:val="0"/>
      <w:marRight w:val="0"/>
      <w:marTop w:val="0"/>
      <w:marBottom w:val="0"/>
      <w:divBdr>
        <w:top w:val="none" w:sz="0" w:space="0" w:color="auto"/>
        <w:left w:val="none" w:sz="0" w:space="0" w:color="auto"/>
        <w:bottom w:val="none" w:sz="0" w:space="0" w:color="auto"/>
        <w:right w:val="none" w:sz="0" w:space="0" w:color="auto"/>
      </w:divBdr>
      <w:divsChild>
        <w:div w:id="1687365220">
          <w:marLeft w:val="0"/>
          <w:marRight w:val="0"/>
          <w:marTop w:val="0"/>
          <w:marBottom w:val="0"/>
          <w:divBdr>
            <w:top w:val="none" w:sz="0" w:space="0" w:color="auto"/>
            <w:left w:val="none" w:sz="0" w:space="0" w:color="auto"/>
            <w:bottom w:val="none" w:sz="0" w:space="0" w:color="auto"/>
            <w:right w:val="none" w:sz="0" w:space="0" w:color="auto"/>
          </w:divBdr>
          <w:divsChild>
            <w:div w:id="686054566">
              <w:marLeft w:val="0"/>
              <w:marRight w:val="0"/>
              <w:marTop w:val="0"/>
              <w:marBottom w:val="0"/>
              <w:divBdr>
                <w:top w:val="none" w:sz="0" w:space="0" w:color="auto"/>
                <w:left w:val="none" w:sz="0" w:space="0" w:color="auto"/>
                <w:bottom w:val="none" w:sz="0" w:space="0" w:color="auto"/>
                <w:right w:val="none" w:sz="0" w:space="0" w:color="auto"/>
              </w:divBdr>
            </w:div>
          </w:divsChild>
        </w:div>
        <w:div w:id="1415202321">
          <w:marLeft w:val="0"/>
          <w:marRight w:val="0"/>
          <w:marTop w:val="0"/>
          <w:marBottom w:val="0"/>
          <w:divBdr>
            <w:top w:val="none" w:sz="0" w:space="0" w:color="auto"/>
            <w:left w:val="none" w:sz="0" w:space="0" w:color="auto"/>
            <w:bottom w:val="none" w:sz="0" w:space="0" w:color="auto"/>
            <w:right w:val="none" w:sz="0" w:space="0" w:color="auto"/>
          </w:divBdr>
          <w:divsChild>
            <w:div w:id="13724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31134">
      <w:bodyDiv w:val="1"/>
      <w:marLeft w:val="0"/>
      <w:marRight w:val="0"/>
      <w:marTop w:val="0"/>
      <w:marBottom w:val="0"/>
      <w:divBdr>
        <w:top w:val="none" w:sz="0" w:space="0" w:color="auto"/>
        <w:left w:val="none" w:sz="0" w:space="0" w:color="auto"/>
        <w:bottom w:val="none" w:sz="0" w:space="0" w:color="auto"/>
        <w:right w:val="none" w:sz="0" w:space="0" w:color="auto"/>
      </w:divBdr>
    </w:div>
    <w:div w:id="587496523">
      <w:bodyDiv w:val="1"/>
      <w:marLeft w:val="0"/>
      <w:marRight w:val="0"/>
      <w:marTop w:val="0"/>
      <w:marBottom w:val="0"/>
      <w:divBdr>
        <w:top w:val="none" w:sz="0" w:space="0" w:color="auto"/>
        <w:left w:val="none" w:sz="0" w:space="0" w:color="auto"/>
        <w:bottom w:val="none" w:sz="0" w:space="0" w:color="auto"/>
        <w:right w:val="none" w:sz="0" w:space="0" w:color="auto"/>
      </w:divBdr>
      <w:divsChild>
        <w:div w:id="1352798584">
          <w:marLeft w:val="0"/>
          <w:marRight w:val="0"/>
          <w:marTop w:val="0"/>
          <w:marBottom w:val="0"/>
          <w:divBdr>
            <w:top w:val="none" w:sz="0" w:space="0" w:color="auto"/>
            <w:left w:val="none" w:sz="0" w:space="0" w:color="auto"/>
            <w:bottom w:val="none" w:sz="0" w:space="0" w:color="auto"/>
            <w:right w:val="none" w:sz="0" w:space="0" w:color="auto"/>
          </w:divBdr>
          <w:divsChild>
            <w:div w:id="1622952961">
              <w:marLeft w:val="0"/>
              <w:marRight w:val="0"/>
              <w:marTop w:val="0"/>
              <w:marBottom w:val="0"/>
              <w:divBdr>
                <w:top w:val="none" w:sz="0" w:space="0" w:color="auto"/>
                <w:left w:val="none" w:sz="0" w:space="0" w:color="auto"/>
                <w:bottom w:val="none" w:sz="0" w:space="0" w:color="auto"/>
                <w:right w:val="none" w:sz="0" w:space="0" w:color="auto"/>
              </w:divBdr>
              <w:divsChild>
                <w:div w:id="693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461">
      <w:bodyDiv w:val="1"/>
      <w:marLeft w:val="0"/>
      <w:marRight w:val="0"/>
      <w:marTop w:val="0"/>
      <w:marBottom w:val="0"/>
      <w:divBdr>
        <w:top w:val="none" w:sz="0" w:space="0" w:color="auto"/>
        <w:left w:val="none" w:sz="0" w:space="0" w:color="auto"/>
        <w:bottom w:val="none" w:sz="0" w:space="0" w:color="auto"/>
        <w:right w:val="none" w:sz="0" w:space="0" w:color="auto"/>
      </w:divBdr>
    </w:div>
    <w:div w:id="670832746">
      <w:bodyDiv w:val="1"/>
      <w:marLeft w:val="0"/>
      <w:marRight w:val="0"/>
      <w:marTop w:val="0"/>
      <w:marBottom w:val="0"/>
      <w:divBdr>
        <w:top w:val="none" w:sz="0" w:space="0" w:color="auto"/>
        <w:left w:val="none" w:sz="0" w:space="0" w:color="auto"/>
        <w:bottom w:val="none" w:sz="0" w:space="0" w:color="auto"/>
        <w:right w:val="none" w:sz="0" w:space="0" w:color="auto"/>
      </w:divBdr>
    </w:div>
    <w:div w:id="711268127">
      <w:bodyDiv w:val="1"/>
      <w:marLeft w:val="0"/>
      <w:marRight w:val="0"/>
      <w:marTop w:val="0"/>
      <w:marBottom w:val="0"/>
      <w:divBdr>
        <w:top w:val="none" w:sz="0" w:space="0" w:color="auto"/>
        <w:left w:val="none" w:sz="0" w:space="0" w:color="auto"/>
        <w:bottom w:val="none" w:sz="0" w:space="0" w:color="auto"/>
        <w:right w:val="none" w:sz="0" w:space="0" w:color="auto"/>
      </w:divBdr>
    </w:div>
    <w:div w:id="718168188">
      <w:bodyDiv w:val="1"/>
      <w:marLeft w:val="0"/>
      <w:marRight w:val="0"/>
      <w:marTop w:val="0"/>
      <w:marBottom w:val="0"/>
      <w:divBdr>
        <w:top w:val="none" w:sz="0" w:space="0" w:color="auto"/>
        <w:left w:val="none" w:sz="0" w:space="0" w:color="auto"/>
        <w:bottom w:val="none" w:sz="0" w:space="0" w:color="auto"/>
        <w:right w:val="none" w:sz="0" w:space="0" w:color="auto"/>
      </w:divBdr>
    </w:div>
    <w:div w:id="726222636">
      <w:bodyDiv w:val="1"/>
      <w:marLeft w:val="0"/>
      <w:marRight w:val="0"/>
      <w:marTop w:val="0"/>
      <w:marBottom w:val="0"/>
      <w:divBdr>
        <w:top w:val="none" w:sz="0" w:space="0" w:color="auto"/>
        <w:left w:val="none" w:sz="0" w:space="0" w:color="auto"/>
        <w:bottom w:val="none" w:sz="0" w:space="0" w:color="auto"/>
        <w:right w:val="none" w:sz="0" w:space="0" w:color="auto"/>
      </w:divBdr>
    </w:div>
    <w:div w:id="726758559">
      <w:bodyDiv w:val="1"/>
      <w:marLeft w:val="0"/>
      <w:marRight w:val="0"/>
      <w:marTop w:val="0"/>
      <w:marBottom w:val="0"/>
      <w:divBdr>
        <w:top w:val="none" w:sz="0" w:space="0" w:color="auto"/>
        <w:left w:val="none" w:sz="0" w:space="0" w:color="auto"/>
        <w:bottom w:val="none" w:sz="0" w:space="0" w:color="auto"/>
        <w:right w:val="none" w:sz="0" w:space="0" w:color="auto"/>
      </w:divBdr>
      <w:divsChild>
        <w:div w:id="679887900">
          <w:marLeft w:val="5171"/>
          <w:marRight w:val="0"/>
          <w:marTop w:val="0"/>
          <w:marBottom w:val="0"/>
          <w:divBdr>
            <w:top w:val="none" w:sz="0" w:space="0" w:color="auto"/>
            <w:left w:val="none" w:sz="0" w:space="0" w:color="auto"/>
            <w:bottom w:val="none" w:sz="0" w:space="0" w:color="auto"/>
            <w:right w:val="none" w:sz="0" w:space="0" w:color="auto"/>
          </w:divBdr>
        </w:div>
        <w:div w:id="1941715726">
          <w:marLeft w:val="5171"/>
          <w:marRight w:val="0"/>
          <w:marTop w:val="0"/>
          <w:marBottom w:val="0"/>
          <w:divBdr>
            <w:top w:val="none" w:sz="0" w:space="0" w:color="auto"/>
            <w:left w:val="none" w:sz="0" w:space="0" w:color="auto"/>
            <w:bottom w:val="none" w:sz="0" w:space="0" w:color="auto"/>
            <w:right w:val="none" w:sz="0" w:space="0" w:color="auto"/>
          </w:divBdr>
        </w:div>
      </w:divsChild>
    </w:div>
    <w:div w:id="765616843">
      <w:bodyDiv w:val="1"/>
      <w:marLeft w:val="0"/>
      <w:marRight w:val="0"/>
      <w:marTop w:val="0"/>
      <w:marBottom w:val="0"/>
      <w:divBdr>
        <w:top w:val="none" w:sz="0" w:space="0" w:color="auto"/>
        <w:left w:val="none" w:sz="0" w:space="0" w:color="auto"/>
        <w:bottom w:val="none" w:sz="0" w:space="0" w:color="auto"/>
        <w:right w:val="none" w:sz="0" w:space="0" w:color="auto"/>
      </w:divBdr>
      <w:divsChild>
        <w:div w:id="1359507778">
          <w:marLeft w:val="0"/>
          <w:marRight w:val="0"/>
          <w:marTop w:val="0"/>
          <w:marBottom w:val="0"/>
          <w:divBdr>
            <w:top w:val="none" w:sz="0" w:space="0" w:color="auto"/>
            <w:left w:val="none" w:sz="0" w:space="0" w:color="auto"/>
            <w:bottom w:val="none" w:sz="0" w:space="0" w:color="auto"/>
            <w:right w:val="none" w:sz="0" w:space="0" w:color="auto"/>
          </w:divBdr>
          <w:divsChild>
            <w:div w:id="1772890407">
              <w:marLeft w:val="0"/>
              <w:marRight w:val="0"/>
              <w:marTop w:val="0"/>
              <w:marBottom w:val="0"/>
              <w:divBdr>
                <w:top w:val="none" w:sz="0" w:space="0" w:color="auto"/>
                <w:left w:val="none" w:sz="0" w:space="0" w:color="auto"/>
                <w:bottom w:val="none" w:sz="0" w:space="0" w:color="auto"/>
                <w:right w:val="none" w:sz="0" w:space="0" w:color="auto"/>
              </w:divBdr>
              <w:divsChild>
                <w:div w:id="17816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2497">
      <w:bodyDiv w:val="1"/>
      <w:marLeft w:val="0"/>
      <w:marRight w:val="0"/>
      <w:marTop w:val="0"/>
      <w:marBottom w:val="0"/>
      <w:divBdr>
        <w:top w:val="none" w:sz="0" w:space="0" w:color="auto"/>
        <w:left w:val="none" w:sz="0" w:space="0" w:color="auto"/>
        <w:bottom w:val="none" w:sz="0" w:space="0" w:color="auto"/>
        <w:right w:val="none" w:sz="0" w:space="0" w:color="auto"/>
      </w:divBdr>
      <w:divsChild>
        <w:div w:id="2009557534">
          <w:marLeft w:val="0"/>
          <w:marRight w:val="0"/>
          <w:marTop w:val="0"/>
          <w:marBottom w:val="0"/>
          <w:divBdr>
            <w:top w:val="none" w:sz="0" w:space="0" w:color="auto"/>
            <w:left w:val="none" w:sz="0" w:space="0" w:color="auto"/>
            <w:bottom w:val="none" w:sz="0" w:space="0" w:color="auto"/>
            <w:right w:val="none" w:sz="0" w:space="0" w:color="auto"/>
          </w:divBdr>
          <w:divsChild>
            <w:div w:id="490095907">
              <w:marLeft w:val="0"/>
              <w:marRight w:val="0"/>
              <w:marTop w:val="0"/>
              <w:marBottom w:val="0"/>
              <w:divBdr>
                <w:top w:val="none" w:sz="0" w:space="0" w:color="auto"/>
                <w:left w:val="none" w:sz="0" w:space="0" w:color="auto"/>
                <w:bottom w:val="none" w:sz="0" w:space="0" w:color="auto"/>
                <w:right w:val="none" w:sz="0" w:space="0" w:color="auto"/>
              </w:divBdr>
              <w:divsChild>
                <w:div w:id="15574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33731">
      <w:bodyDiv w:val="1"/>
      <w:marLeft w:val="0"/>
      <w:marRight w:val="0"/>
      <w:marTop w:val="0"/>
      <w:marBottom w:val="0"/>
      <w:divBdr>
        <w:top w:val="none" w:sz="0" w:space="0" w:color="auto"/>
        <w:left w:val="none" w:sz="0" w:space="0" w:color="auto"/>
        <w:bottom w:val="none" w:sz="0" w:space="0" w:color="auto"/>
        <w:right w:val="none" w:sz="0" w:space="0" w:color="auto"/>
      </w:divBdr>
    </w:div>
    <w:div w:id="1050762599">
      <w:bodyDiv w:val="1"/>
      <w:marLeft w:val="0"/>
      <w:marRight w:val="0"/>
      <w:marTop w:val="0"/>
      <w:marBottom w:val="0"/>
      <w:divBdr>
        <w:top w:val="none" w:sz="0" w:space="0" w:color="auto"/>
        <w:left w:val="none" w:sz="0" w:space="0" w:color="auto"/>
        <w:bottom w:val="none" w:sz="0" w:space="0" w:color="auto"/>
        <w:right w:val="none" w:sz="0" w:space="0" w:color="auto"/>
      </w:divBdr>
    </w:div>
    <w:div w:id="1112823752">
      <w:bodyDiv w:val="1"/>
      <w:marLeft w:val="0"/>
      <w:marRight w:val="0"/>
      <w:marTop w:val="0"/>
      <w:marBottom w:val="0"/>
      <w:divBdr>
        <w:top w:val="none" w:sz="0" w:space="0" w:color="auto"/>
        <w:left w:val="none" w:sz="0" w:space="0" w:color="auto"/>
        <w:bottom w:val="none" w:sz="0" w:space="0" w:color="auto"/>
        <w:right w:val="none" w:sz="0" w:space="0" w:color="auto"/>
      </w:divBdr>
    </w:div>
    <w:div w:id="1162701827">
      <w:bodyDiv w:val="1"/>
      <w:marLeft w:val="0"/>
      <w:marRight w:val="0"/>
      <w:marTop w:val="0"/>
      <w:marBottom w:val="0"/>
      <w:divBdr>
        <w:top w:val="none" w:sz="0" w:space="0" w:color="auto"/>
        <w:left w:val="none" w:sz="0" w:space="0" w:color="auto"/>
        <w:bottom w:val="none" w:sz="0" w:space="0" w:color="auto"/>
        <w:right w:val="none" w:sz="0" w:space="0" w:color="auto"/>
      </w:divBdr>
    </w:div>
    <w:div w:id="1370951170">
      <w:bodyDiv w:val="1"/>
      <w:marLeft w:val="0"/>
      <w:marRight w:val="0"/>
      <w:marTop w:val="0"/>
      <w:marBottom w:val="0"/>
      <w:divBdr>
        <w:top w:val="none" w:sz="0" w:space="0" w:color="auto"/>
        <w:left w:val="none" w:sz="0" w:space="0" w:color="auto"/>
        <w:bottom w:val="none" w:sz="0" w:space="0" w:color="auto"/>
        <w:right w:val="none" w:sz="0" w:space="0" w:color="auto"/>
      </w:divBdr>
    </w:div>
    <w:div w:id="1371800718">
      <w:bodyDiv w:val="1"/>
      <w:marLeft w:val="0"/>
      <w:marRight w:val="0"/>
      <w:marTop w:val="0"/>
      <w:marBottom w:val="0"/>
      <w:divBdr>
        <w:top w:val="none" w:sz="0" w:space="0" w:color="auto"/>
        <w:left w:val="none" w:sz="0" w:space="0" w:color="auto"/>
        <w:bottom w:val="none" w:sz="0" w:space="0" w:color="auto"/>
        <w:right w:val="none" w:sz="0" w:space="0" w:color="auto"/>
      </w:divBdr>
    </w:div>
    <w:div w:id="1429814301">
      <w:bodyDiv w:val="1"/>
      <w:marLeft w:val="0"/>
      <w:marRight w:val="0"/>
      <w:marTop w:val="0"/>
      <w:marBottom w:val="0"/>
      <w:divBdr>
        <w:top w:val="none" w:sz="0" w:space="0" w:color="auto"/>
        <w:left w:val="none" w:sz="0" w:space="0" w:color="auto"/>
        <w:bottom w:val="none" w:sz="0" w:space="0" w:color="auto"/>
        <w:right w:val="none" w:sz="0" w:space="0" w:color="auto"/>
      </w:divBdr>
    </w:div>
    <w:div w:id="1430857334">
      <w:bodyDiv w:val="1"/>
      <w:marLeft w:val="0"/>
      <w:marRight w:val="0"/>
      <w:marTop w:val="0"/>
      <w:marBottom w:val="0"/>
      <w:divBdr>
        <w:top w:val="none" w:sz="0" w:space="0" w:color="auto"/>
        <w:left w:val="none" w:sz="0" w:space="0" w:color="auto"/>
        <w:bottom w:val="none" w:sz="0" w:space="0" w:color="auto"/>
        <w:right w:val="none" w:sz="0" w:space="0" w:color="auto"/>
      </w:divBdr>
    </w:div>
    <w:div w:id="1446264463">
      <w:bodyDiv w:val="1"/>
      <w:marLeft w:val="0"/>
      <w:marRight w:val="0"/>
      <w:marTop w:val="0"/>
      <w:marBottom w:val="0"/>
      <w:divBdr>
        <w:top w:val="none" w:sz="0" w:space="0" w:color="auto"/>
        <w:left w:val="none" w:sz="0" w:space="0" w:color="auto"/>
        <w:bottom w:val="none" w:sz="0" w:space="0" w:color="auto"/>
        <w:right w:val="none" w:sz="0" w:space="0" w:color="auto"/>
      </w:divBdr>
      <w:divsChild>
        <w:div w:id="723871433">
          <w:marLeft w:val="0"/>
          <w:marRight w:val="0"/>
          <w:marTop w:val="0"/>
          <w:marBottom w:val="0"/>
          <w:divBdr>
            <w:top w:val="none" w:sz="0" w:space="0" w:color="auto"/>
            <w:left w:val="none" w:sz="0" w:space="0" w:color="auto"/>
            <w:bottom w:val="none" w:sz="0" w:space="0" w:color="auto"/>
            <w:right w:val="none" w:sz="0" w:space="0" w:color="auto"/>
          </w:divBdr>
          <w:divsChild>
            <w:div w:id="172955754">
              <w:marLeft w:val="0"/>
              <w:marRight w:val="0"/>
              <w:marTop w:val="0"/>
              <w:marBottom w:val="0"/>
              <w:divBdr>
                <w:top w:val="none" w:sz="0" w:space="0" w:color="auto"/>
                <w:left w:val="none" w:sz="0" w:space="0" w:color="auto"/>
                <w:bottom w:val="none" w:sz="0" w:space="0" w:color="auto"/>
                <w:right w:val="none" w:sz="0" w:space="0" w:color="auto"/>
              </w:divBdr>
              <w:divsChild>
                <w:div w:id="21276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3947">
      <w:bodyDiv w:val="1"/>
      <w:marLeft w:val="0"/>
      <w:marRight w:val="0"/>
      <w:marTop w:val="0"/>
      <w:marBottom w:val="0"/>
      <w:divBdr>
        <w:top w:val="none" w:sz="0" w:space="0" w:color="auto"/>
        <w:left w:val="none" w:sz="0" w:space="0" w:color="auto"/>
        <w:bottom w:val="none" w:sz="0" w:space="0" w:color="auto"/>
        <w:right w:val="none" w:sz="0" w:space="0" w:color="auto"/>
      </w:divBdr>
    </w:div>
    <w:div w:id="1641574310">
      <w:bodyDiv w:val="1"/>
      <w:marLeft w:val="0"/>
      <w:marRight w:val="0"/>
      <w:marTop w:val="0"/>
      <w:marBottom w:val="0"/>
      <w:divBdr>
        <w:top w:val="none" w:sz="0" w:space="0" w:color="auto"/>
        <w:left w:val="none" w:sz="0" w:space="0" w:color="auto"/>
        <w:bottom w:val="none" w:sz="0" w:space="0" w:color="auto"/>
        <w:right w:val="none" w:sz="0" w:space="0" w:color="auto"/>
      </w:divBdr>
    </w:div>
    <w:div w:id="1647858985">
      <w:bodyDiv w:val="1"/>
      <w:marLeft w:val="0"/>
      <w:marRight w:val="0"/>
      <w:marTop w:val="0"/>
      <w:marBottom w:val="0"/>
      <w:divBdr>
        <w:top w:val="none" w:sz="0" w:space="0" w:color="auto"/>
        <w:left w:val="none" w:sz="0" w:space="0" w:color="auto"/>
        <w:bottom w:val="none" w:sz="0" w:space="0" w:color="auto"/>
        <w:right w:val="none" w:sz="0" w:space="0" w:color="auto"/>
      </w:divBdr>
      <w:divsChild>
        <w:div w:id="1144397880">
          <w:marLeft w:val="0"/>
          <w:marRight w:val="0"/>
          <w:marTop w:val="0"/>
          <w:marBottom w:val="0"/>
          <w:divBdr>
            <w:top w:val="none" w:sz="0" w:space="0" w:color="auto"/>
            <w:left w:val="none" w:sz="0" w:space="0" w:color="auto"/>
            <w:bottom w:val="none" w:sz="0" w:space="0" w:color="auto"/>
            <w:right w:val="none" w:sz="0" w:space="0" w:color="auto"/>
          </w:divBdr>
          <w:divsChild>
            <w:div w:id="38094434">
              <w:marLeft w:val="0"/>
              <w:marRight w:val="0"/>
              <w:marTop w:val="0"/>
              <w:marBottom w:val="0"/>
              <w:divBdr>
                <w:top w:val="none" w:sz="0" w:space="0" w:color="auto"/>
                <w:left w:val="none" w:sz="0" w:space="0" w:color="auto"/>
                <w:bottom w:val="none" w:sz="0" w:space="0" w:color="auto"/>
                <w:right w:val="none" w:sz="0" w:space="0" w:color="auto"/>
              </w:divBdr>
            </w:div>
          </w:divsChild>
        </w:div>
        <w:div w:id="1908302197">
          <w:marLeft w:val="0"/>
          <w:marRight w:val="0"/>
          <w:marTop w:val="0"/>
          <w:marBottom w:val="0"/>
          <w:divBdr>
            <w:top w:val="none" w:sz="0" w:space="0" w:color="auto"/>
            <w:left w:val="none" w:sz="0" w:space="0" w:color="auto"/>
            <w:bottom w:val="none" w:sz="0" w:space="0" w:color="auto"/>
            <w:right w:val="none" w:sz="0" w:space="0" w:color="auto"/>
          </w:divBdr>
          <w:divsChild>
            <w:div w:id="216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1812">
      <w:bodyDiv w:val="1"/>
      <w:marLeft w:val="0"/>
      <w:marRight w:val="0"/>
      <w:marTop w:val="0"/>
      <w:marBottom w:val="0"/>
      <w:divBdr>
        <w:top w:val="none" w:sz="0" w:space="0" w:color="auto"/>
        <w:left w:val="none" w:sz="0" w:space="0" w:color="auto"/>
        <w:bottom w:val="none" w:sz="0" w:space="0" w:color="auto"/>
        <w:right w:val="none" w:sz="0" w:space="0" w:color="auto"/>
      </w:divBdr>
      <w:divsChild>
        <w:div w:id="76564459">
          <w:marLeft w:val="0"/>
          <w:marRight w:val="0"/>
          <w:marTop w:val="0"/>
          <w:marBottom w:val="0"/>
          <w:divBdr>
            <w:top w:val="none" w:sz="0" w:space="0" w:color="auto"/>
            <w:left w:val="none" w:sz="0" w:space="0" w:color="auto"/>
            <w:bottom w:val="none" w:sz="0" w:space="0" w:color="auto"/>
            <w:right w:val="none" w:sz="0" w:space="0" w:color="auto"/>
          </w:divBdr>
          <w:divsChild>
            <w:div w:id="654333758">
              <w:marLeft w:val="0"/>
              <w:marRight w:val="0"/>
              <w:marTop w:val="0"/>
              <w:marBottom w:val="0"/>
              <w:divBdr>
                <w:top w:val="none" w:sz="0" w:space="0" w:color="auto"/>
                <w:left w:val="none" w:sz="0" w:space="0" w:color="auto"/>
                <w:bottom w:val="none" w:sz="0" w:space="0" w:color="auto"/>
                <w:right w:val="none" w:sz="0" w:space="0" w:color="auto"/>
              </w:divBdr>
            </w:div>
          </w:divsChild>
        </w:div>
        <w:div w:id="1736736442">
          <w:marLeft w:val="0"/>
          <w:marRight w:val="0"/>
          <w:marTop w:val="0"/>
          <w:marBottom w:val="0"/>
          <w:divBdr>
            <w:top w:val="none" w:sz="0" w:space="0" w:color="auto"/>
            <w:left w:val="none" w:sz="0" w:space="0" w:color="auto"/>
            <w:bottom w:val="none" w:sz="0" w:space="0" w:color="auto"/>
            <w:right w:val="none" w:sz="0" w:space="0" w:color="auto"/>
          </w:divBdr>
          <w:divsChild>
            <w:div w:id="800541804">
              <w:marLeft w:val="0"/>
              <w:marRight w:val="0"/>
              <w:marTop w:val="0"/>
              <w:marBottom w:val="0"/>
              <w:divBdr>
                <w:top w:val="none" w:sz="0" w:space="0" w:color="auto"/>
                <w:left w:val="none" w:sz="0" w:space="0" w:color="auto"/>
                <w:bottom w:val="none" w:sz="0" w:space="0" w:color="auto"/>
                <w:right w:val="none" w:sz="0" w:space="0" w:color="auto"/>
              </w:divBdr>
            </w:div>
          </w:divsChild>
        </w:div>
        <w:div w:id="1045182947">
          <w:marLeft w:val="0"/>
          <w:marRight w:val="0"/>
          <w:marTop w:val="0"/>
          <w:marBottom w:val="0"/>
          <w:divBdr>
            <w:top w:val="none" w:sz="0" w:space="0" w:color="auto"/>
            <w:left w:val="none" w:sz="0" w:space="0" w:color="auto"/>
            <w:bottom w:val="none" w:sz="0" w:space="0" w:color="auto"/>
            <w:right w:val="none" w:sz="0" w:space="0" w:color="auto"/>
          </w:divBdr>
          <w:divsChild>
            <w:div w:id="17161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9646">
      <w:bodyDiv w:val="1"/>
      <w:marLeft w:val="0"/>
      <w:marRight w:val="0"/>
      <w:marTop w:val="0"/>
      <w:marBottom w:val="0"/>
      <w:divBdr>
        <w:top w:val="none" w:sz="0" w:space="0" w:color="auto"/>
        <w:left w:val="none" w:sz="0" w:space="0" w:color="auto"/>
        <w:bottom w:val="none" w:sz="0" w:space="0" w:color="auto"/>
        <w:right w:val="none" w:sz="0" w:space="0" w:color="auto"/>
      </w:divBdr>
      <w:divsChild>
        <w:div w:id="2092268305">
          <w:marLeft w:val="0"/>
          <w:marRight w:val="0"/>
          <w:marTop w:val="0"/>
          <w:marBottom w:val="0"/>
          <w:divBdr>
            <w:top w:val="none" w:sz="0" w:space="0" w:color="auto"/>
            <w:left w:val="none" w:sz="0" w:space="0" w:color="auto"/>
            <w:bottom w:val="none" w:sz="0" w:space="0" w:color="auto"/>
            <w:right w:val="none" w:sz="0" w:space="0" w:color="auto"/>
          </w:divBdr>
          <w:divsChild>
            <w:div w:id="2013874801">
              <w:marLeft w:val="0"/>
              <w:marRight w:val="0"/>
              <w:marTop w:val="0"/>
              <w:marBottom w:val="0"/>
              <w:divBdr>
                <w:top w:val="none" w:sz="0" w:space="0" w:color="auto"/>
                <w:left w:val="none" w:sz="0" w:space="0" w:color="auto"/>
                <w:bottom w:val="none" w:sz="0" w:space="0" w:color="auto"/>
                <w:right w:val="none" w:sz="0" w:space="0" w:color="auto"/>
              </w:divBdr>
              <w:divsChild>
                <w:div w:id="373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10834">
      <w:bodyDiv w:val="1"/>
      <w:marLeft w:val="0"/>
      <w:marRight w:val="0"/>
      <w:marTop w:val="0"/>
      <w:marBottom w:val="0"/>
      <w:divBdr>
        <w:top w:val="none" w:sz="0" w:space="0" w:color="auto"/>
        <w:left w:val="none" w:sz="0" w:space="0" w:color="auto"/>
        <w:bottom w:val="none" w:sz="0" w:space="0" w:color="auto"/>
        <w:right w:val="none" w:sz="0" w:space="0" w:color="auto"/>
      </w:divBdr>
    </w:div>
    <w:div w:id="1865244151">
      <w:bodyDiv w:val="1"/>
      <w:marLeft w:val="0"/>
      <w:marRight w:val="0"/>
      <w:marTop w:val="0"/>
      <w:marBottom w:val="0"/>
      <w:divBdr>
        <w:top w:val="none" w:sz="0" w:space="0" w:color="auto"/>
        <w:left w:val="none" w:sz="0" w:space="0" w:color="auto"/>
        <w:bottom w:val="none" w:sz="0" w:space="0" w:color="auto"/>
        <w:right w:val="none" w:sz="0" w:space="0" w:color="auto"/>
      </w:divBdr>
    </w:div>
    <w:div w:id="2012179773">
      <w:bodyDiv w:val="1"/>
      <w:marLeft w:val="0"/>
      <w:marRight w:val="0"/>
      <w:marTop w:val="0"/>
      <w:marBottom w:val="0"/>
      <w:divBdr>
        <w:top w:val="none" w:sz="0" w:space="0" w:color="auto"/>
        <w:left w:val="none" w:sz="0" w:space="0" w:color="auto"/>
        <w:bottom w:val="none" w:sz="0" w:space="0" w:color="auto"/>
        <w:right w:val="none" w:sz="0" w:space="0" w:color="auto"/>
      </w:divBdr>
    </w:div>
    <w:div w:id="213182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htt65</b:Tag>
    <b:SourceType>InternetSite</b:SourceType>
    <b:Guid>{99F87911-C63C-4F6C-93A8-4AE9FE15D24D}</b:Guid>
    <b:Title>https://www.bienestaryproteccioninfantil.es/fuentes1.asp?sec=14&amp;subs=453&amp;cod=2987&amp;page=</b:Title>
    <b:RefOrder>1</b:RefOrder>
  </b:Source>
  <b:Source>
    <b:Tag>Una</b:Tag>
    <b:SourceType>InternetSite</b:SourceType>
    <b:Guid>{4911D04D-74A2-4F53-8D91-D359B8833F3F}</b:Guid>
    <b:Title>Una definición operacional especifíca qué actividades u operaciones son necesarias que se realicen para medir una variable o un concepto. Constructos, variables y definiciones, Dirección de Investigaciones y Postgrado, Venezuela, n.d.,</b:Title>
    <b:RefOrder>2</b:RefOrder>
  </b:Source>
  <b:Source>
    <b:Tag>Dub</b:Tag>
    <b:SourceType>InternetSite</b:SourceType>
    <b:Guid>{C5FA2D66-D5D7-4970-8D8B-D158211CB891}</b:Guid>
    <b:Title>Dubowitz, H., S. C. Pitts, M. M. Black, “Measurement of Three Major Subtypes of Child Neglect”, Child Maltreatment, n.p., 2004, 9(4). https://doi.org/10.1177/1077559504269191, pp. 344–356.</b:Title>
    <b:RefOrder>3</b:RefOrder>
  </b:Source>
  <b:Source>
    <b:Tag>Fin</b:Tag>
    <b:SourceType>InternetSite</b:SourceType>
    <b:Guid>{26A7690A-C03C-4D21-B7A7-ECA4054B2405}</b:Guid>
    <b:Title>Finkelhor, D., R. K. Ormrod, H. A. Turner, “Re-victimization Patterns in a National Longitudinal Sample of Children and Youth”, Child Abuse &amp; Neglect, n.p., 2007b, 31(5), pp. 479–502. Turner, H. A., et al., “Polyvictimization and Youth</b:Title>
    <b:RefOrder>4</b:RefOrder>
  </b:Source>
  <b:Source>
    <b:Tag>htt66</b:Tag>
    <b:SourceType>InternetSite</b:SourceType>
    <b:Guid>{3D99E02B-F839-4421-AA95-C13F2033431C}</b:Guid>
    <b:Title>https://www.unicef.org/mexico/media/1731/file/UNICEF%20PanoramaEstadistico.pdf</b:Title>
    <b:RefOrder>5</b:RefOrder>
  </b:Source>
  <b:Source>
    <b:Tag>Ins</b:Tag>
    <b:SourceType>InternetSite</b:SourceType>
    <b:Guid>{E711120B-39BF-4251-B342-99AEB53C67BA}</b:Guid>
    <b:Title>Instituto Nacional de Salud Pública, Encuesta nacional de salud y nutrición, México: INSP, 2012</b:Title>
    <b:RefOrder>6</b:RefOrder>
  </b:Source>
  <b:Source>
    <b:Tag>Ins1</b:Tag>
    <b:SourceType>InternetSite</b:SourceType>
    <b:Guid>{944C7605-CE31-4605-9A01-F15978ADA9BA}</b:Guid>
    <b:Title>Instituto Nacional de Estadística y Geografía, Encuesta de cohesión social para la prevención de la violencia y la delincuencia, México: INEGI, 2014.</b:Title>
    <b:RefOrder>7</b:RefOrder>
  </b:Source>
  <b:Source>
    <b:Tag>htt67</b:Tag>
    <b:SourceType>InternetSite</b:SourceType>
    <b:Guid>{ECE67E88-75B3-443E-B444-B5BC4CC76992}</b:Guid>
    <b:Title>https://www.inegi.org.mx/programas/endireh/2016/</b:Title>
    <b:RefOrder>8</b:RefOrder>
  </b:Source>
  <b:Source>
    <b:Tag>htt68</b:Tag>
    <b:SourceType>InternetSite</b:SourceType>
    <b:Guid>{47CE53DB-6A9E-4446-BD0D-8C0EB254104A}</b:Guid>
    <b:Title>https://www.unicef.org/mexico/media/1001/file/UNICEF_ENIM2015.pdf</b:Title>
    <b:RefOrder>9</b:RefOrder>
  </b:Source>
  <b:Source>
    <b:Tag>htt69</b:Tag>
    <b:SourceType>InternetSite</b:SourceType>
    <b:Guid>{618B0FF6-54CE-43D5-A941-01C1282E4DD6}</b:Guid>
    <b:Title>https://www.elheraldodechihuahua.com.mx/local/sufren-maltrato-fisico-62-de-ninas-y-ninos-3740602.html</b:Title>
    <b:RefOrder>10</b:RefOrder>
  </b:Source>
  <b:Source>
    <b:Tag>htt70</b:Tag>
    <b:SourceType>InternetSite</b:SourceType>
    <b:Guid>{FE709485-8A6C-4FCE-B5D4-9CD63BFF7899}</b:Guid>
    <b:Title>https://www.eldiariodechihuahua.mx/estado/van-148-casos-de-violencia-contra-menores-en-2020-20200413-1651486.html</b:Title>
    <b:RefOrder>11</b:RefOrder>
  </b:Source>
</b:Sources>
</file>

<file path=customXml/itemProps1.xml><?xml version="1.0" encoding="utf-8"?>
<ds:datastoreItem xmlns:ds="http://schemas.openxmlformats.org/officeDocument/2006/customXml" ds:itemID="{73A74839-9B48-4C7B-A6A1-AF39535E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1519</Words>
  <Characters>8359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MONTES Y ASOC</dc:creator>
  <cp:lastModifiedBy>Brenda Sarahi Gonzalez Dominguez</cp:lastModifiedBy>
  <cp:revision>2</cp:revision>
  <cp:lastPrinted>2022-04-28T17:02:00Z</cp:lastPrinted>
  <dcterms:created xsi:type="dcterms:W3CDTF">2023-05-16T20:16:00Z</dcterms:created>
  <dcterms:modified xsi:type="dcterms:W3CDTF">2023-05-16T20:16:00Z</dcterms:modified>
</cp:coreProperties>
</file>