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648CA" w14:textId="77777777" w:rsidR="00357AA4" w:rsidRPr="00D679DD" w:rsidRDefault="00357AA4" w:rsidP="00A83549">
      <w:pPr>
        <w:spacing w:line="360" w:lineRule="auto"/>
        <w:jc w:val="both"/>
        <w:rPr>
          <w:rFonts w:ascii="Century Gothic" w:eastAsia="Century Gothic" w:hAnsi="Century Gothic" w:cs="Century Gothic"/>
          <w:b/>
        </w:rPr>
      </w:pPr>
    </w:p>
    <w:p w14:paraId="042ED75A" w14:textId="67CF2689" w:rsidR="00A83549" w:rsidRPr="00D679DD" w:rsidRDefault="00A83549" w:rsidP="00A83549">
      <w:pPr>
        <w:spacing w:line="360" w:lineRule="auto"/>
        <w:jc w:val="both"/>
        <w:rPr>
          <w:rFonts w:ascii="Century Gothic" w:eastAsia="Century Gothic" w:hAnsi="Century Gothic" w:cs="Century Gothic"/>
          <w:b/>
        </w:rPr>
      </w:pPr>
      <w:r w:rsidRPr="00D679DD">
        <w:rPr>
          <w:rFonts w:ascii="Century Gothic" w:eastAsia="Century Gothic" w:hAnsi="Century Gothic" w:cs="Century Gothic"/>
          <w:b/>
        </w:rPr>
        <w:t xml:space="preserve">HONORABLE CONGRESO DEL ESTADO DE CHIHUAHUA </w:t>
      </w:r>
    </w:p>
    <w:p w14:paraId="14085A4F" w14:textId="77777777" w:rsidR="00A83549" w:rsidRPr="00D679DD" w:rsidRDefault="00A83549" w:rsidP="00A83549">
      <w:pPr>
        <w:spacing w:line="360" w:lineRule="auto"/>
        <w:jc w:val="both"/>
        <w:rPr>
          <w:rFonts w:ascii="Century Gothic" w:eastAsia="Century Gothic" w:hAnsi="Century Gothic" w:cs="Century Gothic"/>
          <w:b/>
        </w:rPr>
      </w:pPr>
      <w:r w:rsidRPr="00D679DD">
        <w:rPr>
          <w:rFonts w:ascii="Century Gothic" w:eastAsia="Century Gothic" w:hAnsi="Century Gothic" w:cs="Century Gothic"/>
          <w:b/>
        </w:rPr>
        <w:t xml:space="preserve">P R E S E N T E. </w:t>
      </w:r>
    </w:p>
    <w:p w14:paraId="1F7D4E89" w14:textId="77777777" w:rsidR="00A83549" w:rsidRPr="00D679DD" w:rsidRDefault="00A83549" w:rsidP="00A83549">
      <w:pPr>
        <w:spacing w:line="360" w:lineRule="auto"/>
        <w:jc w:val="both"/>
        <w:rPr>
          <w:rFonts w:ascii="Century Gothic" w:eastAsia="Century Gothic" w:hAnsi="Century Gothic" w:cs="Century Gothic"/>
          <w:b/>
        </w:rPr>
      </w:pPr>
      <w:r w:rsidRPr="00D679DD">
        <w:rPr>
          <w:rFonts w:ascii="Century Gothic" w:eastAsia="Century Gothic" w:hAnsi="Century Gothic" w:cs="Century Gothic"/>
          <w:b/>
        </w:rPr>
        <w:t xml:space="preserve"> </w:t>
      </w:r>
    </w:p>
    <w:p w14:paraId="253A9C56" w14:textId="760ACECF" w:rsidR="00A83549" w:rsidRPr="00D679DD" w:rsidRDefault="001A52E4" w:rsidP="00A83549">
      <w:pPr>
        <w:spacing w:line="360" w:lineRule="auto"/>
        <w:jc w:val="both"/>
        <w:rPr>
          <w:rFonts w:ascii="Century Gothic" w:eastAsia="Century Gothic" w:hAnsi="Century Gothic" w:cs="Century Gothic"/>
          <w:b/>
        </w:rPr>
      </w:pPr>
      <w:r w:rsidRPr="00D679DD">
        <w:rPr>
          <w:rFonts w:ascii="Century Gothic" w:eastAsia="Century Gothic" w:hAnsi="Century Gothic" w:cs="Century Gothic"/>
        </w:rPr>
        <w:t>Quienes suscriben</w:t>
      </w:r>
      <w:r w:rsidRPr="00D679DD">
        <w:rPr>
          <w:rFonts w:ascii="Century Gothic" w:eastAsia="Century Gothic" w:hAnsi="Century Gothic" w:cs="Century Gothic"/>
          <w:color w:val="000000" w:themeColor="text1"/>
        </w:rPr>
        <w:t xml:space="preserve">, </w:t>
      </w:r>
      <w:r w:rsidR="003E1723" w:rsidRPr="00D679DD">
        <w:rPr>
          <w:rFonts w:ascii="Century Gothic" w:eastAsia="Century Gothic" w:hAnsi="Century Gothic" w:cs="Century Gothic"/>
          <w:b/>
          <w:bCs/>
          <w:color w:val="000000" w:themeColor="text1"/>
        </w:rPr>
        <w:t>José Alfredo Chávez Madrid</w:t>
      </w:r>
      <w:r w:rsidR="00E93C8B" w:rsidRPr="00D679DD">
        <w:rPr>
          <w:rFonts w:ascii="Century Gothic" w:eastAsia="Century Gothic" w:hAnsi="Century Gothic" w:cs="Century Gothic"/>
          <w:b/>
          <w:bCs/>
          <w:color w:val="000000" w:themeColor="text1"/>
        </w:rPr>
        <w:t>,</w:t>
      </w:r>
      <w:r w:rsidR="003E1723" w:rsidRPr="00D679DD">
        <w:rPr>
          <w:rFonts w:ascii="Century Gothic" w:eastAsia="Century Gothic" w:hAnsi="Century Gothic" w:cs="Century Gothic"/>
          <w:b/>
          <w:bCs/>
          <w:color w:val="000000" w:themeColor="text1"/>
        </w:rPr>
        <w:t xml:space="preserve"> </w:t>
      </w:r>
      <w:r w:rsidR="002205F7" w:rsidRPr="00D679DD">
        <w:rPr>
          <w:rFonts w:ascii="Century Gothic" w:eastAsia="Century Gothic" w:hAnsi="Century Gothic" w:cs="Century Gothic"/>
          <w:b/>
          <w:bCs/>
          <w:color w:val="000000" w:themeColor="text1"/>
        </w:rPr>
        <w:t xml:space="preserve">Gabriel Ángel García Cantú, </w:t>
      </w:r>
      <w:r w:rsidR="00D25A27" w:rsidRPr="00D679DD">
        <w:rPr>
          <w:rFonts w:ascii="Century Gothic" w:eastAsia="Century Gothic" w:hAnsi="Century Gothic" w:cs="Century Gothic"/>
          <w:b/>
          <w:bCs/>
          <w:color w:val="000000" w:themeColor="text1"/>
        </w:rPr>
        <w:t xml:space="preserve">Ismael Mario Rodríguez </w:t>
      </w:r>
      <w:r w:rsidR="00C067EE">
        <w:rPr>
          <w:rFonts w:ascii="Century Gothic" w:eastAsia="Century Gothic" w:hAnsi="Century Gothic" w:cs="Century Gothic"/>
          <w:b/>
          <w:bCs/>
          <w:color w:val="000000" w:themeColor="text1"/>
        </w:rPr>
        <w:t>S</w:t>
      </w:r>
      <w:r w:rsidR="00D25A27" w:rsidRPr="00D679DD">
        <w:rPr>
          <w:rFonts w:ascii="Century Gothic" w:eastAsia="Century Gothic" w:hAnsi="Century Gothic" w:cs="Century Gothic"/>
          <w:b/>
          <w:bCs/>
          <w:color w:val="000000" w:themeColor="text1"/>
        </w:rPr>
        <w:t>aldaña</w:t>
      </w:r>
      <w:r w:rsidRPr="00D679DD">
        <w:rPr>
          <w:rFonts w:ascii="Century Gothic" w:eastAsia="Century Gothic" w:hAnsi="Century Gothic" w:cs="Century Gothic"/>
          <w:color w:val="000000" w:themeColor="text1"/>
        </w:rPr>
        <w:t xml:space="preserve">, </w:t>
      </w:r>
      <w:r w:rsidR="00D25A27" w:rsidRPr="00D679DD">
        <w:rPr>
          <w:rFonts w:ascii="Century Gothic" w:eastAsia="Century Gothic" w:hAnsi="Century Gothic" w:cs="Century Gothic"/>
          <w:b/>
          <w:bCs/>
          <w:color w:val="000000" w:themeColor="text1"/>
        </w:rPr>
        <w:t>Yesenia Guadalupe Reyes Calzadías, Marisela Terrazas Muñoz,  Ismael Pérez Pavía, Ana Margarita Blackaller Prieto, Rocio Guadalupe Sarmiento Rufino, Saúl Mireles Corral, Carlos Alfredo Olson San Vicente, Andrea Daniela Flores Chacón, Roberto Marcelino Carreón Huitrón, Luis Alberto Aguilar Lozoya, Diana Ivette Pereda Gutiérrez</w:t>
      </w:r>
      <w:r w:rsidR="00C067EE">
        <w:rPr>
          <w:rFonts w:ascii="Century Gothic" w:eastAsia="Century Gothic" w:hAnsi="Century Gothic" w:cs="Century Gothic"/>
          <w:b/>
          <w:bCs/>
          <w:color w:val="000000" w:themeColor="text1"/>
        </w:rPr>
        <w:t xml:space="preserve"> y</w:t>
      </w:r>
      <w:r w:rsidR="00D25A27" w:rsidRPr="00D679DD">
        <w:rPr>
          <w:rFonts w:ascii="Century Gothic" w:eastAsia="Century Gothic" w:hAnsi="Century Gothic" w:cs="Century Gothic"/>
          <w:b/>
          <w:bCs/>
          <w:color w:val="000000" w:themeColor="text1"/>
        </w:rPr>
        <w:t xml:space="preserve"> Rosa Isela Martínez Díaz</w:t>
      </w:r>
      <w:r w:rsidR="00D25A27" w:rsidRPr="00D679DD">
        <w:rPr>
          <w:rFonts w:ascii="Century Gothic" w:eastAsia="Century Gothic" w:hAnsi="Century Gothic" w:cs="Century Gothic"/>
        </w:rPr>
        <w:t>,  integrantes</w:t>
      </w:r>
      <w:r w:rsidR="00D25A27" w:rsidRPr="00D679DD">
        <w:rPr>
          <w:rFonts w:ascii="Century Gothic" w:eastAsia="Century Gothic" w:hAnsi="Century Gothic" w:cs="Century Gothic"/>
          <w:b/>
          <w:bCs/>
        </w:rPr>
        <w:t xml:space="preserve"> </w:t>
      </w:r>
      <w:r w:rsidR="00A83549" w:rsidRPr="00D679DD">
        <w:rPr>
          <w:rFonts w:ascii="Century Gothic" w:eastAsia="Century Gothic" w:hAnsi="Century Gothic" w:cs="Century Gothic"/>
        </w:rPr>
        <w:t xml:space="preserve">del Grupo Parlamentario del Partido Acción Nacional, en uso de las facultades que me confiere los numerales, 167 fracción I, 168, 169, 170 y 171 y demás correlativos y aplicables de la Ley Orgánica del Poder Legislativo del Estado de Chihuahua, acudo ante este Honorable Congreso, </w:t>
      </w:r>
      <w:r w:rsidR="00A83549" w:rsidRPr="00D679DD">
        <w:rPr>
          <w:rFonts w:ascii="Century Gothic" w:eastAsia="Century Gothic" w:hAnsi="Century Gothic" w:cs="Century Gothic"/>
          <w:b/>
        </w:rPr>
        <w:t>a presentar Proposición con carácter de punto de acuerdo, a fin de Exhortar al</w:t>
      </w:r>
      <w:r w:rsidR="00170242" w:rsidRPr="00D679DD">
        <w:rPr>
          <w:rFonts w:ascii="Century Gothic" w:eastAsia="Century Gothic" w:hAnsi="Century Gothic" w:cs="Century Gothic"/>
          <w:b/>
        </w:rPr>
        <w:t xml:space="preserve"> </w:t>
      </w:r>
      <w:r w:rsidR="00B4700F" w:rsidRPr="00D679DD">
        <w:rPr>
          <w:rFonts w:ascii="Century Gothic" w:eastAsia="Century Gothic" w:hAnsi="Century Gothic" w:cs="Century Gothic"/>
          <w:b/>
        </w:rPr>
        <w:t>Gobierno Federal, a través de la Secretaría de Seguridad y Protección Ciudadana</w:t>
      </w:r>
      <w:r w:rsidR="00A83549" w:rsidRPr="00D679DD">
        <w:rPr>
          <w:rFonts w:ascii="Century Gothic" w:eastAsia="Century Gothic" w:hAnsi="Century Gothic" w:cs="Century Gothic"/>
          <w:b/>
        </w:rPr>
        <w:t>,</w:t>
      </w:r>
      <w:r w:rsidR="000005CF" w:rsidRPr="00D679DD">
        <w:rPr>
          <w:rFonts w:ascii="Century Gothic" w:eastAsia="Century Gothic" w:hAnsi="Century Gothic" w:cs="Century Gothic"/>
          <w:b/>
        </w:rPr>
        <w:t xml:space="preserve"> para que acate la resolución de la acción de inconstitucionalidad 137/2022 emitida por la Suprema Corte de Justicia de la Nación</w:t>
      </w:r>
      <w:r w:rsidR="00A83549" w:rsidRPr="00D679DD">
        <w:rPr>
          <w:rFonts w:ascii="Century Gothic" w:eastAsia="Century Gothic" w:hAnsi="Century Gothic" w:cs="Century Gothic"/>
          <w:b/>
        </w:rPr>
        <w:t xml:space="preserve"> </w:t>
      </w:r>
      <w:r w:rsidR="000005CF" w:rsidRPr="00D679DD">
        <w:rPr>
          <w:rFonts w:ascii="Century Gothic" w:eastAsia="Century Gothic" w:hAnsi="Century Gothic" w:cs="Century Gothic"/>
          <w:b/>
        </w:rPr>
        <w:t xml:space="preserve">y establezca un plan para dar cumplimiento al plazo interpuesto </w:t>
      </w:r>
      <w:r w:rsidR="00A83549" w:rsidRPr="00D679DD">
        <w:rPr>
          <w:rFonts w:ascii="Century Gothic" w:eastAsia="Century Gothic" w:hAnsi="Century Gothic" w:cs="Century Gothic"/>
          <w:b/>
        </w:rPr>
        <w:t>al tenor de la siguiente:</w:t>
      </w:r>
    </w:p>
    <w:p w14:paraId="2F8D4E3B" w14:textId="5AFEFCA2" w:rsidR="00461EFC" w:rsidRPr="00D679DD" w:rsidRDefault="00461EFC" w:rsidP="00A83549">
      <w:pPr>
        <w:spacing w:line="360" w:lineRule="auto"/>
        <w:jc w:val="both"/>
        <w:rPr>
          <w:rFonts w:ascii="Century Gothic" w:eastAsia="Century Gothic" w:hAnsi="Century Gothic" w:cs="Century Gothic"/>
          <w:b/>
        </w:rPr>
      </w:pPr>
    </w:p>
    <w:p w14:paraId="761C5B58" w14:textId="0A19E3EC" w:rsidR="00A83549" w:rsidRPr="00D679DD" w:rsidRDefault="00A83549" w:rsidP="008003DA">
      <w:pPr>
        <w:spacing w:line="360" w:lineRule="auto"/>
        <w:jc w:val="center"/>
        <w:rPr>
          <w:rFonts w:ascii="Century Gothic" w:eastAsia="Century Gothic" w:hAnsi="Century Gothic" w:cs="Century Gothic"/>
          <w:b/>
        </w:rPr>
      </w:pPr>
      <w:r w:rsidRPr="00D679DD">
        <w:rPr>
          <w:rFonts w:ascii="Century Gothic" w:eastAsia="Century Gothic" w:hAnsi="Century Gothic" w:cs="Century Gothic"/>
          <w:b/>
        </w:rPr>
        <w:t>EXPOSICIÓN DE MOTIVOS</w:t>
      </w:r>
    </w:p>
    <w:p w14:paraId="38D3E96A" w14:textId="77777777" w:rsidR="00E050A8" w:rsidRPr="00D679DD" w:rsidRDefault="00E050A8" w:rsidP="00E050A8">
      <w:pPr>
        <w:spacing w:line="360" w:lineRule="auto"/>
        <w:jc w:val="both"/>
        <w:rPr>
          <w:rFonts w:ascii="Century Gothic" w:eastAsia="Century Gothic" w:hAnsi="Century Gothic" w:cs="Century Gothic"/>
          <w:b/>
        </w:rPr>
      </w:pPr>
    </w:p>
    <w:p w14:paraId="5D5A2D6F" w14:textId="7FD35685" w:rsidR="00DE5C42" w:rsidRPr="00D679DD" w:rsidRDefault="00E050A8" w:rsidP="00E050A8">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t>El problema de la seguridad en nuestro país</w:t>
      </w:r>
      <w:r w:rsidR="00DE5C42" w:rsidRPr="00D679DD">
        <w:rPr>
          <w:rFonts w:ascii="Century Gothic" w:eastAsia="Century Gothic" w:hAnsi="Century Gothic" w:cs="Century Gothic"/>
          <w:bCs/>
        </w:rPr>
        <w:t xml:space="preserve"> ha sido por años y varias administraciones latente en nuestra sociedad. </w:t>
      </w:r>
    </w:p>
    <w:p w14:paraId="68DA44FD" w14:textId="77777777" w:rsidR="00DE5C42" w:rsidRPr="00D679DD" w:rsidRDefault="00DE5C42" w:rsidP="00E050A8">
      <w:pPr>
        <w:spacing w:line="360" w:lineRule="auto"/>
        <w:jc w:val="both"/>
        <w:rPr>
          <w:rFonts w:ascii="Century Gothic" w:eastAsia="Century Gothic" w:hAnsi="Century Gothic" w:cs="Century Gothic"/>
          <w:bCs/>
        </w:rPr>
      </w:pPr>
    </w:p>
    <w:p w14:paraId="462BF0E6" w14:textId="0BEDCF27" w:rsidR="00DE5C42" w:rsidRPr="00D679DD" w:rsidRDefault="00DE5C42" w:rsidP="00E050A8">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lastRenderedPageBreak/>
        <w:t xml:space="preserve">La violencia y el crimen organizado se han vuelto parte de la vida cotidiana de las y los mexicanos y es que tan solo en el presente sexenio, las tasas de incidencia delictiva han sido aún mayores que los dos sexenios anteriores. </w:t>
      </w:r>
    </w:p>
    <w:p w14:paraId="12538E83" w14:textId="77777777" w:rsidR="00DE5C42" w:rsidRPr="00D679DD" w:rsidRDefault="00DE5C42" w:rsidP="00E050A8">
      <w:pPr>
        <w:spacing w:line="360" w:lineRule="auto"/>
        <w:jc w:val="both"/>
        <w:rPr>
          <w:rFonts w:ascii="Century Gothic" w:eastAsia="Century Gothic" w:hAnsi="Century Gothic" w:cs="Century Gothic"/>
          <w:bCs/>
        </w:rPr>
      </w:pPr>
    </w:p>
    <w:p w14:paraId="4A3861B0" w14:textId="2E2B2273" w:rsidR="00DE5C42" w:rsidRPr="00D679DD" w:rsidRDefault="00DE5C42" w:rsidP="00E050A8">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t>Por ello, en el año de 2019, se presentó por parte del Presidente Andrés Manuel López Obrador, una nueva estrategia de seguridad</w:t>
      </w:r>
      <w:r w:rsidR="006222F4" w:rsidRPr="00D679DD">
        <w:rPr>
          <w:rFonts w:ascii="Century Gothic" w:eastAsia="Century Gothic" w:hAnsi="Century Gothic" w:cs="Century Gothic"/>
          <w:bCs/>
        </w:rPr>
        <w:t xml:space="preserve"> pública, en donde de manera unánime, se aprobó la creación de la </w:t>
      </w:r>
      <w:r w:rsidR="00C067EE">
        <w:rPr>
          <w:rFonts w:ascii="Century Gothic" w:eastAsia="Century Gothic" w:hAnsi="Century Gothic" w:cs="Century Gothic"/>
          <w:bCs/>
        </w:rPr>
        <w:t>G</w:t>
      </w:r>
      <w:r w:rsidR="006222F4" w:rsidRPr="00D679DD">
        <w:rPr>
          <w:rFonts w:ascii="Century Gothic" w:eastAsia="Century Gothic" w:hAnsi="Century Gothic" w:cs="Century Gothic"/>
          <w:bCs/>
        </w:rPr>
        <w:t xml:space="preserve">uardia </w:t>
      </w:r>
      <w:r w:rsidR="00C067EE">
        <w:rPr>
          <w:rFonts w:ascii="Century Gothic" w:eastAsia="Century Gothic" w:hAnsi="Century Gothic" w:cs="Century Gothic"/>
          <w:bCs/>
        </w:rPr>
        <w:t>N</w:t>
      </w:r>
      <w:r w:rsidR="006222F4" w:rsidRPr="00D679DD">
        <w:rPr>
          <w:rFonts w:ascii="Century Gothic" w:eastAsia="Century Gothic" w:hAnsi="Century Gothic" w:cs="Century Gothic"/>
          <w:bCs/>
        </w:rPr>
        <w:t xml:space="preserve">acional. </w:t>
      </w:r>
    </w:p>
    <w:p w14:paraId="637E6AB2" w14:textId="77777777" w:rsidR="006222F4" w:rsidRPr="00D679DD" w:rsidRDefault="006222F4" w:rsidP="00E050A8">
      <w:pPr>
        <w:spacing w:line="360" w:lineRule="auto"/>
        <w:jc w:val="both"/>
        <w:rPr>
          <w:rFonts w:ascii="Century Gothic" w:eastAsia="Century Gothic" w:hAnsi="Century Gothic" w:cs="Century Gothic"/>
          <w:bCs/>
        </w:rPr>
      </w:pPr>
    </w:p>
    <w:p w14:paraId="62724589" w14:textId="6DF6ADFE" w:rsidR="006222F4" w:rsidRPr="00D679DD" w:rsidRDefault="000C5B9F" w:rsidP="00E050A8">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t xml:space="preserve">Acompañamos </w:t>
      </w:r>
      <w:r w:rsidR="00971280" w:rsidRPr="00D679DD">
        <w:rPr>
          <w:rFonts w:ascii="Century Gothic" w:eastAsia="Century Gothic" w:hAnsi="Century Gothic" w:cs="Century Gothic"/>
          <w:bCs/>
        </w:rPr>
        <w:t>en</w:t>
      </w:r>
      <w:r w:rsidRPr="00D679DD">
        <w:rPr>
          <w:rFonts w:ascii="Century Gothic" w:eastAsia="Century Gothic" w:hAnsi="Century Gothic" w:cs="Century Gothic"/>
          <w:bCs/>
        </w:rPr>
        <w:t xml:space="preserve"> Acción Nacional, la iniciativa presentada, principalmente porque sabemos que la seguridad de todas y todos es una prioridad</w:t>
      </w:r>
      <w:r w:rsidR="00C76A33" w:rsidRPr="00D679DD">
        <w:rPr>
          <w:rFonts w:ascii="Century Gothic" w:eastAsia="Century Gothic" w:hAnsi="Century Gothic" w:cs="Century Gothic"/>
          <w:bCs/>
        </w:rPr>
        <w:t xml:space="preserve"> y que, tratándose de ello, no importa el color o partido sino los resultados y beneficios para los ciudadanos</w:t>
      </w:r>
      <w:r w:rsidRPr="00D679DD">
        <w:rPr>
          <w:rFonts w:ascii="Century Gothic" w:eastAsia="Century Gothic" w:hAnsi="Century Gothic" w:cs="Century Gothic"/>
          <w:bCs/>
        </w:rPr>
        <w:t xml:space="preserve">, </w:t>
      </w:r>
      <w:r w:rsidR="00C76A33" w:rsidRPr="00D679DD">
        <w:rPr>
          <w:rFonts w:ascii="Century Gothic" w:eastAsia="Century Gothic" w:hAnsi="Century Gothic" w:cs="Century Gothic"/>
          <w:bCs/>
        </w:rPr>
        <w:t xml:space="preserve"> así como la</w:t>
      </w:r>
      <w:r w:rsidRPr="00D679DD">
        <w:rPr>
          <w:rFonts w:ascii="Century Gothic" w:eastAsia="Century Gothic" w:hAnsi="Century Gothic" w:cs="Century Gothic"/>
          <w:bCs/>
        </w:rPr>
        <w:t xml:space="preserve"> clara </w:t>
      </w:r>
      <w:r w:rsidR="005C5B4B" w:rsidRPr="00D679DD">
        <w:rPr>
          <w:rFonts w:ascii="Century Gothic" w:eastAsia="Century Gothic" w:hAnsi="Century Gothic" w:cs="Century Gothic"/>
          <w:bCs/>
        </w:rPr>
        <w:t xml:space="preserve">e impetuosa </w:t>
      </w:r>
      <w:r w:rsidRPr="00D679DD">
        <w:rPr>
          <w:rFonts w:ascii="Century Gothic" w:eastAsia="Century Gothic" w:hAnsi="Century Gothic" w:cs="Century Gothic"/>
          <w:bCs/>
        </w:rPr>
        <w:t xml:space="preserve">necesidad por </w:t>
      </w:r>
      <w:r w:rsidR="00252BAD" w:rsidRPr="00D679DD">
        <w:rPr>
          <w:rFonts w:ascii="Century Gothic" w:eastAsia="Century Gothic" w:hAnsi="Century Gothic" w:cs="Century Gothic"/>
          <w:bCs/>
        </w:rPr>
        <w:t xml:space="preserve">asumir e </w:t>
      </w:r>
      <w:r w:rsidRPr="00D679DD">
        <w:rPr>
          <w:rFonts w:ascii="Century Gothic" w:eastAsia="Century Gothic" w:hAnsi="Century Gothic" w:cs="Century Gothic"/>
          <w:bCs/>
        </w:rPr>
        <w:t xml:space="preserve">implementar modelos y estrategias que se enfocaran en brindar </w:t>
      </w:r>
      <w:r w:rsidR="00FE1B29" w:rsidRPr="00D679DD">
        <w:rPr>
          <w:rFonts w:ascii="Century Gothic" w:eastAsia="Century Gothic" w:hAnsi="Century Gothic" w:cs="Century Gothic"/>
          <w:bCs/>
        </w:rPr>
        <w:t>paz y tranquilidad a las familias</w:t>
      </w:r>
      <w:r w:rsidR="00486225" w:rsidRPr="00D679DD">
        <w:rPr>
          <w:rFonts w:ascii="Century Gothic" w:eastAsia="Century Gothic" w:hAnsi="Century Gothic" w:cs="Century Gothic"/>
          <w:bCs/>
        </w:rPr>
        <w:t xml:space="preserve">. </w:t>
      </w:r>
    </w:p>
    <w:p w14:paraId="48B0355B" w14:textId="169D473C" w:rsidR="00486225" w:rsidRPr="00D679DD" w:rsidRDefault="00486225" w:rsidP="00E050A8">
      <w:pPr>
        <w:spacing w:line="360" w:lineRule="auto"/>
        <w:jc w:val="both"/>
        <w:rPr>
          <w:rFonts w:ascii="Century Gothic" w:eastAsia="Century Gothic" w:hAnsi="Century Gothic" w:cs="Century Gothic"/>
          <w:bCs/>
        </w:rPr>
      </w:pPr>
    </w:p>
    <w:p w14:paraId="02DB72F5" w14:textId="4E7C612B" w:rsidR="00486225" w:rsidRPr="00D679DD" w:rsidRDefault="00486225" w:rsidP="00E050A8">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t xml:space="preserve">Además, porque se planteaban dos cuestiones fundamentales; que la Guardia </w:t>
      </w:r>
      <w:r w:rsidR="00C067EE">
        <w:rPr>
          <w:rFonts w:ascii="Century Gothic" w:eastAsia="Century Gothic" w:hAnsi="Century Gothic" w:cs="Century Gothic"/>
          <w:bCs/>
        </w:rPr>
        <w:t>N</w:t>
      </w:r>
      <w:r w:rsidRPr="00D679DD">
        <w:rPr>
          <w:rFonts w:ascii="Century Gothic" w:eastAsia="Century Gothic" w:hAnsi="Century Gothic" w:cs="Century Gothic"/>
          <w:bCs/>
        </w:rPr>
        <w:t xml:space="preserve">acional sería una institución </w:t>
      </w:r>
      <w:r w:rsidR="00C067EE">
        <w:rPr>
          <w:rFonts w:ascii="Century Gothic" w:eastAsia="Century Gothic" w:hAnsi="Century Gothic" w:cs="Century Gothic"/>
          <w:bCs/>
        </w:rPr>
        <w:t>de</w:t>
      </w:r>
      <w:r w:rsidRPr="00D679DD">
        <w:rPr>
          <w:rFonts w:ascii="Century Gothic" w:eastAsia="Century Gothic" w:hAnsi="Century Gothic" w:cs="Century Gothic"/>
          <w:bCs/>
        </w:rPr>
        <w:t xml:space="preserve"> carácter civil, adscrita a la Secretaría de Seguridad y Protección Ciudadana y que sus elementos actuarían bajo el respeto de los derechos humanos y estricto apego a la ley, </w:t>
      </w:r>
      <w:r w:rsidR="00252BAD" w:rsidRPr="00D679DD">
        <w:rPr>
          <w:rFonts w:ascii="Century Gothic" w:eastAsia="Century Gothic" w:hAnsi="Century Gothic" w:cs="Century Gothic"/>
          <w:bCs/>
        </w:rPr>
        <w:t xml:space="preserve">protegiendo a las fuerzas armadas, y </w:t>
      </w:r>
      <w:r w:rsidRPr="00D679DD">
        <w:rPr>
          <w:rFonts w:ascii="Century Gothic" w:eastAsia="Century Gothic" w:hAnsi="Century Gothic" w:cs="Century Gothic"/>
          <w:bCs/>
        </w:rPr>
        <w:t xml:space="preserve">a su vez, la participación de las instancias de carácter militar, sería de manera extraordinaria por un lapso de 5 años. </w:t>
      </w:r>
    </w:p>
    <w:p w14:paraId="57DCF194" w14:textId="77777777" w:rsidR="00EF0BB1" w:rsidRPr="00D679DD" w:rsidRDefault="00EF0BB1" w:rsidP="00E050A8">
      <w:pPr>
        <w:spacing w:line="360" w:lineRule="auto"/>
        <w:jc w:val="both"/>
        <w:rPr>
          <w:rFonts w:ascii="Century Gothic" w:eastAsia="Century Gothic" w:hAnsi="Century Gothic" w:cs="Century Gothic"/>
          <w:bCs/>
        </w:rPr>
      </w:pPr>
    </w:p>
    <w:p w14:paraId="142E05E5" w14:textId="41633800" w:rsidR="00EF0BB1" w:rsidRPr="00D679DD" w:rsidRDefault="00EF0BB1" w:rsidP="00E050A8">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t xml:space="preserve">Sin embargo, </w:t>
      </w:r>
      <w:r w:rsidR="00416615" w:rsidRPr="00D679DD">
        <w:rPr>
          <w:rFonts w:ascii="Century Gothic" w:eastAsia="Century Gothic" w:hAnsi="Century Gothic" w:cs="Century Gothic"/>
          <w:bCs/>
        </w:rPr>
        <w:t>cuatro años después, se nos cambia el panorama. E</w:t>
      </w:r>
      <w:r w:rsidRPr="00D679DD">
        <w:rPr>
          <w:rFonts w:ascii="Century Gothic" w:eastAsia="Century Gothic" w:hAnsi="Century Gothic" w:cs="Century Gothic"/>
          <w:bCs/>
        </w:rPr>
        <w:t>n septiembre del año pasado, el presidente present</w:t>
      </w:r>
      <w:r w:rsidR="00C067EE">
        <w:rPr>
          <w:rFonts w:ascii="Century Gothic" w:eastAsia="Century Gothic" w:hAnsi="Century Gothic" w:cs="Century Gothic"/>
          <w:bCs/>
        </w:rPr>
        <w:t>ó</w:t>
      </w:r>
      <w:r w:rsidRPr="00D679DD">
        <w:rPr>
          <w:rFonts w:ascii="Century Gothic" w:eastAsia="Century Gothic" w:hAnsi="Century Gothic" w:cs="Century Gothic"/>
          <w:bCs/>
        </w:rPr>
        <w:t xml:space="preserve"> una nueva iniciativa, la cual tenía como fin modificar varios ordenamientos que regulan el actuar de la </w:t>
      </w:r>
      <w:r w:rsidR="00C067EE">
        <w:rPr>
          <w:rFonts w:ascii="Century Gothic" w:eastAsia="Century Gothic" w:hAnsi="Century Gothic" w:cs="Century Gothic"/>
          <w:bCs/>
        </w:rPr>
        <w:t>G</w:t>
      </w:r>
      <w:r w:rsidRPr="00D679DD">
        <w:rPr>
          <w:rFonts w:ascii="Century Gothic" w:eastAsia="Century Gothic" w:hAnsi="Century Gothic" w:cs="Century Gothic"/>
          <w:bCs/>
        </w:rPr>
        <w:t xml:space="preserve">uardia </w:t>
      </w:r>
      <w:r w:rsidR="00C067EE">
        <w:rPr>
          <w:rFonts w:ascii="Century Gothic" w:eastAsia="Century Gothic" w:hAnsi="Century Gothic" w:cs="Century Gothic"/>
          <w:bCs/>
        </w:rPr>
        <w:t>N</w:t>
      </w:r>
      <w:r w:rsidRPr="00D679DD">
        <w:rPr>
          <w:rFonts w:ascii="Century Gothic" w:eastAsia="Century Gothic" w:hAnsi="Century Gothic" w:cs="Century Gothic"/>
          <w:bCs/>
        </w:rPr>
        <w:t xml:space="preserve">acional, con ello eliminar su carácter civil, trasfiriendo el </w:t>
      </w:r>
      <w:r w:rsidRPr="00D679DD">
        <w:rPr>
          <w:rFonts w:ascii="Century Gothic" w:eastAsia="Century Gothic" w:hAnsi="Century Gothic" w:cs="Century Gothic"/>
          <w:bCs/>
        </w:rPr>
        <w:lastRenderedPageBreak/>
        <w:t xml:space="preserve">control operativo y administrativo a cargo de la Secretaría de la Defensa Nacional. </w:t>
      </w:r>
    </w:p>
    <w:p w14:paraId="204BBA71" w14:textId="77777777" w:rsidR="00EF0BB1" w:rsidRPr="00D679DD" w:rsidRDefault="00EF0BB1" w:rsidP="00E050A8">
      <w:pPr>
        <w:spacing w:line="360" w:lineRule="auto"/>
        <w:jc w:val="both"/>
        <w:rPr>
          <w:rFonts w:ascii="Century Gothic" w:eastAsia="Century Gothic" w:hAnsi="Century Gothic" w:cs="Century Gothic"/>
          <w:bCs/>
        </w:rPr>
      </w:pPr>
    </w:p>
    <w:p w14:paraId="53E8E0A9" w14:textId="23037517" w:rsidR="006E5E6A" w:rsidRPr="00D679DD" w:rsidRDefault="006E5E6A" w:rsidP="006E5E6A">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t xml:space="preserve">La iniciativa, se aprobó tan solo dos días posteriores a su presentación, sin discusión, sin debate parlamentario y con un albazo, sin el debido respeto del trámite legislativo, tal y como sucedió con la reforma electoral. </w:t>
      </w:r>
    </w:p>
    <w:p w14:paraId="10F132F3" w14:textId="77777777" w:rsidR="006E5E6A" w:rsidRPr="00D679DD" w:rsidRDefault="006E5E6A" w:rsidP="006E5E6A">
      <w:pPr>
        <w:spacing w:line="360" w:lineRule="auto"/>
        <w:jc w:val="both"/>
        <w:rPr>
          <w:rFonts w:ascii="Century Gothic" w:eastAsia="Century Gothic" w:hAnsi="Century Gothic" w:cs="Century Gothic"/>
          <w:bCs/>
        </w:rPr>
      </w:pPr>
    </w:p>
    <w:p w14:paraId="690A9EEC" w14:textId="05298710" w:rsidR="00EF0BB1" w:rsidRPr="00D679DD" w:rsidRDefault="00EF0BB1" w:rsidP="00E050A8">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t xml:space="preserve">Cabe mencionar, </w:t>
      </w:r>
      <w:r w:rsidR="00333AFF" w:rsidRPr="00D679DD">
        <w:rPr>
          <w:rFonts w:ascii="Century Gothic" w:eastAsia="Century Gothic" w:hAnsi="Century Gothic" w:cs="Century Gothic"/>
          <w:bCs/>
        </w:rPr>
        <w:t>que,</w:t>
      </w:r>
      <w:r w:rsidRPr="00D679DD">
        <w:rPr>
          <w:rFonts w:ascii="Century Gothic" w:eastAsia="Century Gothic" w:hAnsi="Century Gothic" w:cs="Century Gothic"/>
          <w:bCs/>
        </w:rPr>
        <w:t xml:space="preserve"> en esta misma tribuna, </w:t>
      </w:r>
      <w:r w:rsidR="000314EF">
        <w:rPr>
          <w:rFonts w:ascii="Century Gothic" w:eastAsia="Century Gothic" w:hAnsi="Century Gothic" w:cs="Century Gothic"/>
          <w:bCs/>
        </w:rPr>
        <w:t>advertimos</w:t>
      </w:r>
      <w:r w:rsidRPr="00D679DD">
        <w:rPr>
          <w:rFonts w:ascii="Century Gothic" w:eastAsia="Century Gothic" w:hAnsi="Century Gothic" w:cs="Century Gothic"/>
          <w:bCs/>
        </w:rPr>
        <w:t xml:space="preserve"> </w:t>
      </w:r>
      <w:r w:rsidR="00FC6739" w:rsidRPr="00D679DD">
        <w:rPr>
          <w:rFonts w:ascii="Century Gothic" w:eastAsia="Century Gothic" w:hAnsi="Century Gothic" w:cs="Century Gothic"/>
          <w:bCs/>
        </w:rPr>
        <w:t>en reiteradas ocasiones, que aquello no pretendía sino militarizar al país,</w:t>
      </w:r>
      <w:r w:rsidR="00416615" w:rsidRPr="00D679DD">
        <w:rPr>
          <w:rFonts w:ascii="Century Gothic" w:eastAsia="Century Gothic" w:hAnsi="Century Gothic" w:cs="Century Gothic"/>
          <w:bCs/>
        </w:rPr>
        <w:t xml:space="preserve"> que se estaban cada vez asignando mayores funciones a nuestra fuerza militar, que nada tenía que ver con sus encomiendas</w:t>
      </w:r>
      <w:r w:rsidR="00FC6739" w:rsidRPr="00D679DD">
        <w:rPr>
          <w:rFonts w:ascii="Century Gothic" w:eastAsia="Century Gothic" w:hAnsi="Century Gothic" w:cs="Century Gothic"/>
          <w:bCs/>
        </w:rPr>
        <w:t xml:space="preserve"> y que ello poco contribuía al fortalecimiento de nuestras policías</w:t>
      </w:r>
      <w:r w:rsidR="00416615" w:rsidRPr="00D679DD">
        <w:rPr>
          <w:rFonts w:ascii="Century Gothic" w:eastAsia="Century Gothic" w:hAnsi="Century Gothic" w:cs="Century Gothic"/>
          <w:bCs/>
        </w:rPr>
        <w:t xml:space="preserve">. </w:t>
      </w:r>
    </w:p>
    <w:p w14:paraId="2E430E07" w14:textId="7701E666" w:rsidR="009D447D" w:rsidRPr="00D679DD" w:rsidRDefault="009D447D" w:rsidP="00E050A8">
      <w:pPr>
        <w:spacing w:line="360" w:lineRule="auto"/>
        <w:jc w:val="both"/>
        <w:rPr>
          <w:rFonts w:ascii="Century Gothic" w:eastAsia="Century Gothic" w:hAnsi="Century Gothic" w:cs="Century Gothic"/>
          <w:bCs/>
        </w:rPr>
      </w:pPr>
    </w:p>
    <w:p w14:paraId="0C6F9B96" w14:textId="5F56B12E" w:rsidR="00486225" w:rsidRPr="00D679DD" w:rsidRDefault="009C2CCE" w:rsidP="00E050A8">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t xml:space="preserve">A su vez, </w:t>
      </w:r>
      <w:r w:rsidR="005077D1">
        <w:rPr>
          <w:rFonts w:ascii="Century Gothic" w:eastAsia="Century Gothic" w:hAnsi="Century Gothic" w:cs="Century Gothic"/>
          <w:bCs/>
        </w:rPr>
        <w:t xml:space="preserve">señalamos </w:t>
      </w:r>
      <w:r w:rsidRPr="00D679DD">
        <w:rPr>
          <w:rFonts w:ascii="Century Gothic" w:eastAsia="Century Gothic" w:hAnsi="Century Gothic" w:cs="Century Gothic"/>
          <w:bCs/>
        </w:rPr>
        <w:t xml:space="preserve">que no </w:t>
      </w:r>
      <w:r w:rsidR="007E7216" w:rsidRPr="00D679DD">
        <w:rPr>
          <w:rFonts w:ascii="Century Gothic" w:eastAsia="Century Gothic" w:hAnsi="Century Gothic" w:cs="Century Gothic"/>
          <w:bCs/>
        </w:rPr>
        <w:t xml:space="preserve">buscábamos sino el debido respeto a nuestra </w:t>
      </w:r>
      <w:r w:rsidR="00C067EE">
        <w:rPr>
          <w:rFonts w:ascii="Century Gothic" w:eastAsia="Century Gothic" w:hAnsi="Century Gothic" w:cs="Century Gothic"/>
          <w:bCs/>
        </w:rPr>
        <w:t>C</w:t>
      </w:r>
      <w:r w:rsidR="000844D6" w:rsidRPr="00D679DD">
        <w:rPr>
          <w:rFonts w:ascii="Century Gothic" w:eastAsia="Century Gothic" w:hAnsi="Century Gothic" w:cs="Century Gothic"/>
          <w:bCs/>
        </w:rPr>
        <w:t xml:space="preserve">arta </w:t>
      </w:r>
      <w:r w:rsidR="00C067EE">
        <w:rPr>
          <w:rFonts w:ascii="Century Gothic" w:eastAsia="Century Gothic" w:hAnsi="Century Gothic" w:cs="Century Gothic"/>
          <w:bCs/>
        </w:rPr>
        <w:t>M</w:t>
      </w:r>
      <w:r w:rsidR="000844D6" w:rsidRPr="00D679DD">
        <w:rPr>
          <w:rFonts w:ascii="Century Gothic" w:eastAsia="Century Gothic" w:hAnsi="Century Gothic" w:cs="Century Gothic"/>
          <w:bCs/>
        </w:rPr>
        <w:t>agna</w:t>
      </w:r>
      <w:r w:rsidR="007E7216" w:rsidRPr="00D679DD">
        <w:rPr>
          <w:rFonts w:ascii="Century Gothic" w:eastAsia="Century Gothic" w:hAnsi="Century Gothic" w:cs="Century Gothic"/>
          <w:bCs/>
        </w:rPr>
        <w:t xml:space="preserve">, que en </w:t>
      </w:r>
      <w:r w:rsidR="00C067EE">
        <w:rPr>
          <w:rFonts w:ascii="Century Gothic" w:eastAsia="Century Gothic" w:hAnsi="Century Gothic" w:cs="Century Gothic"/>
          <w:bCs/>
        </w:rPr>
        <w:t>A</w:t>
      </w:r>
      <w:r w:rsidR="007E7216" w:rsidRPr="00D679DD">
        <w:rPr>
          <w:rFonts w:ascii="Century Gothic" w:eastAsia="Century Gothic" w:hAnsi="Century Gothic" w:cs="Century Gothic"/>
          <w:bCs/>
        </w:rPr>
        <w:t xml:space="preserve">cción </w:t>
      </w:r>
      <w:r w:rsidR="00C067EE">
        <w:rPr>
          <w:rFonts w:ascii="Century Gothic" w:eastAsia="Century Gothic" w:hAnsi="Century Gothic" w:cs="Century Gothic"/>
          <w:bCs/>
        </w:rPr>
        <w:t>N</w:t>
      </w:r>
      <w:r w:rsidR="007E7216" w:rsidRPr="00D679DD">
        <w:rPr>
          <w:rFonts w:ascii="Century Gothic" w:eastAsia="Century Gothic" w:hAnsi="Century Gothic" w:cs="Century Gothic"/>
          <w:bCs/>
        </w:rPr>
        <w:t xml:space="preserve">acional somos defensores y puristas del control de la </w:t>
      </w:r>
      <w:r w:rsidR="00C067EE">
        <w:rPr>
          <w:rFonts w:ascii="Century Gothic" w:eastAsia="Century Gothic" w:hAnsi="Century Gothic" w:cs="Century Gothic"/>
          <w:bCs/>
        </w:rPr>
        <w:t>C</w:t>
      </w:r>
      <w:r w:rsidR="007E7216" w:rsidRPr="00D679DD">
        <w:rPr>
          <w:rFonts w:ascii="Century Gothic" w:eastAsia="Century Gothic" w:hAnsi="Century Gothic" w:cs="Century Gothic"/>
          <w:bCs/>
        </w:rPr>
        <w:t xml:space="preserve">onstitución, y que dichas reformas </w:t>
      </w:r>
      <w:r w:rsidR="00CB5E84" w:rsidRPr="00D679DD">
        <w:rPr>
          <w:rFonts w:ascii="Century Gothic" w:eastAsia="Century Gothic" w:hAnsi="Century Gothic" w:cs="Century Gothic"/>
          <w:bCs/>
        </w:rPr>
        <w:t xml:space="preserve">no podían realizarse, debido a que eran contrarias a lo establecido en el artículo 21 constitucional. </w:t>
      </w:r>
    </w:p>
    <w:p w14:paraId="42C698DD" w14:textId="77777777" w:rsidR="00562342" w:rsidRPr="00D679DD" w:rsidRDefault="00562342" w:rsidP="00E050A8">
      <w:pPr>
        <w:spacing w:line="360" w:lineRule="auto"/>
        <w:jc w:val="both"/>
        <w:rPr>
          <w:rFonts w:ascii="Century Gothic" w:eastAsia="Century Gothic" w:hAnsi="Century Gothic" w:cs="Century Gothic"/>
          <w:bCs/>
        </w:rPr>
      </w:pPr>
    </w:p>
    <w:p w14:paraId="72E65CCF" w14:textId="432D25F6" w:rsidR="00CB5E84" w:rsidRPr="00D679DD" w:rsidRDefault="00CB5E84" w:rsidP="00E050A8">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t xml:space="preserve">A pesar de ello, </w:t>
      </w:r>
      <w:r w:rsidR="000301BE" w:rsidRPr="00D679DD">
        <w:rPr>
          <w:rFonts w:ascii="Century Gothic" w:eastAsia="Century Gothic" w:hAnsi="Century Gothic" w:cs="Century Gothic"/>
          <w:bCs/>
        </w:rPr>
        <w:t xml:space="preserve">celebraron y se enorgullecieron de la visita del Secretario de Gobernación, quien solamente acudió a este recinto a hacer política y recitar poemas, que en nada fundamentaban la reforma </w:t>
      </w:r>
      <w:r w:rsidR="00D42107" w:rsidRPr="00D679DD">
        <w:rPr>
          <w:rFonts w:ascii="Century Gothic" w:eastAsia="Century Gothic" w:hAnsi="Century Gothic" w:cs="Century Gothic"/>
          <w:bCs/>
        </w:rPr>
        <w:t xml:space="preserve">ni expresaba la estrategia del gobierno federal para hacer frente a los problemas de seguridad. </w:t>
      </w:r>
    </w:p>
    <w:p w14:paraId="4E29F276" w14:textId="77777777" w:rsidR="000D68CB" w:rsidRPr="00D679DD" w:rsidRDefault="000D68CB" w:rsidP="00E050A8">
      <w:pPr>
        <w:spacing w:line="360" w:lineRule="auto"/>
        <w:jc w:val="both"/>
        <w:rPr>
          <w:rFonts w:ascii="Century Gothic" w:eastAsia="Century Gothic" w:hAnsi="Century Gothic" w:cs="Century Gothic"/>
          <w:bCs/>
        </w:rPr>
      </w:pPr>
    </w:p>
    <w:p w14:paraId="632AAE5D" w14:textId="0498B1EF" w:rsidR="000D68CB" w:rsidRPr="00D679DD" w:rsidRDefault="000D68CB" w:rsidP="00E050A8">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t xml:space="preserve">Por ello el diez de octubre de 2022, cuarenta y nueve senadoras y senadores del Congreso de la Unión pertenecientes al partido de Acción Nacional </w:t>
      </w:r>
      <w:r w:rsidRPr="00D679DD">
        <w:rPr>
          <w:rFonts w:ascii="Century Gothic" w:eastAsia="Century Gothic" w:hAnsi="Century Gothic" w:cs="Century Gothic"/>
          <w:bCs/>
        </w:rPr>
        <w:lastRenderedPageBreak/>
        <w:t xml:space="preserve">presentaron dentro de sus facultades, acción de inconstitucionalidad, tras la aprobación de la iniciativa para trasladar el mando a la SEDENA. </w:t>
      </w:r>
    </w:p>
    <w:p w14:paraId="30ECFB28" w14:textId="77777777" w:rsidR="000D68CB" w:rsidRPr="00D679DD" w:rsidRDefault="000D68CB" w:rsidP="00E050A8">
      <w:pPr>
        <w:spacing w:line="360" w:lineRule="auto"/>
        <w:jc w:val="both"/>
        <w:rPr>
          <w:rFonts w:ascii="Century Gothic" w:eastAsia="Century Gothic" w:hAnsi="Century Gothic" w:cs="Century Gothic"/>
          <w:bCs/>
        </w:rPr>
      </w:pPr>
    </w:p>
    <w:p w14:paraId="5D27E9F0" w14:textId="40CE5CB7" w:rsidR="000D68CB" w:rsidRPr="00D679DD" w:rsidRDefault="000D68CB" w:rsidP="00E050A8">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t xml:space="preserve">Principalmente, por ser contraria a la protección de los derechos humanos, </w:t>
      </w:r>
      <w:r w:rsidR="006B7B8D" w:rsidRPr="00D679DD">
        <w:rPr>
          <w:rFonts w:ascii="Century Gothic" w:eastAsia="Century Gothic" w:hAnsi="Century Gothic" w:cs="Century Gothic"/>
          <w:bCs/>
        </w:rPr>
        <w:t xml:space="preserve">al no garantizar que se respetarán en todo momento sus derechos, ni que se someterán a un régimen civil, </w:t>
      </w:r>
      <w:r w:rsidRPr="00D679DD">
        <w:rPr>
          <w:rFonts w:ascii="Century Gothic" w:eastAsia="Century Gothic" w:hAnsi="Century Gothic" w:cs="Century Gothic"/>
          <w:bCs/>
        </w:rPr>
        <w:t xml:space="preserve">así como al artículo 21 constitucional, donde expresamente se establece que las </w:t>
      </w:r>
      <w:r w:rsidR="006B7B8D" w:rsidRPr="00D679DD">
        <w:rPr>
          <w:rFonts w:ascii="Century Gothic" w:eastAsia="Century Gothic" w:hAnsi="Century Gothic" w:cs="Century Gothic"/>
          <w:bCs/>
        </w:rPr>
        <w:t>policías</w:t>
      </w:r>
      <w:r w:rsidRPr="00D679DD">
        <w:rPr>
          <w:rFonts w:ascii="Century Gothic" w:eastAsia="Century Gothic" w:hAnsi="Century Gothic" w:cs="Century Gothic"/>
          <w:bCs/>
        </w:rPr>
        <w:t xml:space="preserve"> obedecen a un mando </w:t>
      </w:r>
      <w:r w:rsidR="006B7B8D" w:rsidRPr="00D679DD">
        <w:rPr>
          <w:rFonts w:ascii="Century Gothic" w:eastAsia="Century Gothic" w:hAnsi="Century Gothic" w:cs="Century Gothic"/>
          <w:bCs/>
        </w:rPr>
        <w:t xml:space="preserve">al carácter civil, y que solamente en casos de excepción pueden ser en coordinación con las fuerzas armadas. </w:t>
      </w:r>
    </w:p>
    <w:p w14:paraId="15EFC1E5" w14:textId="77777777" w:rsidR="006B7B8D" w:rsidRPr="00D679DD" w:rsidRDefault="006B7B8D" w:rsidP="00E050A8">
      <w:pPr>
        <w:spacing w:line="360" w:lineRule="auto"/>
        <w:jc w:val="both"/>
        <w:rPr>
          <w:rFonts w:ascii="Century Gothic" w:eastAsia="Century Gothic" w:hAnsi="Century Gothic" w:cs="Century Gothic"/>
          <w:bCs/>
        </w:rPr>
      </w:pPr>
    </w:p>
    <w:p w14:paraId="517E5791" w14:textId="0A9156EA" w:rsidR="006B7B8D" w:rsidRPr="00D679DD" w:rsidRDefault="006B7B8D" w:rsidP="00E050A8">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t xml:space="preserve">De esta forma, en días pasados, la Suprema Corte de Justicia de la Nación, resolvió la acción de inconstitucionalidad interpuesta, que recae en la causa 137/2022, en donde se sometió ante el pleno de la misma, su resolución. </w:t>
      </w:r>
    </w:p>
    <w:p w14:paraId="58765AD3" w14:textId="77777777" w:rsidR="006B7B8D" w:rsidRPr="00D679DD" w:rsidRDefault="006B7B8D" w:rsidP="00E050A8">
      <w:pPr>
        <w:spacing w:line="360" w:lineRule="auto"/>
        <w:jc w:val="both"/>
        <w:rPr>
          <w:rFonts w:ascii="Century Gothic" w:eastAsia="Century Gothic" w:hAnsi="Century Gothic" w:cs="Century Gothic"/>
          <w:bCs/>
        </w:rPr>
      </w:pPr>
    </w:p>
    <w:p w14:paraId="1269F370" w14:textId="70442539" w:rsidR="006B7B8D" w:rsidRPr="00D679DD" w:rsidRDefault="000A3B6F" w:rsidP="00E050A8">
      <w:pPr>
        <w:spacing w:line="360" w:lineRule="auto"/>
        <w:jc w:val="both"/>
        <w:rPr>
          <w:rFonts w:ascii="Century Gothic" w:eastAsia="Century Gothic" w:hAnsi="Century Gothic" w:cs="Century Gothic"/>
          <w:b/>
          <w:bCs/>
          <w:i/>
          <w:iCs/>
        </w:rPr>
      </w:pPr>
      <w:r w:rsidRPr="00D679DD">
        <w:rPr>
          <w:rFonts w:ascii="Century Gothic" w:eastAsia="Century Gothic" w:hAnsi="Century Gothic" w:cs="Century Gothic"/>
          <w:bCs/>
        </w:rPr>
        <w:t>La corte determino la invalidez, del artículo 29 fracción IV, del decreto, por el que se modificó la Ley Orgánica de la Administración Pública Federal, “…</w:t>
      </w:r>
      <w:r w:rsidRPr="00D679DD">
        <w:rPr>
          <w:rFonts w:ascii="Century Gothic" w:eastAsia="Century Gothic" w:hAnsi="Century Gothic" w:cs="Century Gothic"/>
          <w:b/>
          <w:bCs/>
          <w:i/>
          <w:iCs/>
        </w:rPr>
        <w:t>ejercer el control operativo y administrativo de la Guardia Nacional, conforme a la Estrategia Nacional de Seguridad Pública que defina la Secretaria de Seguridad y Protección Ciudadana…”</w:t>
      </w:r>
    </w:p>
    <w:p w14:paraId="311510A3" w14:textId="77777777" w:rsidR="000A3B6F" w:rsidRPr="00D679DD" w:rsidRDefault="000A3B6F" w:rsidP="00E050A8">
      <w:pPr>
        <w:spacing w:line="360" w:lineRule="auto"/>
        <w:jc w:val="both"/>
        <w:rPr>
          <w:rFonts w:ascii="Century Gothic" w:eastAsia="Century Gothic" w:hAnsi="Century Gothic" w:cs="Century Gothic"/>
        </w:rPr>
      </w:pPr>
    </w:p>
    <w:p w14:paraId="071B6A26" w14:textId="4C22DC2B" w:rsidR="000A3B6F" w:rsidRDefault="000A3B6F" w:rsidP="00E050A8">
      <w:pPr>
        <w:spacing w:line="360" w:lineRule="auto"/>
        <w:jc w:val="both"/>
        <w:rPr>
          <w:rFonts w:ascii="Century Gothic" w:eastAsia="Century Gothic" w:hAnsi="Century Gothic" w:cs="Century Gothic"/>
        </w:rPr>
      </w:pPr>
      <w:r w:rsidRPr="00D679DD">
        <w:rPr>
          <w:rFonts w:ascii="Century Gothic" w:eastAsia="Century Gothic" w:hAnsi="Century Gothic" w:cs="Century Gothic"/>
        </w:rPr>
        <w:t>Así mismo, invalid</w:t>
      </w:r>
      <w:r w:rsidR="00C067EE">
        <w:rPr>
          <w:rFonts w:ascii="Century Gothic" w:eastAsia="Century Gothic" w:hAnsi="Century Gothic" w:cs="Century Gothic"/>
        </w:rPr>
        <w:t>ó</w:t>
      </w:r>
      <w:r w:rsidRPr="00D679DD">
        <w:rPr>
          <w:rFonts w:ascii="Century Gothic" w:eastAsia="Century Gothic" w:hAnsi="Century Gothic" w:cs="Century Gothic"/>
        </w:rPr>
        <w:t xml:space="preserve"> lo comprendido en el artículo 14, fracción III, de la Ley de la Guardia Nacional y su artículo transitorio tercero del decreto impugnado, por medio del cual se establecía que la persona titular de la Secretaría de la Defensa Nacional sería quien propondría para nombramiento a la persona encargada de encabezar la Guardia Nacional, es decir la comandancia. </w:t>
      </w:r>
    </w:p>
    <w:p w14:paraId="7130E6DE" w14:textId="5BFEA1D6" w:rsidR="00134EE3" w:rsidRDefault="00134EE3" w:rsidP="00E050A8">
      <w:pPr>
        <w:spacing w:line="360" w:lineRule="auto"/>
        <w:jc w:val="both"/>
        <w:rPr>
          <w:rFonts w:ascii="Century Gothic" w:eastAsia="Century Gothic" w:hAnsi="Century Gothic" w:cs="Century Gothic"/>
        </w:rPr>
      </w:pPr>
      <w:r w:rsidRPr="00566D32">
        <w:rPr>
          <w:rFonts w:ascii="Century Gothic" w:eastAsia="Century Gothic" w:hAnsi="Century Gothic" w:cs="Century Gothic"/>
        </w:rPr>
        <w:lastRenderedPageBreak/>
        <w:t xml:space="preserve">Quien cabe mencionar, era un militar en retiro, y del que el propio presidente </w:t>
      </w:r>
      <w:proofErr w:type="spellStart"/>
      <w:r w:rsidRPr="00566D32">
        <w:rPr>
          <w:rFonts w:ascii="Century Gothic" w:eastAsia="Century Gothic" w:hAnsi="Century Gothic" w:cs="Century Gothic"/>
        </w:rPr>
        <w:t>a</w:t>
      </w:r>
      <w:proofErr w:type="spellEnd"/>
      <w:r w:rsidRPr="00566D32">
        <w:rPr>
          <w:rFonts w:ascii="Century Gothic" w:eastAsia="Century Gothic" w:hAnsi="Century Gothic" w:cs="Century Gothic"/>
        </w:rPr>
        <w:t xml:space="preserve"> instruido a la Secretaría Rosa Icela Rodríguez mantener en dicha posición a pesar de la decisión de la corte.</w:t>
      </w:r>
      <w:r>
        <w:rPr>
          <w:rFonts w:ascii="Century Gothic" w:eastAsia="Century Gothic" w:hAnsi="Century Gothic" w:cs="Century Gothic"/>
        </w:rPr>
        <w:t xml:space="preserve"> </w:t>
      </w:r>
    </w:p>
    <w:p w14:paraId="51867326" w14:textId="77777777" w:rsidR="00134EE3" w:rsidRPr="00D679DD" w:rsidRDefault="00134EE3" w:rsidP="00E050A8">
      <w:pPr>
        <w:spacing w:line="360" w:lineRule="auto"/>
        <w:jc w:val="both"/>
        <w:rPr>
          <w:rFonts w:ascii="Century Gothic" w:eastAsia="Century Gothic" w:hAnsi="Century Gothic" w:cs="Century Gothic"/>
        </w:rPr>
      </w:pPr>
    </w:p>
    <w:p w14:paraId="58A416EE" w14:textId="454415E8" w:rsidR="000A3B6F" w:rsidRPr="00D679DD" w:rsidRDefault="009F0DB6" w:rsidP="00E050A8">
      <w:pPr>
        <w:spacing w:line="360" w:lineRule="auto"/>
        <w:jc w:val="both"/>
        <w:rPr>
          <w:rFonts w:ascii="Century Gothic" w:eastAsia="Century Gothic" w:hAnsi="Century Gothic" w:cs="Century Gothic"/>
        </w:rPr>
      </w:pPr>
      <w:r w:rsidRPr="00D679DD">
        <w:rPr>
          <w:rFonts w:ascii="Century Gothic" w:eastAsia="Century Gothic" w:hAnsi="Century Gothic" w:cs="Century Gothic"/>
        </w:rPr>
        <w:t xml:space="preserve">Entre las argumentaciones establecidas dentro del cuerpo del proyecto discutido durante el desarrollo de la sesión del pleno la SCJN, llevada a cabo el día 18, destacamos, lo siguiente: </w:t>
      </w:r>
    </w:p>
    <w:p w14:paraId="5CBEE5D5" w14:textId="77777777" w:rsidR="009F0DB6" w:rsidRPr="00D679DD" w:rsidRDefault="009F0DB6" w:rsidP="00E050A8">
      <w:pPr>
        <w:spacing w:line="360" w:lineRule="auto"/>
        <w:jc w:val="both"/>
        <w:rPr>
          <w:rFonts w:ascii="Century Gothic" w:eastAsia="Century Gothic" w:hAnsi="Century Gothic" w:cs="Century Gothic"/>
        </w:rPr>
      </w:pPr>
    </w:p>
    <w:p w14:paraId="2EEF756C" w14:textId="007DF6DF" w:rsidR="00FB109E" w:rsidRPr="00D679DD" w:rsidRDefault="00FB109E" w:rsidP="00FB109E">
      <w:pPr>
        <w:spacing w:line="360" w:lineRule="auto"/>
        <w:jc w:val="both"/>
        <w:rPr>
          <w:rFonts w:ascii="Century Gothic" w:hAnsi="Century Gothic" w:cs="Arial"/>
          <w:i/>
          <w:iCs/>
        </w:rPr>
      </w:pPr>
      <w:r w:rsidRPr="00D679DD">
        <w:rPr>
          <w:rFonts w:ascii="Century Gothic" w:hAnsi="Century Gothic" w:cs="Arial"/>
          <w:i/>
          <w:iCs/>
        </w:rPr>
        <w:t xml:space="preserve">“No pasa inadvertido </w:t>
      </w:r>
      <w:r w:rsidRPr="00D679DD">
        <w:rPr>
          <w:rFonts w:ascii="Century Gothic" w:hAnsi="Century Gothic" w:cs="Arial"/>
          <w:b/>
          <w:bCs/>
          <w:i/>
          <w:iCs/>
        </w:rPr>
        <w:t>que el control operativo y administrativo que se otorga a la Secretaria de la Defensa Nacional con la reforma</w:t>
      </w:r>
      <w:r w:rsidRPr="00D679DD">
        <w:rPr>
          <w:rFonts w:ascii="Century Gothic" w:hAnsi="Century Gothic" w:cs="Arial"/>
          <w:i/>
          <w:iCs/>
        </w:rPr>
        <w:t xml:space="preserve"> impugnada se hace “conforme a la Estrategia Nacional de Seguridad Pública que defina la Secretaria de Seguridad y Protección Ciudadana”. </w:t>
      </w:r>
      <w:r w:rsidRPr="00D679DD">
        <w:rPr>
          <w:rFonts w:ascii="Century Gothic" w:hAnsi="Century Gothic" w:cs="Arial"/>
          <w:b/>
          <w:bCs/>
          <w:i/>
          <w:iCs/>
        </w:rPr>
        <w:t>Sin embargo, como se ha reiterado ya a lo largo de las consideraciones previas, el órgano reformador</w:t>
      </w:r>
      <w:r w:rsidRPr="00D679DD">
        <w:rPr>
          <w:rFonts w:ascii="Century Gothic" w:hAnsi="Century Gothic" w:cs="Arial"/>
          <w:i/>
          <w:iCs/>
        </w:rPr>
        <w:t xml:space="preserve"> </w:t>
      </w:r>
      <w:r w:rsidRPr="00D679DD">
        <w:rPr>
          <w:rFonts w:ascii="Century Gothic" w:hAnsi="Century Gothic" w:cs="Arial"/>
          <w:b/>
          <w:bCs/>
          <w:i/>
          <w:iCs/>
        </w:rPr>
        <w:t xml:space="preserve">desechó expresamente un esquema dual de control </w:t>
      </w:r>
      <w:r w:rsidRPr="00D679DD">
        <w:rPr>
          <w:rFonts w:ascii="Century Gothic" w:hAnsi="Century Gothic" w:cs="Arial"/>
          <w:i/>
          <w:iCs/>
        </w:rPr>
        <w:t>de la Guardia Nacional y decididó que esta quedaría adscrita a la Secretaria del ramo de la seguridad pública, quien contaría con la dirección y el poder de decisión de sus programas, políticas y acciones.”</w:t>
      </w:r>
    </w:p>
    <w:p w14:paraId="3EAA9B27" w14:textId="77777777" w:rsidR="00FB109E" w:rsidRPr="00D679DD" w:rsidRDefault="00FB109E" w:rsidP="00FB109E">
      <w:pPr>
        <w:jc w:val="both"/>
        <w:rPr>
          <w:rFonts w:ascii="Century Gothic" w:hAnsi="Century Gothic" w:cs="Arial"/>
        </w:rPr>
      </w:pPr>
    </w:p>
    <w:p w14:paraId="04B1FAE3" w14:textId="77777777" w:rsidR="00FB109E" w:rsidRPr="00D679DD" w:rsidRDefault="00FB109E" w:rsidP="00FB109E">
      <w:pPr>
        <w:jc w:val="both"/>
        <w:rPr>
          <w:rFonts w:ascii="Century Gothic" w:hAnsi="Century Gothic" w:cs="Arial"/>
          <w:b/>
          <w:bCs/>
        </w:rPr>
      </w:pPr>
    </w:p>
    <w:p w14:paraId="3ACBDC8D" w14:textId="720E636C" w:rsidR="009F0DB6" w:rsidRPr="00D679DD" w:rsidRDefault="00FB109E" w:rsidP="00E050A8">
      <w:pPr>
        <w:spacing w:line="360" w:lineRule="auto"/>
        <w:jc w:val="both"/>
        <w:rPr>
          <w:rFonts w:ascii="Century Gothic" w:eastAsia="Century Gothic" w:hAnsi="Century Gothic" w:cs="Century Gothic"/>
          <w:b/>
          <w:bCs/>
        </w:rPr>
      </w:pPr>
      <w:r w:rsidRPr="00D679DD">
        <w:rPr>
          <w:rFonts w:ascii="Century Gothic" w:eastAsia="Century Gothic" w:hAnsi="Century Gothic" w:cs="Century Gothic"/>
          <w:b/>
          <w:bCs/>
        </w:rPr>
        <w:t xml:space="preserve">Por lo tanto, aún y cuando las fuerzas armadas participen en las tareas de seguridad pública de manera paralela a la </w:t>
      </w:r>
      <w:r w:rsidR="00815C1D">
        <w:rPr>
          <w:rFonts w:ascii="Century Gothic" w:eastAsia="Century Gothic" w:hAnsi="Century Gothic" w:cs="Century Gothic"/>
          <w:b/>
          <w:bCs/>
        </w:rPr>
        <w:t>G</w:t>
      </w:r>
      <w:r w:rsidRPr="00D679DD">
        <w:rPr>
          <w:rFonts w:ascii="Century Gothic" w:eastAsia="Century Gothic" w:hAnsi="Century Gothic" w:cs="Century Gothic"/>
          <w:b/>
          <w:bCs/>
        </w:rPr>
        <w:t xml:space="preserve">uardia </w:t>
      </w:r>
      <w:r w:rsidR="00815C1D">
        <w:rPr>
          <w:rFonts w:ascii="Century Gothic" w:eastAsia="Century Gothic" w:hAnsi="Century Gothic" w:cs="Century Gothic"/>
          <w:b/>
          <w:bCs/>
        </w:rPr>
        <w:t>N</w:t>
      </w:r>
      <w:r w:rsidRPr="00D679DD">
        <w:rPr>
          <w:rFonts w:ascii="Century Gothic" w:eastAsia="Century Gothic" w:hAnsi="Century Gothic" w:cs="Century Gothic"/>
          <w:b/>
          <w:bCs/>
        </w:rPr>
        <w:t xml:space="preserve">acional, esto no involucra la equiparación o la unión de ambas. </w:t>
      </w:r>
    </w:p>
    <w:p w14:paraId="3376C1CA" w14:textId="77777777" w:rsidR="006B7B8D" w:rsidRPr="00D679DD" w:rsidRDefault="006B7B8D" w:rsidP="00E050A8">
      <w:pPr>
        <w:spacing w:line="360" w:lineRule="auto"/>
        <w:jc w:val="both"/>
        <w:rPr>
          <w:rFonts w:ascii="Century Gothic" w:eastAsia="Century Gothic" w:hAnsi="Century Gothic" w:cs="Century Gothic"/>
          <w:bCs/>
        </w:rPr>
      </w:pPr>
    </w:p>
    <w:p w14:paraId="7CA83A64" w14:textId="28976150" w:rsidR="00CB5E84" w:rsidRPr="00D679DD" w:rsidRDefault="00802A3E" w:rsidP="00E050A8">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t xml:space="preserve">Y cabe mencionar, que la reforma que se aprobó, </w:t>
      </w:r>
      <w:r w:rsidR="009D1E5D" w:rsidRPr="00D679DD">
        <w:rPr>
          <w:rFonts w:ascii="Century Gothic" w:eastAsia="Century Gothic" w:hAnsi="Century Gothic" w:cs="Century Gothic"/>
          <w:bCs/>
        </w:rPr>
        <w:t xml:space="preserve">aún y cuando en su exposición de motivos y en el debate que se dio aquí, se señalaba que no perdería su carácter civil, les menciono, que la corte expreso, que la SSPC no mantendría ni el presupuesto, ni los recursos humanos, ni la nómina, sobre la organización, el mando y la dirección de la guardia, por tanto, en el fondo </w:t>
      </w:r>
      <w:r w:rsidR="00C32B68" w:rsidRPr="00D679DD">
        <w:rPr>
          <w:rFonts w:ascii="Century Gothic" w:eastAsia="Century Gothic" w:hAnsi="Century Gothic" w:cs="Century Gothic"/>
          <w:bCs/>
        </w:rPr>
        <w:lastRenderedPageBreak/>
        <w:t>la jerarquía vendría a ser únicamente formal, pero no material ni sustantivamente, lo que resulta inoperante</w:t>
      </w:r>
      <w:r w:rsidR="0068192A">
        <w:rPr>
          <w:rFonts w:ascii="Century Gothic" w:eastAsia="Century Gothic" w:hAnsi="Century Gothic" w:cs="Century Gothic"/>
          <w:bCs/>
        </w:rPr>
        <w:t xml:space="preserve"> para una secretaría</w:t>
      </w:r>
      <w:r w:rsidR="00C32B68" w:rsidRPr="00D679DD">
        <w:rPr>
          <w:rFonts w:ascii="Century Gothic" w:eastAsia="Century Gothic" w:hAnsi="Century Gothic" w:cs="Century Gothic"/>
          <w:bCs/>
        </w:rPr>
        <w:t xml:space="preserve">. </w:t>
      </w:r>
    </w:p>
    <w:p w14:paraId="21F2ACF5" w14:textId="77777777" w:rsidR="00994826" w:rsidRPr="00D679DD" w:rsidRDefault="00994826" w:rsidP="00E050A8">
      <w:pPr>
        <w:spacing w:line="360" w:lineRule="auto"/>
        <w:jc w:val="both"/>
        <w:rPr>
          <w:rFonts w:ascii="Century Gothic" w:eastAsia="Century Gothic" w:hAnsi="Century Gothic" w:cs="Century Gothic"/>
          <w:bCs/>
        </w:rPr>
      </w:pPr>
    </w:p>
    <w:p w14:paraId="77D0AD37" w14:textId="32E873D1" w:rsidR="00994826" w:rsidRPr="00D679DD" w:rsidRDefault="00994826" w:rsidP="00E050A8">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t xml:space="preserve">Ya que lo que se intentaba, no era sino una entramada legal, para no llevar a cabo una reforma constitucional, disfrazando entonces una reforma a las leyes secundarias, celebrando con ello un fraude constitucional. </w:t>
      </w:r>
    </w:p>
    <w:p w14:paraId="68C8B15E" w14:textId="77777777" w:rsidR="00C32B68" w:rsidRPr="00D679DD" w:rsidRDefault="00C32B68" w:rsidP="00E050A8">
      <w:pPr>
        <w:spacing w:line="360" w:lineRule="auto"/>
        <w:jc w:val="both"/>
        <w:rPr>
          <w:rFonts w:ascii="Century Gothic" w:eastAsia="Century Gothic" w:hAnsi="Century Gothic" w:cs="Century Gothic"/>
          <w:bCs/>
        </w:rPr>
      </w:pPr>
    </w:p>
    <w:p w14:paraId="59375789" w14:textId="4E4DAD4E" w:rsidR="00802A3E" w:rsidRPr="00D679DD" w:rsidRDefault="00994826" w:rsidP="00E050A8">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t xml:space="preserve">Por lo tanto, más allá de celebrar la decisión de la corte, somos respetuosos de nuestra constitución, y de las decisiones de la institución encargada de brindar certeza jurídica y control constitucional. </w:t>
      </w:r>
    </w:p>
    <w:p w14:paraId="007CF1B9" w14:textId="77777777" w:rsidR="00994826" w:rsidRPr="00D679DD" w:rsidRDefault="00994826" w:rsidP="00E050A8">
      <w:pPr>
        <w:spacing w:line="360" w:lineRule="auto"/>
        <w:jc w:val="both"/>
        <w:rPr>
          <w:rFonts w:ascii="Century Gothic" w:eastAsia="Century Gothic" w:hAnsi="Century Gothic" w:cs="Century Gothic"/>
          <w:bCs/>
        </w:rPr>
      </w:pPr>
    </w:p>
    <w:p w14:paraId="432D71EF" w14:textId="10D39C26" w:rsidR="005E3A81" w:rsidRPr="00566D32" w:rsidRDefault="00994826" w:rsidP="00E050A8">
      <w:pPr>
        <w:spacing w:line="360" w:lineRule="auto"/>
        <w:jc w:val="both"/>
        <w:rPr>
          <w:rFonts w:ascii="Century Gothic" w:eastAsia="Century Gothic" w:hAnsi="Century Gothic" w:cs="Century Gothic"/>
          <w:b/>
        </w:rPr>
      </w:pPr>
      <w:r w:rsidRPr="00D679DD">
        <w:rPr>
          <w:rFonts w:ascii="Century Gothic" w:eastAsia="Century Gothic" w:hAnsi="Century Gothic" w:cs="Century Gothic"/>
          <w:bCs/>
        </w:rPr>
        <w:t>Por ello, nos resulta de vital importancia, acatar estas decisiones, contrario a las expresiones del presidente, quien lamentablemente hace señalamientos a los ministros y los señala de faccioso</w:t>
      </w:r>
      <w:r w:rsidRPr="00566D32">
        <w:rPr>
          <w:rFonts w:ascii="Century Gothic" w:eastAsia="Century Gothic" w:hAnsi="Century Gothic" w:cs="Century Gothic"/>
          <w:bCs/>
        </w:rPr>
        <w:t xml:space="preserve">s, </w:t>
      </w:r>
      <w:r w:rsidR="005E3A81" w:rsidRPr="00566D32">
        <w:rPr>
          <w:rFonts w:ascii="Century Gothic" w:eastAsia="Century Gothic" w:hAnsi="Century Gothic" w:cs="Century Gothic"/>
          <w:bCs/>
        </w:rPr>
        <w:t>y ha ordenado a la secretaria de Seguridad</w:t>
      </w:r>
      <w:r w:rsidR="003435BA" w:rsidRPr="00566D32">
        <w:rPr>
          <w:rFonts w:ascii="Century Gothic" w:eastAsia="Century Gothic" w:hAnsi="Century Gothic" w:cs="Century Gothic"/>
          <w:bCs/>
        </w:rPr>
        <w:t xml:space="preserve"> y Protección Ciudadana</w:t>
      </w:r>
      <w:r w:rsidR="005E3A81" w:rsidRPr="00566D32">
        <w:rPr>
          <w:rFonts w:ascii="Century Gothic" w:eastAsia="Century Gothic" w:hAnsi="Century Gothic" w:cs="Century Gothic"/>
          <w:bCs/>
        </w:rPr>
        <w:t xml:space="preserve"> y a la de Gobernación no comunicarse con la Corte, y a su vez ha anunciado el plan de reforma constitucional para el 2024.  </w:t>
      </w:r>
    </w:p>
    <w:p w14:paraId="4E75AE94" w14:textId="77777777" w:rsidR="005E3A81" w:rsidRPr="00566D32" w:rsidRDefault="005E3A81" w:rsidP="00E050A8">
      <w:pPr>
        <w:spacing w:line="360" w:lineRule="auto"/>
        <w:jc w:val="both"/>
        <w:rPr>
          <w:rFonts w:ascii="Century Gothic" w:eastAsia="Century Gothic" w:hAnsi="Century Gothic" w:cs="Century Gothic"/>
          <w:b/>
        </w:rPr>
      </w:pPr>
    </w:p>
    <w:p w14:paraId="0A6231CD" w14:textId="5368F16A" w:rsidR="005E3A81" w:rsidRDefault="005E3A81" w:rsidP="00E050A8">
      <w:pPr>
        <w:spacing w:line="360" w:lineRule="auto"/>
        <w:jc w:val="both"/>
        <w:rPr>
          <w:rFonts w:ascii="Century Gothic" w:eastAsia="Century Gothic" w:hAnsi="Century Gothic" w:cs="Century Gothic"/>
          <w:bCs/>
        </w:rPr>
      </w:pPr>
      <w:r w:rsidRPr="00566D32">
        <w:rPr>
          <w:rFonts w:ascii="Century Gothic" w:eastAsia="Century Gothic" w:hAnsi="Century Gothic" w:cs="Century Gothic"/>
          <w:b/>
        </w:rPr>
        <w:t>Estas actitudes siembran incertidumbre en la definición de estrategias y planes para la seguridad de nuestro país, y son una clara muestra de falta de respeto a la independencia del Poder Judicial y a las instituciones que no están de acuerdo con él.</w:t>
      </w:r>
    </w:p>
    <w:p w14:paraId="6E98F58B" w14:textId="77777777" w:rsidR="00994826" w:rsidRPr="00D679DD" w:rsidRDefault="00994826" w:rsidP="00E050A8">
      <w:pPr>
        <w:spacing w:line="360" w:lineRule="auto"/>
        <w:jc w:val="both"/>
        <w:rPr>
          <w:rFonts w:ascii="Century Gothic" w:eastAsia="Century Gothic" w:hAnsi="Century Gothic" w:cs="Century Gothic"/>
          <w:bCs/>
        </w:rPr>
      </w:pPr>
    </w:p>
    <w:p w14:paraId="06708D68" w14:textId="3A905C5F" w:rsidR="00994826" w:rsidRPr="00D679DD" w:rsidRDefault="001B6D81" w:rsidP="00E050A8">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t xml:space="preserve">En </w:t>
      </w:r>
      <w:r w:rsidR="005077D1">
        <w:rPr>
          <w:rFonts w:ascii="Century Gothic" w:eastAsia="Century Gothic" w:hAnsi="Century Gothic" w:cs="Century Gothic"/>
          <w:bCs/>
        </w:rPr>
        <w:t>A</w:t>
      </w:r>
      <w:r w:rsidRPr="00D679DD">
        <w:rPr>
          <w:rFonts w:ascii="Century Gothic" w:eastAsia="Century Gothic" w:hAnsi="Century Gothic" w:cs="Century Gothic"/>
          <w:bCs/>
        </w:rPr>
        <w:t xml:space="preserve">cción </w:t>
      </w:r>
      <w:r w:rsidR="005077D1">
        <w:rPr>
          <w:rFonts w:ascii="Century Gothic" w:eastAsia="Century Gothic" w:hAnsi="Century Gothic" w:cs="Century Gothic"/>
          <w:bCs/>
        </w:rPr>
        <w:t>N</w:t>
      </w:r>
      <w:r w:rsidRPr="00D679DD">
        <w:rPr>
          <w:rFonts w:ascii="Century Gothic" w:eastAsia="Century Gothic" w:hAnsi="Century Gothic" w:cs="Century Gothic"/>
          <w:bCs/>
        </w:rPr>
        <w:t xml:space="preserve">acional, no apostamos porque al presidente le vaya mal en seguridad, a su vez apostamos la coordinación entre las diferentes instancias, para que la seguridad sea llevada a cabo con una mayor contundencia y estrategia, sin embargo, no estamos de acuerdo en que </w:t>
      </w:r>
      <w:r w:rsidRPr="00D679DD">
        <w:rPr>
          <w:rFonts w:ascii="Century Gothic" w:eastAsia="Century Gothic" w:hAnsi="Century Gothic" w:cs="Century Gothic"/>
          <w:bCs/>
        </w:rPr>
        <w:lastRenderedPageBreak/>
        <w:t xml:space="preserve">esto violente nuestro marco constitucional y las instituciones con reformas y modificaciones carentes de sustento jurídico y debido proceso. </w:t>
      </w:r>
    </w:p>
    <w:p w14:paraId="594F02FB" w14:textId="57597B15" w:rsidR="001B6D81" w:rsidRPr="00D679DD" w:rsidRDefault="001B6D81" w:rsidP="00E050A8">
      <w:pPr>
        <w:spacing w:line="360" w:lineRule="auto"/>
        <w:jc w:val="both"/>
        <w:rPr>
          <w:rFonts w:ascii="Century Gothic" w:eastAsia="Century Gothic" w:hAnsi="Century Gothic" w:cs="Century Gothic"/>
          <w:bCs/>
        </w:rPr>
      </w:pPr>
    </w:p>
    <w:p w14:paraId="3C994395" w14:textId="4534798B" w:rsidR="005B4E05" w:rsidRPr="00D679DD" w:rsidRDefault="005B4E05" w:rsidP="00E050A8">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t xml:space="preserve">La seguridad pública y la lucha contra el crimen debe de desarrollarse dentro de los procedimientos que permitan tanto la seguridad pública como el pleno respeto a los derechos humanos, es por ello, que apostamos por una policía civil. </w:t>
      </w:r>
    </w:p>
    <w:p w14:paraId="530D90C1" w14:textId="77777777" w:rsidR="005B4E05" w:rsidRPr="00D679DD" w:rsidRDefault="005B4E05" w:rsidP="00E050A8">
      <w:pPr>
        <w:spacing w:line="360" w:lineRule="auto"/>
        <w:jc w:val="both"/>
        <w:rPr>
          <w:rFonts w:ascii="Century Gothic" w:eastAsia="Century Gothic" w:hAnsi="Century Gothic" w:cs="Century Gothic"/>
          <w:bCs/>
        </w:rPr>
      </w:pPr>
    </w:p>
    <w:p w14:paraId="580A66DC" w14:textId="78CCD371" w:rsidR="005B4E05" w:rsidRPr="00D679DD" w:rsidRDefault="00C46E50" w:rsidP="00E050A8">
      <w:pPr>
        <w:spacing w:line="360" w:lineRule="auto"/>
        <w:jc w:val="both"/>
        <w:rPr>
          <w:rFonts w:ascii="Century Gothic" w:eastAsia="Century Gothic" w:hAnsi="Century Gothic" w:cs="Century Gothic"/>
          <w:bCs/>
        </w:rPr>
      </w:pPr>
      <w:r w:rsidRPr="00D679DD">
        <w:rPr>
          <w:rFonts w:ascii="Century Gothic" w:eastAsia="Century Gothic" w:hAnsi="Century Gothic" w:cs="Century Gothic"/>
          <w:bCs/>
        </w:rPr>
        <w:t xml:space="preserve">Derivado de lo anterior, es que los efectos que trae consigo la decisión de la corte, deben de realizarse dentro del plazo establecido, con el fin de restablecer su carácter civil, y de otorgar las estrategias, planeas, proyectos y presupuestos que tengan como finalidad fortalecer nuestro marco de seguridad pública. </w:t>
      </w:r>
    </w:p>
    <w:p w14:paraId="5DF083DF" w14:textId="77777777" w:rsidR="00E93C8B" w:rsidRPr="00D679DD" w:rsidRDefault="00E93C8B" w:rsidP="00470EC8">
      <w:pPr>
        <w:spacing w:line="360" w:lineRule="auto"/>
        <w:jc w:val="both"/>
        <w:rPr>
          <w:rFonts w:ascii="Century Gothic" w:eastAsia="Century Gothic" w:hAnsi="Century Gothic" w:cs="Century Gothic"/>
          <w:b/>
          <w:bCs/>
        </w:rPr>
      </w:pPr>
    </w:p>
    <w:p w14:paraId="6AA1DCCD" w14:textId="7A193519" w:rsidR="00452885" w:rsidRPr="00D679DD" w:rsidRDefault="00452885" w:rsidP="00452885">
      <w:pPr>
        <w:spacing w:line="360" w:lineRule="auto"/>
        <w:jc w:val="center"/>
        <w:rPr>
          <w:rFonts w:ascii="Century Gothic" w:eastAsia="Century Gothic" w:hAnsi="Century Gothic" w:cs="Century Gothic"/>
          <w:b/>
        </w:rPr>
      </w:pPr>
      <w:r w:rsidRPr="00D679DD">
        <w:rPr>
          <w:rFonts w:ascii="Century Gothic" w:eastAsia="Century Gothic" w:hAnsi="Century Gothic" w:cs="Century Gothic"/>
          <w:b/>
        </w:rPr>
        <w:t>ACUERDO</w:t>
      </w:r>
    </w:p>
    <w:p w14:paraId="5EA08BB9" w14:textId="77777777" w:rsidR="00452885" w:rsidRPr="00D679DD" w:rsidRDefault="00452885" w:rsidP="00452885">
      <w:pPr>
        <w:spacing w:line="360" w:lineRule="auto"/>
        <w:jc w:val="both"/>
        <w:rPr>
          <w:rFonts w:ascii="Century Gothic" w:eastAsia="Century Gothic" w:hAnsi="Century Gothic" w:cs="Century Gothic"/>
        </w:rPr>
      </w:pPr>
      <w:r w:rsidRPr="00D679DD">
        <w:rPr>
          <w:rFonts w:ascii="Century Gothic" w:eastAsia="Century Gothic" w:hAnsi="Century Gothic" w:cs="Century Gothic"/>
        </w:rPr>
        <w:t xml:space="preserve"> </w:t>
      </w:r>
    </w:p>
    <w:p w14:paraId="0804D41E" w14:textId="46D7D3AC" w:rsidR="00452885" w:rsidRPr="00D679DD" w:rsidRDefault="00452885" w:rsidP="00452885">
      <w:pPr>
        <w:spacing w:line="360" w:lineRule="auto"/>
        <w:jc w:val="both"/>
        <w:rPr>
          <w:rFonts w:ascii="Century Gothic" w:eastAsia="Century Gothic" w:hAnsi="Century Gothic" w:cs="Century Gothic"/>
          <w:b/>
        </w:rPr>
      </w:pPr>
      <w:r w:rsidRPr="00D679DD">
        <w:rPr>
          <w:rFonts w:ascii="Century Gothic" w:eastAsia="Century Gothic" w:hAnsi="Century Gothic" w:cs="Century Gothic"/>
          <w:b/>
        </w:rPr>
        <w:t xml:space="preserve">PRIMERO.- </w:t>
      </w:r>
      <w:r w:rsidRPr="00D679DD">
        <w:rPr>
          <w:rFonts w:ascii="Century Gothic" w:eastAsia="Century Gothic" w:hAnsi="Century Gothic" w:cs="Century Gothic"/>
        </w:rPr>
        <w:t xml:space="preserve">La Sexagésima Séptima Legislatura del Honorable Congreso del Estado, </w:t>
      </w:r>
      <w:r w:rsidR="00E050A8" w:rsidRPr="00D679DD">
        <w:rPr>
          <w:rFonts w:ascii="Century Gothic" w:eastAsia="Century Gothic" w:hAnsi="Century Gothic" w:cs="Century Gothic"/>
          <w:b/>
        </w:rPr>
        <w:t>a presentar Proposición con carácter de punto de acuerdo, a fin de Exhortar al Gobierno Federal, a través de la Secretaría de Seguridad y Protección Ciudadana, para que acate la resolución de la acción de inconstitucionalidad 137/2022 emitida por la Suprema Corte de Justicia de la Nación y establezca un plan para dar cumplimiento al plazo interpuesto.</w:t>
      </w:r>
    </w:p>
    <w:p w14:paraId="41E0A700" w14:textId="77777777" w:rsidR="0081363C" w:rsidRPr="00D679DD" w:rsidRDefault="0081363C" w:rsidP="00452885">
      <w:pPr>
        <w:spacing w:line="360" w:lineRule="auto"/>
        <w:jc w:val="both"/>
        <w:rPr>
          <w:rFonts w:ascii="Century Gothic" w:eastAsia="Century Gothic" w:hAnsi="Century Gothic" w:cs="Century Gothic"/>
          <w:b/>
        </w:rPr>
      </w:pPr>
    </w:p>
    <w:p w14:paraId="241B7F44" w14:textId="502460DE" w:rsidR="0081363C" w:rsidRPr="00D679DD" w:rsidRDefault="00452885" w:rsidP="00452885">
      <w:pPr>
        <w:spacing w:line="360" w:lineRule="auto"/>
        <w:jc w:val="both"/>
        <w:rPr>
          <w:rFonts w:ascii="Century Gothic" w:eastAsia="Century Gothic" w:hAnsi="Century Gothic" w:cs="Century Gothic"/>
          <w:b/>
        </w:rPr>
      </w:pPr>
      <w:r w:rsidRPr="00D679DD">
        <w:rPr>
          <w:rFonts w:ascii="Century Gothic" w:eastAsia="Century Gothic" w:hAnsi="Century Gothic" w:cs="Century Gothic"/>
          <w:b/>
        </w:rPr>
        <w:t>ECONÓMICO.-</w:t>
      </w:r>
      <w:r w:rsidRPr="00D679DD">
        <w:rPr>
          <w:rFonts w:ascii="Century Gothic" w:eastAsia="Century Gothic" w:hAnsi="Century Gothic" w:cs="Century Gothic"/>
        </w:rPr>
        <w:t xml:space="preserve"> Aprobado que sea, </w:t>
      </w:r>
      <w:r w:rsidR="00C60C76" w:rsidRPr="00D679DD">
        <w:rPr>
          <w:rFonts w:ascii="Century Gothic" w:eastAsia="Century Gothic" w:hAnsi="Century Gothic" w:cs="Century Gothic"/>
        </w:rPr>
        <w:t>túrnese</w:t>
      </w:r>
      <w:r w:rsidRPr="00D679DD">
        <w:rPr>
          <w:rFonts w:ascii="Century Gothic" w:eastAsia="Century Gothic" w:hAnsi="Century Gothic" w:cs="Century Gothic"/>
        </w:rPr>
        <w:t xml:space="preserve"> a la Secretaría de Asuntos Legislativos y Jurídicos, para que se elabore la minuta en los términos correspondientes, y remítase copia del presente acuerdo, a las autoridades competentes para su conocimiento y la aplicación de sus efectos.</w:t>
      </w:r>
    </w:p>
    <w:p w14:paraId="7082DFC3" w14:textId="77777777" w:rsidR="00357AA4" w:rsidRPr="00D679DD" w:rsidRDefault="00357AA4" w:rsidP="00452885">
      <w:pPr>
        <w:spacing w:line="360" w:lineRule="auto"/>
        <w:jc w:val="both"/>
        <w:rPr>
          <w:rFonts w:ascii="Century Gothic" w:eastAsia="Century Gothic" w:hAnsi="Century Gothic" w:cs="Century Gothic"/>
        </w:rPr>
      </w:pPr>
    </w:p>
    <w:p w14:paraId="3F32B9B5" w14:textId="5B0E1BDF" w:rsidR="00452885" w:rsidRPr="00D679DD" w:rsidRDefault="00452885" w:rsidP="00452885">
      <w:pPr>
        <w:spacing w:line="360" w:lineRule="auto"/>
        <w:jc w:val="both"/>
        <w:rPr>
          <w:rFonts w:ascii="Century Gothic" w:eastAsia="Century Gothic" w:hAnsi="Century Gothic" w:cs="Century Gothic"/>
          <w:b/>
        </w:rPr>
      </w:pPr>
      <w:r w:rsidRPr="00D679DD">
        <w:rPr>
          <w:rFonts w:ascii="Century Gothic" w:eastAsia="Century Gothic" w:hAnsi="Century Gothic" w:cs="Century Gothic"/>
        </w:rPr>
        <w:t xml:space="preserve">En la Ciudad de Chihuahua, Chihuahua, a los </w:t>
      </w:r>
      <w:r w:rsidR="00E050A8" w:rsidRPr="00D679DD">
        <w:rPr>
          <w:rFonts w:ascii="Century Gothic" w:eastAsia="Century Gothic" w:hAnsi="Century Gothic" w:cs="Century Gothic"/>
        </w:rPr>
        <w:t xml:space="preserve">25 </w:t>
      </w:r>
      <w:r w:rsidR="00E93C8B" w:rsidRPr="00D679DD">
        <w:rPr>
          <w:rFonts w:ascii="Century Gothic" w:eastAsia="Century Gothic" w:hAnsi="Century Gothic" w:cs="Century Gothic"/>
        </w:rPr>
        <w:t xml:space="preserve">días del mes de abril </w:t>
      </w:r>
      <w:r w:rsidRPr="00D679DD">
        <w:rPr>
          <w:rFonts w:ascii="Century Gothic" w:eastAsia="Century Gothic" w:hAnsi="Century Gothic" w:cs="Century Gothic"/>
        </w:rPr>
        <w:t xml:space="preserve">de 2023. </w:t>
      </w:r>
    </w:p>
    <w:p w14:paraId="180B2335" w14:textId="77777777" w:rsidR="00452885" w:rsidRPr="00D679DD" w:rsidRDefault="00452885" w:rsidP="00452885">
      <w:pPr>
        <w:spacing w:line="360" w:lineRule="auto"/>
        <w:jc w:val="both"/>
        <w:rPr>
          <w:rFonts w:ascii="Century Gothic" w:eastAsia="Century Gothic" w:hAnsi="Century Gothic" w:cs="Century Gothic"/>
        </w:rPr>
      </w:pPr>
      <w:r w:rsidRPr="00D679DD">
        <w:rPr>
          <w:rFonts w:ascii="Century Gothic" w:eastAsia="Century Gothic" w:hAnsi="Century Gothic" w:cs="Century Gothic"/>
        </w:rPr>
        <w:t xml:space="preserve"> </w:t>
      </w:r>
    </w:p>
    <w:p w14:paraId="7E52628B" w14:textId="4345C4F3" w:rsidR="00452885" w:rsidRPr="00D679DD" w:rsidRDefault="00452885" w:rsidP="00452885">
      <w:pPr>
        <w:spacing w:line="360" w:lineRule="auto"/>
        <w:jc w:val="center"/>
        <w:rPr>
          <w:rFonts w:ascii="Century Gothic" w:eastAsia="Century Gothic" w:hAnsi="Century Gothic" w:cs="Century Gothic"/>
          <w:b/>
        </w:rPr>
      </w:pPr>
      <w:r w:rsidRPr="00D679DD">
        <w:rPr>
          <w:rFonts w:ascii="Century Gothic" w:eastAsia="Century Gothic" w:hAnsi="Century Gothic" w:cs="Century Gothic"/>
          <w:b/>
        </w:rPr>
        <w:t>ATENTAMENTE</w:t>
      </w:r>
    </w:p>
    <w:p w14:paraId="66A1762B" w14:textId="5B3F2BEE" w:rsidR="00A33846" w:rsidRPr="00D679DD" w:rsidRDefault="00A33846" w:rsidP="00452885">
      <w:pPr>
        <w:spacing w:line="360" w:lineRule="auto"/>
        <w:jc w:val="center"/>
        <w:rPr>
          <w:rFonts w:ascii="Century Gothic" w:eastAsia="Century Gothic" w:hAnsi="Century Gothic" w:cs="Century Gothic"/>
          <w:b/>
        </w:rPr>
      </w:pPr>
    </w:p>
    <w:p w14:paraId="21854146" w14:textId="3BD7E614" w:rsidR="00A33846" w:rsidRPr="00D679DD" w:rsidRDefault="00A33846" w:rsidP="00452885">
      <w:pPr>
        <w:spacing w:line="360" w:lineRule="auto"/>
        <w:jc w:val="center"/>
        <w:rPr>
          <w:rFonts w:ascii="Century Gothic" w:eastAsia="Century Gothic" w:hAnsi="Century Gothic" w:cs="Century Gothic"/>
          <w:b/>
        </w:rPr>
      </w:pPr>
    </w:p>
    <w:p w14:paraId="64A26CCC" w14:textId="77777777" w:rsidR="00357AA4" w:rsidRPr="00D679DD" w:rsidRDefault="00357AA4" w:rsidP="00452885">
      <w:pPr>
        <w:spacing w:line="360" w:lineRule="auto"/>
        <w:jc w:val="center"/>
        <w:rPr>
          <w:rFonts w:ascii="Century Gothic" w:eastAsia="Century Gothic" w:hAnsi="Century Gothic" w:cs="Century Gothic"/>
          <w:b/>
        </w:rPr>
      </w:pPr>
    </w:p>
    <w:p w14:paraId="1817823C" w14:textId="7E4E8AD3" w:rsidR="001A52E4" w:rsidRPr="00D679DD" w:rsidRDefault="00452885" w:rsidP="001A52E4">
      <w:pPr>
        <w:spacing w:line="360" w:lineRule="auto"/>
        <w:jc w:val="center"/>
        <w:rPr>
          <w:rFonts w:ascii="Century Gothic" w:eastAsia="Century Gothic" w:hAnsi="Century Gothic" w:cs="Century Gothic"/>
          <w:b/>
          <w:bCs/>
        </w:rPr>
      </w:pPr>
      <w:r w:rsidRPr="00D679DD">
        <w:rPr>
          <w:rFonts w:ascii="Century Gothic" w:eastAsia="Century Gothic" w:hAnsi="Century Gothic" w:cs="Century Gothic"/>
          <w:b/>
        </w:rPr>
        <w:t>DIP</w:t>
      </w:r>
      <w:r w:rsidR="00BA738E" w:rsidRPr="00D679DD">
        <w:rPr>
          <w:rFonts w:ascii="Century Gothic" w:eastAsia="Century Gothic" w:hAnsi="Century Gothic" w:cs="Century Gothic"/>
          <w:b/>
        </w:rPr>
        <w:t>.</w:t>
      </w:r>
      <w:r w:rsidRPr="00D679DD">
        <w:rPr>
          <w:rFonts w:ascii="Century Gothic" w:eastAsia="Century Gothic" w:hAnsi="Century Gothic" w:cs="Century Gothic"/>
          <w:b/>
        </w:rPr>
        <w:t xml:space="preserve"> </w:t>
      </w:r>
      <w:r w:rsidR="00E93C8B" w:rsidRPr="00D679DD">
        <w:rPr>
          <w:rFonts w:ascii="Century Gothic" w:eastAsia="Century Gothic" w:hAnsi="Century Gothic" w:cs="Century Gothic"/>
          <w:b/>
          <w:bCs/>
          <w:color w:val="000000" w:themeColor="text1"/>
        </w:rPr>
        <w:t xml:space="preserve">JOSÉ ALFREDO CHÁVEZ MADRID </w:t>
      </w:r>
    </w:p>
    <w:p w14:paraId="74E6F39A" w14:textId="7C920269" w:rsidR="00744448" w:rsidRPr="00D679DD" w:rsidRDefault="00744448" w:rsidP="00744448">
      <w:pPr>
        <w:rPr>
          <w:rFonts w:ascii="Century Gothic" w:hAnsi="Century Gothic"/>
          <w:b/>
        </w:rPr>
      </w:pPr>
    </w:p>
    <w:p w14:paraId="087370BB" w14:textId="4FB86FB4" w:rsidR="00744448" w:rsidRPr="00D679DD" w:rsidRDefault="00744448" w:rsidP="00744448">
      <w:pPr>
        <w:rPr>
          <w:rFonts w:ascii="Century Gothic" w:hAnsi="Century Gothic"/>
          <w:b/>
        </w:rPr>
      </w:pPr>
    </w:p>
    <w:p w14:paraId="71A227F3" w14:textId="77777777" w:rsidR="00744448" w:rsidRPr="00D679DD" w:rsidRDefault="00744448" w:rsidP="00744448">
      <w:pPr>
        <w:rPr>
          <w:rFonts w:ascii="Century Gothic" w:hAnsi="Century Gothic"/>
          <w:b/>
        </w:rPr>
      </w:pPr>
    </w:p>
    <w:p w14:paraId="5B1C4F15" w14:textId="77777777" w:rsidR="00744448" w:rsidRPr="00D679DD" w:rsidRDefault="00744448" w:rsidP="00744448">
      <w:pPr>
        <w:jc w:val="center"/>
        <w:rPr>
          <w:rFonts w:ascii="Century Gothic" w:hAnsi="Century Gothic"/>
          <w:b/>
        </w:rPr>
      </w:pPr>
    </w:p>
    <w:p w14:paraId="6812C772" w14:textId="77777777" w:rsidR="00744448" w:rsidRPr="00D679DD" w:rsidRDefault="00744448" w:rsidP="00744448">
      <w:pPr>
        <w:rPr>
          <w:rFonts w:ascii="Century Gothic" w:hAnsi="Century Gothic"/>
          <w:b/>
        </w:rPr>
      </w:pPr>
      <w:r w:rsidRPr="00D679DD">
        <w:rPr>
          <w:rFonts w:ascii="Century Gothic" w:hAnsi="Century Gothic"/>
          <w:b/>
        </w:rPr>
        <w:t xml:space="preserve">    ______________________________                   _______________________</w:t>
      </w:r>
    </w:p>
    <w:p w14:paraId="337A530E" w14:textId="77777777" w:rsidR="00744448" w:rsidRPr="00D679DD" w:rsidRDefault="00744448" w:rsidP="00744448">
      <w:pPr>
        <w:rPr>
          <w:rFonts w:ascii="Century Gothic" w:hAnsi="Century Gothic"/>
          <w:b/>
        </w:rPr>
      </w:pPr>
      <w:r w:rsidRPr="00D679DD">
        <w:rPr>
          <w:rFonts w:ascii="Century Gothic" w:hAnsi="Century Gothic"/>
          <w:b/>
        </w:rPr>
        <w:t xml:space="preserve">    DIP. MARISELA TERRAZAS MUÑOZ                 DIP. ISMAEL PÉREZ PAVÍA</w:t>
      </w:r>
    </w:p>
    <w:p w14:paraId="76D1167A" w14:textId="77777777" w:rsidR="00744448" w:rsidRPr="00D679DD" w:rsidRDefault="00744448" w:rsidP="00744448">
      <w:pPr>
        <w:jc w:val="center"/>
        <w:rPr>
          <w:rFonts w:ascii="Century Gothic" w:hAnsi="Century Gothic"/>
          <w:b/>
        </w:rPr>
      </w:pPr>
      <w:r w:rsidRPr="00D679DD">
        <w:rPr>
          <w:rFonts w:ascii="Century Gothic" w:hAnsi="Century Gothic"/>
          <w:b/>
        </w:rPr>
        <w:tab/>
      </w:r>
      <w:r w:rsidRPr="00D679DD">
        <w:rPr>
          <w:rFonts w:ascii="Century Gothic" w:hAnsi="Century Gothic"/>
          <w:b/>
        </w:rPr>
        <w:tab/>
      </w:r>
    </w:p>
    <w:p w14:paraId="4E5830B8" w14:textId="77777777" w:rsidR="00744448" w:rsidRPr="00D679DD" w:rsidRDefault="00744448" w:rsidP="00744448">
      <w:pPr>
        <w:jc w:val="center"/>
        <w:rPr>
          <w:rFonts w:ascii="Century Gothic" w:hAnsi="Century Gothic"/>
          <w:b/>
        </w:rPr>
      </w:pPr>
    </w:p>
    <w:p w14:paraId="2851D9FD" w14:textId="77777777" w:rsidR="00744448" w:rsidRPr="00D679DD" w:rsidRDefault="00744448" w:rsidP="00744448">
      <w:pPr>
        <w:jc w:val="center"/>
        <w:rPr>
          <w:rFonts w:ascii="Century Gothic" w:hAnsi="Century Gothic"/>
          <w:b/>
        </w:rPr>
      </w:pPr>
    </w:p>
    <w:p w14:paraId="67247BE6" w14:textId="77777777" w:rsidR="00744448" w:rsidRPr="00D679DD" w:rsidRDefault="00744448" w:rsidP="00744448">
      <w:pPr>
        <w:rPr>
          <w:rFonts w:ascii="Century Gothic" w:hAnsi="Century Gothic"/>
          <w:b/>
        </w:rPr>
      </w:pPr>
      <w:r w:rsidRPr="00D679DD">
        <w:rPr>
          <w:rFonts w:ascii="Century Gothic" w:hAnsi="Century Gothic"/>
          <w:b/>
        </w:rPr>
        <w:t xml:space="preserve"> __________________________________                ________________________</w:t>
      </w:r>
    </w:p>
    <w:p w14:paraId="7DB22135" w14:textId="354A1229" w:rsidR="00744448" w:rsidRPr="00D679DD" w:rsidRDefault="00744448" w:rsidP="00744448">
      <w:pPr>
        <w:rPr>
          <w:rFonts w:ascii="Century Gothic" w:hAnsi="Century Gothic"/>
          <w:b/>
        </w:rPr>
      </w:pPr>
      <w:r w:rsidRPr="00D679DD">
        <w:rPr>
          <w:rFonts w:ascii="Century Gothic" w:hAnsi="Century Gothic"/>
          <w:b/>
        </w:rPr>
        <w:t xml:space="preserve">DIP. </w:t>
      </w:r>
      <w:r w:rsidR="00AA7EC6" w:rsidRPr="00D679DD">
        <w:rPr>
          <w:rFonts w:ascii="Century Gothic" w:hAnsi="Century Gothic"/>
          <w:b/>
        </w:rPr>
        <w:t xml:space="preserve">ANA </w:t>
      </w:r>
      <w:r w:rsidRPr="00D679DD">
        <w:rPr>
          <w:rFonts w:ascii="Century Gothic" w:hAnsi="Century Gothic"/>
          <w:b/>
        </w:rPr>
        <w:t>MARGARITA BLACKALLER PRIETO              DIP. SAÚL MIRELES CORRAL</w:t>
      </w:r>
    </w:p>
    <w:p w14:paraId="35B0FBB8" w14:textId="77777777" w:rsidR="00744448" w:rsidRPr="00D679DD" w:rsidRDefault="00744448" w:rsidP="00744448">
      <w:pPr>
        <w:jc w:val="center"/>
        <w:rPr>
          <w:rFonts w:ascii="Century Gothic" w:hAnsi="Century Gothic"/>
          <w:b/>
        </w:rPr>
      </w:pPr>
    </w:p>
    <w:p w14:paraId="61B59949" w14:textId="77777777" w:rsidR="00744448" w:rsidRPr="00D679DD" w:rsidRDefault="00744448" w:rsidP="00744448">
      <w:pPr>
        <w:rPr>
          <w:rFonts w:ascii="Century Gothic" w:hAnsi="Century Gothic"/>
          <w:b/>
        </w:rPr>
      </w:pPr>
    </w:p>
    <w:p w14:paraId="0EC65E63" w14:textId="77777777" w:rsidR="00744448" w:rsidRPr="00D679DD" w:rsidRDefault="00744448" w:rsidP="00744448">
      <w:pPr>
        <w:rPr>
          <w:rFonts w:ascii="Century Gothic" w:hAnsi="Century Gothic"/>
          <w:b/>
        </w:rPr>
      </w:pPr>
    </w:p>
    <w:p w14:paraId="6B1FBFC6" w14:textId="70E38C6D" w:rsidR="00744448" w:rsidRPr="00D679DD" w:rsidRDefault="00744448" w:rsidP="00744448">
      <w:pPr>
        <w:jc w:val="right"/>
        <w:rPr>
          <w:rFonts w:ascii="Century Gothic" w:hAnsi="Century Gothic"/>
          <w:b/>
        </w:rPr>
      </w:pPr>
      <w:r w:rsidRPr="00D679DD">
        <w:rPr>
          <w:rFonts w:ascii="Century Gothic" w:hAnsi="Century Gothic"/>
          <w:b/>
        </w:rPr>
        <w:t xml:space="preserve">__________________________________               ______________________________                                                                          DIP. DIANA IVETTE PEREDA GUTIÉRREZ               DIP ISAMEL MARIO RODRÍGUEZ SALDAÑA </w:t>
      </w:r>
    </w:p>
    <w:p w14:paraId="3C0CF788" w14:textId="09871D42" w:rsidR="00744448" w:rsidRPr="00D679DD" w:rsidRDefault="00744448" w:rsidP="00744448">
      <w:pPr>
        <w:jc w:val="center"/>
        <w:rPr>
          <w:rFonts w:ascii="Century Gothic" w:hAnsi="Century Gothic"/>
          <w:b/>
        </w:rPr>
      </w:pPr>
      <w:r w:rsidRPr="00D679DD">
        <w:rPr>
          <w:rFonts w:ascii="Century Gothic" w:hAnsi="Century Gothic"/>
          <w:b/>
        </w:rPr>
        <w:t xml:space="preserve">                                 </w:t>
      </w:r>
    </w:p>
    <w:p w14:paraId="5880E5C3" w14:textId="77777777" w:rsidR="00744448" w:rsidRPr="00D679DD" w:rsidRDefault="00744448" w:rsidP="00744448">
      <w:pPr>
        <w:jc w:val="center"/>
        <w:rPr>
          <w:rFonts w:ascii="Century Gothic" w:hAnsi="Century Gothic"/>
          <w:b/>
        </w:rPr>
      </w:pPr>
    </w:p>
    <w:p w14:paraId="63FB3D02" w14:textId="77777777" w:rsidR="00744448" w:rsidRPr="00D679DD" w:rsidRDefault="00744448" w:rsidP="00744448">
      <w:pPr>
        <w:jc w:val="center"/>
        <w:rPr>
          <w:rFonts w:ascii="Century Gothic" w:hAnsi="Century Gothic"/>
          <w:b/>
        </w:rPr>
      </w:pPr>
    </w:p>
    <w:p w14:paraId="38606765" w14:textId="77777777" w:rsidR="00744448" w:rsidRPr="00D679DD" w:rsidRDefault="00744448" w:rsidP="00744448">
      <w:pPr>
        <w:rPr>
          <w:rFonts w:ascii="Century Gothic" w:hAnsi="Century Gothic"/>
          <w:b/>
        </w:rPr>
      </w:pPr>
      <w:r w:rsidRPr="00D679DD">
        <w:rPr>
          <w:rFonts w:ascii="Century Gothic" w:hAnsi="Century Gothic"/>
          <w:b/>
        </w:rPr>
        <w:t>___________________________________             _______________________________</w:t>
      </w:r>
    </w:p>
    <w:p w14:paraId="656B5638" w14:textId="6354AD84" w:rsidR="00744448" w:rsidRPr="00D679DD" w:rsidRDefault="00744448" w:rsidP="00744448">
      <w:pPr>
        <w:rPr>
          <w:rFonts w:ascii="Century Gothic" w:hAnsi="Century Gothic"/>
          <w:b/>
        </w:rPr>
      </w:pPr>
      <w:r w:rsidRPr="00D679DD">
        <w:rPr>
          <w:rFonts w:ascii="Century Gothic" w:hAnsi="Century Gothic"/>
          <w:b/>
        </w:rPr>
        <w:t>DIP. CARLOS ALFREDO OLSON                         DIP. ANDREA DANIEL</w:t>
      </w:r>
      <w:r w:rsidR="0037616E" w:rsidRPr="00D679DD">
        <w:rPr>
          <w:rFonts w:ascii="Century Gothic" w:hAnsi="Century Gothic"/>
          <w:b/>
        </w:rPr>
        <w:t>A</w:t>
      </w:r>
      <w:r w:rsidRPr="00D679DD">
        <w:rPr>
          <w:rFonts w:ascii="Century Gothic" w:hAnsi="Century Gothic"/>
          <w:b/>
        </w:rPr>
        <w:t xml:space="preserve"> FLORES </w:t>
      </w:r>
    </w:p>
    <w:p w14:paraId="61D79BF3" w14:textId="39BEAF37" w:rsidR="00744448" w:rsidRPr="00D679DD" w:rsidRDefault="00744448" w:rsidP="00744448">
      <w:pPr>
        <w:rPr>
          <w:rFonts w:ascii="Century Gothic" w:hAnsi="Century Gothic"/>
          <w:b/>
        </w:rPr>
      </w:pPr>
      <w:r w:rsidRPr="00D679DD">
        <w:rPr>
          <w:rFonts w:ascii="Century Gothic" w:hAnsi="Century Gothic"/>
          <w:b/>
        </w:rPr>
        <w:t>SAN VICENTE                                                     CHACÓN</w:t>
      </w:r>
    </w:p>
    <w:p w14:paraId="2786B1EA" w14:textId="77777777" w:rsidR="00744448" w:rsidRPr="00D679DD" w:rsidRDefault="00744448" w:rsidP="00744448">
      <w:pPr>
        <w:jc w:val="center"/>
        <w:rPr>
          <w:rFonts w:ascii="Century Gothic" w:hAnsi="Century Gothic"/>
          <w:b/>
        </w:rPr>
      </w:pPr>
    </w:p>
    <w:p w14:paraId="7564226A" w14:textId="77777777" w:rsidR="00744448" w:rsidRPr="00D679DD" w:rsidRDefault="00744448" w:rsidP="00744448">
      <w:pPr>
        <w:jc w:val="center"/>
        <w:rPr>
          <w:rFonts w:ascii="Century Gothic" w:hAnsi="Century Gothic"/>
          <w:b/>
        </w:rPr>
      </w:pPr>
    </w:p>
    <w:p w14:paraId="14638DAD" w14:textId="77777777" w:rsidR="00744448" w:rsidRPr="00D679DD" w:rsidRDefault="00744448" w:rsidP="00744448">
      <w:pPr>
        <w:rPr>
          <w:rFonts w:ascii="Century Gothic" w:hAnsi="Century Gothic"/>
          <w:b/>
        </w:rPr>
      </w:pPr>
    </w:p>
    <w:p w14:paraId="6000F021" w14:textId="77777777" w:rsidR="00744448" w:rsidRPr="00D679DD" w:rsidRDefault="00744448" w:rsidP="00744448">
      <w:pPr>
        <w:rPr>
          <w:rFonts w:ascii="Century Gothic" w:hAnsi="Century Gothic"/>
          <w:b/>
        </w:rPr>
      </w:pPr>
    </w:p>
    <w:p w14:paraId="37D6F87F" w14:textId="77777777" w:rsidR="00744448" w:rsidRPr="00D679DD" w:rsidRDefault="00744448" w:rsidP="00744448">
      <w:pPr>
        <w:rPr>
          <w:rFonts w:ascii="Century Gothic" w:hAnsi="Century Gothic"/>
          <w:b/>
        </w:rPr>
      </w:pPr>
    </w:p>
    <w:p w14:paraId="463BBB6C" w14:textId="77777777" w:rsidR="00744448" w:rsidRPr="00D679DD" w:rsidRDefault="00744448" w:rsidP="00744448">
      <w:pPr>
        <w:rPr>
          <w:rFonts w:ascii="Century Gothic" w:hAnsi="Century Gothic"/>
          <w:b/>
        </w:rPr>
      </w:pPr>
    </w:p>
    <w:p w14:paraId="3DAF8EDF" w14:textId="4D07FB2D" w:rsidR="00744448" w:rsidRPr="00D679DD" w:rsidRDefault="00744448" w:rsidP="00744448">
      <w:pPr>
        <w:rPr>
          <w:rFonts w:ascii="Century Gothic" w:hAnsi="Century Gothic"/>
          <w:b/>
        </w:rPr>
      </w:pPr>
      <w:r w:rsidRPr="00D679DD">
        <w:rPr>
          <w:rFonts w:ascii="Century Gothic" w:hAnsi="Century Gothic"/>
          <w:b/>
        </w:rPr>
        <w:t>____________________________________          ________________________________</w:t>
      </w:r>
    </w:p>
    <w:p w14:paraId="33FC4E86" w14:textId="0A969D2E" w:rsidR="00744448" w:rsidRPr="00D679DD" w:rsidRDefault="00744448" w:rsidP="00744448">
      <w:pPr>
        <w:jc w:val="both"/>
        <w:rPr>
          <w:rFonts w:ascii="Century Gothic" w:hAnsi="Century Gothic"/>
          <w:b/>
        </w:rPr>
      </w:pPr>
      <w:r w:rsidRPr="00D679DD">
        <w:rPr>
          <w:rFonts w:ascii="Century Gothic" w:hAnsi="Century Gothic"/>
          <w:b/>
        </w:rPr>
        <w:t>DIP. ROBERTO MARCELINO CARREÓN          DIP. LUIS ALBERTO AGUILAR LOZOYA</w:t>
      </w:r>
    </w:p>
    <w:p w14:paraId="715D40D8" w14:textId="77777777" w:rsidR="00744448" w:rsidRPr="00D679DD" w:rsidRDefault="00744448" w:rsidP="00744448">
      <w:pPr>
        <w:rPr>
          <w:rFonts w:ascii="Century Gothic" w:hAnsi="Century Gothic"/>
          <w:b/>
        </w:rPr>
      </w:pPr>
      <w:r w:rsidRPr="00D679DD">
        <w:rPr>
          <w:rFonts w:ascii="Century Gothic" w:hAnsi="Century Gothic"/>
          <w:b/>
        </w:rPr>
        <w:t xml:space="preserve">HUITRÓN    </w:t>
      </w:r>
    </w:p>
    <w:p w14:paraId="218D9A54" w14:textId="77777777" w:rsidR="00744448" w:rsidRPr="00D679DD" w:rsidRDefault="00744448" w:rsidP="00744448">
      <w:pPr>
        <w:jc w:val="center"/>
        <w:rPr>
          <w:rFonts w:ascii="Century Gothic" w:hAnsi="Century Gothic"/>
          <w:b/>
        </w:rPr>
      </w:pPr>
    </w:p>
    <w:p w14:paraId="506645BB" w14:textId="18A0474E" w:rsidR="00744448" w:rsidRPr="00D679DD" w:rsidRDefault="00744448" w:rsidP="00744448">
      <w:pPr>
        <w:jc w:val="center"/>
        <w:rPr>
          <w:rFonts w:ascii="Century Gothic" w:hAnsi="Century Gothic"/>
          <w:b/>
        </w:rPr>
      </w:pPr>
    </w:p>
    <w:p w14:paraId="57DC278B" w14:textId="33E5DFC8" w:rsidR="00744448" w:rsidRPr="00D679DD" w:rsidRDefault="00744448" w:rsidP="00744448">
      <w:pPr>
        <w:jc w:val="center"/>
        <w:rPr>
          <w:rFonts w:ascii="Century Gothic" w:hAnsi="Century Gothic"/>
          <w:b/>
        </w:rPr>
      </w:pPr>
    </w:p>
    <w:p w14:paraId="14C6BECC" w14:textId="279241FF" w:rsidR="00744448" w:rsidRPr="00D679DD" w:rsidRDefault="00744448" w:rsidP="00744448">
      <w:pPr>
        <w:jc w:val="center"/>
        <w:rPr>
          <w:rFonts w:ascii="Century Gothic" w:hAnsi="Century Gothic"/>
          <w:b/>
        </w:rPr>
      </w:pPr>
    </w:p>
    <w:p w14:paraId="30FA9BB8" w14:textId="77777777" w:rsidR="00744448" w:rsidRPr="00D679DD" w:rsidRDefault="00744448" w:rsidP="00744448">
      <w:pPr>
        <w:jc w:val="center"/>
        <w:rPr>
          <w:rFonts w:ascii="Century Gothic" w:hAnsi="Century Gothic"/>
          <w:b/>
        </w:rPr>
      </w:pPr>
    </w:p>
    <w:p w14:paraId="7E8E0021" w14:textId="4F18A588" w:rsidR="00744448" w:rsidRPr="00D679DD" w:rsidRDefault="00744448" w:rsidP="00744448">
      <w:pPr>
        <w:rPr>
          <w:rFonts w:ascii="Century Gothic" w:hAnsi="Century Gothic"/>
          <w:b/>
        </w:rPr>
      </w:pPr>
      <w:r w:rsidRPr="00D679DD">
        <w:rPr>
          <w:rFonts w:ascii="Century Gothic" w:hAnsi="Century Gothic"/>
          <w:b/>
        </w:rPr>
        <w:t xml:space="preserve"> _____________________________                   _________________________________</w:t>
      </w:r>
    </w:p>
    <w:p w14:paraId="1EC109EA" w14:textId="1B4F223E" w:rsidR="00744448" w:rsidRPr="00D679DD" w:rsidRDefault="00744448" w:rsidP="00744448">
      <w:pPr>
        <w:jc w:val="right"/>
        <w:rPr>
          <w:rFonts w:ascii="Century Gothic" w:hAnsi="Century Gothic"/>
          <w:b/>
        </w:rPr>
      </w:pPr>
      <w:r w:rsidRPr="00D679DD">
        <w:rPr>
          <w:rFonts w:ascii="Century Gothic" w:hAnsi="Century Gothic"/>
          <w:b/>
        </w:rPr>
        <w:t>DIP. ROSA ISELA MARTÍNEZ DÍAZ               DIP. ROCÍO GUADALUPE SARMIENTO                            RUFINO</w:t>
      </w:r>
    </w:p>
    <w:p w14:paraId="7D4BDDDB" w14:textId="339FF6AF" w:rsidR="00744448" w:rsidRPr="00D679DD" w:rsidRDefault="00744448" w:rsidP="00744448">
      <w:pPr>
        <w:jc w:val="both"/>
        <w:rPr>
          <w:rFonts w:ascii="Century Gothic" w:hAnsi="Century Gothic"/>
          <w:b/>
        </w:rPr>
      </w:pPr>
      <w:r w:rsidRPr="00D679DD">
        <w:rPr>
          <w:rFonts w:ascii="Century Gothic" w:hAnsi="Century Gothic"/>
          <w:b/>
        </w:rPr>
        <w:t xml:space="preserve"> </w:t>
      </w:r>
    </w:p>
    <w:p w14:paraId="0C77A936" w14:textId="77777777" w:rsidR="00744448" w:rsidRPr="00D679DD" w:rsidRDefault="00744448" w:rsidP="00744448">
      <w:pPr>
        <w:jc w:val="both"/>
        <w:rPr>
          <w:rFonts w:ascii="Century Gothic" w:hAnsi="Century Gothic"/>
          <w:b/>
        </w:rPr>
      </w:pPr>
    </w:p>
    <w:p w14:paraId="4E2591FF" w14:textId="77777777" w:rsidR="00744448" w:rsidRPr="00D679DD" w:rsidRDefault="00744448" w:rsidP="00744448">
      <w:pPr>
        <w:jc w:val="center"/>
        <w:rPr>
          <w:rFonts w:ascii="Century Gothic" w:hAnsi="Century Gothic"/>
          <w:b/>
        </w:rPr>
      </w:pPr>
    </w:p>
    <w:p w14:paraId="125EB8E9" w14:textId="77777777" w:rsidR="00744448" w:rsidRPr="00D679DD" w:rsidRDefault="00744448" w:rsidP="00744448">
      <w:pPr>
        <w:jc w:val="center"/>
        <w:rPr>
          <w:rFonts w:ascii="Century Gothic" w:hAnsi="Century Gothic"/>
          <w:b/>
        </w:rPr>
      </w:pPr>
    </w:p>
    <w:p w14:paraId="56E86AE1" w14:textId="77777777" w:rsidR="00744448" w:rsidRPr="00D679DD" w:rsidRDefault="00744448" w:rsidP="00744448">
      <w:pPr>
        <w:jc w:val="center"/>
        <w:rPr>
          <w:rFonts w:ascii="Century Gothic" w:hAnsi="Century Gothic"/>
          <w:b/>
        </w:rPr>
      </w:pPr>
    </w:p>
    <w:p w14:paraId="2D592855" w14:textId="77777777" w:rsidR="00744448" w:rsidRPr="00D679DD" w:rsidRDefault="00744448" w:rsidP="00744448">
      <w:pPr>
        <w:rPr>
          <w:rFonts w:ascii="Century Gothic" w:hAnsi="Century Gothic"/>
          <w:b/>
        </w:rPr>
      </w:pPr>
      <w:r w:rsidRPr="00D679DD">
        <w:rPr>
          <w:rFonts w:ascii="Century Gothic" w:hAnsi="Century Gothic"/>
          <w:b/>
        </w:rPr>
        <w:t>__________________________________      __________________________________</w:t>
      </w:r>
    </w:p>
    <w:p w14:paraId="506D229D" w14:textId="36455A87" w:rsidR="00744448" w:rsidRPr="00D679DD" w:rsidRDefault="00744448" w:rsidP="00E93C8B">
      <w:pPr>
        <w:rPr>
          <w:rFonts w:ascii="Century Gothic" w:hAnsi="Century Gothic"/>
          <w:b/>
        </w:rPr>
      </w:pPr>
      <w:r w:rsidRPr="00D679DD">
        <w:rPr>
          <w:rFonts w:ascii="Century Gothic" w:hAnsi="Century Gothic"/>
          <w:b/>
        </w:rPr>
        <w:t xml:space="preserve">DIP. YESENIA GUADALUPE REYES          DIP. </w:t>
      </w:r>
      <w:r w:rsidR="00E93C8B" w:rsidRPr="00D679DD">
        <w:rPr>
          <w:rFonts w:ascii="Century Gothic" w:hAnsi="Century Gothic"/>
          <w:b/>
        </w:rPr>
        <w:t xml:space="preserve">GABRIEL ÁNGEL GARCÍA CANTÚ    </w:t>
      </w:r>
      <w:r w:rsidRPr="00D679DD">
        <w:rPr>
          <w:rFonts w:ascii="Century Gothic" w:hAnsi="Century Gothic"/>
          <w:b/>
        </w:rPr>
        <w:t xml:space="preserve">CALZADÍAS                                                                                                                      </w:t>
      </w:r>
    </w:p>
    <w:p w14:paraId="05D5C3CB" w14:textId="77777777" w:rsidR="00744448" w:rsidRPr="00D679DD" w:rsidRDefault="00744448" w:rsidP="00744448">
      <w:pPr>
        <w:jc w:val="both"/>
        <w:rPr>
          <w:rFonts w:ascii="Century Gothic" w:hAnsi="Century Gothic"/>
          <w:b/>
        </w:rPr>
      </w:pPr>
    </w:p>
    <w:p w14:paraId="74C505A7" w14:textId="77777777" w:rsidR="00744448" w:rsidRPr="00D679DD" w:rsidRDefault="00744448" w:rsidP="00744448">
      <w:pPr>
        <w:spacing w:line="360" w:lineRule="auto"/>
        <w:jc w:val="center"/>
        <w:rPr>
          <w:rFonts w:ascii="Century Gothic" w:eastAsia="Century Gothic" w:hAnsi="Century Gothic" w:cs="Century Gothic"/>
          <w:b/>
        </w:rPr>
      </w:pPr>
    </w:p>
    <w:p w14:paraId="4576DFBD" w14:textId="77777777" w:rsidR="00744448" w:rsidRPr="00D679DD" w:rsidRDefault="00744448" w:rsidP="00744448">
      <w:pPr>
        <w:spacing w:line="360" w:lineRule="auto"/>
        <w:jc w:val="center"/>
        <w:rPr>
          <w:rFonts w:ascii="Century Gothic" w:eastAsia="Century Gothic" w:hAnsi="Century Gothic" w:cs="Century Gothic"/>
          <w:b/>
        </w:rPr>
      </w:pPr>
    </w:p>
    <w:p w14:paraId="399B7AD6" w14:textId="58EBFE61" w:rsidR="00452885" w:rsidRPr="00D679DD" w:rsidRDefault="00452885" w:rsidP="00452885">
      <w:pPr>
        <w:spacing w:line="360" w:lineRule="auto"/>
        <w:jc w:val="center"/>
        <w:rPr>
          <w:rFonts w:ascii="Century Gothic" w:eastAsia="Century Gothic" w:hAnsi="Century Gothic" w:cs="Century Gothic"/>
          <w:b/>
        </w:rPr>
      </w:pPr>
    </w:p>
    <w:p w14:paraId="15379EE4" w14:textId="0659930E" w:rsidR="00144F6D" w:rsidRPr="00D679DD" w:rsidRDefault="00144F6D"/>
    <w:p w14:paraId="356B34FC" w14:textId="6CDC8A86" w:rsidR="00452885" w:rsidRPr="00D679DD" w:rsidRDefault="00452885"/>
    <w:p w14:paraId="63BB34DB" w14:textId="24AA99F6" w:rsidR="00452885" w:rsidRPr="00D679DD" w:rsidRDefault="00452885"/>
    <w:sectPr w:rsidR="00452885" w:rsidRPr="00D679D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FD7BD" w14:textId="77777777" w:rsidR="008E6CFF" w:rsidRDefault="008E6CFF" w:rsidP="00A83549">
      <w:r>
        <w:separator/>
      </w:r>
    </w:p>
  </w:endnote>
  <w:endnote w:type="continuationSeparator" w:id="0">
    <w:p w14:paraId="0A770855" w14:textId="77777777" w:rsidR="008E6CFF" w:rsidRDefault="008E6CFF" w:rsidP="00A8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83C3D" w14:textId="77777777" w:rsidR="008E6CFF" w:rsidRDefault="008E6CFF" w:rsidP="00A83549">
      <w:r>
        <w:separator/>
      </w:r>
    </w:p>
  </w:footnote>
  <w:footnote w:type="continuationSeparator" w:id="0">
    <w:p w14:paraId="23C0ED35" w14:textId="77777777" w:rsidR="008E6CFF" w:rsidRDefault="008E6CFF" w:rsidP="00A83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B0C6" w14:textId="489A92A6" w:rsidR="00A83549" w:rsidRDefault="00A83549" w:rsidP="00A83549">
    <w:pPr>
      <w:tabs>
        <w:tab w:val="left" w:pos="2355"/>
      </w:tabs>
    </w:pPr>
    <w:r>
      <w:rPr>
        <w:noProof/>
        <w:lang w:val="en-US"/>
      </w:rPr>
      <mc:AlternateContent>
        <mc:Choice Requires="wps">
          <w:drawing>
            <wp:anchor distT="0" distB="0" distL="0" distR="0" simplePos="0" relativeHeight="251662336" behindDoc="1" locked="0" layoutInCell="1" hidden="0" allowOverlap="1" wp14:anchorId="6CF8BFF2" wp14:editId="0471EA7C">
              <wp:simplePos x="0" y="0"/>
              <wp:positionH relativeFrom="page">
                <wp:posOffset>3312795</wp:posOffset>
              </wp:positionH>
              <wp:positionV relativeFrom="page">
                <wp:posOffset>478110</wp:posOffset>
              </wp:positionV>
              <wp:extent cx="4366517" cy="883578"/>
              <wp:effectExtent l="0" t="0" r="0" b="5715"/>
              <wp:wrapNone/>
              <wp:docPr id="1" name="Forma libre 1"/>
              <wp:cNvGraphicFramePr/>
              <a:graphic xmlns:a="http://schemas.openxmlformats.org/drawingml/2006/main">
                <a:graphicData uri="http://schemas.microsoft.com/office/word/2010/wordprocessingShape">
                  <wps:wsp>
                    <wps:cNvSpPr/>
                    <wps:spPr>
                      <a:xfrm>
                        <a:off x="0" y="0"/>
                        <a:ext cx="4366517" cy="883578"/>
                      </a:xfrm>
                      <a:custGeom>
                        <a:avLst/>
                        <a:gdLst/>
                        <a:ahLst/>
                        <a:cxnLst/>
                        <a:rect l="l" t="t" r="r" b="b"/>
                        <a:pathLst>
                          <a:path w="4234180" h="457200" extrusionOk="0">
                            <a:moveTo>
                              <a:pt x="0" y="0"/>
                            </a:moveTo>
                            <a:lnTo>
                              <a:pt x="0" y="457200"/>
                            </a:lnTo>
                            <a:lnTo>
                              <a:pt x="4234180" y="457200"/>
                            </a:lnTo>
                            <a:lnTo>
                              <a:pt x="4234180" y="0"/>
                            </a:lnTo>
                            <a:close/>
                          </a:path>
                        </a:pathLst>
                      </a:custGeom>
                      <a:noFill/>
                      <a:ln>
                        <a:noFill/>
                      </a:ln>
                    </wps:spPr>
                    <wps:txbx>
                      <w:txbxContent>
                        <w:p w14:paraId="038C3727" w14:textId="77777777" w:rsidR="00A83549" w:rsidRPr="00FF64BD" w:rsidRDefault="00A83549" w:rsidP="00A83549">
                          <w:pPr>
                            <w:spacing w:before="1" w:line="206" w:lineRule="auto"/>
                            <w:ind w:left="2058" w:right="-11"/>
                            <w:jc w:val="right"/>
                            <w:textDirection w:val="btLr"/>
                            <w:rPr>
                              <w:i/>
                              <w:color w:val="000000"/>
                              <w:sz w:val="21"/>
                              <w:szCs w:val="32"/>
                            </w:rPr>
                          </w:pPr>
                          <w:r w:rsidRPr="00FF64BD">
                            <w:rPr>
                              <w:i/>
                              <w:color w:val="000000"/>
                              <w:sz w:val="21"/>
                              <w:szCs w:val="32"/>
                            </w:rPr>
                            <w:t>“2023, Centenario de la muerte del General Francisco Villa”</w:t>
                          </w:r>
                        </w:p>
                        <w:p w14:paraId="352C9794" w14:textId="77777777" w:rsidR="00A83549" w:rsidRPr="00FF64BD" w:rsidRDefault="00A83549" w:rsidP="00A83549">
                          <w:pPr>
                            <w:spacing w:before="1" w:line="206" w:lineRule="auto"/>
                            <w:ind w:left="2058" w:right="-11"/>
                            <w:jc w:val="right"/>
                            <w:textDirection w:val="btLr"/>
                            <w:rPr>
                              <w:i/>
                              <w:color w:val="000000"/>
                              <w:sz w:val="21"/>
                              <w:szCs w:val="32"/>
                            </w:rPr>
                          </w:pPr>
                          <w:r w:rsidRPr="00FF64BD">
                            <w:rPr>
                              <w:i/>
                              <w:color w:val="000000"/>
                              <w:sz w:val="21"/>
                              <w:szCs w:val="32"/>
                            </w:rPr>
                            <w:t>“2023, Cien años del Rotarismo en Chihuahua”</w:t>
                          </w:r>
                        </w:p>
                        <w:p w14:paraId="0ABFDC64" w14:textId="77777777" w:rsidR="00A83549" w:rsidRPr="00FF64BD" w:rsidRDefault="00A83549" w:rsidP="00A83549">
                          <w:pPr>
                            <w:spacing w:before="1" w:line="206" w:lineRule="auto"/>
                            <w:ind w:left="2058" w:right="-11" w:firstLine="2078"/>
                            <w:jc w:val="right"/>
                            <w:textDirection w:val="btLr"/>
                            <w:rPr>
                              <w:i/>
                              <w:color w:val="000000"/>
                              <w:sz w:val="21"/>
                              <w:szCs w:val="32"/>
                            </w:rPr>
                          </w:pPr>
                        </w:p>
                        <w:p w14:paraId="7D7690B6" w14:textId="77777777" w:rsidR="00A83549" w:rsidRDefault="00A83549" w:rsidP="00A83549">
                          <w:pPr>
                            <w:spacing w:before="1" w:line="206" w:lineRule="auto"/>
                            <w:ind w:left="2058" w:right="-11" w:firstLine="2078"/>
                            <w:jc w:val="right"/>
                            <w:textDirection w:val="btLr"/>
                          </w:pPr>
                        </w:p>
                      </w:txbxContent>
                    </wps:txbx>
                    <wps:bodyPr spcFirstLastPara="1" wrap="square" lIns="114300" tIns="0" rIns="114300" bIns="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CF8BFF2" id="Forma libre 1" o:spid="_x0000_s1026" style="position:absolute;margin-left:260.85pt;margin-top:37.65pt;width:343.8pt;height:69.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423418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" adj="-11796480,,5400" path="m,l,457200r4234180,l4234180,,,xe" filled="f" stroked="f">
              <v:stroke joinstyle="miter"/>
              <v:formulas/>
              <v:path arrowok="t" o:extrusionok="f" o:connecttype="custom" textboxrect="0,0,4234180,457200"/>
              <v:textbox inset="9pt,0,9pt,0">
                <w:txbxContent>
                  <w:p w14:paraId="038C3727" w14:textId="77777777" w:rsidR="00A83549" w:rsidRPr="00FF64BD" w:rsidRDefault="00A83549" w:rsidP="00A83549">
                    <w:pPr>
                      <w:spacing w:before="1" w:line="206" w:lineRule="auto"/>
                      <w:ind w:left="2058" w:right="-11"/>
                      <w:jc w:val="right"/>
                      <w:textDirection w:val="btLr"/>
                      <w:rPr>
                        <w:i/>
                        <w:color w:val="000000"/>
                        <w:sz w:val="21"/>
                        <w:szCs w:val="32"/>
                      </w:rPr>
                    </w:pPr>
                    <w:r w:rsidRPr="00FF64BD">
                      <w:rPr>
                        <w:i/>
                        <w:color w:val="000000"/>
                        <w:sz w:val="21"/>
                        <w:szCs w:val="32"/>
                      </w:rPr>
                      <w:t>“2023, Centenario de la muerte del General Francisco Villa”</w:t>
                    </w:r>
                  </w:p>
                  <w:p w14:paraId="352C9794" w14:textId="77777777" w:rsidR="00A83549" w:rsidRPr="00FF64BD" w:rsidRDefault="00A83549" w:rsidP="00A83549">
                    <w:pPr>
                      <w:spacing w:before="1" w:line="206" w:lineRule="auto"/>
                      <w:ind w:left="2058" w:right="-11"/>
                      <w:jc w:val="right"/>
                      <w:textDirection w:val="btLr"/>
                      <w:rPr>
                        <w:i/>
                        <w:color w:val="000000"/>
                        <w:sz w:val="21"/>
                        <w:szCs w:val="32"/>
                      </w:rPr>
                    </w:pPr>
                    <w:r w:rsidRPr="00FF64BD">
                      <w:rPr>
                        <w:i/>
                        <w:color w:val="000000"/>
                        <w:sz w:val="21"/>
                        <w:szCs w:val="32"/>
                      </w:rPr>
                      <w:t>“2023, Cien años del Rotarismo en Chihuahua”</w:t>
                    </w:r>
                  </w:p>
                  <w:p w14:paraId="0ABFDC64" w14:textId="77777777" w:rsidR="00A83549" w:rsidRPr="00FF64BD" w:rsidRDefault="00A83549" w:rsidP="00A83549">
                    <w:pPr>
                      <w:spacing w:before="1" w:line="206" w:lineRule="auto"/>
                      <w:ind w:left="2058" w:right="-11" w:firstLine="2078"/>
                      <w:jc w:val="right"/>
                      <w:textDirection w:val="btLr"/>
                      <w:rPr>
                        <w:i/>
                        <w:color w:val="000000"/>
                        <w:sz w:val="21"/>
                        <w:szCs w:val="32"/>
                      </w:rPr>
                    </w:pPr>
                  </w:p>
                  <w:p w14:paraId="7D7690B6" w14:textId="77777777" w:rsidR="00A83549" w:rsidRDefault="00A83549" w:rsidP="00A83549">
                    <w:pPr>
                      <w:spacing w:before="1" w:line="206" w:lineRule="auto"/>
                      <w:ind w:left="2058" w:right="-11" w:firstLine="2078"/>
                      <w:jc w:val="right"/>
                      <w:textDirection w:val="btLr"/>
                    </w:pPr>
                  </w:p>
                </w:txbxContent>
              </v:textbox>
              <w10:wrap anchorx="page" anchory="page"/>
            </v:shape>
          </w:pict>
        </mc:Fallback>
      </mc:AlternateContent>
    </w:r>
    <w:r>
      <w:rPr>
        <w:noProof/>
        <w:lang w:val="en-US"/>
      </w:rPr>
      <w:drawing>
        <wp:anchor distT="0" distB="0" distL="0" distR="0" simplePos="0" relativeHeight="251660288" behindDoc="1" locked="0" layoutInCell="1" hidden="0" allowOverlap="1" wp14:anchorId="59FE0137" wp14:editId="11B34374">
          <wp:simplePos x="0" y="0"/>
          <wp:positionH relativeFrom="column">
            <wp:posOffset>-323215</wp:posOffset>
          </wp:positionH>
          <wp:positionV relativeFrom="paragraph">
            <wp:posOffset>-238496</wp:posOffset>
          </wp:positionV>
          <wp:extent cx="1057275" cy="1019175"/>
          <wp:effectExtent l="0" t="0" r="0" b="0"/>
          <wp:wrapNone/>
          <wp:docPr id="2" name="image1.jpg" descr="Descripción: LogoCongreso-Final-01 (1)"/>
          <wp:cNvGraphicFramePr/>
          <a:graphic xmlns:a="http://schemas.openxmlformats.org/drawingml/2006/main">
            <a:graphicData uri="http://schemas.openxmlformats.org/drawingml/2006/picture">
              <pic:pic xmlns:pic="http://schemas.openxmlformats.org/drawingml/2006/picture">
                <pic:nvPicPr>
                  <pic:cNvPr id="0" name="image1.jpg" descr="Descripción: LogoCongreso-Final-01 (1)"/>
                  <pic:cNvPicPr preferRelativeResize="0"/>
                </pic:nvPicPr>
                <pic:blipFill>
                  <a:blip r:embed="rId1"/>
                  <a:srcRect/>
                  <a:stretch>
                    <a:fillRect/>
                  </a:stretch>
                </pic:blipFill>
                <pic:spPr>
                  <a:xfrm>
                    <a:off x="0" y="0"/>
                    <a:ext cx="1057275" cy="1019175"/>
                  </a:xfrm>
                  <a:prstGeom prst="rect">
                    <a:avLst/>
                  </a:prstGeom>
                  <a:ln/>
                </pic:spPr>
              </pic:pic>
            </a:graphicData>
          </a:graphic>
        </wp:anchor>
      </w:drawing>
    </w:r>
    <w:r>
      <w:tab/>
    </w:r>
  </w:p>
  <w:p w14:paraId="759D76F7" w14:textId="77777777" w:rsidR="00A83549" w:rsidRDefault="00A83549" w:rsidP="00A83549">
    <w:pPr>
      <w:tabs>
        <w:tab w:val="left" w:pos="2355"/>
      </w:tabs>
    </w:pPr>
  </w:p>
  <w:p w14:paraId="34E9D62C" w14:textId="77777777" w:rsidR="00A83549" w:rsidRDefault="00A83549" w:rsidP="00A83549">
    <w:pPr>
      <w:tabs>
        <w:tab w:val="left" w:pos="2355"/>
      </w:tabs>
    </w:pPr>
  </w:p>
  <w:p w14:paraId="1893470D" w14:textId="2FBA1481" w:rsidR="00A83549" w:rsidRDefault="00A83549">
    <w:pPr>
      <w:pStyle w:val="Encabezado"/>
    </w:pPr>
  </w:p>
  <w:p w14:paraId="10B16931" w14:textId="011D257E" w:rsidR="00A83549" w:rsidRDefault="00A83549">
    <w:pPr>
      <w:pStyle w:val="Encabezado"/>
    </w:pPr>
  </w:p>
  <w:p w14:paraId="5633F816" w14:textId="77777777" w:rsidR="00A83549" w:rsidRDefault="00A835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0AD0"/>
    <w:multiLevelType w:val="hybridMultilevel"/>
    <w:tmpl w:val="5B680D5C"/>
    <w:lvl w:ilvl="0" w:tplc="D2C44776">
      <w:start w:val="3"/>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43068D"/>
    <w:multiLevelType w:val="multilevel"/>
    <w:tmpl w:val="F4FC1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6D"/>
    <w:rsid w:val="000005CF"/>
    <w:rsid w:val="000301BE"/>
    <w:rsid w:val="000314EF"/>
    <w:rsid w:val="00034548"/>
    <w:rsid w:val="000554D7"/>
    <w:rsid w:val="00056E3B"/>
    <w:rsid w:val="000844D6"/>
    <w:rsid w:val="000A3B6F"/>
    <w:rsid w:val="000C5B9F"/>
    <w:rsid w:val="000D68CB"/>
    <w:rsid w:val="00134EE3"/>
    <w:rsid w:val="00144F6D"/>
    <w:rsid w:val="00170242"/>
    <w:rsid w:val="00171838"/>
    <w:rsid w:val="001A225A"/>
    <w:rsid w:val="001A52E4"/>
    <w:rsid w:val="001B6D81"/>
    <w:rsid w:val="001C17B2"/>
    <w:rsid w:val="001F4668"/>
    <w:rsid w:val="002205F7"/>
    <w:rsid w:val="00237E4B"/>
    <w:rsid w:val="00252BAD"/>
    <w:rsid w:val="002938F0"/>
    <w:rsid w:val="002B57C4"/>
    <w:rsid w:val="00333AFF"/>
    <w:rsid w:val="003435BA"/>
    <w:rsid w:val="00357AA4"/>
    <w:rsid w:val="0037616E"/>
    <w:rsid w:val="003852C5"/>
    <w:rsid w:val="00397D28"/>
    <w:rsid w:val="003A0EC1"/>
    <w:rsid w:val="003A6675"/>
    <w:rsid w:val="003E1723"/>
    <w:rsid w:val="003E61EB"/>
    <w:rsid w:val="00416615"/>
    <w:rsid w:val="00446874"/>
    <w:rsid w:val="00452885"/>
    <w:rsid w:val="00457312"/>
    <w:rsid w:val="00461EFC"/>
    <w:rsid w:val="00470EC8"/>
    <w:rsid w:val="00476D8A"/>
    <w:rsid w:val="00486225"/>
    <w:rsid w:val="00493D8F"/>
    <w:rsid w:val="004C7363"/>
    <w:rsid w:val="004D6E05"/>
    <w:rsid w:val="004E65DC"/>
    <w:rsid w:val="005077D1"/>
    <w:rsid w:val="0051701D"/>
    <w:rsid w:val="00553772"/>
    <w:rsid w:val="0055782A"/>
    <w:rsid w:val="00562342"/>
    <w:rsid w:val="00566D32"/>
    <w:rsid w:val="005B3ACB"/>
    <w:rsid w:val="005B4E05"/>
    <w:rsid w:val="005C5B4B"/>
    <w:rsid w:val="005C5C7E"/>
    <w:rsid w:val="005C746B"/>
    <w:rsid w:val="005E3A81"/>
    <w:rsid w:val="006222F4"/>
    <w:rsid w:val="0068192A"/>
    <w:rsid w:val="006B7B8D"/>
    <w:rsid w:val="006E0946"/>
    <w:rsid w:val="006E5E6A"/>
    <w:rsid w:val="006F0D62"/>
    <w:rsid w:val="007230E9"/>
    <w:rsid w:val="0073463C"/>
    <w:rsid w:val="00743F31"/>
    <w:rsid w:val="00744448"/>
    <w:rsid w:val="0075277A"/>
    <w:rsid w:val="00762893"/>
    <w:rsid w:val="0077012B"/>
    <w:rsid w:val="007E1E54"/>
    <w:rsid w:val="007E7216"/>
    <w:rsid w:val="007E78F9"/>
    <w:rsid w:val="008003DA"/>
    <w:rsid w:val="00802A3E"/>
    <w:rsid w:val="0081363C"/>
    <w:rsid w:val="00815C1D"/>
    <w:rsid w:val="00835E43"/>
    <w:rsid w:val="00870BFE"/>
    <w:rsid w:val="00890FC0"/>
    <w:rsid w:val="008B395A"/>
    <w:rsid w:val="008C1194"/>
    <w:rsid w:val="008E6CFF"/>
    <w:rsid w:val="009266FF"/>
    <w:rsid w:val="00971280"/>
    <w:rsid w:val="00994826"/>
    <w:rsid w:val="009C2CCE"/>
    <w:rsid w:val="009D1E5D"/>
    <w:rsid w:val="009D447D"/>
    <w:rsid w:val="009F0DB6"/>
    <w:rsid w:val="00A329E9"/>
    <w:rsid w:val="00A33846"/>
    <w:rsid w:val="00A821EF"/>
    <w:rsid w:val="00A83549"/>
    <w:rsid w:val="00A93341"/>
    <w:rsid w:val="00AA7EC6"/>
    <w:rsid w:val="00B24E8A"/>
    <w:rsid w:val="00B4700F"/>
    <w:rsid w:val="00B855E6"/>
    <w:rsid w:val="00BA738E"/>
    <w:rsid w:val="00C006BC"/>
    <w:rsid w:val="00C067EE"/>
    <w:rsid w:val="00C32243"/>
    <w:rsid w:val="00C32B68"/>
    <w:rsid w:val="00C46E50"/>
    <w:rsid w:val="00C60C76"/>
    <w:rsid w:val="00C76A33"/>
    <w:rsid w:val="00C95143"/>
    <w:rsid w:val="00CA08AE"/>
    <w:rsid w:val="00CB5E84"/>
    <w:rsid w:val="00D25A27"/>
    <w:rsid w:val="00D42107"/>
    <w:rsid w:val="00D52428"/>
    <w:rsid w:val="00D641ED"/>
    <w:rsid w:val="00D679DD"/>
    <w:rsid w:val="00D973CD"/>
    <w:rsid w:val="00DE5C42"/>
    <w:rsid w:val="00DF2EF0"/>
    <w:rsid w:val="00DF595E"/>
    <w:rsid w:val="00E050A8"/>
    <w:rsid w:val="00E32909"/>
    <w:rsid w:val="00E538F1"/>
    <w:rsid w:val="00E6649A"/>
    <w:rsid w:val="00E74DDB"/>
    <w:rsid w:val="00E93C8B"/>
    <w:rsid w:val="00EA7BC4"/>
    <w:rsid w:val="00EE1E9B"/>
    <w:rsid w:val="00EE65A3"/>
    <w:rsid w:val="00EF0BB1"/>
    <w:rsid w:val="00F07EB6"/>
    <w:rsid w:val="00F26B8B"/>
    <w:rsid w:val="00F313E5"/>
    <w:rsid w:val="00F63E0B"/>
    <w:rsid w:val="00FB109E"/>
    <w:rsid w:val="00FC6739"/>
    <w:rsid w:val="00FE1B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707B6"/>
  <w15:chartTrackingRefBased/>
  <w15:docId w15:val="{64E5AB50-BAA4-5249-AD28-E8B7412C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3">
    <w:name w:val="heading 3"/>
    <w:basedOn w:val="Normal"/>
    <w:next w:val="Normal"/>
    <w:link w:val="Ttulo3Car"/>
    <w:uiPriority w:val="9"/>
    <w:unhideWhenUsed/>
    <w:qFormat/>
    <w:rsid w:val="001A52E4"/>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3549"/>
    <w:pPr>
      <w:tabs>
        <w:tab w:val="center" w:pos="4419"/>
        <w:tab w:val="right" w:pos="8838"/>
      </w:tabs>
    </w:pPr>
  </w:style>
  <w:style w:type="character" w:customStyle="1" w:styleId="EncabezadoCar">
    <w:name w:val="Encabezado Car"/>
    <w:basedOn w:val="Fuentedeprrafopredeter"/>
    <w:link w:val="Encabezado"/>
    <w:uiPriority w:val="99"/>
    <w:rsid w:val="00A83549"/>
    <w:rPr>
      <w:lang w:val="es-ES_tradnl"/>
    </w:rPr>
  </w:style>
  <w:style w:type="paragraph" w:styleId="Piedepgina">
    <w:name w:val="footer"/>
    <w:basedOn w:val="Normal"/>
    <w:link w:val="PiedepginaCar"/>
    <w:uiPriority w:val="99"/>
    <w:unhideWhenUsed/>
    <w:rsid w:val="00A83549"/>
    <w:pPr>
      <w:tabs>
        <w:tab w:val="center" w:pos="4419"/>
        <w:tab w:val="right" w:pos="8838"/>
      </w:tabs>
    </w:pPr>
  </w:style>
  <w:style w:type="character" w:customStyle="1" w:styleId="PiedepginaCar">
    <w:name w:val="Pie de página Car"/>
    <w:basedOn w:val="Fuentedeprrafopredeter"/>
    <w:link w:val="Piedepgina"/>
    <w:uiPriority w:val="99"/>
    <w:rsid w:val="00A83549"/>
    <w:rPr>
      <w:lang w:val="es-ES_tradnl"/>
    </w:rPr>
  </w:style>
  <w:style w:type="character" w:customStyle="1" w:styleId="Ttulo3Car">
    <w:name w:val="Título 3 Car"/>
    <w:basedOn w:val="Fuentedeprrafopredeter"/>
    <w:link w:val="Ttulo3"/>
    <w:uiPriority w:val="9"/>
    <w:rsid w:val="001A52E4"/>
    <w:rPr>
      <w:rFonts w:asciiTheme="majorHAnsi" w:eastAsiaTheme="majorEastAsia" w:hAnsiTheme="majorHAnsi" w:cstheme="majorBidi"/>
      <w:color w:val="1F3763" w:themeColor="accent1" w:themeShade="7F"/>
      <w:lang w:val="es-ES_tradnl"/>
    </w:rPr>
  </w:style>
  <w:style w:type="paragraph" w:styleId="NormalWeb">
    <w:name w:val="Normal (Web)"/>
    <w:basedOn w:val="Normal"/>
    <w:uiPriority w:val="99"/>
    <w:semiHidden/>
    <w:unhideWhenUsed/>
    <w:rsid w:val="00461EFC"/>
    <w:pPr>
      <w:spacing w:before="100" w:beforeAutospacing="1" w:after="100" w:afterAutospacing="1"/>
    </w:pPr>
    <w:rPr>
      <w:rFonts w:ascii="Times New Roman" w:eastAsia="Times New Roman" w:hAnsi="Times New Roman" w:cs="Times New Roman"/>
      <w:kern w:val="0"/>
      <w:lang w:val="es-MX" w:eastAsia="es-MX"/>
      <w14:ligatures w14:val="none"/>
    </w:rPr>
  </w:style>
  <w:style w:type="paragraph" w:styleId="Prrafodelista">
    <w:name w:val="List Paragraph"/>
    <w:basedOn w:val="Normal"/>
    <w:uiPriority w:val="34"/>
    <w:qFormat/>
    <w:rsid w:val="00FB1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9269">
      <w:bodyDiv w:val="1"/>
      <w:marLeft w:val="0"/>
      <w:marRight w:val="0"/>
      <w:marTop w:val="0"/>
      <w:marBottom w:val="0"/>
      <w:divBdr>
        <w:top w:val="none" w:sz="0" w:space="0" w:color="auto"/>
        <w:left w:val="none" w:sz="0" w:space="0" w:color="auto"/>
        <w:bottom w:val="none" w:sz="0" w:space="0" w:color="auto"/>
        <w:right w:val="none" w:sz="0" w:space="0" w:color="auto"/>
      </w:divBdr>
      <w:divsChild>
        <w:div w:id="898319298">
          <w:marLeft w:val="0"/>
          <w:marRight w:val="0"/>
          <w:marTop w:val="0"/>
          <w:marBottom w:val="0"/>
          <w:divBdr>
            <w:top w:val="none" w:sz="0" w:space="0" w:color="auto"/>
            <w:left w:val="none" w:sz="0" w:space="0" w:color="auto"/>
            <w:bottom w:val="none" w:sz="0" w:space="0" w:color="auto"/>
            <w:right w:val="none" w:sz="0" w:space="0" w:color="auto"/>
          </w:divBdr>
          <w:divsChild>
            <w:div w:id="1290743536">
              <w:marLeft w:val="0"/>
              <w:marRight w:val="0"/>
              <w:marTop w:val="0"/>
              <w:marBottom w:val="0"/>
              <w:divBdr>
                <w:top w:val="none" w:sz="0" w:space="0" w:color="auto"/>
                <w:left w:val="none" w:sz="0" w:space="0" w:color="auto"/>
                <w:bottom w:val="none" w:sz="0" w:space="0" w:color="auto"/>
                <w:right w:val="none" w:sz="0" w:space="0" w:color="auto"/>
              </w:divBdr>
              <w:divsChild>
                <w:div w:id="19628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018">
      <w:bodyDiv w:val="1"/>
      <w:marLeft w:val="0"/>
      <w:marRight w:val="0"/>
      <w:marTop w:val="0"/>
      <w:marBottom w:val="0"/>
      <w:divBdr>
        <w:top w:val="none" w:sz="0" w:space="0" w:color="auto"/>
        <w:left w:val="none" w:sz="0" w:space="0" w:color="auto"/>
        <w:bottom w:val="none" w:sz="0" w:space="0" w:color="auto"/>
        <w:right w:val="none" w:sz="0" w:space="0" w:color="auto"/>
      </w:divBdr>
      <w:divsChild>
        <w:div w:id="891228608">
          <w:marLeft w:val="0"/>
          <w:marRight w:val="0"/>
          <w:marTop w:val="0"/>
          <w:marBottom w:val="0"/>
          <w:divBdr>
            <w:top w:val="none" w:sz="0" w:space="0" w:color="auto"/>
            <w:left w:val="none" w:sz="0" w:space="0" w:color="auto"/>
            <w:bottom w:val="none" w:sz="0" w:space="0" w:color="auto"/>
            <w:right w:val="none" w:sz="0" w:space="0" w:color="auto"/>
          </w:divBdr>
          <w:divsChild>
            <w:div w:id="675503969">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6410">
      <w:bodyDiv w:val="1"/>
      <w:marLeft w:val="0"/>
      <w:marRight w:val="0"/>
      <w:marTop w:val="0"/>
      <w:marBottom w:val="0"/>
      <w:divBdr>
        <w:top w:val="none" w:sz="0" w:space="0" w:color="auto"/>
        <w:left w:val="none" w:sz="0" w:space="0" w:color="auto"/>
        <w:bottom w:val="none" w:sz="0" w:space="0" w:color="auto"/>
        <w:right w:val="none" w:sz="0" w:space="0" w:color="auto"/>
      </w:divBdr>
    </w:div>
    <w:div w:id="160394996">
      <w:bodyDiv w:val="1"/>
      <w:marLeft w:val="0"/>
      <w:marRight w:val="0"/>
      <w:marTop w:val="0"/>
      <w:marBottom w:val="0"/>
      <w:divBdr>
        <w:top w:val="none" w:sz="0" w:space="0" w:color="auto"/>
        <w:left w:val="none" w:sz="0" w:space="0" w:color="auto"/>
        <w:bottom w:val="none" w:sz="0" w:space="0" w:color="auto"/>
        <w:right w:val="none" w:sz="0" w:space="0" w:color="auto"/>
      </w:divBdr>
    </w:div>
    <w:div w:id="202643987">
      <w:bodyDiv w:val="1"/>
      <w:marLeft w:val="0"/>
      <w:marRight w:val="0"/>
      <w:marTop w:val="0"/>
      <w:marBottom w:val="0"/>
      <w:divBdr>
        <w:top w:val="none" w:sz="0" w:space="0" w:color="auto"/>
        <w:left w:val="none" w:sz="0" w:space="0" w:color="auto"/>
        <w:bottom w:val="none" w:sz="0" w:space="0" w:color="auto"/>
        <w:right w:val="none" w:sz="0" w:space="0" w:color="auto"/>
      </w:divBdr>
    </w:div>
    <w:div w:id="277681194">
      <w:bodyDiv w:val="1"/>
      <w:marLeft w:val="0"/>
      <w:marRight w:val="0"/>
      <w:marTop w:val="0"/>
      <w:marBottom w:val="0"/>
      <w:divBdr>
        <w:top w:val="none" w:sz="0" w:space="0" w:color="auto"/>
        <w:left w:val="none" w:sz="0" w:space="0" w:color="auto"/>
        <w:bottom w:val="none" w:sz="0" w:space="0" w:color="auto"/>
        <w:right w:val="none" w:sz="0" w:space="0" w:color="auto"/>
      </w:divBdr>
    </w:div>
    <w:div w:id="416749871">
      <w:bodyDiv w:val="1"/>
      <w:marLeft w:val="0"/>
      <w:marRight w:val="0"/>
      <w:marTop w:val="0"/>
      <w:marBottom w:val="0"/>
      <w:divBdr>
        <w:top w:val="none" w:sz="0" w:space="0" w:color="auto"/>
        <w:left w:val="none" w:sz="0" w:space="0" w:color="auto"/>
        <w:bottom w:val="none" w:sz="0" w:space="0" w:color="auto"/>
        <w:right w:val="none" w:sz="0" w:space="0" w:color="auto"/>
      </w:divBdr>
    </w:div>
    <w:div w:id="460658964">
      <w:bodyDiv w:val="1"/>
      <w:marLeft w:val="0"/>
      <w:marRight w:val="0"/>
      <w:marTop w:val="0"/>
      <w:marBottom w:val="0"/>
      <w:divBdr>
        <w:top w:val="none" w:sz="0" w:space="0" w:color="auto"/>
        <w:left w:val="none" w:sz="0" w:space="0" w:color="auto"/>
        <w:bottom w:val="none" w:sz="0" w:space="0" w:color="auto"/>
        <w:right w:val="none" w:sz="0" w:space="0" w:color="auto"/>
      </w:divBdr>
    </w:div>
    <w:div w:id="474416800">
      <w:bodyDiv w:val="1"/>
      <w:marLeft w:val="0"/>
      <w:marRight w:val="0"/>
      <w:marTop w:val="0"/>
      <w:marBottom w:val="0"/>
      <w:divBdr>
        <w:top w:val="none" w:sz="0" w:space="0" w:color="auto"/>
        <w:left w:val="none" w:sz="0" w:space="0" w:color="auto"/>
        <w:bottom w:val="none" w:sz="0" w:space="0" w:color="auto"/>
        <w:right w:val="none" w:sz="0" w:space="0" w:color="auto"/>
      </w:divBdr>
    </w:div>
    <w:div w:id="543446606">
      <w:bodyDiv w:val="1"/>
      <w:marLeft w:val="0"/>
      <w:marRight w:val="0"/>
      <w:marTop w:val="0"/>
      <w:marBottom w:val="0"/>
      <w:divBdr>
        <w:top w:val="none" w:sz="0" w:space="0" w:color="auto"/>
        <w:left w:val="none" w:sz="0" w:space="0" w:color="auto"/>
        <w:bottom w:val="none" w:sz="0" w:space="0" w:color="auto"/>
        <w:right w:val="none" w:sz="0" w:space="0" w:color="auto"/>
      </w:divBdr>
    </w:div>
    <w:div w:id="544753871">
      <w:bodyDiv w:val="1"/>
      <w:marLeft w:val="0"/>
      <w:marRight w:val="0"/>
      <w:marTop w:val="0"/>
      <w:marBottom w:val="0"/>
      <w:divBdr>
        <w:top w:val="none" w:sz="0" w:space="0" w:color="auto"/>
        <w:left w:val="none" w:sz="0" w:space="0" w:color="auto"/>
        <w:bottom w:val="none" w:sz="0" w:space="0" w:color="auto"/>
        <w:right w:val="none" w:sz="0" w:space="0" w:color="auto"/>
      </w:divBdr>
    </w:div>
    <w:div w:id="583612728">
      <w:bodyDiv w:val="1"/>
      <w:marLeft w:val="0"/>
      <w:marRight w:val="0"/>
      <w:marTop w:val="0"/>
      <w:marBottom w:val="0"/>
      <w:divBdr>
        <w:top w:val="none" w:sz="0" w:space="0" w:color="auto"/>
        <w:left w:val="none" w:sz="0" w:space="0" w:color="auto"/>
        <w:bottom w:val="none" w:sz="0" w:space="0" w:color="auto"/>
        <w:right w:val="none" w:sz="0" w:space="0" w:color="auto"/>
      </w:divBdr>
    </w:div>
    <w:div w:id="711880683">
      <w:bodyDiv w:val="1"/>
      <w:marLeft w:val="0"/>
      <w:marRight w:val="0"/>
      <w:marTop w:val="0"/>
      <w:marBottom w:val="0"/>
      <w:divBdr>
        <w:top w:val="none" w:sz="0" w:space="0" w:color="auto"/>
        <w:left w:val="none" w:sz="0" w:space="0" w:color="auto"/>
        <w:bottom w:val="none" w:sz="0" w:space="0" w:color="auto"/>
        <w:right w:val="none" w:sz="0" w:space="0" w:color="auto"/>
      </w:divBdr>
    </w:div>
    <w:div w:id="712190864">
      <w:bodyDiv w:val="1"/>
      <w:marLeft w:val="0"/>
      <w:marRight w:val="0"/>
      <w:marTop w:val="0"/>
      <w:marBottom w:val="0"/>
      <w:divBdr>
        <w:top w:val="none" w:sz="0" w:space="0" w:color="auto"/>
        <w:left w:val="none" w:sz="0" w:space="0" w:color="auto"/>
        <w:bottom w:val="none" w:sz="0" w:space="0" w:color="auto"/>
        <w:right w:val="none" w:sz="0" w:space="0" w:color="auto"/>
      </w:divBdr>
    </w:div>
    <w:div w:id="778723132">
      <w:bodyDiv w:val="1"/>
      <w:marLeft w:val="0"/>
      <w:marRight w:val="0"/>
      <w:marTop w:val="0"/>
      <w:marBottom w:val="0"/>
      <w:divBdr>
        <w:top w:val="none" w:sz="0" w:space="0" w:color="auto"/>
        <w:left w:val="none" w:sz="0" w:space="0" w:color="auto"/>
        <w:bottom w:val="none" w:sz="0" w:space="0" w:color="auto"/>
        <w:right w:val="none" w:sz="0" w:space="0" w:color="auto"/>
      </w:divBdr>
    </w:div>
    <w:div w:id="927347709">
      <w:bodyDiv w:val="1"/>
      <w:marLeft w:val="0"/>
      <w:marRight w:val="0"/>
      <w:marTop w:val="0"/>
      <w:marBottom w:val="0"/>
      <w:divBdr>
        <w:top w:val="none" w:sz="0" w:space="0" w:color="auto"/>
        <w:left w:val="none" w:sz="0" w:space="0" w:color="auto"/>
        <w:bottom w:val="none" w:sz="0" w:space="0" w:color="auto"/>
        <w:right w:val="none" w:sz="0" w:space="0" w:color="auto"/>
      </w:divBdr>
    </w:div>
    <w:div w:id="958293836">
      <w:bodyDiv w:val="1"/>
      <w:marLeft w:val="0"/>
      <w:marRight w:val="0"/>
      <w:marTop w:val="0"/>
      <w:marBottom w:val="0"/>
      <w:divBdr>
        <w:top w:val="none" w:sz="0" w:space="0" w:color="auto"/>
        <w:left w:val="none" w:sz="0" w:space="0" w:color="auto"/>
        <w:bottom w:val="none" w:sz="0" w:space="0" w:color="auto"/>
        <w:right w:val="none" w:sz="0" w:space="0" w:color="auto"/>
      </w:divBdr>
    </w:div>
    <w:div w:id="1108499656">
      <w:bodyDiv w:val="1"/>
      <w:marLeft w:val="0"/>
      <w:marRight w:val="0"/>
      <w:marTop w:val="0"/>
      <w:marBottom w:val="0"/>
      <w:divBdr>
        <w:top w:val="none" w:sz="0" w:space="0" w:color="auto"/>
        <w:left w:val="none" w:sz="0" w:space="0" w:color="auto"/>
        <w:bottom w:val="none" w:sz="0" w:space="0" w:color="auto"/>
        <w:right w:val="none" w:sz="0" w:space="0" w:color="auto"/>
      </w:divBdr>
    </w:div>
    <w:div w:id="1180513278">
      <w:bodyDiv w:val="1"/>
      <w:marLeft w:val="0"/>
      <w:marRight w:val="0"/>
      <w:marTop w:val="0"/>
      <w:marBottom w:val="0"/>
      <w:divBdr>
        <w:top w:val="none" w:sz="0" w:space="0" w:color="auto"/>
        <w:left w:val="none" w:sz="0" w:space="0" w:color="auto"/>
        <w:bottom w:val="none" w:sz="0" w:space="0" w:color="auto"/>
        <w:right w:val="none" w:sz="0" w:space="0" w:color="auto"/>
      </w:divBdr>
    </w:div>
    <w:div w:id="1256864371">
      <w:bodyDiv w:val="1"/>
      <w:marLeft w:val="0"/>
      <w:marRight w:val="0"/>
      <w:marTop w:val="0"/>
      <w:marBottom w:val="0"/>
      <w:divBdr>
        <w:top w:val="none" w:sz="0" w:space="0" w:color="auto"/>
        <w:left w:val="none" w:sz="0" w:space="0" w:color="auto"/>
        <w:bottom w:val="none" w:sz="0" w:space="0" w:color="auto"/>
        <w:right w:val="none" w:sz="0" w:space="0" w:color="auto"/>
      </w:divBdr>
    </w:div>
    <w:div w:id="1327586466">
      <w:bodyDiv w:val="1"/>
      <w:marLeft w:val="0"/>
      <w:marRight w:val="0"/>
      <w:marTop w:val="0"/>
      <w:marBottom w:val="0"/>
      <w:divBdr>
        <w:top w:val="none" w:sz="0" w:space="0" w:color="auto"/>
        <w:left w:val="none" w:sz="0" w:space="0" w:color="auto"/>
        <w:bottom w:val="none" w:sz="0" w:space="0" w:color="auto"/>
        <w:right w:val="none" w:sz="0" w:space="0" w:color="auto"/>
      </w:divBdr>
    </w:div>
    <w:div w:id="1367608570">
      <w:bodyDiv w:val="1"/>
      <w:marLeft w:val="0"/>
      <w:marRight w:val="0"/>
      <w:marTop w:val="0"/>
      <w:marBottom w:val="0"/>
      <w:divBdr>
        <w:top w:val="none" w:sz="0" w:space="0" w:color="auto"/>
        <w:left w:val="none" w:sz="0" w:space="0" w:color="auto"/>
        <w:bottom w:val="none" w:sz="0" w:space="0" w:color="auto"/>
        <w:right w:val="none" w:sz="0" w:space="0" w:color="auto"/>
      </w:divBdr>
    </w:div>
    <w:div w:id="1458254322">
      <w:bodyDiv w:val="1"/>
      <w:marLeft w:val="0"/>
      <w:marRight w:val="0"/>
      <w:marTop w:val="0"/>
      <w:marBottom w:val="0"/>
      <w:divBdr>
        <w:top w:val="none" w:sz="0" w:space="0" w:color="auto"/>
        <w:left w:val="none" w:sz="0" w:space="0" w:color="auto"/>
        <w:bottom w:val="none" w:sz="0" w:space="0" w:color="auto"/>
        <w:right w:val="none" w:sz="0" w:space="0" w:color="auto"/>
      </w:divBdr>
      <w:divsChild>
        <w:div w:id="1524857587">
          <w:marLeft w:val="0"/>
          <w:marRight w:val="0"/>
          <w:marTop w:val="0"/>
          <w:marBottom w:val="0"/>
          <w:divBdr>
            <w:top w:val="none" w:sz="0" w:space="0" w:color="auto"/>
            <w:left w:val="none" w:sz="0" w:space="0" w:color="auto"/>
            <w:bottom w:val="none" w:sz="0" w:space="0" w:color="auto"/>
            <w:right w:val="none" w:sz="0" w:space="0" w:color="auto"/>
          </w:divBdr>
          <w:divsChild>
            <w:div w:id="2054573868">
              <w:marLeft w:val="0"/>
              <w:marRight w:val="0"/>
              <w:marTop w:val="0"/>
              <w:marBottom w:val="0"/>
              <w:divBdr>
                <w:top w:val="none" w:sz="0" w:space="0" w:color="auto"/>
                <w:left w:val="none" w:sz="0" w:space="0" w:color="auto"/>
                <w:bottom w:val="none" w:sz="0" w:space="0" w:color="auto"/>
                <w:right w:val="none" w:sz="0" w:space="0" w:color="auto"/>
              </w:divBdr>
              <w:divsChild>
                <w:div w:id="3834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2619">
      <w:bodyDiv w:val="1"/>
      <w:marLeft w:val="0"/>
      <w:marRight w:val="0"/>
      <w:marTop w:val="0"/>
      <w:marBottom w:val="0"/>
      <w:divBdr>
        <w:top w:val="none" w:sz="0" w:space="0" w:color="auto"/>
        <w:left w:val="none" w:sz="0" w:space="0" w:color="auto"/>
        <w:bottom w:val="none" w:sz="0" w:space="0" w:color="auto"/>
        <w:right w:val="none" w:sz="0" w:space="0" w:color="auto"/>
      </w:divBdr>
    </w:div>
    <w:div w:id="1696810129">
      <w:bodyDiv w:val="1"/>
      <w:marLeft w:val="0"/>
      <w:marRight w:val="0"/>
      <w:marTop w:val="0"/>
      <w:marBottom w:val="0"/>
      <w:divBdr>
        <w:top w:val="none" w:sz="0" w:space="0" w:color="auto"/>
        <w:left w:val="none" w:sz="0" w:space="0" w:color="auto"/>
        <w:bottom w:val="none" w:sz="0" w:space="0" w:color="auto"/>
        <w:right w:val="none" w:sz="0" w:space="0" w:color="auto"/>
      </w:divBdr>
    </w:div>
    <w:div w:id="1742633648">
      <w:bodyDiv w:val="1"/>
      <w:marLeft w:val="0"/>
      <w:marRight w:val="0"/>
      <w:marTop w:val="0"/>
      <w:marBottom w:val="0"/>
      <w:divBdr>
        <w:top w:val="none" w:sz="0" w:space="0" w:color="auto"/>
        <w:left w:val="none" w:sz="0" w:space="0" w:color="auto"/>
        <w:bottom w:val="none" w:sz="0" w:space="0" w:color="auto"/>
        <w:right w:val="none" w:sz="0" w:space="0" w:color="auto"/>
      </w:divBdr>
    </w:div>
    <w:div w:id="1862627588">
      <w:bodyDiv w:val="1"/>
      <w:marLeft w:val="0"/>
      <w:marRight w:val="0"/>
      <w:marTop w:val="0"/>
      <w:marBottom w:val="0"/>
      <w:divBdr>
        <w:top w:val="none" w:sz="0" w:space="0" w:color="auto"/>
        <w:left w:val="none" w:sz="0" w:space="0" w:color="auto"/>
        <w:bottom w:val="none" w:sz="0" w:space="0" w:color="auto"/>
        <w:right w:val="none" w:sz="0" w:space="0" w:color="auto"/>
      </w:divBdr>
    </w:div>
    <w:div w:id="1893492390">
      <w:bodyDiv w:val="1"/>
      <w:marLeft w:val="0"/>
      <w:marRight w:val="0"/>
      <w:marTop w:val="0"/>
      <w:marBottom w:val="0"/>
      <w:divBdr>
        <w:top w:val="none" w:sz="0" w:space="0" w:color="auto"/>
        <w:left w:val="none" w:sz="0" w:space="0" w:color="auto"/>
        <w:bottom w:val="none" w:sz="0" w:space="0" w:color="auto"/>
        <w:right w:val="none" w:sz="0" w:space="0" w:color="auto"/>
      </w:divBdr>
    </w:div>
    <w:div w:id="2014603299">
      <w:bodyDiv w:val="1"/>
      <w:marLeft w:val="0"/>
      <w:marRight w:val="0"/>
      <w:marTop w:val="0"/>
      <w:marBottom w:val="0"/>
      <w:divBdr>
        <w:top w:val="none" w:sz="0" w:space="0" w:color="auto"/>
        <w:left w:val="none" w:sz="0" w:space="0" w:color="auto"/>
        <w:bottom w:val="none" w:sz="0" w:space="0" w:color="auto"/>
        <w:right w:val="none" w:sz="0" w:space="0" w:color="auto"/>
      </w:divBdr>
      <w:divsChild>
        <w:div w:id="102008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568011">
      <w:bodyDiv w:val="1"/>
      <w:marLeft w:val="0"/>
      <w:marRight w:val="0"/>
      <w:marTop w:val="0"/>
      <w:marBottom w:val="0"/>
      <w:divBdr>
        <w:top w:val="none" w:sz="0" w:space="0" w:color="auto"/>
        <w:left w:val="none" w:sz="0" w:space="0" w:color="auto"/>
        <w:bottom w:val="none" w:sz="0" w:space="0" w:color="auto"/>
        <w:right w:val="none" w:sz="0" w:space="0" w:color="auto"/>
      </w:divBdr>
    </w:div>
    <w:div w:id="2030986371">
      <w:bodyDiv w:val="1"/>
      <w:marLeft w:val="0"/>
      <w:marRight w:val="0"/>
      <w:marTop w:val="0"/>
      <w:marBottom w:val="0"/>
      <w:divBdr>
        <w:top w:val="none" w:sz="0" w:space="0" w:color="auto"/>
        <w:left w:val="none" w:sz="0" w:space="0" w:color="auto"/>
        <w:bottom w:val="none" w:sz="0" w:space="0" w:color="auto"/>
        <w:right w:val="none" w:sz="0" w:space="0" w:color="auto"/>
      </w:divBdr>
    </w:div>
    <w:div w:id="203649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1823</Words>
  <Characters>10032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Brenda Sarahi Gonzalez Dominguez</cp:lastModifiedBy>
  <cp:revision>2</cp:revision>
  <cp:lastPrinted>2023-04-03T18:59:00Z</cp:lastPrinted>
  <dcterms:created xsi:type="dcterms:W3CDTF">2023-04-24T20:59:00Z</dcterms:created>
  <dcterms:modified xsi:type="dcterms:W3CDTF">2023-04-24T20:59:00Z</dcterms:modified>
</cp:coreProperties>
</file>