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94994" w14:textId="77777777" w:rsidR="00576DE0" w:rsidRPr="00C17393" w:rsidRDefault="00576DE0" w:rsidP="002D0A21">
      <w:pPr>
        <w:spacing w:after="0" w:line="36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H. CONGRESO DEL ESTADO DE CHIHUAHUA.</w:t>
      </w:r>
    </w:p>
    <w:p w14:paraId="63789BBD" w14:textId="77777777" w:rsidR="00576DE0" w:rsidRPr="00C17393" w:rsidRDefault="00576DE0" w:rsidP="002D0A21">
      <w:pPr>
        <w:spacing w:after="0" w:line="36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PRESENTE:</w:t>
      </w:r>
    </w:p>
    <w:p w14:paraId="24FB8DEF" w14:textId="77777777" w:rsidR="00576DE0" w:rsidRPr="00C17393" w:rsidRDefault="00576DE0" w:rsidP="002D0A21">
      <w:pP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6180CF5B" w14:textId="5A928B10" w:rsidR="00576DE0" w:rsidRPr="00C17393" w:rsidRDefault="0013790A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7260EF">
        <w:rPr>
          <w:rFonts w:ascii="Century Gothic" w:hAnsi="Century Gothic"/>
          <w:sz w:val="24"/>
          <w:szCs w:val="24"/>
        </w:rPr>
        <w:t xml:space="preserve">Los suscritos,  Luis Alberto Aguilar Lozoya, Ismael Pérez Pavía, Marisela Terrazas </w:t>
      </w:r>
      <w:proofErr w:type="spellStart"/>
      <w:r w:rsidRPr="007260EF">
        <w:rPr>
          <w:rFonts w:ascii="Century Gothic" w:hAnsi="Century Gothic"/>
          <w:sz w:val="24"/>
          <w:szCs w:val="24"/>
        </w:rPr>
        <w:t>Muñóz</w:t>
      </w:r>
      <w:proofErr w:type="spellEnd"/>
      <w:r w:rsidRPr="007260EF">
        <w:rPr>
          <w:rFonts w:ascii="Century Gothic" w:hAnsi="Century Gothic"/>
          <w:sz w:val="24"/>
          <w:szCs w:val="24"/>
        </w:rPr>
        <w:t xml:space="preserve">, Ana Margarita </w:t>
      </w:r>
      <w:proofErr w:type="spellStart"/>
      <w:r w:rsidRPr="007260EF">
        <w:rPr>
          <w:rFonts w:ascii="Century Gothic" w:hAnsi="Century Gothic"/>
          <w:sz w:val="24"/>
          <w:szCs w:val="24"/>
        </w:rPr>
        <w:t>Blackaller</w:t>
      </w:r>
      <w:proofErr w:type="spellEnd"/>
      <w:r w:rsidRPr="007260EF">
        <w:rPr>
          <w:rFonts w:ascii="Century Gothic" w:hAnsi="Century Gothic"/>
          <w:sz w:val="24"/>
          <w:szCs w:val="24"/>
        </w:rPr>
        <w:t xml:space="preserve"> Prieto, Gabriel Ángel García Cantú, Saúl Mireles Corral, Diana Ivette Pereda Gutiérrez, Ismael Mario Rodríguez Saldaña, Carlos Alfredo Olson San Vicente, Andrea Daniela Flores Chacón, Roberto Marcelino Carreón Huitrón, , Rosa Isela Martínez Díaz, Rocío Guadalupe Sarmiento Rufino, Yesenia Guadalupe Reyes </w:t>
      </w:r>
      <w:proofErr w:type="spellStart"/>
      <w:r w:rsidRPr="007260EF">
        <w:rPr>
          <w:rFonts w:ascii="Century Gothic" w:hAnsi="Century Gothic"/>
          <w:sz w:val="24"/>
          <w:szCs w:val="24"/>
        </w:rPr>
        <w:t>Calzadías</w:t>
      </w:r>
      <w:proofErr w:type="spellEnd"/>
      <w:r w:rsidRPr="007260EF">
        <w:rPr>
          <w:rFonts w:ascii="Century Gothic" w:hAnsi="Century Gothic"/>
          <w:sz w:val="24"/>
          <w:szCs w:val="24"/>
        </w:rPr>
        <w:t>, José Alfredo Chávez Madrid, en nuestro carácter de diputados y diputadas de la Sexagésima Séptima Legislatura del Honorable Congreso del Estado,  todos integrantes del Grupo Parlamentario del Partido Acción Nacional</w:t>
      </w:r>
      <w:r w:rsidRPr="007260EF">
        <w:rPr>
          <w:rFonts w:ascii="Century Gothic" w:hAnsi="Century Gothic"/>
          <w:b/>
          <w:bCs/>
          <w:sz w:val="24"/>
          <w:szCs w:val="24"/>
        </w:rPr>
        <w:t xml:space="preserve">, </w:t>
      </w:r>
      <w:r w:rsidR="00576DE0" w:rsidRPr="00C17393">
        <w:rPr>
          <w:rFonts w:ascii="Century Gothic" w:eastAsia="Century Gothic" w:hAnsi="Century Gothic" w:cs="Century Gothic"/>
          <w:sz w:val="24"/>
          <w:szCs w:val="24"/>
        </w:rPr>
        <w:t xml:space="preserve">con fundamento en lo que disponen los artículos </w:t>
      </w:r>
      <w:r w:rsidR="00576DE0">
        <w:rPr>
          <w:rFonts w:ascii="Century Gothic" w:eastAsia="Century Gothic" w:hAnsi="Century Gothic" w:cs="Century Gothic"/>
          <w:sz w:val="24"/>
          <w:szCs w:val="24"/>
        </w:rPr>
        <w:t xml:space="preserve">64 fracción </w:t>
      </w:r>
      <w:r w:rsidR="00576DE0" w:rsidRPr="004F0EBB">
        <w:rPr>
          <w:rFonts w:ascii="Century Gothic" w:eastAsia="Century Gothic" w:hAnsi="Century Gothic" w:cs="Century Gothic"/>
          <w:sz w:val="24"/>
          <w:szCs w:val="24"/>
        </w:rPr>
        <w:t>XLVII</w:t>
      </w:r>
      <w:r w:rsidR="00576DE0">
        <w:rPr>
          <w:rFonts w:ascii="Century Gothic" w:eastAsia="Century Gothic" w:hAnsi="Century Gothic" w:cs="Century Gothic"/>
          <w:sz w:val="24"/>
          <w:szCs w:val="24"/>
        </w:rPr>
        <w:t xml:space="preserve"> de la Constitución Política del Estado; </w:t>
      </w:r>
      <w:r w:rsidR="00576DE0" w:rsidRPr="00C17393">
        <w:rPr>
          <w:rFonts w:ascii="Century Gothic" w:eastAsia="Century Gothic" w:hAnsi="Century Gothic" w:cs="Century Gothic"/>
          <w:sz w:val="24"/>
          <w:szCs w:val="24"/>
        </w:rPr>
        <w:t>167, fracción I y 16</w:t>
      </w:r>
      <w:r w:rsidR="00576DE0">
        <w:rPr>
          <w:rFonts w:ascii="Century Gothic" w:eastAsia="Century Gothic" w:hAnsi="Century Gothic" w:cs="Century Gothic"/>
          <w:sz w:val="24"/>
          <w:szCs w:val="24"/>
        </w:rPr>
        <w:t>9</w:t>
      </w:r>
      <w:r w:rsidR="00576DE0" w:rsidRPr="00C17393">
        <w:rPr>
          <w:rFonts w:ascii="Century Gothic" w:eastAsia="Century Gothic" w:hAnsi="Century Gothic" w:cs="Century Gothic"/>
          <w:sz w:val="24"/>
          <w:szCs w:val="24"/>
        </w:rPr>
        <w:t xml:space="preserve">, todos de la Ley Orgánica del Poder Legislativo; artículo 2, fracción IX del Reglamento Interior y de Prácticas Parlamentarias del Poder Legislativo, comparezco ante esta </w:t>
      </w:r>
      <w:r w:rsidR="00576DE0">
        <w:rPr>
          <w:rFonts w:ascii="Century Gothic" w:eastAsia="Century Gothic" w:hAnsi="Century Gothic" w:cs="Century Gothic"/>
          <w:sz w:val="24"/>
          <w:szCs w:val="24"/>
        </w:rPr>
        <w:t>Soberanía</w:t>
      </w:r>
      <w:r w:rsidR="00576DE0" w:rsidRPr="00C17393">
        <w:rPr>
          <w:rFonts w:ascii="Century Gothic" w:eastAsia="Century Gothic" w:hAnsi="Century Gothic" w:cs="Century Gothic"/>
          <w:sz w:val="24"/>
          <w:szCs w:val="24"/>
        </w:rPr>
        <w:t xml:space="preserve"> a fin de presentar </w:t>
      </w:r>
      <w:r w:rsidR="00576DE0" w:rsidRPr="00C17393">
        <w:rPr>
          <w:rFonts w:ascii="Century Gothic" w:eastAsia="Century Gothic" w:hAnsi="Century Gothic" w:cs="Century Gothic"/>
          <w:b/>
          <w:sz w:val="24"/>
          <w:szCs w:val="24"/>
        </w:rPr>
        <w:t xml:space="preserve">Proposición con carácter de Punto de acuerdo, a fin de </w:t>
      </w:r>
      <w:r w:rsidR="00F45A17">
        <w:rPr>
          <w:rFonts w:ascii="Century Gothic" w:eastAsia="Century Gothic" w:hAnsi="Century Gothic" w:cs="Century Gothic"/>
          <w:b/>
          <w:sz w:val="24"/>
          <w:szCs w:val="24"/>
        </w:rPr>
        <w:t>exhortar a diversas autoridades federales para que se revise la iniciativa de</w:t>
      </w:r>
      <w:r w:rsidR="00E20372">
        <w:rPr>
          <w:rFonts w:ascii="Century Gothic" w:eastAsia="Century Gothic" w:hAnsi="Century Gothic" w:cs="Century Gothic"/>
          <w:b/>
          <w:sz w:val="24"/>
          <w:szCs w:val="24"/>
        </w:rPr>
        <w:t xml:space="preserve"> reforma a la Ley de Minería</w:t>
      </w:r>
      <w:r w:rsidR="00576DE0" w:rsidRPr="00C17393">
        <w:rPr>
          <w:rFonts w:ascii="Century Gothic" w:eastAsia="Century Gothic" w:hAnsi="Century Gothic" w:cs="Century Gothic"/>
          <w:b/>
          <w:sz w:val="24"/>
          <w:szCs w:val="24"/>
        </w:rPr>
        <w:t>,</w:t>
      </w:r>
      <w:r w:rsidR="00576DE0" w:rsidRPr="00C17393">
        <w:rPr>
          <w:rFonts w:ascii="Century Gothic" w:eastAsia="Century Gothic" w:hAnsi="Century Gothic" w:cs="Century Gothic"/>
          <w:sz w:val="24"/>
          <w:szCs w:val="24"/>
        </w:rPr>
        <w:t xml:space="preserve"> lo anterior con sustento en la siguiente:</w:t>
      </w:r>
    </w:p>
    <w:p w14:paraId="259FC57B" w14:textId="77777777" w:rsidR="00576DE0" w:rsidRPr="00C17393" w:rsidRDefault="00576DE0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D67B6FA" w14:textId="77777777" w:rsidR="00576DE0" w:rsidRDefault="00576DE0" w:rsidP="002D0A21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EXPOSICIÓN DE MOTIVOS:</w:t>
      </w:r>
    </w:p>
    <w:p w14:paraId="0EE396F9" w14:textId="77777777" w:rsidR="00576DE0" w:rsidRDefault="00576DE0" w:rsidP="002D0A21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120FFD6E" w14:textId="1A44BDA0" w:rsidR="00126D0E" w:rsidRDefault="00951FF2" w:rsidP="00126D0E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El pasado 18 de abril de este año, </w:t>
      </w:r>
      <w:r w:rsidR="00126D0E">
        <w:rPr>
          <w:rFonts w:ascii="Century Gothic" w:eastAsia="Century Gothic" w:hAnsi="Century Gothic" w:cs="Century Gothic"/>
          <w:bCs/>
          <w:sz w:val="24"/>
          <w:szCs w:val="24"/>
        </w:rPr>
        <w:t xml:space="preserve">es decir, el martes de la semana pasada, aprobamos el </w:t>
      </w:r>
      <w:r w:rsidR="00126D0E" w:rsidRPr="00126D0E">
        <w:rPr>
          <w:rFonts w:ascii="Century Gothic" w:eastAsia="Century Gothic" w:hAnsi="Century Gothic" w:cs="Century Gothic"/>
          <w:bCs/>
          <w:sz w:val="24"/>
          <w:szCs w:val="24"/>
        </w:rPr>
        <w:t>Acuerdo 594/23</w:t>
      </w:r>
      <w:r w:rsidR="00126D0E">
        <w:rPr>
          <w:rFonts w:ascii="Century Gothic" w:eastAsia="Century Gothic" w:hAnsi="Century Gothic" w:cs="Century Gothic"/>
          <w:bCs/>
          <w:sz w:val="24"/>
          <w:szCs w:val="24"/>
        </w:rPr>
        <w:t xml:space="preserve">, que contenía </w:t>
      </w:r>
      <w:r w:rsidR="00381222">
        <w:rPr>
          <w:rFonts w:ascii="Century Gothic" w:eastAsia="Century Gothic" w:hAnsi="Century Gothic" w:cs="Century Gothic"/>
          <w:bCs/>
          <w:sz w:val="24"/>
          <w:szCs w:val="24"/>
        </w:rPr>
        <w:t>un exhorto mediante el cual:</w:t>
      </w:r>
    </w:p>
    <w:p w14:paraId="345CAC26" w14:textId="77777777" w:rsidR="00381222" w:rsidRDefault="00381222" w:rsidP="00126D0E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0E850822" w14:textId="0A8B3A35" w:rsidR="00381222" w:rsidRDefault="00381222" w:rsidP="00126D0E">
      <w:pPr>
        <w:spacing w:after="0" w:line="360" w:lineRule="auto"/>
        <w:jc w:val="both"/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</w:pPr>
      <w:r>
        <w:rPr>
          <w:rFonts w:ascii="Century Gothic" w:eastAsia="Arial Unicode MS" w:hAnsi="Century Gothic" w:cs="Arial"/>
          <w:color w:val="000000"/>
          <w:sz w:val="24"/>
          <w:szCs w:val="24"/>
          <w:u w:color="000000"/>
          <w:bdr w:val="nil"/>
          <w:shd w:val="clear" w:color="auto" w:fill="FFFFFF"/>
          <w:lang w:val="es-ES_tradnl" w:eastAsia="es-MX"/>
        </w:rPr>
        <w:t>“</w:t>
      </w:r>
      <w:r w:rsidRPr="00392B25">
        <w:rPr>
          <w:rFonts w:ascii="Century Gothic" w:eastAsia="Arial Unicode MS" w:hAnsi="Century Gothic" w:cs="Arial"/>
          <w:color w:val="000000"/>
          <w:sz w:val="24"/>
          <w:szCs w:val="24"/>
          <w:u w:color="000000"/>
          <w:bdr w:val="nil"/>
          <w:shd w:val="clear" w:color="auto" w:fill="FFFFFF"/>
          <w:lang w:val="es-ES_tradnl" w:eastAsia="es-MX"/>
        </w:rPr>
        <w:t xml:space="preserve">La Sexagésima Séptima Legislatura </w:t>
      </w:r>
      <w:r>
        <w:rPr>
          <w:rFonts w:ascii="Century Gothic" w:eastAsia="Arial Unicode MS" w:hAnsi="Century Gothic" w:cs="Arial"/>
          <w:color w:val="000000"/>
          <w:sz w:val="24"/>
          <w:szCs w:val="24"/>
          <w:u w:color="000000"/>
          <w:bdr w:val="nil"/>
          <w:shd w:val="clear" w:color="auto" w:fill="FFFFFF"/>
          <w:lang w:val="es-ES_tradnl" w:eastAsia="es-MX"/>
        </w:rPr>
        <w:t xml:space="preserve">del </w:t>
      </w:r>
      <w:r w:rsidRPr="003339A2">
        <w:rPr>
          <w:rFonts w:ascii="Century Gothic" w:eastAsia="Calibri" w:hAnsi="Century Gothic"/>
          <w:sz w:val="24"/>
          <w:szCs w:val="24"/>
          <w:lang w:val="es-MX" w:eastAsia="en-US"/>
        </w:rPr>
        <w:t>Honorable Congreso del Estado</w:t>
      </w:r>
      <w:r>
        <w:rPr>
          <w:rFonts w:ascii="Century Gothic" w:eastAsia="Calibri" w:hAnsi="Century Gothic"/>
          <w:sz w:val="24"/>
          <w:szCs w:val="24"/>
          <w:lang w:val="es-MX" w:eastAsia="en-US"/>
        </w:rPr>
        <w:t xml:space="preserve"> de Chihuahua,</w:t>
      </w:r>
      <w:r w:rsidRPr="003339A2">
        <w:rPr>
          <w:rFonts w:ascii="Century Gothic" w:eastAsia="Calibri" w:hAnsi="Century Gothic"/>
          <w:sz w:val="24"/>
          <w:szCs w:val="24"/>
          <w:lang w:val="es-MX" w:eastAsia="en-US"/>
        </w:rPr>
        <w:t xml:space="preserve"> </w:t>
      </w:r>
      <w:r w:rsidRPr="000032A0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solicita </w:t>
      </w:r>
      <w:r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respetuosamente </w:t>
      </w:r>
      <w:r w:rsidRPr="000032A0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al Honorable Congreso de la </w:t>
      </w:r>
      <w:r w:rsidRPr="000032A0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lastRenderedPageBreak/>
        <w:t>Unión</w:t>
      </w:r>
      <w:r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,</w:t>
      </w:r>
      <w:r w:rsidRPr="000032A0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 </w:t>
      </w:r>
      <w:r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par</w:t>
      </w:r>
      <w:r w:rsidRPr="000032A0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a que no se apruebe la iniciativa de reforma a la Ley Minera</w:t>
      </w:r>
      <w:r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,</w:t>
      </w:r>
      <w:r w:rsidRPr="000032A0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 propuesta por el </w:t>
      </w:r>
      <w:proofErr w:type="gramStart"/>
      <w:r w:rsidRPr="000032A0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Presidente</w:t>
      </w:r>
      <w:proofErr w:type="gramEnd"/>
      <w:r w:rsidRPr="000032A0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 de la República.</w:t>
      </w:r>
      <w:r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”</w:t>
      </w:r>
    </w:p>
    <w:p w14:paraId="4E8322A3" w14:textId="77777777" w:rsidR="00381222" w:rsidRDefault="00381222" w:rsidP="00126D0E">
      <w:pPr>
        <w:spacing w:after="0" w:line="360" w:lineRule="auto"/>
        <w:jc w:val="both"/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</w:pPr>
    </w:p>
    <w:p w14:paraId="56A02050" w14:textId="1F3DFC42" w:rsidR="00381222" w:rsidRDefault="00381222" w:rsidP="00126D0E">
      <w:pPr>
        <w:spacing w:after="0" w:line="360" w:lineRule="auto"/>
        <w:jc w:val="both"/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</w:pPr>
      <w:r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En ese tenor, durante la discusión acerca de la pertinencia o no de este acuerdo, los diputados que se opusieron a la aprobación del acuerdo, </w:t>
      </w:r>
      <w:r w:rsidR="00F24483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argumentaban que ese acuerda era a destiempo, y que ya existía un acuerdo en la propia Cámara de Diputados, para que esa iniciativa no se discutiera hasta </w:t>
      </w:r>
      <w:r w:rsidR="00DC6F15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septiembre del presente año, que todavía faltaba mucho tiempo, que para que hacíamos las cosas a destiempo.</w:t>
      </w:r>
    </w:p>
    <w:p w14:paraId="1BE405C5" w14:textId="77777777" w:rsidR="00DC6F15" w:rsidRDefault="00DC6F15" w:rsidP="00126D0E">
      <w:pPr>
        <w:spacing w:after="0" w:line="360" w:lineRule="auto"/>
        <w:jc w:val="both"/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</w:pPr>
    </w:p>
    <w:p w14:paraId="3B2BC4C6" w14:textId="4322E62D" w:rsidR="00DC6F15" w:rsidRDefault="00DC6F15" w:rsidP="00126D0E">
      <w:pPr>
        <w:spacing w:after="0" w:line="360" w:lineRule="auto"/>
        <w:jc w:val="both"/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</w:pPr>
      <w:r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¿Cuál será su sorpresa, la de los diputados que argumentaron lo anterior, al observar </w:t>
      </w:r>
      <w:r w:rsidR="00D756CC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que,</w:t>
      </w:r>
      <w:r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 </w:t>
      </w:r>
      <w:r w:rsidR="001E1C3B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en la madrugada del viernes 21 de abril, </w:t>
      </w:r>
      <w:r w:rsidR="00DD4218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los diputados aprobaron la iniciativa?</w:t>
      </w:r>
    </w:p>
    <w:p w14:paraId="6D6FB72F" w14:textId="77777777" w:rsidR="00D756CC" w:rsidRDefault="00D756CC" w:rsidP="00126D0E">
      <w:pPr>
        <w:spacing w:after="0" w:line="360" w:lineRule="auto"/>
        <w:jc w:val="both"/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</w:pPr>
    </w:p>
    <w:p w14:paraId="5B09C128" w14:textId="6AAB3064" w:rsidR="00D756CC" w:rsidRDefault="00D756CC" w:rsidP="00126D0E">
      <w:pPr>
        <w:spacing w:after="0" w:line="360" w:lineRule="auto"/>
        <w:jc w:val="both"/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</w:pPr>
      <w:r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Pues bien,</w:t>
      </w:r>
      <w:r w:rsidR="00E00B6E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 qué mas se puede decir de lo dicho en esta tribuna la semana pasada.</w:t>
      </w:r>
      <w:r w:rsidR="007F083D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 Quizá para recordarles simplemente</w:t>
      </w:r>
      <w:r w:rsidR="00C2204F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>, que la iniciativa de la Ley Minera plantea</w:t>
      </w:r>
      <w:r w:rsidR="007F083D"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  <w:t xml:space="preserve"> lo siguiente:</w:t>
      </w:r>
    </w:p>
    <w:p w14:paraId="711BD350" w14:textId="77777777" w:rsidR="007F083D" w:rsidRDefault="007F083D" w:rsidP="00126D0E">
      <w:pPr>
        <w:spacing w:after="0" w:line="360" w:lineRule="auto"/>
        <w:jc w:val="both"/>
        <w:rPr>
          <w:rFonts w:ascii="Century Gothic" w:eastAsia="Calibri" w:hAnsi="Century Gothic" w:cs="Arial"/>
          <w:sz w:val="24"/>
          <w:szCs w:val="24"/>
          <w:shd w:val="clear" w:color="auto" w:fill="FFFFFF"/>
          <w:lang w:val="es-MX" w:eastAsia="en-US"/>
        </w:rPr>
      </w:pPr>
    </w:p>
    <w:p w14:paraId="204A396F" w14:textId="36C1B4D6" w:rsidR="007E301F" w:rsidRPr="00C2204F" w:rsidRDefault="00C2204F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>Una r</w:t>
      </w:r>
      <w:r w:rsidR="007E301F" w:rsidRPr="00C2204F">
        <w:rPr>
          <w:rFonts w:ascii="Century Gothic" w:eastAsia="Century Gothic" w:hAnsi="Century Gothic" w:cs="Century Gothic"/>
          <w:bCs/>
          <w:sz w:val="24"/>
          <w:szCs w:val="24"/>
        </w:rPr>
        <w:t xml:space="preserve">educción de duración de concesiones mineras, que pasan de </w:t>
      </w:r>
      <w:r w:rsidR="00C80F96" w:rsidRPr="00C2204F">
        <w:rPr>
          <w:rFonts w:ascii="Century Gothic" w:eastAsia="Century Gothic" w:hAnsi="Century Gothic" w:cs="Century Gothic"/>
          <w:bCs/>
          <w:sz w:val="24"/>
          <w:szCs w:val="24"/>
        </w:rPr>
        <w:t>50 a 30 años</w:t>
      </w: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 con posibilidad de prórroga</w:t>
      </w:r>
      <w:r w:rsidR="00C80F96" w:rsidRPr="00C2204F">
        <w:rPr>
          <w:rFonts w:ascii="Century Gothic" w:eastAsia="Century Gothic" w:hAnsi="Century Gothic" w:cs="Century Gothic"/>
          <w:bCs/>
          <w:sz w:val="24"/>
          <w:szCs w:val="24"/>
        </w:rPr>
        <w:t>.</w:t>
      </w:r>
    </w:p>
    <w:p w14:paraId="5A8A18F6" w14:textId="6760FC7D" w:rsidR="007E301F" w:rsidRPr="00C2204F" w:rsidRDefault="007E301F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>Las concesiones únicamente serán por mineral o sustancia</w:t>
      </w:r>
      <w:r w:rsidR="00FD6A33">
        <w:rPr>
          <w:rFonts w:ascii="Century Gothic" w:eastAsia="Century Gothic" w:hAnsi="Century Gothic" w:cs="Century Gothic"/>
          <w:bCs/>
          <w:sz w:val="24"/>
          <w:szCs w:val="24"/>
        </w:rPr>
        <w:t>.</w:t>
      </w:r>
    </w:p>
    <w:p w14:paraId="023A1924" w14:textId="0EC32E11" w:rsidR="007E301F" w:rsidRPr="00C2204F" w:rsidRDefault="007E301F" w:rsidP="00C220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 xml:space="preserve">Se establece la consulta previa a comunidades indígenas y </w:t>
      </w:r>
      <w:proofErr w:type="spellStart"/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>afromexicanas</w:t>
      </w:r>
      <w:proofErr w:type="spellEnd"/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 xml:space="preserve"> y una</w:t>
      </w:r>
      <w:r w:rsidR="005B3988" w:rsidRPr="00C2204F">
        <w:rPr>
          <w:rFonts w:ascii="Century Gothic" w:eastAsia="Century Gothic" w:hAnsi="Century Gothic" w:cs="Century Gothic"/>
          <w:bCs/>
          <w:sz w:val="24"/>
          <w:szCs w:val="24"/>
        </w:rPr>
        <w:t xml:space="preserve"> </w:t>
      </w:r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>contraprestación a su favor</w:t>
      </w:r>
      <w:r w:rsidR="00FD6A33">
        <w:rPr>
          <w:rFonts w:ascii="Century Gothic" w:eastAsia="Century Gothic" w:hAnsi="Century Gothic" w:cs="Century Gothic"/>
          <w:bCs/>
          <w:sz w:val="24"/>
          <w:szCs w:val="24"/>
        </w:rPr>
        <w:t>.</w:t>
      </w:r>
    </w:p>
    <w:p w14:paraId="79E07399" w14:textId="2DB07486" w:rsidR="007E301F" w:rsidRPr="00C2204F" w:rsidRDefault="007E301F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 xml:space="preserve">En caso de lotes ubicados en territorios de pueblos indígenas o </w:t>
      </w:r>
      <w:proofErr w:type="spellStart"/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>afromexicanas</w:t>
      </w:r>
      <w:proofErr w:type="spellEnd"/>
      <w:r w:rsidR="00FD6A33">
        <w:rPr>
          <w:rFonts w:ascii="Century Gothic" w:eastAsia="Century Gothic" w:hAnsi="Century Gothic" w:cs="Century Gothic"/>
          <w:bCs/>
          <w:sz w:val="24"/>
          <w:szCs w:val="24"/>
        </w:rPr>
        <w:t>.</w:t>
      </w:r>
    </w:p>
    <w:p w14:paraId="7BD877B1" w14:textId="6A6476F5" w:rsidR="00FB7414" w:rsidRPr="00C2204F" w:rsidRDefault="00FB7414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>Eliminación del esquema de terreno libre y primer solicitante para el otorgamiento de concesiones para establecer un sistema de concurso.</w:t>
      </w:r>
    </w:p>
    <w:p w14:paraId="72C8D996" w14:textId="6573100B" w:rsidR="007E301F" w:rsidRPr="00C2204F" w:rsidRDefault="007E301F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>Eliminación del carácter preferente de la actividad minera</w:t>
      </w:r>
      <w:r w:rsidR="00FD6A33">
        <w:rPr>
          <w:rFonts w:ascii="Century Gothic" w:eastAsia="Century Gothic" w:hAnsi="Century Gothic" w:cs="Century Gothic"/>
          <w:bCs/>
          <w:sz w:val="24"/>
          <w:szCs w:val="24"/>
        </w:rPr>
        <w:t>.</w:t>
      </w:r>
    </w:p>
    <w:p w14:paraId="1527DF35" w14:textId="0F410F14" w:rsidR="007E301F" w:rsidRPr="00C2204F" w:rsidRDefault="00210957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lastRenderedPageBreak/>
        <w:t>No otorgamiento de concesiones en zonas de poca disponibilidad de agua y en áreas naturales protegidas.</w:t>
      </w:r>
    </w:p>
    <w:p w14:paraId="622432A9" w14:textId="5B51B4EA" w:rsidR="00210957" w:rsidRPr="00C2204F" w:rsidRDefault="00210957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>Vigencia indefinida de asignaciones para empresas del sector público.</w:t>
      </w:r>
    </w:p>
    <w:p w14:paraId="1E3B2B30" w14:textId="24F968C1" w:rsidR="0081575C" w:rsidRPr="00C2204F" w:rsidRDefault="0081575C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C2204F">
        <w:rPr>
          <w:rFonts w:ascii="Century Gothic" w:eastAsia="Century Gothic" w:hAnsi="Century Gothic" w:cs="Century Gothic"/>
          <w:bCs/>
          <w:sz w:val="24"/>
          <w:szCs w:val="24"/>
        </w:rPr>
        <w:t>Obligación de contar con instrumentos de carácter ambiental y social.</w:t>
      </w:r>
    </w:p>
    <w:p w14:paraId="0FC60122" w14:textId="77777777" w:rsidR="00C92D3A" w:rsidRDefault="006F103A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>Crea n</w:t>
      </w:r>
      <w:r w:rsidR="00C2204F" w:rsidRPr="00C2204F">
        <w:rPr>
          <w:rFonts w:ascii="Century Gothic" w:eastAsia="Century Gothic" w:hAnsi="Century Gothic" w:cs="Century Gothic"/>
          <w:bCs/>
          <w:sz w:val="24"/>
          <w:szCs w:val="24"/>
        </w:rPr>
        <w:t>uevos delitos en materia de minería</w:t>
      </w: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. </w:t>
      </w:r>
    </w:p>
    <w:p w14:paraId="04483759" w14:textId="3DB8736F" w:rsidR="0081575C" w:rsidRDefault="00C92D3A" w:rsidP="00C2204F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>Y s</w:t>
      </w:r>
      <w:r w:rsidR="00C2204F" w:rsidRPr="00C2204F">
        <w:rPr>
          <w:rFonts w:ascii="Century Gothic" w:eastAsia="Century Gothic" w:hAnsi="Century Gothic" w:cs="Century Gothic"/>
          <w:bCs/>
          <w:sz w:val="24"/>
          <w:szCs w:val="24"/>
        </w:rPr>
        <w:t xml:space="preserve">e establece </w:t>
      </w:r>
      <w:r>
        <w:rPr>
          <w:rFonts w:ascii="Century Gothic" w:eastAsia="Century Gothic" w:hAnsi="Century Gothic" w:cs="Century Gothic"/>
          <w:bCs/>
          <w:sz w:val="24"/>
          <w:szCs w:val="24"/>
        </w:rPr>
        <w:t>una nueva</w:t>
      </w:r>
      <w:r w:rsidR="00C2204F" w:rsidRPr="00C2204F">
        <w:rPr>
          <w:rFonts w:ascii="Century Gothic" w:eastAsia="Century Gothic" w:hAnsi="Century Gothic" w:cs="Century Gothic"/>
          <w:bCs/>
          <w:sz w:val="24"/>
          <w:szCs w:val="24"/>
        </w:rPr>
        <w:t xml:space="preserve"> figura de concesión de agua para uso en minería.</w:t>
      </w:r>
    </w:p>
    <w:p w14:paraId="421EB422" w14:textId="77777777" w:rsidR="00C92D3A" w:rsidRDefault="00C92D3A" w:rsidP="00C92D3A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37CEF87A" w14:textId="1D8A670F" w:rsidR="00C92D3A" w:rsidRDefault="00293977" w:rsidP="00C92D3A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>Esta reforma como ya lo argumentamos en la sesión pasada, contiene un gran riesgo para una de las industrias que más recursos genera en nuestra entidad y en el país.</w:t>
      </w:r>
    </w:p>
    <w:p w14:paraId="604E7E1F" w14:textId="77777777" w:rsidR="00293977" w:rsidRDefault="00293977" w:rsidP="00C92D3A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1F12560C" w14:textId="77777777" w:rsidR="002019DE" w:rsidRDefault="00BE6E1A" w:rsidP="00BE6E1A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>De seguir este camino la iniciativa de</w:t>
      </w:r>
      <w:r w:rsidRPr="00BE6E1A">
        <w:rPr>
          <w:rFonts w:ascii="Century Gothic" w:eastAsia="Century Gothic" w:hAnsi="Century Gothic" w:cs="Century Gothic"/>
          <w:bCs/>
          <w:sz w:val="24"/>
          <w:szCs w:val="24"/>
        </w:rPr>
        <w:t xml:space="preserve"> reforma </w:t>
      </w:r>
      <w:r>
        <w:rPr>
          <w:rFonts w:ascii="Century Gothic" w:eastAsia="Century Gothic" w:hAnsi="Century Gothic" w:cs="Century Gothic"/>
          <w:bCs/>
          <w:sz w:val="24"/>
          <w:szCs w:val="24"/>
        </w:rPr>
        <w:t>a la Ley de Minería impactaría negativamente, ya que</w:t>
      </w:r>
      <w:r w:rsidR="002019DE">
        <w:rPr>
          <w:rFonts w:ascii="Century Gothic" w:eastAsia="Century Gothic" w:hAnsi="Century Gothic" w:cs="Century Gothic"/>
          <w:bCs/>
          <w:sz w:val="24"/>
          <w:szCs w:val="24"/>
        </w:rPr>
        <w:t>:</w:t>
      </w:r>
    </w:p>
    <w:p w14:paraId="33D776BF" w14:textId="77777777" w:rsidR="002019DE" w:rsidRDefault="002019DE" w:rsidP="00BE6E1A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66021CA5" w14:textId="3BEB0E51" w:rsidR="00BE6E1A" w:rsidRDefault="005B774E" w:rsidP="005B774E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>S</w:t>
      </w:r>
      <w:r w:rsidR="00BE6E1A" w:rsidRPr="005B774E">
        <w:rPr>
          <w:rFonts w:ascii="Century Gothic" w:eastAsia="Century Gothic" w:hAnsi="Century Gothic" w:cs="Century Gothic"/>
          <w:bCs/>
          <w:sz w:val="24"/>
          <w:szCs w:val="24"/>
        </w:rPr>
        <w:t xml:space="preserve">e afectaría al 30% de la planta productiva, </w:t>
      </w: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junto con ello a </w:t>
      </w:r>
      <w:r w:rsidR="00BE6E1A" w:rsidRPr="005B774E">
        <w:rPr>
          <w:rFonts w:ascii="Century Gothic" w:eastAsia="Century Gothic" w:hAnsi="Century Gothic" w:cs="Century Gothic"/>
          <w:bCs/>
          <w:sz w:val="24"/>
          <w:szCs w:val="24"/>
        </w:rPr>
        <w:t>70 industrias</w:t>
      </w: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 relacionadas con la actividad minera</w:t>
      </w:r>
      <w:r w:rsidR="00BE6E1A" w:rsidRPr="005B774E">
        <w:rPr>
          <w:rFonts w:ascii="Century Gothic" w:eastAsia="Century Gothic" w:hAnsi="Century Gothic" w:cs="Century Gothic"/>
          <w:bCs/>
          <w:sz w:val="24"/>
          <w:szCs w:val="24"/>
        </w:rPr>
        <w:t xml:space="preserve">. </w:t>
      </w:r>
    </w:p>
    <w:p w14:paraId="1FB2BEB4" w14:textId="77777777" w:rsidR="00DB3B1F" w:rsidRDefault="005B774E" w:rsidP="00DB3B1F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Se perdería la muy presumida atracción de inversión, </w:t>
      </w:r>
      <w:r w:rsidR="00DB3B1F" w:rsidRPr="00DB3B1F">
        <w:rPr>
          <w:rFonts w:ascii="Century Gothic" w:eastAsia="Century Gothic" w:hAnsi="Century Gothic" w:cs="Century Gothic"/>
          <w:bCs/>
          <w:sz w:val="24"/>
          <w:szCs w:val="24"/>
        </w:rPr>
        <w:t>por más de 24 mil 200 millones de dólares</w:t>
      </w:r>
      <w:r w:rsidR="00DB3B1F">
        <w:rPr>
          <w:rFonts w:ascii="Century Gothic" w:eastAsia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al perderse la confianza para </w:t>
      </w:r>
      <w:r w:rsidR="00640DC1">
        <w:rPr>
          <w:rFonts w:ascii="Century Gothic" w:eastAsia="Century Gothic" w:hAnsi="Century Gothic" w:cs="Century Gothic"/>
          <w:bCs/>
          <w:sz w:val="24"/>
          <w:szCs w:val="24"/>
        </w:rPr>
        <w:t>arriesgarse en procesos de exploración.</w:t>
      </w:r>
    </w:p>
    <w:p w14:paraId="3D47DD21" w14:textId="2507557A" w:rsidR="00BE6E1A" w:rsidRDefault="00DB3B1F" w:rsidP="00DB3B1F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>Afecta</w:t>
      </w:r>
      <w:r w:rsidRPr="00DB3B1F">
        <w:rPr>
          <w:rFonts w:ascii="Century Gothic" w:eastAsia="Century Gothic" w:hAnsi="Century Gothic" w:cs="Century Gothic"/>
          <w:bCs/>
          <w:sz w:val="24"/>
          <w:szCs w:val="24"/>
        </w:rPr>
        <w:t xml:space="preserve"> el desarrollo de más de 690 comunidades</w:t>
      </w:r>
      <w:r w:rsidR="008E3A85">
        <w:rPr>
          <w:rFonts w:ascii="Century Gothic" w:eastAsia="Century Gothic" w:hAnsi="Century Gothic" w:cs="Century Gothic"/>
          <w:bCs/>
          <w:sz w:val="24"/>
          <w:szCs w:val="24"/>
        </w:rPr>
        <w:t>.</w:t>
      </w:r>
    </w:p>
    <w:p w14:paraId="1E84CA3F" w14:textId="2FC9BB54" w:rsidR="00293977" w:rsidRDefault="008E3A85" w:rsidP="008E3A85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>E impactará negativamente en la industria que es</w:t>
      </w:r>
      <w:r w:rsidR="00BE6E1A" w:rsidRPr="00BE6E1A">
        <w:rPr>
          <w:rFonts w:ascii="Century Gothic" w:eastAsia="Century Gothic" w:hAnsi="Century Gothic" w:cs="Century Gothic"/>
          <w:bCs/>
          <w:sz w:val="24"/>
          <w:szCs w:val="24"/>
        </w:rPr>
        <w:t xml:space="preserve"> la quinta generadora de divisas en el país y genera más de 400 mil empleos directos y 3 millones de empleos indirectos.</w:t>
      </w:r>
    </w:p>
    <w:p w14:paraId="340ED05C" w14:textId="77777777" w:rsidR="008E3A85" w:rsidRDefault="008E3A85" w:rsidP="008E3A85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7D787CB5" w14:textId="3538AB9B" w:rsidR="000F521F" w:rsidRDefault="000F521F" w:rsidP="008E3A85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El acelere y el albazo de esta iniciativa que hace peligrar el desarrollo </w:t>
      </w:r>
      <w:r w:rsidR="001A1980">
        <w:rPr>
          <w:rFonts w:ascii="Century Gothic" w:eastAsia="Century Gothic" w:hAnsi="Century Gothic" w:cs="Century Gothic"/>
          <w:bCs/>
          <w:sz w:val="24"/>
          <w:szCs w:val="24"/>
        </w:rPr>
        <w:t xml:space="preserve">de la minería en el país, nos obliga a movilizarnos en una defensa jurídica, en </w:t>
      </w:r>
      <w:r w:rsidR="001A1980">
        <w:rPr>
          <w:rFonts w:ascii="Century Gothic" w:eastAsia="Century Gothic" w:hAnsi="Century Gothic" w:cs="Century Gothic"/>
          <w:bCs/>
          <w:sz w:val="24"/>
          <w:szCs w:val="24"/>
        </w:rPr>
        <w:lastRenderedPageBreak/>
        <w:t>contra de dicho proceso, que no ha cumplido ninguno de los procesos legislativos de análisis</w:t>
      </w:r>
      <w:r w:rsidR="00CC1EFD">
        <w:rPr>
          <w:rFonts w:ascii="Century Gothic" w:eastAsia="Century Gothic" w:hAnsi="Century Gothic" w:cs="Century Gothic"/>
          <w:bCs/>
          <w:sz w:val="24"/>
          <w:szCs w:val="24"/>
        </w:rPr>
        <w:t>, ni los compromisos de escucha a las autoridades.</w:t>
      </w:r>
    </w:p>
    <w:p w14:paraId="0381D168" w14:textId="77777777" w:rsidR="00CC1EFD" w:rsidRDefault="00CC1EFD" w:rsidP="008E3A85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30479E50" w14:textId="45A725C1" w:rsidR="00CC1EFD" w:rsidRDefault="00CC1EFD" w:rsidP="008E3A85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Es por ello que en este punto de acuerdo solicitamos una estrategia jurídica, para llevar </w:t>
      </w:r>
      <w:proofErr w:type="gramStart"/>
      <w:r>
        <w:rPr>
          <w:rFonts w:ascii="Century Gothic" w:eastAsia="Century Gothic" w:hAnsi="Century Gothic" w:cs="Century Gothic"/>
          <w:bCs/>
          <w:sz w:val="24"/>
          <w:szCs w:val="24"/>
        </w:rPr>
        <w:t>acabo</w:t>
      </w:r>
      <w:proofErr w:type="gramEnd"/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 la protección de tan importante industria.</w:t>
      </w:r>
    </w:p>
    <w:p w14:paraId="5F84D0AA" w14:textId="77777777" w:rsidR="00CC1EFD" w:rsidRDefault="00CC1EFD" w:rsidP="008E3A85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45A09DF4" w14:textId="067DAB66" w:rsidR="000F521F" w:rsidRDefault="00CC1EFD" w:rsidP="000F521F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Primero. Solicitaremos </w:t>
      </w:r>
      <w:r w:rsidR="00AF570F">
        <w:rPr>
          <w:rFonts w:ascii="Century Gothic" w:eastAsia="Century Gothic" w:hAnsi="Century Gothic" w:cs="Century Gothic"/>
          <w:bCs/>
          <w:sz w:val="24"/>
          <w:szCs w:val="24"/>
        </w:rPr>
        <w:t>los 186 diputados y diputadas que votaron en contra</w:t>
      </w:r>
      <w:r w:rsidR="000F521F" w:rsidRPr="000F521F">
        <w:rPr>
          <w:rFonts w:ascii="Century Gothic" w:eastAsia="Century Gothic" w:hAnsi="Century Gothic" w:cs="Century Gothic"/>
          <w:bCs/>
          <w:sz w:val="24"/>
          <w:szCs w:val="24"/>
        </w:rPr>
        <w:t xml:space="preserve"> promuevan </w:t>
      </w:r>
      <w:r w:rsidR="00AF570F">
        <w:rPr>
          <w:rFonts w:ascii="Century Gothic" w:eastAsia="Century Gothic" w:hAnsi="Century Gothic" w:cs="Century Gothic"/>
          <w:bCs/>
          <w:sz w:val="24"/>
          <w:szCs w:val="24"/>
        </w:rPr>
        <w:t xml:space="preserve">una </w:t>
      </w:r>
      <w:r w:rsidR="000F521F" w:rsidRPr="000F521F">
        <w:rPr>
          <w:rFonts w:ascii="Century Gothic" w:eastAsia="Century Gothic" w:hAnsi="Century Gothic" w:cs="Century Gothic"/>
          <w:bCs/>
          <w:sz w:val="24"/>
          <w:szCs w:val="24"/>
        </w:rPr>
        <w:t>acción de inconstitucionalidad</w:t>
      </w:r>
      <w:r w:rsidR="000D66A6">
        <w:rPr>
          <w:rFonts w:ascii="Century Gothic" w:eastAsia="Century Gothic" w:hAnsi="Century Gothic" w:cs="Century Gothic"/>
          <w:bCs/>
          <w:sz w:val="24"/>
          <w:szCs w:val="24"/>
        </w:rPr>
        <w:t xml:space="preserve"> contra la reforma</w:t>
      </w:r>
      <w:r w:rsidR="00AF570F">
        <w:rPr>
          <w:rFonts w:ascii="Century Gothic" w:eastAsia="Century Gothic" w:hAnsi="Century Gothic" w:cs="Century Gothic"/>
          <w:bCs/>
          <w:sz w:val="24"/>
          <w:szCs w:val="24"/>
        </w:rPr>
        <w:t>.</w:t>
      </w:r>
    </w:p>
    <w:p w14:paraId="1C6D6646" w14:textId="77777777" w:rsidR="00CA049B" w:rsidRDefault="00CA049B" w:rsidP="000F521F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56B76EF2" w14:textId="12707B93" w:rsidR="008E3A85" w:rsidRDefault="00AF570F" w:rsidP="00A4416F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>Segundo</w:t>
      </w:r>
      <w:r w:rsidR="000D66A6">
        <w:rPr>
          <w:rFonts w:ascii="Century Gothic" w:eastAsia="Century Gothic" w:hAnsi="Century Gothic" w:cs="Century Gothic"/>
          <w:bCs/>
          <w:sz w:val="24"/>
          <w:szCs w:val="24"/>
        </w:rPr>
        <w:t xml:space="preserve">. Dado que estos albazos continuarán, le solicitamos </w:t>
      </w:r>
      <w:r w:rsidR="00AD7CB0">
        <w:rPr>
          <w:rFonts w:ascii="Century Gothic" w:eastAsia="Century Gothic" w:hAnsi="Century Gothic" w:cs="Century Gothic"/>
          <w:bCs/>
          <w:sz w:val="24"/>
          <w:szCs w:val="24"/>
        </w:rPr>
        <w:t>que este H. Congreso del Estado</w:t>
      </w:r>
      <w:r w:rsidR="00CA049B">
        <w:rPr>
          <w:rFonts w:ascii="Century Gothic" w:eastAsia="Century Gothic" w:hAnsi="Century Gothic" w:cs="Century Gothic"/>
          <w:bCs/>
          <w:sz w:val="24"/>
          <w:szCs w:val="24"/>
        </w:rPr>
        <w:t>, busque establecer una controversia constitucional contra la reforma, por afectar el desarrollo social de las comunidades mineras del Estado.</w:t>
      </w:r>
      <w:r w:rsidR="00A4416F">
        <w:rPr>
          <w:rFonts w:ascii="Century Gothic" w:eastAsia="Century Gothic" w:hAnsi="Century Gothic" w:cs="Century Gothic"/>
          <w:bCs/>
          <w:sz w:val="24"/>
          <w:szCs w:val="24"/>
        </w:rPr>
        <w:t xml:space="preserve"> </w:t>
      </w:r>
      <w:r w:rsidR="00CA049B">
        <w:rPr>
          <w:rFonts w:ascii="Century Gothic" w:eastAsia="Century Gothic" w:hAnsi="Century Gothic" w:cs="Century Gothic"/>
          <w:bCs/>
          <w:sz w:val="24"/>
          <w:szCs w:val="24"/>
        </w:rPr>
        <w:t>Esto bajo el amparo de lo que establece el artículo 105 fracción I inciso a</w:t>
      </w:r>
      <w:r w:rsidR="00A4416F">
        <w:rPr>
          <w:rFonts w:ascii="Century Gothic" w:eastAsia="Century Gothic" w:hAnsi="Century Gothic" w:cs="Century Gothic"/>
          <w:bCs/>
          <w:sz w:val="24"/>
          <w:szCs w:val="24"/>
        </w:rPr>
        <w:t xml:space="preserve"> de nuestra carta magna.</w:t>
      </w:r>
    </w:p>
    <w:p w14:paraId="692B8709" w14:textId="77777777" w:rsidR="00A4416F" w:rsidRDefault="00A4416F" w:rsidP="00A4416F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7E9CFEEF" w14:textId="55E0F3C2" w:rsidR="00A4416F" w:rsidRDefault="003F5EED" w:rsidP="00A4416F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Tercero, se solicitaría a la Comisión Nacional de los Derechos Humanos interponga una acción de inconstitucionalidad </w:t>
      </w:r>
      <w:r w:rsidR="00A41636">
        <w:rPr>
          <w:rFonts w:ascii="Century Gothic" w:eastAsia="Century Gothic" w:hAnsi="Century Gothic" w:cs="Century Gothic"/>
          <w:bCs/>
          <w:sz w:val="24"/>
          <w:szCs w:val="24"/>
        </w:rPr>
        <w:t xml:space="preserve">debido a que la reforma, a pesar de que quiere garantizar los derechos de los pueblos indígenas, en si misma está violentando el derecho al consentimiento libre, previo e informado de </w:t>
      </w:r>
      <w:r w:rsidR="00670DBB">
        <w:rPr>
          <w:rFonts w:ascii="Century Gothic" w:eastAsia="Century Gothic" w:hAnsi="Century Gothic" w:cs="Century Gothic"/>
          <w:bCs/>
          <w:sz w:val="24"/>
          <w:szCs w:val="24"/>
        </w:rPr>
        <w:t xml:space="preserve">las comunidades de los pueblos originarios y </w:t>
      </w:r>
      <w:proofErr w:type="spellStart"/>
      <w:r w:rsidR="00670DBB">
        <w:rPr>
          <w:rFonts w:ascii="Century Gothic" w:eastAsia="Century Gothic" w:hAnsi="Century Gothic" w:cs="Century Gothic"/>
          <w:bCs/>
          <w:sz w:val="24"/>
          <w:szCs w:val="24"/>
        </w:rPr>
        <w:t>afromexicanos</w:t>
      </w:r>
      <w:proofErr w:type="spellEnd"/>
      <w:r w:rsidR="00670DBB">
        <w:rPr>
          <w:rFonts w:ascii="Century Gothic" w:eastAsia="Century Gothic" w:hAnsi="Century Gothic" w:cs="Century Gothic"/>
          <w:bCs/>
          <w:sz w:val="24"/>
          <w:szCs w:val="24"/>
        </w:rPr>
        <w:t>.</w:t>
      </w:r>
    </w:p>
    <w:p w14:paraId="03AE9614" w14:textId="77777777" w:rsidR="00670DBB" w:rsidRDefault="00670DBB" w:rsidP="00A4416F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79709FCB" w14:textId="432E36E7" w:rsidR="00670DBB" w:rsidRPr="008E3A85" w:rsidRDefault="00670DBB" w:rsidP="00A4416F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En este mes de estudio de la iniciativa, no se ha realizado ningún proceso de consulta libre previa e informada, por lo que la reforma nace viciada de origen, al pretender garantizar los derechos de estos pueblos garantizados en el artículo 2 </w:t>
      </w:r>
      <w:r w:rsidR="00B6128D">
        <w:rPr>
          <w:rFonts w:ascii="Century Gothic" w:eastAsia="Century Gothic" w:hAnsi="Century Gothic" w:cs="Century Gothic"/>
          <w:bCs/>
          <w:sz w:val="24"/>
          <w:szCs w:val="24"/>
        </w:rPr>
        <w:t>constitucional, así como el Convenio 169 de la OIT.</w:t>
      </w:r>
    </w:p>
    <w:p w14:paraId="0BB75374" w14:textId="77777777" w:rsidR="00126D0E" w:rsidRPr="00126D0E" w:rsidRDefault="00126D0E" w:rsidP="00126D0E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1A2DF63C" w14:textId="77777777" w:rsidR="00576DE0" w:rsidRPr="00C17393" w:rsidRDefault="00576DE0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17393">
        <w:rPr>
          <w:rFonts w:ascii="Century Gothic" w:eastAsia="Century Gothic" w:hAnsi="Century Gothic" w:cs="Century Gothic"/>
          <w:sz w:val="24"/>
          <w:szCs w:val="24"/>
        </w:rPr>
        <w:lastRenderedPageBreak/>
        <w:t>Por lo anteriormente expuesto, nos permitimos someter a consideración de este H. congreso del Estado, la siguiente proposición con carácter de:</w:t>
      </w:r>
    </w:p>
    <w:p w14:paraId="704C25F9" w14:textId="77777777" w:rsidR="00576DE0" w:rsidRPr="00C17393" w:rsidRDefault="00576DE0" w:rsidP="002D0A21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3459BAEB" w14:textId="77777777" w:rsidR="00576DE0" w:rsidRDefault="00576DE0" w:rsidP="002D0A21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A C U E R D O</w:t>
      </w:r>
    </w:p>
    <w:p w14:paraId="71648DC7" w14:textId="77777777" w:rsidR="00576DE0" w:rsidRPr="00C17393" w:rsidRDefault="00576DE0" w:rsidP="002D0A21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1A2FF1B1" w14:textId="77777777" w:rsidR="00D4268C" w:rsidRDefault="00576DE0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PRIMERO.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D4268C">
        <w:rPr>
          <w:rFonts w:ascii="Century Gothic" w:eastAsia="Century Gothic" w:hAnsi="Century Gothic" w:cs="Century Gothic"/>
          <w:sz w:val="24"/>
          <w:szCs w:val="24"/>
        </w:rPr>
        <w:t xml:space="preserve"> La Sexagésima Séptima Legislatura del Honorable Congreso del Estado de Chihuahua, exhorta respetuosamente a la Cámara de Senadores para que no ratifique la reforma a la Ley Minera, así como tome en consideración las propuestas de las diversas cámaras de la industria para fortalecer e incentivar la actividad minera.</w:t>
      </w:r>
    </w:p>
    <w:p w14:paraId="12A78178" w14:textId="77777777" w:rsidR="00D4268C" w:rsidRDefault="00D4268C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AF7438B" w14:textId="3F1EA71E" w:rsidR="00576DE0" w:rsidRDefault="00D4268C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SEGUNDO. </w:t>
      </w:r>
      <w:r w:rsidR="00576DE0">
        <w:rPr>
          <w:rFonts w:ascii="Century Gothic" w:eastAsia="Century Gothic" w:hAnsi="Century Gothic" w:cs="Century Gothic"/>
          <w:sz w:val="24"/>
          <w:szCs w:val="24"/>
        </w:rPr>
        <w:t xml:space="preserve">La Sexagésima Séptima Legislatura del Honorable Congreso del Estado de Chihuahua, </w:t>
      </w:r>
      <w:r w:rsidR="00932802">
        <w:rPr>
          <w:rFonts w:ascii="Century Gothic" w:eastAsia="Century Gothic" w:hAnsi="Century Gothic" w:cs="Century Gothic"/>
          <w:sz w:val="24"/>
          <w:szCs w:val="24"/>
        </w:rPr>
        <w:t xml:space="preserve">exhorta respetuosamente </w:t>
      </w:r>
      <w:r w:rsidR="00932802" w:rsidRPr="00932802">
        <w:rPr>
          <w:rFonts w:ascii="Century Gothic" w:eastAsia="Century Gothic" w:hAnsi="Century Gothic" w:cs="Century Gothic"/>
          <w:sz w:val="24"/>
          <w:szCs w:val="24"/>
        </w:rPr>
        <w:t xml:space="preserve">a los grupos parlamentarios de oposición en el Congreso de la Unión </w:t>
      </w:r>
      <w:r w:rsidR="00932802">
        <w:rPr>
          <w:rFonts w:ascii="Century Gothic" w:eastAsia="Century Gothic" w:hAnsi="Century Gothic" w:cs="Century Gothic"/>
          <w:sz w:val="24"/>
          <w:szCs w:val="24"/>
        </w:rPr>
        <w:t xml:space="preserve">para que </w:t>
      </w:r>
      <w:r w:rsidR="00932802" w:rsidRPr="00932802">
        <w:rPr>
          <w:rFonts w:ascii="Century Gothic" w:eastAsia="Century Gothic" w:hAnsi="Century Gothic" w:cs="Century Gothic"/>
          <w:sz w:val="24"/>
          <w:szCs w:val="24"/>
        </w:rPr>
        <w:t xml:space="preserve">promuevan </w:t>
      </w:r>
      <w:r w:rsidR="00D9492F">
        <w:rPr>
          <w:rFonts w:ascii="Century Gothic" w:eastAsia="Century Gothic" w:hAnsi="Century Gothic" w:cs="Century Gothic"/>
          <w:sz w:val="24"/>
          <w:szCs w:val="24"/>
        </w:rPr>
        <w:t xml:space="preserve">una </w:t>
      </w:r>
      <w:r w:rsidR="00932802" w:rsidRPr="00932802">
        <w:rPr>
          <w:rFonts w:ascii="Century Gothic" w:eastAsia="Century Gothic" w:hAnsi="Century Gothic" w:cs="Century Gothic"/>
          <w:sz w:val="24"/>
          <w:szCs w:val="24"/>
        </w:rPr>
        <w:t>acción de inconstitucionalidad</w:t>
      </w:r>
      <w:r w:rsidR="00D9492F">
        <w:rPr>
          <w:rFonts w:ascii="Century Gothic" w:eastAsia="Century Gothic" w:hAnsi="Century Gothic" w:cs="Century Gothic"/>
          <w:sz w:val="24"/>
          <w:szCs w:val="24"/>
        </w:rPr>
        <w:t xml:space="preserve">, por violentar </w:t>
      </w:r>
      <w:r w:rsidR="00E51079" w:rsidRPr="00E51079">
        <w:rPr>
          <w:rFonts w:ascii="Century Gothic" w:eastAsia="Century Gothic" w:hAnsi="Century Gothic" w:cs="Century Gothic"/>
          <w:sz w:val="24"/>
          <w:szCs w:val="24"/>
        </w:rPr>
        <w:t>el principio de deliberación democrática, al aprobar en dos semana</w:t>
      </w:r>
      <w:r w:rsidR="00E51079">
        <w:rPr>
          <w:rFonts w:ascii="Century Gothic" w:eastAsia="Century Gothic" w:hAnsi="Century Gothic" w:cs="Century Gothic"/>
          <w:sz w:val="24"/>
          <w:szCs w:val="24"/>
        </w:rPr>
        <w:t>s</w:t>
      </w:r>
      <w:r w:rsidR="00E51079" w:rsidRPr="00E51079">
        <w:rPr>
          <w:rFonts w:ascii="Century Gothic" w:eastAsia="Century Gothic" w:hAnsi="Century Gothic" w:cs="Century Gothic"/>
          <w:sz w:val="24"/>
          <w:szCs w:val="24"/>
        </w:rPr>
        <w:t xml:space="preserve"> la iniciativa del presidente sin consultar a los p</w:t>
      </w:r>
      <w:r w:rsidR="00E51079">
        <w:rPr>
          <w:rFonts w:ascii="Century Gothic" w:eastAsia="Century Gothic" w:hAnsi="Century Gothic" w:cs="Century Gothic"/>
          <w:sz w:val="24"/>
          <w:szCs w:val="24"/>
        </w:rPr>
        <w:t>ueblos</w:t>
      </w:r>
      <w:r w:rsidR="00E51079" w:rsidRPr="00E51079">
        <w:rPr>
          <w:rFonts w:ascii="Century Gothic" w:eastAsia="Century Gothic" w:hAnsi="Century Gothic" w:cs="Century Gothic"/>
          <w:sz w:val="24"/>
          <w:szCs w:val="24"/>
        </w:rPr>
        <w:t xml:space="preserve"> indígenas y</w:t>
      </w:r>
      <w:r w:rsidR="00E51079">
        <w:rPr>
          <w:rFonts w:ascii="Century Gothic" w:eastAsia="Century Gothic" w:hAnsi="Century Gothic" w:cs="Century Gothic"/>
          <w:sz w:val="24"/>
          <w:szCs w:val="24"/>
        </w:rPr>
        <w:t xml:space="preserve"> a los</w:t>
      </w:r>
      <w:r w:rsidR="00E51079" w:rsidRPr="00E51079">
        <w:rPr>
          <w:rFonts w:ascii="Century Gothic" w:eastAsia="Century Gothic" w:hAnsi="Century Gothic" w:cs="Century Gothic"/>
          <w:sz w:val="24"/>
          <w:szCs w:val="24"/>
        </w:rPr>
        <w:t xml:space="preserve"> productores</w:t>
      </w:r>
      <w:r w:rsidR="00E51079"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55222C58" w14:textId="77777777" w:rsidR="00576DE0" w:rsidRDefault="00576DE0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B0C0AD5" w14:textId="77777777" w:rsidR="00576DE0" w:rsidRDefault="00576DE0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7926CAA" w14:textId="19F132E5" w:rsidR="00C57164" w:rsidRDefault="00D4268C" w:rsidP="00924EAA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TERCERO</w:t>
      </w:r>
      <w:r w:rsidR="00576DE0"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. </w:t>
      </w:r>
      <w:r w:rsidR="00576DE0">
        <w:rPr>
          <w:rFonts w:ascii="Century Gothic" w:eastAsia="Century Gothic" w:hAnsi="Century Gothic" w:cs="Century Gothic"/>
          <w:sz w:val="24"/>
          <w:szCs w:val="24"/>
        </w:rPr>
        <w:t xml:space="preserve">La Sexagésima Séptima Legislatura del Honorable Congreso del Estado de Chihuahua, </w:t>
      </w:r>
      <w:r w:rsidR="001C7E96">
        <w:rPr>
          <w:rFonts w:ascii="Century Gothic" w:eastAsia="Century Gothic" w:hAnsi="Century Gothic" w:cs="Century Gothic"/>
          <w:sz w:val="24"/>
          <w:szCs w:val="24"/>
        </w:rPr>
        <w:t>acuerda que</w:t>
      </w:r>
      <w:r w:rsidR="00C57164">
        <w:rPr>
          <w:rFonts w:ascii="Century Gothic" w:eastAsia="Century Gothic" w:hAnsi="Century Gothic" w:cs="Century Gothic"/>
          <w:sz w:val="24"/>
          <w:szCs w:val="24"/>
        </w:rPr>
        <w:t xml:space="preserve"> esta honorable asamblea presente </w:t>
      </w:r>
      <w:r w:rsidR="00C57164">
        <w:rPr>
          <w:rFonts w:ascii="Century Gothic" w:eastAsia="Century Gothic" w:hAnsi="Century Gothic" w:cs="Century Gothic"/>
          <w:bCs/>
          <w:sz w:val="24"/>
          <w:szCs w:val="24"/>
        </w:rPr>
        <w:t>una controversia constitucional contra la reforma a la Ley Minera por</w:t>
      </w:r>
      <w:r w:rsidR="00924EAA">
        <w:rPr>
          <w:rFonts w:ascii="Century Gothic" w:eastAsia="Century Gothic" w:hAnsi="Century Gothic" w:cs="Century Gothic"/>
          <w:bCs/>
          <w:sz w:val="24"/>
          <w:szCs w:val="24"/>
        </w:rPr>
        <w:t xml:space="preserve"> la violación del principio de</w:t>
      </w:r>
      <w:r w:rsidR="00771D6F">
        <w:rPr>
          <w:rFonts w:ascii="Century Gothic" w:eastAsia="Century Gothic" w:hAnsi="Century Gothic" w:cs="Century Gothic"/>
          <w:bCs/>
          <w:sz w:val="24"/>
          <w:szCs w:val="24"/>
        </w:rPr>
        <w:t xml:space="preserve"> deliberación democrática, así como los </w:t>
      </w:r>
      <w:r w:rsidR="00924EAA" w:rsidRPr="00924EAA">
        <w:rPr>
          <w:rFonts w:ascii="Century Gothic" w:eastAsia="Century Gothic" w:hAnsi="Century Gothic" w:cs="Century Gothic"/>
          <w:bCs/>
          <w:sz w:val="24"/>
          <w:szCs w:val="24"/>
        </w:rPr>
        <w:t>derechos humanos</w:t>
      </w:r>
      <w:r w:rsidR="00771D6F">
        <w:rPr>
          <w:rFonts w:ascii="Century Gothic" w:eastAsia="Century Gothic" w:hAnsi="Century Gothic" w:cs="Century Gothic"/>
          <w:bCs/>
          <w:sz w:val="24"/>
          <w:szCs w:val="24"/>
        </w:rPr>
        <w:t xml:space="preserve"> de los pueblos y comunidades indígenas</w:t>
      </w:r>
      <w:r w:rsidR="00924EAA" w:rsidRPr="00924EAA">
        <w:rPr>
          <w:rFonts w:ascii="Century Gothic" w:eastAsia="Century Gothic" w:hAnsi="Century Gothic" w:cs="Century Gothic"/>
          <w:bCs/>
          <w:sz w:val="24"/>
          <w:szCs w:val="24"/>
        </w:rPr>
        <w:t xml:space="preserve"> reconocidos </w:t>
      </w:r>
      <w:r w:rsidR="00771D6F">
        <w:rPr>
          <w:rFonts w:ascii="Century Gothic" w:eastAsia="Century Gothic" w:hAnsi="Century Gothic" w:cs="Century Gothic"/>
          <w:bCs/>
          <w:sz w:val="24"/>
          <w:szCs w:val="24"/>
        </w:rPr>
        <w:t xml:space="preserve">en el artículo 2do. Constitucional, así como </w:t>
      </w:r>
      <w:r w:rsidR="00924EAA" w:rsidRPr="00924EAA">
        <w:rPr>
          <w:rFonts w:ascii="Century Gothic" w:eastAsia="Century Gothic" w:hAnsi="Century Gothic" w:cs="Century Gothic"/>
          <w:bCs/>
          <w:sz w:val="24"/>
          <w:szCs w:val="24"/>
        </w:rPr>
        <w:t>en los tratados internacionales</w:t>
      </w:r>
      <w:r w:rsidR="00771D6F">
        <w:rPr>
          <w:rFonts w:ascii="Century Gothic" w:eastAsia="Century Gothic" w:hAnsi="Century Gothic" w:cs="Century Gothic"/>
          <w:bCs/>
          <w:sz w:val="24"/>
          <w:szCs w:val="24"/>
        </w:rPr>
        <w:t xml:space="preserve"> </w:t>
      </w:r>
      <w:r w:rsidR="00924EAA" w:rsidRPr="00924EAA">
        <w:rPr>
          <w:rFonts w:ascii="Century Gothic" w:eastAsia="Century Gothic" w:hAnsi="Century Gothic" w:cs="Century Gothic"/>
          <w:bCs/>
          <w:sz w:val="24"/>
          <w:szCs w:val="24"/>
        </w:rPr>
        <w:t>de los que el Estado Mexicano sea parte.</w:t>
      </w:r>
    </w:p>
    <w:p w14:paraId="38085636" w14:textId="175F712E" w:rsidR="00576DE0" w:rsidRDefault="00576DE0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04B1BA7" w14:textId="7F7F337C" w:rsidR="007F10AC" w:rsidRPr="007F10AC" w:rsidRDefault="00D4268C" w:rsidP="00104ACD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CUARTO</w:t>
      </w:r>
      <w:r w:rsidR="00576DE0" w:rsidRPr="00C17393">
        <w:rPr>
          <w:rFonts w:ascii="Century Gothic" w:eastAsia="Century Gothic" w:hAnsi="Century Gothic" w:cs="Century Gothic"/>
          <w:b/>
          <w:sz w:val="24"/>
          <w:szCs w:val="24"/>
        </w:rPr>
        <w:t>.</w:t>
      </w:r>
      <w:r w:rsidR="00576DE0" w:rsidRPr="00C17393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7F10AC">
        <w:rPr>
          <w:rFonts w:ascii="Century Gothic" w:eastAsia="Century Gothic" w:hAnsi="Century Gothic" w:cs="Century Gothic"/>
          <w:sz w:val="24"/>
          <w:szCs w:val="24"/>
        </w:rPr>
        <w:t xml:space="preserve">La Sexagésima Séptima Legislatura del Honorable Congreso del Estado de Chihuahua, solicita respetuosamente </w:t>
      </w:r>
      <w:r w:rsidR="007F10AC" w:rsidRPr="007F10AC">
        <w:rPr>
          <w:rFonts w:ascii="Century Gothic" w:eastAsia="Century Gothic" w:hAnsi="Century Gothic" w:cs="Century Gothic"/>
          <w:sz w:val="24"/>
          <w:szCs w:val="24"/>
        </w:rPr>
        <w:t xml:space="preserve">a la Comisión Nacional </w:t>
      </w:r>
      <w:r w:rsidR="007F10AC" w:rsidRPr="007F10AC">
        <w:rPr>
          <w:rFonts w:ascii="Century Gothic" w:eastAsia="Century Gothic" w:hAnsi="Century Gothic" w:cs="Century Gothic"/>
          <w:sz w:val="24"/>
          <w:szCs w:val="24"/>
        </w:rPr>
        <w:lastRenderedPageBreak/>
        <w:t xml:space="preserve">de los Derechos Humanos </w:t>
      </w:r>
      <w:r w:rsidR="00213FAB">
        <w:rPr>
          <w:rFonts w:ascii="Century Gothic" w:eastAsia="Century Gothic" w:hAnsi="Century Gothic" w:cs="Century Gothic"/>
          <w:sz w:val="24"/>
          <w:szCs w:val="24"/>
        </w:rPr>
        <w:t xml:space="preserve">para que en uso de las facultades que le confiere el artículo 105 fracción II inciso </w:t>
      </w:r>
      <w:r w:rsidR="00104ACD">
        <w:rPr>
          <w:rFonts w:ascii="Century Gothic" w:eastAsia="Century Gothic" w:hAnsi="Century Gothic" w:cs="Century Gothic"/>
          <w:sz w:val="24"/>
          <w:szCs w:val="24"/>
        </w:rPr>
        <w:t>g de la Constitución Política de los Estados Unidos Mexicanos, i</w:t>
      </w:r>
      <w:r w:rsidR="007F10AC" w:rsidRPr="007F10AC">
        <w:rPr>
          <w:rFonts w:ascii="Century Gothic" w:eastAsia="Century Gothic" w:hAnsi="Century Gothic" w:cs="Century Gothic"/>
          <w:sz w:val="24"/>
          <w:szCs w:val="24"/>
        </w:rPr>
        <w:t xml:space="preserve">nterponga una acción de inconstitucionalidad </w:t>
      </w:r>
      <w:r w:rsidR="00104ACD" w:rsidRPr="00104ACD">
        <w:rPr>
          <w:rFonts w:ascii="Century Gothic" w:eastAsia="Century Gothic" w:hAnsi="Century Gothic" w:cs="Century Gothic"/>
          <w:sz w:val="24"/>
          <w:szCs w:val="24"/>
        </w:rPr>
        <w:t xml:space="preserve">contra </w:t>
      </w:r>
      <w:r w:rsidR="00104ACD">
        <w:rPr>
          <w:rFonts w:ascii="Century Gothic" w:eastAsia="Century Gothic" w:hAnsi="Century Gothic" w:cs="Century Gothic"/>
          <w:sz w:val="24"/>
          <w:szCs w:val="24"/>
        </w:rPr>
        <w:t xml:space="preserve">la reforma a la Ley de Minería, ya que </w:t>
      </w:r>
      <w:r w:rsidR="00104ACD" w:rsidRPr="00104ACD">
        <w:rPr>
          <w:rFonts w:ascii="Century Gothic" w:eastAsia="Century Gothic" w:hAnsi="Century Gothic" w:cs="Century Gothic"/>
          <w:sz w:val="24"/>
          <w:szCs w:val="24"/>
        </w:rPr>
        <w:t>vulner</w:t>
      </w:r>
      <w:r w:rsidR="00104ACD">
        <w:rPr>
          <w:rFonts w:ascii="Century Gothic" w:eastAsia="Century Gothic" w:hAnsi="Century Gothic" w:cs="Century Gothic"/>
          <w:sz w:val="24"/>
          <w:szCs w:val="24"/>
        </w:rPr>
        <w:t>ó</w:t>
      </w:r>
      <w:r w:rsidR="00104ACD" w:rsidRPr="00104ACD">
        <w:rPr>
          <w:rFonts w:ascii="Century Gothic" w:eastAsia="Century Gothic" w:hAnsi="Century Gothic" w:cs="Century Gothic"/>
          <w:sz w:val="24"/>
          <w:szCs w:val="24"/>
        </w:rPr>
        <w:t xml:space="preserve"> los derechos</w:t>
      </w:r>
      <w:r w:rsidR="00104ACD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104ACD" w:rsidRPr="00104ACD">
        <w:rPr>
          <w:rFonts w:ascii="Century Gothic" w:eastAsia="Century Gothic" w:hAnsi="Century Gothic" w:cs="Century Gothic"/>
          <w:sz w:val="24"/>
          <w:szCs w:val="24"/>
        </w:rPr>
        <w:t xml:space="preserve">humanos consagrados en </w:t>
      </w:r>
      <w:r w:rsidR="00104ACD">
        <w:rPr>
          <w:rFonts w:ascii="Century Gothic" w:eastAsia="Century Gothic" w:hAnsi="Century Gothic" w:cs="Century Gothic"/>
          <w:sz w:val="24"/>
          <w:szCs w:val="24"/>
        </w:rPr>
        <w:t>l</w:t>
      </w:r>
      <w:r w:rsidR="00104ACD" w:rsidRPr="00104ACD">
        <w:rPr>
          <w:rFonts w:ascii="Century Gothic" w:eastAsia="Century Gothic" w:hAnsi="Century Gothic" w:cs="Century Gothic"/>
          <w:sz w:val="24"/>
          <w:szCs w:val="24"/>
        </w:rPr>
        <w:t>a Constitución y en los tratados internacionales de los que</w:t>
      </w:r>
      <w:r w:rsidR="00104ACD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104ACD" w:rsidRPr="00104ACD">
        <w:rPr>
          <w:rFonts w:ascii="Century Gothic" w:eastAsia="Century Gothic" w:hAnsi="Century Gothic" w:cs="Century Gothic"/>
          <w:sz w:val="24"/>
          <w:szCs w:val="24"/>
        </w:rPr>
        <w:t xml:space="preserve">México </w:t>
      </w:r>
      <w:r w:rsidR="00104ACD">
        <w:rPr>
          <w:rFonts w:ascii="Century Gothic" w:eastAsia="Century Gothic" w:hAnsi="Century Gothic" w:cs="Century Gothic"/>
          <w:sz w:val="24"/>
          <w:szCs w:val="24"/>
        </w:rPr>
        <w:t>es</w:t>
      </w:r>
      <w:r w:rsidR="00104ACD" w:rsidRPr="00104ACD">
        <w:rPr>
          <w:rFonts w:ascii="Century Gothic" w:eastAsia="Century Gothic" w:hAnsi="Century Gothic" w:cs="Century Gothic"/>
          <w:sz w:val="24"/>
          <w:szCs w:val="24"/>
        </w:rPr>
        <w:t xml:space="preserve"> parte</w:t>
      </w:r>
      <w:r w:rsidR="00F401D3">
        <w:rPr>
          <w:rFonts w:ascii="Century Gothic" w:eastAsia="Century Gothic" w:hAnsi="Century Gothic" w:cs="Century Gothic"/>
          <w:sz w:val="24"/>
          <w:szCs w:val="24"/>
        </w:rPr>
        <w:t xml:space="preserve">, acerca del </w:t>
      </w:r>
      <w:r w:rsidR="007F10AC" w:rsidRPr="007F10AC">
        <w:rPr>
          <w:rFonts w:ascii="Century Gothic" w:eastAsia="Century Gothic" w:hAnsi="Century Gothic" w:cs="Century Gothic"/>
          <w:sz w:val="24"/>
          <w:szCs w:val="24"/>
        </w:rPr>
        <w:t xml:space="preserve">derecho al consentimiento libre, previo e informado de las comunidades de los pueblos originarios y </w:t>
      </w:r>
      <w:proofErr w:type="spellStart"/>
      <w:r w:rsidR="007F10AC" w:rsidRPr="007F10AC">
        <w:rPr>
          <w:rFonts w:ascii="Century Gothic" w:eastAsia="Century Gothic" w:hAnsi="Century Gothic" w:cs="Century Gothic"/>
          <w:sz w:val="24"/>
          <w:szCs w:val="24"/>
        </w:rPr>
        <w:t>afromexicanos</w:t>
      </w:r>
      <w:proofErr w:type="spellEnd"/>
      <w:r w:rsidR="007F10AC" w:rsidRPr="007F10AC"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7C708F22" w14:textId="77777777" w:rsidR="007F10AC" w:rsidRPr="007F10AC" w:rsidRDefault="007F10AC" w:rsidP="007F10AC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AFA0AA9" w14:textId="0A920987" w:rsidR="00576DE0" w:rsidRPr="00C17393" w:rsidRDefault="00D4268C" w:rsidP="007F10AC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QUINTO</w:t>
      </w:r>
      <w:r w:rsidR="007F10AC"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. </w:t>
      </w:r>
      <w:r w:rsidR="00576DE0" w:rsidRPr="00C17393">
        <w:rPr>
          <w:rFonts w:ascii="Century Gothic" w:eastAsia="Century Gothic" w:hAnsi="Century Gothic" w:cs="Century Gothic"/>
          <w:sz w:val="24"/>
          <w:szCs w:val="24"/>
        </w:rPr>
        <w:t>Envíese copia del presente acuerdo, así como de la iniciativa que le dio origen, a las autoridades mencionadas en los artículos primero y segundo para su conocimiento y los efectos a los que haya lugar.</w:t>
      </w:r>
    </w:p>
    <w:p w14:paraId="4577E1AA" w14:textId="77777777" w:rsidR="00576DE0" w:rsidRPr="00C17393" w:rsidRDefault="00576DE0" w:rsidP="002D0A2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31922A8" w14:textId="452B7C2B" w:rsidR="00576DE0" w:rsidRDefault="00576DE0" w:rsidP="002D0A21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 w:rsidRPr="00C17393">
        <w:rPr>
          <w:rFonts w:ascii="Century Gothic" w:hAnsi="Century Gothic"/>
          <w:sz w:val="24"/>
          <w:szCs w:val="24"/>
          <w:lang w:val="es-ES"/>
        </w:rPr>
        <w:t>D A D O en el recinto oficial del Poder Legislativo, a</w:t>
      </w:r>
      <w:r>
        <w:rPr>
          <w:rFonts w:ascii="Century Gothic" w:hAnsi="Century Gothic"/>
          <w:sz w:val="24"/>
          <w:szCs w:val="24"/>
          <w:lang w:val="es-ES"/>
        </w:rPr>
        <w:t xml:space="preserve"> los </w:t>
      </w:r>
      <w:r w:rsidR="00F401D3">
        <w:rPr>
          <w:rFonts w:ascii="Century Gothic" w:hAnsi="Century Gothic"/>
          <w:sz w:val="24"/>
          <w:szCs w:val="24"/>
          <w:lang w:val="es-ES"/>
        </w:rPr>
        <w:t>veinticinco</w:t>
      </w:r>
      <w:r>
        <w:rPr>
          <w:rFonts w:ascii="Century Gothic" w:hAnsi="Century Gothic"/>
          <w:sz w:val="24"/>
          <w:szCs w:val="24"/>
          <w:lang w:val="es-ES"/>
        </w:rPr>
        <w:t xml:space="preserve"> días </w:t>
      </w:r>
      <w:r w:rsidRPr="00C17393">
        <w:rPr>
          <w:rFonts w:ascii="Century Gothic" w:hAnsi="Century Gothic"/>
          <w:sz w:val="24"/>
          <w:szCs w:val="24"/>
          <w:lang w:val="es-ES"/>
        </w:rPr>
        <w:t xml:space="preserve">de </w:t>
      </w:r>
      <w:r>
        <w:rPr>
          <w:rFonts w:ascii="Century Gothic" w:hAnsi="Century Gothic"/>
          <w:sz w:val="24"/>
          <w:szCs w:val="24"/>
          <w:lang w:val="es-ES"/>
        </w:rPr>
        <w:t>abril</w:t>
      </w:r>
      <w:r w:rsidRPr="00C17393">
        <w:rPr>
          <w:rFonts w:ascii="Century Gothic" w:hAnsi="Century Gothic"/>
          <w:sz w:val="24"/>
          <w:szCs w:val="24"/>
          <w:lang w:val="es-ES"/>
        </w:rPr>
        <w:t xml:space="preserve"> de</w:t>
      </w:r>
      <w:r>
        <w:rPr>
          <w:rFonts w:ascii="Century Gothic" w:hAnsi="Century Gothic"/>
          <w:sz w:val="24"/>
          <w:szCs w:val="24"/>
          <w:lang w:val="es-ES"/>
        </w:rPr>
        <w:t xml:space="preserve">l año </w:t>
      </w:r>
      <w:r w:rsidRPr="00C17393">
        <w:rPr>
          <w:rFonts w:ascii="Century Gothic" w:hAnsi="Century Gothic"/>
          <w:sz w:val="24"/>
          <w:szCs w:val="24"/>
          <w:lang w:val="es-ES"/>
        </w:rPr>
        <w:t>dos mil veinti</w:t>
      </w:r>
      <w:r>
        <w:rPr>
          <w:rFonts w:ascii="Century Gothic" w:hAnsi="Century Gothic"/>
          <w:sz w:val="24"/>
          <w:szCs w:val="24"/>
          <w:lang w:val="es-ES"/>
        </w:rPr>
        <w:t>trés</w:t>
      </w:r>
      <w:r w:rsidRPr="00C17393">
        <w:rPr>
          <w:rFonts w:ascii="Century Gothic" w:hAnsi="Century Gothic"/>
          <w:sz w:val="24"/>
          <w:szCs w:val="24"/>
          <w:lang w:val="es-ES"/>
        </w:rPr>
        <w:t>.</w:t>
      </w:r>
    </w:p>
    <w:p w14:paraId="5AEA9492" w14:textId="77777777" w:rsidR="004818D5" w:rsidRDefault="004818D5" w:rsidP="002D0A21">
      <w:pPr>
        <w:spacing w:after="0" w:line="36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504E886E" w14:textId="77777777" w:rsidR="00475411" w:rsidRDefault="00475411" w:rsidP="0047541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ATENTAMENTE,</w:t>
      </w:r>
    </w:p>
    <w:p w14:paraId="6FD4B15C" w14:textId="77777777" w:rsidR="00475411" w:rsidRPr="0054590C" w:rsidRDefault="00475411" w:rsidP="00475411">
      <w:pPr>
        <w:spacing w:after="0" w:line="360" w:lineRule="auto"/>
        <w:jc w:val="center"/>
        <w:rPr>
          <w:rFonts w:ascii="Arial" w:hAnsi="Arial" w:cs="Arial"/>
          <w:b/>
          <w:bCs/>
          <w:lang w:val="es-ES_tradnl"/>
        </w:rPr>
      </w:pPr>
    </w:p>
    <w:p w14:paraId="4DA5089D" w14:textId="77777777" w:rsidR="00475411" w:rsidRPr="0054590C" w:rsidRDefault="00475411" w:rsidP="00475411">
      <w:pPr>
        <w:spacing w:after="0" w:line="360" w:lineRule="auto"/>
        <w:jc w:val="center"/>
        <w:rPr>
          <w:rFonts w:ascii="Arial" w:hAnsi="Arial" w:cs="Arial"/>
          <w:b/>
          <w:bCs/>
          <w:lang w:val="es-ES_tradnl"/>
        </w:rPr>
      </w:pPr>
      <w:r w:rsidRPr="0054590C">
        <w:rPr>
          <w:rFonts w:ascii="Arial" w:hAnsi="Arial" w:cs="Arial"/>
          <w:b/>
          <w:bCs/>
          <w:lang w:val="es-ES_tradnl"/>
        </w:rPr>
        <w:t xml:space="preserve">DIP. LUIS ALBERTO AGUILAR LOZOYA </w:t>
      </w:r>
    </w:p>
    <w:p w14:paraId="4F4841FB" w14:textId="77777777" w:rsidR="00475411" w:rsidRPr="0054590C" w:rsidRDefault="00475411" w:rsidP="00475411">
      <w:pPr>
        <w:spacing w:after="0" w:line="360" w:lineRule="auto"/>
        <w:jc w:val="center"/>
        <w:rPr>
          <w:rFonts w:ascii="Arial" w:hAnsi="Arial" w:cs="Arial"/>
          <w:b/>
          <w:bCs/>
          <w:lang w:val="es-ES_tradnl"/>
        </w:rPr>
      </w:pPr>
      <w:r w:rsidRPr="0054590C">
        <w:rPr>
          <w:rFonts w:ascii="Arial" w:hAnsi="Arial" w:cs="Arial"/>
          <w:b/>
          <w:bCs/>
          <w:lang w:val="es-ES_tradnl"/>
        </w:rPr>
        <w:t>EN REPRESENTACIÓN DEL GRUPO PARLAMENTARIO DEL PARTIDO ACCIÓN NACIONAL</w:t>
      </w:r>
    </w:p>
    <w:p w14:paraId="221816F2" w14:textId="77777777" w:rsidR="00475411" w:rsidRPr="0054590C" w:rsidRDefault="00475411" w:rsidP="00475411">
      <w:pPr>
        <w:spacing w:after="0" w:line="360" w:lineRule="auto"/>
        <w:jc w:val="center"/>
        <w:rPr>
          <w:rFonts w:ascii="Arial" w:hAnsi="Arial" w:cs="Arial"/>
          <w:b/>
          <w:bCs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3"/>
        <w:gridCol w:w="4241"/>
      </w:tblGrid>
      <w:tr w:rsidR="00475411" w:rsidRPr="0054590C" w14:paraId="7C7B03E5" w14:textId="77777777" w:rsidTr="0008704E">
        <w:tc>
          <w:tcPr>
            <w:tcW w:w="4600" w:type="dxa"/>
          </w:tcPr>
          <w:p w14:paraId="113516D0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CB8D552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19DC87A1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3C4BE0FD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460317E9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7FB922DA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ISMAEL PÉREZ PAVÍA</w:t>
            </w:r>
          </w:p>
        </w:tc>
      </w:tr>
      <w:tr w:rsidR="00475411" w:rsidRPr="0054590C" w14:paraId="158720C5" w14:textId="77777777" w:rsidTr="0008704E">
        <w:tc>
          <w:tcPr>
            <w:tcW w:w="4600" w:type="dxa"/>
          </w:tcPr>
          <w:p w14:paraId="16516E64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4D04B217" w14:textId="77777777" w:rsidR="00475411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48310C4C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1CB1A7B0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ROCÍO GUADALUPE SARMIENTO RUFINO</w:t>
            </w:r>
          </w:p>
        </w:tc>
        <w:tc>
          <w:tcPr>
            <w:tcW w:w="4600" w:type="dxa"/>
          </w:tcPr>
          <w:p w14:paraId="667AC9E0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0F9F8665" w14:textId="77777777" w:rsidR="00475411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75F3995E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1D4FB2B2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SAÚL MIRELES CORRAL</w:t>
            </w:r>
          </w:p>
        </w:tc>
      </w:tr>
      <w:tr w:rsidR="00475411" w:rsidRPr="0054590C" w14:paraId="3343F482" w14:textId="77777777" w:rsidTr="0008704E">
        <w:tc>
          <w:tcPr>
            <w:tcW w:w="4600" w:type="dxa"/>
          </w:tcPr>
          <w:p w14:paraId="7C00F1B1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4B45021F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16F2B9D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ANA MARGARITA BLACKALLER PRIETO</w:t>
            </w:r>
          </w:p>
        </w:tc>
        <w:tc>
          <w:tcPr>
            <w:tcW w:w="4600" w:type="dxa"/>
          </w:tcPr>
          <w:p w14:paraId="10E90366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56341FF8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28BB449D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JOSÉ ALFREDO CHÁVEZ MADRID</w:t>
            </w:r>
          </w:p>
        </w:tc>
      </w:tr>
      <w:tr w:rsidR="00475411" w:rsidRPr="0054590C" w14:paraId="0D7878AD" w14:textId="77777777" w:rsidTr="0008704E">
        <w:tc>
          <w:tcPr>
            <w:tcW w:w="4600" w:type="dxa"/>
          </w:tcPr>
          <w:p w14:paraId="5107DEEA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5FF9FFC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2AA94C62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BE40A2B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ISELA MARTÍNEZ DÍAZ</w:t>
            </w:r>
          </w:p>
        </w:tc>
        <w:tc>
          <w:tcPr>
            <w:tcW w:w="4600" w:type="dxa"/>
          </w:tcPr>
          <w:p w14:paraId="3666E0CC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23CACF66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6833500" w14:textId="77777777" w:rsidR="00475411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62951CA3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ANDREA DANIELA FLORES CHACON</w:t>
            </w:r>
          </w:p>
        </w:tc>
      </w:tr>
      <w:tr w:rsidR="00475411" w:rsidRPr="0054590C" w14:paraId="21BDBA2B" w14:textId="77777777" w:rsidTr="0008704E">
        <w:tc>
          <w:tcPr>
            <w:tcW w:w="4600" w:type="dxa"/>
          </w:tcPr>
          <w:p w14:paraId="61BA480E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426B3EAA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274FEA15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FD3F7CD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41D65AF3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576BF032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62EA98C9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5CF44311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CARLOS ALFREDO OLSON SAN VICENTE</w:t>
            </w:r>
          </w:p>
        </w:tc>
      </w:tr>
      <w:tr w:rsidR="00475411" w:rsidRPr="0054590C" w14:paraId="4389A590" w14:textId="77777777" w:rsidTr="0008704E">
        <w:tc>
          <w:tcPr>
            <w:tcW w:w="4600" w:type="dxa"/>
          </w:tcPr>
          <w:p w14:paraId="069BD90B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23E2312C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78524F9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09E842F2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DIANA IVETTE PEREDA GUTIÉRREZ</w:t>
            </w:r>
          </w:p>
        </w:tc>
        <w:tc>
          <w:tcPr>
            <w:tcW w:w="4600" w:type="dxa"/>
          </w:tcPr>
          <w:p w14:paraId="2E5CF344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EED37C4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2D813FA8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5273E79F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GABRIEL ÁNGEL GARCÍA CANTÚ</w:t>
            </w:r>
          </w:p>
        </w:tc>
      </w:tr>
      <w:tr w:rsidR="00475411" w:rsidRPr="0054590C" w14:paraId="65DCC651" w14:textId="77777777" w:rsidTr="0008704E">
        <w:tc>
          <w:tcPr>
            <w:tcW w:w="4600" w:type="dxa"/>
          </w:tcPr>
          <w:p w14:paraId="12A1673F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55029EDF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6095B9AF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6B016542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YESENIA GUADALUPE REYES CALZADÍAS</w:t>
            </w:r>
          </w:p>
        </w:tc>
        <w:tc>
          <w:tcPr>
            <w:tcW w:w="4600" w:type="dxa"/>
          </w:tcPr>
          <w:p w14:paraId="2F968A64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D47EA15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0AEBF39C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18ED6232" w14:textId="77777777" w:rsidR="00475411" w:rsidRPr="0054590C" w:rsidRDefault="00475411" w:rsidP="0008704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4590C">
              <w:rPr>
                <w:rFonts w:ascii="Arial" w:hAnsi="Arial" w:cs="Arial"/>
                <w:b/>
                <w:bCs/>
                <w:lang w:val="es-ES_tradnl"/>
              </w:rPr>
              <w:t>DIP. ISMAEL MARIO RODRÍGUEZ SALDAÑA</w:t>
            </w:r>
          </w:p>
        </w:tc>
      </w:tr>
    </w:tbl>
    <w:p w14:paraId="61B10D6E" w14:textId="77777777" w:rsidR="00475411" w:rsidRPr="0054590C" w:rsidRDefault="00475411" w:rsidP="00475411">
      <w:pPr>
        <w:spacing w:after="0" w:line="360" w:lineRule="auto"/>
        <w:jc w:val="center"/>
        <w:rPr>
          <w:rFonts w:ascii="Arial" w:hAnsi="Arial" w:cs="Arial"/>
          <w:b/>
          <w:bCs/>
          <w:lang w:val="es-ES_tradnl"/>
        </w:rPr>
      </w:pPr>
    </w:p>
    <w:p w14:paraId="605D2667" w14:textId="77777777" w:rsidR="00475411" w:rsidRPr="0054590C" w:rsidRDefault="00475411" w:rsidP="00475411">
      <w:pPr>
        <w:spacing w:after="0" w:line="360" w:lineRule="auto"/>
        <w:jc w:val="center"/>
        <w:rPr>
          <w:rFonts w:ascii="Arial" w:hAnsi="Arial" w:cs="Arial"/>
          <w:b/>
          <w:bCs/>
          <w:lang w:val="es-ES_tradnl"/>
        </w:rPr>
      </w:pPr>
    </w:p>
    <w:p w14:paraId="1B3C3687" w14:textId="77777777" w:rsidR="004818D5" w:rsidRPr="00C17393" w:rsidRDefault="004818D5" w:rsidP="00475411">
      <w:pPr>
        <w:spacing w:after="0" w:line="36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sectPr w:rsidR="004818D5" w:rsidRPr="00C17393" w:rsidSect="00AD2FDD">
      <w:headerReference w:type="default" r:id="rId7"/>
      <w:footerReference w:type="default" r:id="rId8"/>
      <w:pgSz w:w="11906" w:h="16838"/>
      <w:pgMar w:top="2410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65A02" w14:textId="77777777" w:rsidR="00EB2362" w:rsidRDefault="00B027AF">
      <w:pPr>
        <w:spacing w:after="0" w:line="240" w:lineRule="auto"/>
      </w:pPr>
      <w:r>
        <w:separator/>
      </w:r>
    </w:p>
  </w:endnote>
  <w:endnote w:type="continuationSeparator" w:id="0">
    <w:p w14:paraId="1F96B4A1" w14:textId="77777777" w:rsidR="00EB2362" w:rsidRDefault="00B02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9293877"/>
      <w:docPartObj>
        <w:docPartGallery w:val="Page Numbers (Bottom of Page)"/>
        <w:docPartUnique/>
      </w:docPartObj>
    </w:sdtPr>
    <w:sdtEndPr/>
    <w:sdtContent>
      <w:p w14:paraId="0D60C7E7" w14:textId="77777777" w:rsidR="00B30A2D" w:rsidRDefault="00B027A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68C" w:rsidRPr="00D4268C">
          <w:rPr>
            <w:noProof/>
            <w:lang w:val="es-ES"/>
          </w:rPr>
          <w:t>5</w:t>
        </w:r>
        <w:r>
          <w:fldChar w:fldCharType="end"/>
        </w:r>
      </w:p>
    </w:sdtContent>
  </w:sdt>
  <w:p w14:paraId="54E1B2CC" w14:textId="77777777" w:rsidR="00B30A2D" w:rsidRDefault="004C51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F8D59" w14:textId="77777777" w:rsidR="00EB2362" w:rsidRDefault="00B027AF">
      <w:pPr>
        <w:spacing w:after="0" w:line="240" w:lineRule="auto"/>
      </w:pPr>
      <w:r>
        <w:separator/>
      </w:r>
    </w:p>
  </w:footnote>
  <w:footnote w:type="continuationSeparator" w:id="0">
    <w:p w14:paraId="395A803C" w14:textId="77777777" w:rsidR="00EB2362" w:rsidRDefault="00B02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A223E" w14:textId="7B8CF279" w:rsidR="00B30A2D" w:rsidRDefault="00B027AF" w:rsidP="00E20372">
    <w:pPr>
      <w:pStyle w:val="Encabezado"/>
      <w:jc w:val="right"/>
    </w:pPr>
    <w:r w:rsidRPr="005A101D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BF4399B" wp14:editId="693EFE38">
          <wp:simplePos x="0" y="0"/>
          <wp:positionH relativeFrom="column">
            <wp:posOffset>-756285</wp:posOffset>
          </wp:positionH>
          <wp:positionV relativeFrom="paragraph">
            <wp:posOffset>-268605</wp:posOffset>
          </wp:positionV>
          <wp:extent cx="1066800" cy="1152525"/>
          <wp:effectExtent l="0" t="0" r="0" b="9525"/>
          <wp:wrapNone/>
          <wp:docPr id="10" name="Imagen 10" descr="C:\Users\jazubiate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azubiate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“</w:t>
    </w:r>
    <w:r w:rsidRPr="00D06AFE">
      <w:t>202</w:t>
    </w:r>
    <w:r>
      <w:t>3</w:t>
    </w:r>
    <w:r w:rsidRPr="00D06AFE">
      <w:t xml:space="preserve">, </w:t>
    </w:r>
    <w:r>
      <w:t>Centenario de la Muerte del General Francisco Villa</w:t>
    </w:r>
    <w:r w:rsidRPr="00625047">
      <w:t>”</w:t>
    </w:r>
    <w:r>
      <w:t xml:space="preserve"> </w:t>
    </w:r>
  </w:p>
  <w:p w14:paraId="70208793" w14:textId="77777777" w:rsidR="00B30A2D" w:rsidRDefault="00B027AF" w:rsidP="00E20372">
    <w:pPr>
      <w:pStyle w:val="Encabezado"/>
      <w:jc w:val="right"/>
    </w:pPr>
    <w:r>
      <w:t>“2023, Cien años del Rotarismo en Chihuahua”</w:t>
    </w:r>
    <w:r w:rsidRPr="00B30A2D">
      <w:rPr>
        <w:noProof/>
      </w:rPr>
      <w:t xml:space="preserve"> </w:t>
    </w:r>
  </w:p>
  <w:p w14:paraId="2AFE178D" w14:textId="5D427631" w:rsidR="00B30A2D" w:rsidRDefault="004C5188" w:rsidP="00B30A2D">
    <w:pPr>
      <w:pStyle w:val="Encabezado"/>
      <w:jc w:val="right"/>
    </w:pPr>
  </w:p>
  <w:p w14:paraId="70DA4D84" w14:textId="77777777" w:rsidR="00B30A2D" w:rsidRDefault="004C5188" w:rsidP="00B30A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B42"/>
    <w:multiLevelType w:val="hybridMultilevel"/>
    <w:tmpl w:val="C1B493A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64330"/>
    <w:multiLevelType w:val="hybridMultilevel"/>
    <w:tmpl w:val="B7E43B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725B3"/>
    <w:multiLevelType w:val="hybridMultilevel"/>
    <w:tmpl w:val="C4A483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1E52A1"/>
    <w:multiLevelType w:val="hybridMultilevel"/>
    <w:tmpl w:val="70CA643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EBB"/>
    <w:rsid w:val="00017ED3"/>
    <w:rsid w:val="000D66A6"/>
    <w:rsid w:val="000F521F"/>
    <w:rsid w:val="00104ACD"/>
    <w:rsid w:val="00126D0E"/>
    <w:rsid w:val="0013790A"/>
    <w:rsid w:val="001A1980"/>
    <w:rsid w:val="001C7E96"/>
    <w:rsid w:val="001E1C3B"/>
    <w:rsid w:val="002019DE"/>
    <w:rsid w:val="00210957"/>
    <w:rsid w:val="00213FAB"/>
    <w:rsid w:val="00293977"/>
    <w:rsid w:val="00381222"/>
    <w:rsid w:val="003F5EED"/>
    <w:rsid w:val="003F7EBB"/>
    <w:rsid w:val="00475411"/>
    <w:rsid w:val="004818D5"/>
    <w:rsid w:val="004861E4"/>
    <w:rsid w:val="00576DE0"/>
    <w:rsid w:val="005B3988"/>
    <w:rsid w:val="005B774E"/>
    <w:rsid w:val="00640DC1"/>
    <w:rsid w:val="00670DBB"/>
    <w:rsid w:val="006F103A"/>
    <w:rsid w:val="00771D6F"/>
    <w:rsid w:val="007E301F"/>
    <w:rsid w:val="007F083D"/>
    <w:rsid w:val="007F10AC"/>
    <w:rsid w:val="0081575C"/>
    <w:rsid w:val="00821839"/>
    <w:rsid w:val="00840F23"/>
    <w:rsid w:val="008D5F68"/>
    <w:rsid w:val="008E3A85"/>
    <w:rsid w:val="00924EAA"/>
    <w:rsid w:val="00932802"/>
    <w:rsid w:val="00951FF2"/>
    <w:rsid w:val="00A41636"/>
    <w:rsid w:val="00A4416F"/>
    <w:rsid w:val="00AD7CB0"/>
    <w:rsid w:val="00AF570F"/>
    <w:rsid w:val="00B027AF"/>
    <w:rsid w:val="00B42E63"/>
    <w:rsid w:val="00B6128D"/>
    <w:rsid w:val="00B650DA"/>
    <w:rsid w:val="00BA5236"/>
    <w:rsid w:val="00BE6E1A"/>
    <w:rsid w:val="00C2204F"/>
    <w:rsid w:val="00C57164"/>
    <w:rsid w:val="00C80F96"/>
    <w:rsid w:val="00C81A9E"/>
    <w:rsid w:val="00C92D3A"/>
    <w:rsid w:val="00CA049B"/>
    <w:rsid w:val="00CC1EFD"/>
    <w:rsid w:val="00D4268C"/>
    <w:rsid w:val="00D756CC"/>
    <w:rsid w:val="00D9492F"/>
    <w:rsid w:val="00DB3B1F"/>
    <w:rsid w:val="00DC6F15"/>
    <w:rsid w:val="00DD4218"/>
    <w:rsid w:val="00E00B6E"/>
    <w:rsid w:val="00E20372"/>
    <w:rsid w:val="00E51079"/>
    <w:rsid w:val="00EB2362"/>
    <w:rsid w:val="00F24483"/>
    <w:rsid w:val="00F401D3"/>
    <w:rsid w:val="00F45A17"/>
    <w:rsid w:val="00FB7414"/>
    <w:rsid w:val="00FD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2DD67"/>
  <w15:chartTrackingRefBased/>
  <w15:docId w15:val="{45B3BA98-F87C-7B43-9E15-C3C2E83A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6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6DE0"/>
    <w:rPr>
      <w:kern w:val="0"/>
      <w14:ligatures w14:val="none"/>
    </w:rPr>
  </w:style>
  <w:style w:type="paragraph" w:styleId="Prrafodelista">
    <w:name w:val="List Paragraph"/>
    <w:basedOn w:val="Normal"/>
    <w:uiPriority w:val="34"/>
    <w:qFormat/>
    <w:rsid w:val="00576DE0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576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DE0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475411"/>
    <w:pPr>
      <w:spacing w:after="0" w:line="240" w:lineRule="auto"/>
      <w:jc w:val="both"/>
    </w:pPr>
    <w:rPr>
      <w:rFonts w:eastAsiaTheme="minorHAns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1326</Words>
  <Characters>7297</Characters>
  <Application>Microsoft Office Word</Application>
  <DocSecurity>0</DocSecurity>
  <Lines>60</Lines>
  <Paragraphs>17</Paragraphs>
  <ScaleCrop>false</ScaleCrop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Alejandro Ordonez Villegas</dc:creator>
  <cp:keywords/>
  <dc:description/>
  <cp:lastModifiedBy>Brenda Sarahi Gonzalez Dominguez</cp:lastModifiedBy>
  <cp:revision>2</cp:revision>
  <dcterms:created xsi:type="dcterms:W3CDTF">2023-04-24T15:54:00Z</dcterms:created>
  <dcterms:modified xsi:type="dcterms:W3CDTF">2023-04-24T15:54:00Z</dcterms:modified>
</cp:coreProperties>
</file>