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DF75" w14:textId="77777777" w:rsidR="00064EED" w:rsidRPr="00A45376" w:rsidRDefault="00064EED" w:rsidP="00064EED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HONORABLE CONGRESO DEL ESTADO DE CHIHUAHUA </w:t>
      </w:r>
    </w:p>
    <w:p w14:paraId="094A4E0B" w14:textId="77777777" w:rsidR="00064EED" w:rsidRPr="00A45376" w:rsidRDefault="00064EED" w:rsidP="00064EED">
      <w:pPr>
        <w:tabs>
          <w:tab w:val="right" w:pos="8838"/>
        </w:tabs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>P R E S E N T E.</w:t>
      </w:r>
    </w:p>
    <w:p w14:paraId="02A0BADD" w14:textId="77777777" w:rsidR="00064EED" w:rsidRPr="00A45376" w:rsidRDefault="00064EED" w:rsidP="000C5717">
      <w:pPr>
        <w:jc w:val="both"/>
        <w:rPr>
          <w:rFonts w:ascii="Century Gothic" w:hAnsi="Century Gothic" w:cs="Arial"/>
          <w:i/>
          <w:iCs/>
          <w:sz w:val="24"/>
          <w:szCs w:val="24"/>
          <w:shd w:val="clear" w:color="auto" w:fill="FFFFFF"/>
        </w:rPr>
      </w:pPr>
      <w:r w:rsidRPr="00A45376">
        <w:rPr>
          <w:rFonts w:ascii="Century Gothic" w:hAnsi="Century Gothic" w:cs="Arial"/>
          <w:sz w:val="24"/>
          <w:szCs w:val="24"/>
        </w:rPr>
        <w:t xml:space="preserve">Los que suscriben, </w:t>
      </w:r>
      <w:r w:rsidRPr="00A45376">
        <w:rPr>
          <w:rFonts w:ascii="Century Gothic" w:hAnsi="Century Gothic" w:cs="Arial"/>
          <w:b/>
          <w:bCs/>
          <w:sz w:val="24"/>
          <w:szCs w:val="24"/>
        </w:rPr>
        <w:t>Óscar Daniel Avitia Arellanes,</w:t>
      </w:r>
      <w:r w:rsidRPr="00A45376">
        <w:rPr>
          <w:rFonts w:ascii="Century Gothic" w:hAnsi="Century Gothic" w:cs="Arial"/>
          <w:b/>
          <w:sz w:val="24"/>
          <w:szCs w:val="24"/>
        </w:rPr>
        <w:t xml:space="preserve"> </w:t>
      </w:r>
      <w:r w:rsidRPr="00A45376">
        <w:rPr>
          <w:rFonts w:ascii="Century Gothic" w:hAnsi="Century Gothic" w:cs="Arial"/>
          <w:b/>
          <w:bCs/>
          <w:sz w:val="24"/>
          <w:szCs w:val="24"/>
        </w:rPr>
        <w:t>Leticia Ortega Máynez, Rosana Díaz Reyes, Gustavo De la Rosa Hickerson, Edin Cuauhtémoc Estrada Sotelo, Magdalena Rentería Pérez, María Antonieta Pérez Reyes, Benjamín Carrera Chávez, Ilse América García Soto y David Oscar Castrejón Rivas</w:t>
      </w:r>
      <w:r w:rsidRPr="00A45376">
        <w:rPr>
          <w:rFonts w:ascii="Century Gothic" w:hAnsi="Century Gothic" w:cs="Arial"/>
          <w:bCs/>
          <w:sz w:val="24"/>
          <w:szCs w:val="24"/>
        </w:rPr>
        <w:t>, en nuestro carácter de Diputados de la</w:t>
      </w:r>
      <w:r w:rsidRPr="00A45376">
        <w:rPr>
          <w:rFonts w:ascii="Century Gothic" w:hAnsi="Century Gothic" w:cs="Arial"/>
          <w:sz w:val="24"/>
          <w:szCs w:val="24"/>
        </w:rPr>
        <w:t xml:space="preserve"> Sexagésima Séptima Legislatura del Honorable Congreso del Estado de Chihuahua e integrantes del Grupo Parlamentario de Morena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, con fundamento en lo que dispone los artículos 167, fracción I, y 169, todos de la Ley Orgánica del Poder Legislativo del Estado de Chihuahua; artículo 2, fracción IX, del Reglamento Interior y de Prácticas Parlamentarias del Poder Legislativo; comparezco ante este Honorable Soberanía, a fin de presentar Proposición con carácter de Punto de Acuerdo </w:t>
      </w:r>
      <w:r w:rsidRPr="00A45376">
        <w:rPr>
          <w:rFonts w:ascii="Century Gothic" w:eastAsia="Montserrat" w:hAnsi="Century Gothic" w:cs="Montserrat"/>
          <w:b/>
          <w:sz w:val="24"/>
          <w:szCs w:val="24"/>
        </w:rPr>
        <w:t>a efecto de exhortar a</w:t>
      </w:r>
      <w:r w:rsidR="000C5717" w:rsidRPr="00A45376">
        <w:rPr>
          <w:rFonts w:ascii="Century Gothic" w:eastAsia="Montserrat" w:hAnsi="Century Gothic" w:cs="Montserrat"/>
          <w:b/>
          <w:sz w:val="24"/>
          <w:szCs w:val="24"/>
        </w:rPr>
        <w:t xml:space="preserve"> la Titular del Ejecutivo del Estado y a la Titular de la Secretaria de Educacion del Estado a efecto de que tomen las acciones necesarias para la creación </w:t>
      </w:r>
      <w:r w:rsidR="000C5717" w:rsidRPr="00A45376"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>de las categorías de plazas de psicólogo escolar y trabajadores sociales con el propósito detectar a los menores víctimas de violencia</w:t>
      </w:r>
      <w:r w:rsidR="00E1269A" w:rsidRPr="00A45376"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escolar y prevenir la vulneración de sus derechos,</w:t>
      </w:r>
      <w:r w:rsidR="00E1269A" w:rsidRPr="00A45376">
        <w:rPr>
          <w:rStyle w:val="nfasis"/>
          <w:rFonts w:ascii="Century Gothic" w:hAnsi="Century Gothic" w:cs="Arial"/>
          <w:sz w:val="24"/>
          <w:szCs w:val="24"/>
          <w:shd w:val="clear" w:color="auto" w:fill="FFFFFF"/>
        </w:rPr>
        <w:t xml:space="preserve"> l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o anterior conforme a la siguiente: </w:t>
      </w:r>
    </w:p>
    <w:p w14:paraId="6B2D72F8" w14:textId="77777777" w:rsidR="00064EED" w:rsidRPr="00A45376" w:rsidRDefault="00064EED" w:rsidP="00064EED">
      <w:pPr>
        <w:spacing w:line="276" w:lineRule="auto"/>
        <w:jc w:val="center"/>
        <w:rPr>
          <w:rFonts w:ascii="Century Gothic" w:hAnsi="Century Gothic" w:cs="Tahoma"/>
          <w:sz w:val="24"/>
          <w:szCs w:val="24"/>
        </w:rPr>
      </w:pPr>
    </w:p>
    <w:p w14:paraId="49A08743" w14:textId="77777777" w:rsidR="00064EED" w:rsidRPr="00A45376" w:rsidRDefault="00064EED" w:rsidP="00064EED">
      <w:pPr>
        <w:spacing w:line="276" w:lineRule="auto"/>
        <w:jc w:val="center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A45376">
        <w:rPr>
          <w:rFonts w:ascii="Century Gothic" w:hAnsi="Century Gothic" w:cs="Tahoma"/>
          <w:b/>
          <w:sz w:val="24"/>
          <w:szCs w:val="24"/>
        </w:rPr>
        <w:t>EXPOSICIÓN DE MOTIVOS</w:t>
      </w:r>
      <w:r w:rsidRPr="00A4537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</w:p>
    <w:p w14:paraId="2E71E6CA" w14:textId="77777777" w:rsidR="00064EED" w:rsidRPr="00A45376" w:rsidRDefault="00064EED" w:rsidP="00064EED">
      <w:pPr>
        <w:spacing w:line="276" w:lineRule="auto"/>
        <w:jc w:val="center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62AF97DE" w14:textId="77777777" w:rsidR="001C5736" w:rsidRPr="00A45376" w:rsidRDefault="00064EED" w:rsidP="00102288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>De acuerdo con lo dispues</w:t>
      </w:r>
      <w:r w:rsidR="00102288" w:rsidRPr="00A45376">
        <w:rPr>
          <w:rFonts w:ascii="Century Gothic" w:hAnsi="Century Gothic"/>
          <w:sz w:val="24"/>
          <w:szCs w:val="24"/>
        </w:rPr>
        <w:t xml:space="preserve">to en el artículo 65 </w:t>
      </w:r>
      <w:r w:rsidR="008666D2" w:rsidRPr="00A45376">
        <w:rPr>
          <w:rFonts w:ascii="Century Gothic" w:hAnsi="Century Gothic"/>
          <w:sz w:val="24"/>
          <w:szCs w:val="24"/>
        </w:rPr>
        <w:t>de la Ley General de los Derechos de Niñas, Niños y Adolescentes</w:t>
      </w:r>
      <w:r w:rsidR="000C5717" w:rsidRPr="00A45376">
        <w:rPr>
          <w:rFonts w:ascii="Century Gothic" w:hAnsi="Century Gothic"/>
          <w:sz w:val="24"/>
          <w:szCs w:val="24"/>
        </w:rPr>
        <w:t>, l</w:t>
      </w:r>
      <w:r w:rsidR="00841B1B" w:rsidRPr="00A45376">
        <w:rPr>
          <w:rFonts w:ascii="Century Gothic" w:hAnsi="Century Gothic"/>
          <w:sz w:val="24"/>
          <w:szCs w:val="24"/>
        </w:rPr>
        <w:t xml:space="preserve">as autoridades estatales y municipales en el ámbito de sus respectivas competencias garantizarán la consecución de una educación de calidad y la igualdad sustantiva en el acceso y permanencia en la misma, para lo cual deberán: </w:t>
      </w:r>
    </w:p>
    <w:p w14:paraId="0561FA3E" w14:textId="77777777" w:rsidR="00102288" w:rsidRPr="00A45376" w:rsidRDefault="00102288" w:rsidP="00102288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- Destinar recursos humanos, materiales y presupuestarios adecuados y suficientes para garantizar la educación de calidad de niñas, niños y adolescentes; </w:t>
      </w:r>
    </w:p>
    <w:p w14:paraId="1AC9C0CB" w14:textId="77777777" w:rsidR="00102288" w:rsidRPr="00A45376" w:rsidRDefault="00102288" w:rsidP="00102288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lastRenderedPageBreak/>
        <w:t xml:space="preserve">- Implementar mecanismos para la atención, canalización y seguimiento de los casos que constituyan violaciones al derecho a la educación de niñas, niños y adolescentes; </w:t>
      </w:r>
    </w:p>
    <w:p w14:paraId="48F5DBED" w14:textId="77777777" w:rsidR="00102288" w:rsidRPr="00A45376" w:rsidRDefault="000C5717" w:rsidP="00102288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- Fomentar la convivencia escolar armónica y la generación de mecanismos para la discusión, debate y resolución pacífica de conflictos; </w:t>
      </w:r>
    </w:p>
    <w:p w14:paraId="1B02E512" w14:textId="77777777" w:rsidR="001C5736" w:rsidRPr="00A45376" w:rsidRDefault="001C5736" w:rsidP="00064EED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>Artículo 66. Las autoridades escolares, en el ámbito de su competencia, deberán adoptar medidas necesarias para garantizar la protección de los derechos de niñas, niños y adolescentes.</w:t>
      </w:r>
    </w:p>
    <w:p w14:paraId="591AB270" w14:textId="77777777" w:rsidR="00ED7B5A" w:rsidRPr="00A45376" w:rsidRDefault="00ED7B5A" w:rsidP="00064EED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Artículo 68. Sin perjuicio de lo dispuesto en otras disposiciones aplicables, las autoridades competentes llevarán a cabo las acciones necesarias para propiciar las condiciones idóneas para crear un ambiente libre de violencia en las instituciones educativas, en el que se fomente la convivencia armónica y el desarrollo integral de niñas, niños y adolescentes, incluyendo la creación de mecanismos de mediación permanentes donde participen quienes ejerzan la patria potestad o tutela. </w:t>
      </w:r>
    </w:p>
    <w:p w14:paraId="703C56CA" w14:textId="77777777" w:rsidR="00ED7B5A" w:rsidRPr="00A45376" w:rsidRDefault="00ED7B5A" w:rsidP="00ED7B5A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>Para efectos del párrafo anterior, las autoridades estatales y municipales en el ámbito de sus respectivas competencias, y las instituciones académicas se coordinarán para:</w:t>
      </w:r>
    </w:p>
    <w:p w14:paraId="55DA76FF" w14:textId="77777777" w:rsidR="00ED7B5A" w:rsidRPr="00A45376" w:rsidRDefault="00ED7B5A" w:rsidP="00ED7B5A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 I. Diseñar estrategias y acciones para la detección temprana, contención, prevención y erradicación del acoso o la violencia escolar en todas sus manifestaciones (…)</w:t>
      </w:r>
    </w:p>
    <w:p w14:paraId="3913F8F7" w14:textId="77777777" w:rsidR="00340173" w:rsidRPr="00A45376" w:rsidRDefault="00340173" w:rsidP="00064EED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Artículo 123. Corresponden a las autoridades estatales y municipales de manera concurrente, las atribuciones siguientes: </w:t>
      </w:r>
    </w:p>
    <w:p w14:paraId="4E42FDE3" w14:textId="77777777" w:rsidR="00340173" w:rsidRPr="00A45376" w:rsidRDefault="00340173" w:rsidP="00064EED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lastRenderedPageBreak/>
        <w:t>XV. Propiciar las condiciones idóneas para crear un ambiente libre de violencia en las instituciones educativas.</w:t>
      </w:r>
    </w:p>
    <w:p w14:paraId="7B12C55A" w14:textId="77777777" w:rsidR="00E1269A" w:rsidRPr="00A45376" w:rsidRDefault="00340173" w:rsidP="003E3441">
      <w:pPr>
        <w:shd w:val="clear" w:color="auto" w:fill="FFFFFF"/>
        <w:spacing w:after="100" w:afterAutospacing="1" w:line="480" w:lineRule="atLeast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XXIII. Garantizar la protección de los derechos de niñas, niños y adolescentes y asegurar que las violaciones a los mismos sean atendidas de forma preferente </w:t>
      </w:r>
      <w:r w:rsidR="00E1269A" w:rsidRPr="00A45376">
        <w:rPr>
          <w:rFonts w:ascii="Century Gothic" w:hAnsi="Century Gothic"/>
          <w:sz w:val="24"/>
          <w:szCs w:val="24"/>
        </w:rPr>
        <w:t>(..)</w:t>
      </w:r>
    </w:p>
    <w:p w14:paraId="1A2A105F" w14:textId="77777777" w:rsidR="00E1269A" w:rsidRPr="00A45376" w:rsidRDefault="006E1ED6" w:rsidP="00064EED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De acuerdo con la normatividad que hemos expuesto podemos establecer que existen diversos derechos de los menores educandos, como lo son el derecho a la educacion, a un ambiente escolar adecuado, a una vida libre de </w:t>
      </w:r>
      <w:r w:rsidR="00D51005" w:rsidRPr="00A45376">
        <w:rPr>
          <w:rFonts w:ascii="Century Gothic" w:hAnsi="Century Gothic"/>
          <w:sz w:val="24"/>
          <w:szCs w:val="24"/>
        </w:rPr>
        <w:t>violencia, los</w:t>
      </w:r>
      <w:r w:rsidRPr="00A45376">
        <w:rPr>
          <w:rFonts w:ascii="Century Gothic" w:hAnsi="Century Gothic"/>
          <w:sz w:val="24"/>
          <w:szCs w:val="24"/>
        </w:rPr>
        <w:t xml:space="preserve"> cuales son exigibles al Estado, el </w:t>
      </w:r>
      <w:r w:rsidR="00A45376" w:rsidRPr="00A45376">
        <w:rPr>
          <w:rFonts w:ascii="Century Gothic" w:hAnsi="Century Gothic"/>
          <w:sz w:val="24"/>
          <w:szCs w:val="24"/>
        </w:rPr>
        <w:t>cual,</w:t>
      </w:r>
      <w:r w:rsidRPr="00A45376">
        <w:rPr>
          <w:rFonts w:ascii="Century Gothic" w:hAnsi="Century Gothic"/>
          <w:sz w:val="24"/>
          <w:szCs w:val="24"/>
        </w:rPr>
        <w:t xml:space="preserve"> </w:t>
      </w:r>
      <w:r w:rsidR="00D51005" w:rsidRPr="00A45376">
        <w:rPr>
          <w:rFonts w:ascii="Century Gothic" w:hAnsi="Century Gothic"/>
          <w:sz w:val="24"/>
          <w:szCs w:val="24"/>
        </w:rPr>
        <w:t>además</w:t>
      </w:r>
      <w:r w:rsidRPr="00A45376">
        <w:rPr>
          <w:rFonts w:ascii="Century Gothic" w:hAnsi="Century Gothic"/>
          <w:sz w:val="24"/>
          <w:szCs w:val="24"/>
        </w:rPr>
        <w:t xml:space="preserve">, en virtud del </w:t>
      </w:r>
      <w:r w:rsidR="00D51005" w:rsidRPr="00A45376">
        <w:rPr>
          <w:rFonts w:ascii="Century Gothic" w:hAnsi="Century Gothic"/>
          <w:sz w:val="24"/>
          <w:szCs w:val="24"/>
        </w:rPr>
        <w:t>artículo</w:t>
      </w:r>
      <w:r w:rsidRPr="00A45376">
        <w:rPr>
          <w:rFonts w:ascii="Century Gothic" w:hAnsi="Century Gothic"/>
          <w:sz w:val="24"/>
          <w:szCs w:val="24"/>
        </w:rPr>
        <w:t xml:space="preserve"> 6 de la Ley de Educacion </w:t>
      </w:r>
      <w:r w:rsidR="00D51005" w:rsidRPr="00A45376">
        <w:rPr>
          <w:rFonts w:ascii="Century Gothic" w:hAnsi="Century Gothic"/>
          <w:sz w:val="24"/>
          <w:szCs w:val="24"/>
        </w:rPr>
        <w:t xml:space="preserve">Local tiene el deber de </w:t>
      </w:r>
      <w:r w:rsidRPr="00A45376">
        <w:rPr>
          <w:rFonts w:ascii="Century Gothic" w:hAnsi="Century Gothic"/>
          <w:sz w:val="24"/>
          <w:szCs w:val="24"/>
        </w:rPr>
        <w:t xml:space="preserve">garantizar su máximo bienestar </w:t>
      </w:r>
      <w:r w:rsidR="00A45376" w:rsidRPr="00A45376">
        <w:rPr>
          <w:rFonts w:ascii="Century Gothic" w:hAnsi="Century Gothic"/>
          <w:sz w:val="24"/>
          <w:szCs w:val="24"/>
        </w:rPr>
        <w:t>posible, a</w:t>
      </w:r>
      <w:r w:rsidRPr="00A45376">
        <w:rPr>
          <w:rFonts w:ascii="Century Gothic" w:hAnsi="Century Gothic"/>
          <w:sz w:val="24"/>
          <w:szCs w:val="24"/>
        </w:rPr>
        <w:t xml:space="preserve"> través de medidas</w:t>
      </w:r>
      <w:r w:rsidR="00D51005" w:rsidRPr="00A45376">
        <w:rPr>
          <w:rFonts w:ascii="Century Gothic" w:hAnsi="Century Gothic"/>
          <w:sz w:val="24"/>
          <w:szCs w:val="24"/>
        </w:rPr>
        <w:t xml:space="preserve"> </w:t>
      </w:r>
      <w:r w:rsidRPr="00A45376">
        <w:rPr>
          <w:rFonts w:ascii="Century Gothic" w:hAnsi="Century Gothic"/>
          <w:sz w:val="24"/>
          <w:szCs w:val="24"/>
        </w:rPr>
        <w:t>administrativas y presupuestales</w:t>
      </w:r>
      <w:r w:rsidR="00D51005" w:rsidRPr="00A45376">
        <w:rPr>
          <w:rFonts w:ascii="Century Gothic" w:hAnsi="Century Gothic"/>
          <w:sz w:val="24"/>
          <w:szCs w:val="24"/>
        </w:rPr>
        <w:t xml:space="preserve">. Todo esto sin perder de vista </w:t>
      </w:r>
      <w:r w:rsidR="00A45376" w:rsidRPr="00A45376">
        <w:rPr>
          <w:rFonts w:ascii="Century Gothic" w:hAnsi="Century Gothic"/>
          <w:sz w:val="24"/>
          <w:szCs w:val="24"/>
        </w:rPr>
        <w:t>su deber ineludible de ponderar el interés</w:t>
      </w:r>
      <w:r w:rsidR="00D51005" w:rsidRPr="00A45376">
        <w:rPr>
          <w:rFonts w:ascii="Century Gothic" w:hAnsi="Century Gothic"/>
          <w:sz w:val="24"/>
          <w:szCs w:val="24"/>
        </w:rPr>
        <w:t xml:space="preserve"> superior</w:t>
      </w:r>
      <w:r w:rsidR="00A45376" w:rsidRPr="00A45376">
        <w:rPr>
          <w:rFonts w:ascii="Century Gothic" w:hAnsi="Century Gothic"/>
          <w:sz w:val="24"/>
          <w:szCs w:val="24"/>
        </w:rPr>
        <w:t xml:space="preserve"> del menor, el cual implica que el desarrollo de éstos y el ejercicio pleno de sus derechos deben ser considerados como criterios rectores para la elaboración de normas y la aplicación de éstas en todos los órdenes relativos a su vida.</w:t>
      </w:r>
    </w:p>
    <w:p w14:paraId="5AC2DDF5" w14:textId="77777777" w:rsidR="00D51005" w:rsidRPr="00A45376" w:rsidRDefault="00D51005" w:rsidP="00064EED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45376">
        <w:rPr>
          <w:rFonts w:ascii="Century Gothic" w:hAnsi="Century Gothic"/>
          <w:sz w:val="24"/>
          <w:szCs w:val="24"/>
        </w:rPr>
        <w:t xml:space="preserve">En concordancia con lo expuesto, podemos advertir que las circunstancias </w:t>
      </w:r>
      <w:r w:rsidR="00A45376" w:rsidRPr="00A45376">
        <w:rPr>
          <w:rFonts w:ascii="Century Gothic" w:hAnsi="Century Gothic"/>
          <w:sz w:val="24"/>
          <w:szCs w:val="24"/>
        </w:rPr>
        <w:t>sociales y</w:t>
      </w:r>
      <w:r w:rsidRPr="00A45376">
        <w:rPr>
          <w:rFonts w:ascii="Century Gothic" w:hAnsi="Century Gothic"/>
          <w:sz w:val="24"/>
          <w:szCs w:val="24"/>
        </w:rPr>
        <w:t xml:space="preserve"> educativas actuales, demandan el cabal cumplimiento de estas obligaciones, a efecto de poder contrarrestar</w:t>
      </w:r>
      <w:r w:rsidR="00A45376" w:rsidRPr="00A45376">
        <w:rPr>
          <w:rFonts w:ascii="Century Gothic" w:hAnsi="Century Gothic"/>
          <w:sz w:val="24"/>
          <w:szCs w:val="24"/>
        </w:rPr>
        <w:t xml:space="preserve"> y sobre todo prevenir</w:t>
      </w:r>
      <w:r w:rsidRPr="00A45376">
        <w:rPr>
          <w:rFonts w:ascii="Century Gothic" w:hAnsi="Century Gothic"/>
          <w:sz w:val="24"/>
          <w:szCs w:val="24"/>
        </w:rPr>
        <w:t xml:space="preserve"> de manera efectiva los efectos de la violencia que se ejerce a los menores.</w:t>
      </w:r>
    </w:p>
    <w:p w14:paraId="00C9EADB" w14:textId="77777777" w:rsidR="00BE4325" w:rsidRDefault="003E3441" w:rsidP="00064EED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este contexto, e</w:t>
      </w:r>
      <w:r w:rsidRPr="00A17277">
        <w:rPr>
          <w:rFonts w:ascii="Century Gothic" w:hAnsi="Century Gothic"/>
          <w:sz w:val="24"/>
          <w:szCs w:val="24"/>
        </w:rPr>
        <w:t xml:space="preserve">s fundamental </w:t>
      </w:r>
      <w:r>
        <w:rPr>
          <w:rFonts w:ascii="Century Gothic" w:hAnsi="Century Gothic"/>
          <w:sz w:val="24"/>
          <w:szCs w:val="24"/>
        </w:rPr>
        <w:t xml:space="preserve">tener presente </w:t>
      </w:r>
      <w:r w:rsidRPr="00A17277">
        <w:rPr>
          <w:rFonts w:ascii="Century Gothic" w:hAnsi="Century Gothic"/>
          <w:sz w:val="24"/>
          <w:szCs w:val="24"/>
        </w:rPr>
        <w:t>el contenido</w:t>
      </w:r>
      <w:r>
        <w:rPr>
          <w:rFonts w:ascii="Century Gothic" w:hAnsi="Century Gothic"/>
          <w:sz w:val="24"/>
          <w:szCs w:val="24"/>
        </w:rPr>
        <w:t xml:space="preserve"> </w:t>
      </w:r>
      <w:r w:rsidRPr="00A17277">
        <w:rPr>
          <w:rFonts w:ascii="Century Gothic" w:hAnsi="Century Gothic"/>
          <w:sz w:val="24"/>
          <w:szCs w:val="24"/>
        </w:rPr>
        <w:t>de la Observación General 17 sobre el Pacto Internacional de Derechos Civiles y Políticos, emitida por el Comité de Derechos Humanos en la cual señaló que</w:t>
      </w:r>
      <w:r>
        <w:rPr>
          <w:rFonts w:ascii="Century Gothic" w:hAnsi="Century Gothic"/>
          <w:sz w:val="24"/>
          <w:szCs w:val="24"/>
        </w:rPr>
        <w:t>: “</w:t>
      </w:r>
      <w:r w:rsidR="00064EED" w:rsidRPr="00A45376">
        <w:rPr>
          <w:rFonts w:ascii="Century Gothic" w:hAnsi="Century Gothic"/>
          <w:sz w:val="24"/>
          <w:szCs w:val="24"/>
        </w:rPr>
        <w:t xml:space="preserve">La eficaz y oportuna protección de los intereses del niño y la familia debe brindarse con la intervención de instituciones, que dispongan de personal adecuado, medios idóneos y experiencia probada </w:t>
      </w:r>
      <w:r>
        <w:rPr>
          <w:rFonts w:ascii="Century Gothic" w:hAnsi="Century Gothic"/>
          <w:sz w:val="24"/>
          <w:szCs w:val="24"/>
        </w:rPr>
        <w:t xml:space="preserve">(…) </w:t>
      </w:r>
      <w:r w:rsidR="00064EED" w:rsidRPr="00A45376">
        <w:rPr>
          <w:rFonts w:ascii="Century Gothic" w:hAnsi="Century Gothic"/>
          <w:sz w:val="24"/>
          <w:szCs w:val="24"/>
        </w:rPr>
        <w:t xml:space="preserve">no basta con que se trate de organismos administrativos; </w:t>
      </w:r>
      <w:r w:rsidR="00064EED" w:rsidRPr="003E3441">
        <w:rPr>
          <w:rFonts w:ascii="Century Gothic" w:hAnsi="Century Gothic"/>
          <w:b/>
          <w:bCs/>
          <w:sz w:val="24"/>
          <w:szCs w:val="24"/>
          <w:u w:val="single"/>
        </w:rPr>
        <w:t xml:space="preserve">es preciso que éstos cuenten con </w:t>
      </w:r>
      <w:r w:rsidR="00064EED" w:rsidRPr="003E3441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todos los elementos necesarios para salvaguardar el interés superior del niño</w:t>
      </w:r>
      <w:r w:rsidR="00064EED" w:rsidRPr="00A45376">
        <w:rPr>
          <w:rFonts w:ascii="Century Gothic" w:hAnsi="Century Gothic"/>
          <w:sz w:val="24"/>
          <w:szCs w:val="24"/>
        </w:rPr>
        <w:t>. En este sentido, el inciso tercero del artículo 3 de la Convención sobre los Derechos del Niño determina lo siguiente: […] 3. Los Estados Partes se asegurarán de que las instituciones, encargad</w:t>
      </w:r>
      <w:r w:rsidR="00A45376" w:rsidRPr="00A45376">
        <w:rPr>
          <w:rFonts w:ascii="Century Gothic" w:hAnsi="Century Gothic"/>
          <w:sz w:val="24"/>
          <w:szCs w:val="24"/>
        </w:rPr>
        <w:t>a</w:t>
      </w:r>
      <w:r w:rsidR="00064EED" w:rsidRPr="00A45376">
        <w:rPr>
          <w:rFonts w:ascii="Century Gothic" w:hAnsi="Century Gothic"/>
          <w:sz w:val="24"/>
          <w:szCs w:val="24"/>
        </w:rPr>
        <w:t xml:space="preserve">s del cuidado o la protección de los niños cumplan las normas establecidas </w:t>
      </w:r>
      <w:r w:rsidR="00A45376" w:rsidRPr="00A45376">
        <w:rPr>
          <w:rFonts w:ascii="Century Gothic" w:hAnsi="Century Gothic"/>
          <w:sz w:val="24"/>
          <w:szCs w:val="24"/>
        </w:rPr>
        <w:t xml:space="preserve">(…) </w:t>
      </w:r>
      <w:r w:rsidR="00064EED" w:rsidRPr="00A45376">
        <w:rPr>
          <w:rFonts w:ascii="Century Gothic" w:hAnsi="Century Gothic"/>
          <w:sz w:val="24"/>
          <w:szCs w:val="24"/>
        </w:rPr>
        <w:t>en materia de número y competencia de su personal</w:t>
      </w:r>
      <w:r>
        <w:rPr>
          <w:rFonts w:ascii="Century Gothic" w:hAnsi="Century Gothic"/>
          <w:sz w:val="24"/>
          <w:szCs w:val="24"/>
        </w:rPr>
        <w:t xml:space="preserve"> </w:t>
      </w:r>
      <w:r w:rsidR="00A45376" w:rsidRPr="00A45376">
        <w:rPr>
          <w:rFonts w:ascii="Century Gothic" w:hAnsi="Century Gothic"/>
          <w:sz w:val="24"/>
          <w:szCs w:val="24"/>
        </w:rPr>
        <w:t>(…)</w:t>
      </w:r>
    </w:p>
    <w:p w14:paraId="5D4387C8" w14:textId="77777777" w:rsidR="00E01D42" w:rsidRPr="00BE4325" w:rsidRDefault="00BE4325" w:rsidP="00064EED">
      <w:pPr>
        <w:shd w:val="clear" w:color="auto" w:fill="FFFFFF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Tienen la oportunidad de apoyar esta medida, que saben que será efectiva que es idónea y eminentemente preventiva, así como necesaria, saben que las circunstancias sociales lo demandan, saben que esta medida significaría procurar el bienestar de nuestras niñas y niños, no obstante, implica un esfuerzo real, y no uno simulado.</w:t>
      </w:r>
    </w:p>
    <w:p w14:paraId="02BCF4A7" w14:textId="77777777" w:rsidR="00064EED" w:rsidRPr="00A45376" w:rsidRDefault="00064EED" w:rsidP="00064EED">
      <w:pPr>
        <w:spacing w:before="480" w:line="276" w:lineRule="auto"/>
        <w:ind w:firstLine="720"/>
        <w:jc w:val="both"/>
        <w:rPr>
          <w:rFonts w:ascii="Century Gothic" w:eastAsia="Montserrat" w:hAnsi="Century Gothic" w:cs="Montserrat"/>
          <w:sz w:val="24"/>
          <w:szCs w:val="24"/>
        </w:rPr>
      </w:pPr>
      <w:r w:rsidRPr="00A45376">
        <w:rPr>
          <w:rFonts w:ascii="Century Gothic" w:eastAsia="Montserrat" w:hAnsi="Century Gothic" w:cs="Montserrat"/>
          <w:sz w:val="24"/>
          <w:szCs w:val="24"/>
        </w:rPr>
        <w:t>Por lo anteriormente expuesto, me permito someter</w:t>
      </w:r>
      <w:r w:rsidR="00BE4325">
        <w:rPr>
          <w:rFonts w:ascii="Century Gothic" w:eastAsia="Montserrat" w:hAnsi="Century Gothic" w:cs="Montserrat"/>
          <w:sz w:val="24"/>
          <w:szCs w:val="24"/>
        </w:rPr>
        <w:t xml:space="preserve"> </w:t>
      </w:r>
      <w:r w:rsidRPr="00A45376">
        <w:rPr>
          <w:rFonts w:ascii="Century Gothic" w:eastAsia="Montserrat" w:hAnsi="Century Gothic" w:cs="Montserrat"/>
          <w:sz w:val="24"/>
          <w:szCs w:val="24"/>
        </w:rPr>
        <w:t>a la consideración del Pleno el presente proyecto con carácter de:</w:t>
      </w:r>
    </w:p>
    <w:p w14:paraId="26026650" w14:textId="77777777" w:rsidR="00064EED" w:rsidRPr="00A45376" w:rsidRDefault="00064EED" w:rsidP="00064EED">
      <w:pPr>
        <w:spacing w:before="480" w:line="276" w:lineRule="auto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A45376">
        <w:rPr>
          <w:rFonts w:ascii="Century Gothic" w:eastAsia="Montserrat" w:hAnsi="Century Gothic" w:cs="Montserrat"/>
          <w:b/>
          <w:sz w:val="24"/>
          <w:szCs w:val="24"/>
        </w:rPr>
        <w:t>PUNTO DE ACUERDO:</w:t>
      </w:r>
    </w:p>
    <w:p w14:paraId="451BD505" w14:textId="77777777" w:rsidR="00064EED" w:rsidRPr="00A45376" w:rsidRDefault="00064EED" w:rsidP="00064EED">
      <w:pPr>
        <w:spacing w:line="276" w:lineRule="auto"/>
        <w:jc w:val="both"/>
        <w:rPr>
          <w:rFonts w:ascii="Century Gothic" w:eastAsia="Montserrat" w:hAnsi="Century Gothic" w:cs="Montserrat"/>
          <w:sz w:val="24"/>
          <w:szCs w:val="24"/>
        </w:rPr>
      </w:pPr>
    </w:p>
    <w:p w14:paraId="57C7F602" w14:textId="77777777" w:rsidR="00064EED" w:rsidRPr="00A45376" w:rsidRDefault="003E3441" w:rsidP="00064EED">
      <w:pPr>
        <w:spacing w:before="240" w:after="240" w:line="276" w:lineRule="auto"/>
        <w:ind w:left="100"/>
        <w:jc w:val="both"/>
        <w:rPr>
          <w:rFonts w:ascii="Century Gothic" w:eastAsia="Montserrat" w:hAnsi="Century Gothic" w:cs="Montserrat"/>
          <w:sz w:val="24"/>
          <w:szCs w:val="24"/>
        </w:rPr>
      </w:pPr>
      <w:r w:rsidRPr="003E3441">
        <w:rPr>
          <w:rFonts w:ascii="Century Gothic" w:eastAsia="Montserrat" w:hAnsi="Century Gothic" w:cs="Montserrat"/>
          <w:b/>
          <w:bCs/>
          <w:sz w:val="24"/>
          <w:szCs w:val="24"/>
        </w:rPr>
        <w:t>PRIMERO. -</w:t>
      </w:r>
      <w:r w:rsidR="00064EED" w:rsidRPr="00A45376">
        <w:rPr>
          <w:rFonts w:ascii="Century Gothic" w:eastAsia="Montserrat" w:hAnsi="Century Gothic" w:cs="Montserrat"/>
          <w:sz w:val="24"/>
          <w:szCs w:val="24"/>
        </w:rPr>
        <w:t xml:space="preserve"> </w:t>
      </w:r>
      <w:r w:rsidR="00064EED" w:rsidRPr="00BE4325">
        <w:rPr>
          <w:rFonts w:ascii="Century Gothic" w:eastAsia="Montserrat" w:hAnsi="Century Gothic" w:cs="Montserrat"/>
          <w:b/>
          <w:bCs/>
          <w:sz w:val="24"/>
          <w:szCs w:val="24"/>
        </w:rPr>
        <w:t xml:space="preserve">Respetuosamente se exhorta </w:t>
      </w:r>
      <w:r w:rsidRPr="00BE4325">
        <w:rPr>
          <w:rFonts w:ascii="Century Gothic" w:eastAsia="Montserrat" w:hAnsi="Century Gothic" w:cs="Montserrat"/>
          <w:b/>
          <w:bCs/>
          <w:sz w:val="24"/>
          <w:szCs w:val="24"/>
        </w:rPr>
        <w:t xml:space="preserve">a la Titular del Ejecutivo del Estado a efecto de que tomen las acciones necesarias para la creación </w:t>
      </w:r>
      <w:r w:rsidRPr="00BE4325">
        <w:rPr>
          <w:rStyle w:val="nfasis"/>
          <w:rFonts w:ascii="Century Gothic" w:hAnsi="Century Gothic" w:cs="Arial"/>
          <w:b/>
          <w:bCs/>
          <w:sz w:val="24"/>
          <w:szCs w:val="24"/>
          <w:shd w:val="clear" w:color="auto" w:fill="FFFFFF"/>
        </w:rPr>
        <w:t>de las categorías de plazas de psicólogo escolar y trabajadores sociales con el propósito detectar a los menores víctimas</w:t>
      </w:r>
      <w:r w:rsidRPr="00A45376"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de violencia escolar y prevenir la vulneración de sus derechos</w:t>
      </w:r>
      <w:r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>.</w:t>
      </w:r>
    </w:p>
    <w:p w14:paraId="2D3598B9" w14:textId="77777777" w:rsidR="003E3441" w:rsidRPr="00A45376" w:rsidRDefault="00064EED" w:rsidP="003E3441">
      <w:pPr>
        <w:spacing w:before="240" w:after="240" w:line="276" w:lineRule="auto"/>
        <w:ind w:left="100"/>
        <w:jc w:val="both"/>
        <w:rPr>
          <w:rFonts w:ascii="Century Gothic" w:eastAsia="Montserrat" w:hAnsi="Century Gothic" w:cs="Montserrat"/>
          <w:sz w:val="24"/>
          <w:szCs w:val="24"/>
        </w:rPr>
      </w:pPr>
      <w:r w:rsidRPr="003E3441">
        <w:rPr>
          <w:rFonts w:ascii="Century Gothic" w:eastAsia="Montserrat" w:hAnsi="Century Gothic" w:cs="Montserrat"/>
          <w:b/>
          <w:bCs/>
          <w:sz w:val="24"/>
          <w:szCs w:val="24"/>
        </w:rPr>
        <w:t>SEGUNDO: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 Respetuosamente se exhorta </w:t>
      </w:r>
      <w:r w:rsidR="003E3441" w:rsidRPr="00A45376">
        <w:rPr>
          <w:rFonts w:ascii="Century Gothic" w:eastAsia="Montserrat" w:hAnsi="Century Gothic" w:cs="Montserrat"/>
          <w:b/>
          <w:sz w:val="24"/>
          <w:szCs w:val="24"/>
        </w:rPr>
        <w:t xml:space="preserve">a la Titular de la </w:t>
      </w:r>
      <w:r w:rsidR="003E3441">
        <w:rPr>
          <w:rFonts w:ascii="Century Gothic" w:eastAsia="Montserrat" w:hAnsi="Century Gothic" w:cs="Montserrat"/>
          <w:b/>
          <w:sz w:val="24"/>
          <w:szCs w:val="24"/>
        </w:rPr>
        <w:t>secretaria</w:t>
      </w:r>
      <w:r w:rsidR="003E3441" w:rsidRPr="00A45376">
        <w:rPr>
          <w:rFonts w:ascii="Century Gothic" w:eastAsia="Montserrat" w:hAnsi="Century Gothic" w:cs="Montserrat"/>
          <w:b/>
          <w:sz w:val="24"/>
          <w:szCs w:val="24"/>
        </w:rPr>
        <w:t xml:space="preserve"> de Educacion del Estado</w:t>
      </w:r>
      <w:r w:rsidR="003E3441" w:rsidRPr="003E3441">
        <w:rPr>
          <w:rFonts w:ascii="Century Gothic" w:eastAsia="Montserrat" w:hAnsi="Century Gothic" w:cs="Montserrat"/>
          <w:b/>
          <w:sz w:val="24"/>
          <w:szCs w:val="24"/>
        </w:rPr>
        <w:t xml:space="preserve"> </w:t>
      </w:r>
      <w:r w:rsidR="003E3441" w:rsidRPr="00A45376">
        <w:rPr>
          <w:rFonts w:ascii="Century Gothic" w:eastAsia="Montserrat" w:hAnsi="Century Gothic" w:cs="Montserrat"/>
          <w:b/>
          <w:sz w:val="24"/>
          <w:szCs w:val="24"/>
        </w:rPr>
        <w:t xml:space="preserve">a efecto de que tomen las acciones necesarias para la creación </w:t>
      </w:r>
      <w:r w:rsidR="003E3441" w:rsidRPr="00A45376"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>de las categorías de plazas de psicólogo escolar y trabajadores sociales con el propósito detectar a los menores víctimas de violencia escolar y prevenir la vulneración de sus derechos</w:t>
      </w:r>
      <w:r w:rsidR="003E3441">
        <w:rPr>
          <w:rStyle w:val="nfasis"/>
          <w:rFonts w:ascii="Century Gothic" w:hAnsi="Century Gothic" w:cs="Arial"/>
          <w:b/>
          <w:sz w:val="24"/>
          <w:szCs w:val="24"/>
          <w:shd w:val="clear" w:color="auto" w:fill="FFFFFF"/>
        </w:rPr>
        <w:t>.</w:t>
      </w:r>
    </w:p>
    <w:p w14:paraId="7C30BD8E" w14:textId="77777777" w:rsidR="00064EED" w:rsidRPr="00A45376" w:rsidRDefault="00064EED" w:rsidP="00064EED">
      <w:pPr>
        <w:spacing w:before="240" w:after="240" w:line="276" w:lineRule="auto"/>
        <w:ind w:left="100"/>
        <w:jc w:val="both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14:paraId="74E4F44F" w14:textId="77777777" w:rsidR="00064EED" w:rsidRPr="00A45376" w:rsidRDefault="00064EED" w:rsidP="00064EED">
      <w:pPr>
        <w:spacing w:before="240" w:after="240" w:line="276" w:lineRule="auto"/>
        <w:ind w:left="100"/>
        <w:jc w:val="both"/>
        <w:rPr>
          <w:rFonts w:ascii="Century Gothic" w:eastAsia="Montserrat" w:hAnsi="Century Gothic" w:cs="Montserrat"/>
          <w:sz w:val="24"/>
          <w:szCs w:val="24"/>
        </w:rPr>
      </w:pPr>
    </w:p>
    <w:p w14:paraId="0E7D6121" w14:textId="77777777" w:rsidR="00064EED" w:rsidRPr="00A45376" w:rsidRDefault="003E3441" w:rsidP="00064EED">
      <w:pPr>
        <w:spacing w:before="240" w:after="240" w:line="276" w:lineRule="auto"/>
        <w:jc w:val="both"/>
        <w:rPr>
          <w:rFonts w:ascii="Century Gothic" w:eastAsia="Montserrat" w:hAnsi="Century Gothic" w:cs="Montserrat"/>
          <w:sz w:val="24"/>
          <w:szCs w:val="24"/>
        </w:rPr>
      </w:pPr>
      <w:r w:rsidRPr="00A45376">
        <w:rPr>
          <w:rFonts w:ascii="Century Gothic" w:eastAsia="Montserrat" w:hAnsi="Century Gothic" w:cs="Montserrat"/>
          <w:sz w:val="24"/>
          <w:szCs w:val="24"/>
        </w:rPr>
        <w:lastRenderedPageBreak/>
        <w:t>ECONÓMICO. -</w:t>
      </w:r>
      <w:r w:rsidR="00064EED" w:rsidRPr="00A45376">
        <w:rPr>
          <w:rFonts w:ascii="Century Gothic" w:eastAsia="Montserrat" w:hAnsi="Century Gothic" w:cs="Montserrat"/>
          <w:sz w:val="24"/>
          <w:szCs w:val="24"/>
        </w:rPr>
        <w:t xml:space="preserve"> Aprobado que sea, túrnese a la Secretaría a efecto de que elabore la minuta de decreto en los términos en que deba de publicarse.</w:t>
      </w:r>
    </w:p>
    <w:p w14:paraId="7B03EE26" w14:textId="77777777" w:rsidR="00064EED" w:rsidRPr="00A45376" w:rsidRDefault="00064EED" w:rsidP="00064EED">
      <w:pPr>
        <w:spacing w:before="160" w:line="276" w:lineRule="auto"/>
        <w:ind w:left="100" w:right="120"/>
        <w:jc w:val="both"/>
        <w:rPr>
          <w:rFonts w:ascii="Century Gothic" w:eastAsia="Montserrat" w:hAnsi="Century Gothic" w:cs="Montserrat"/>
          <w:sz w:val="24"/>
          <w:szCs w:val="24"/>
        </w:rPr>
      </w:pPr>
    </w:p>
    <w:p w14:paraId="60D42CBA" w14:textId="77777777" w:rsidR="00064EED" w:rsidRDefault="00064EED" w:rsidP="00F46AC8">
      <w:pPr>
        <w:spacing w:before="160" w:line="276" w:lineRule="auto"/>
        <w:ind w:left="100" w:right="120"/>
        <w:jc w:val="both"/>
        <w:rPr>
          <w:rFonts w:ascii="Century Gothic" w:eastAsia="Montserrat" w:hAnsi="Century Gothic" w:cs="Montserrat"/>
          <w:sz w:val="24"/>
          <w:szCs w:val="24"/>
        </w:rPr>
      </w:pPr>
      <w:r w:rsidRPr="00A45376">
        <w:rPr>
          <w:rFonts w:ascii="Century Gothic" w:eastAsia="Montserrat" w:hAnsi="Century Gothic" w:cs="Montserrat"/>
          <w:sz w:val="24"/>
          <w:szCs w:val="24"/>
        </w:rPr>
        <w:t xml:space="preserve">DADO en la sede del Poder Legislativo en la Ciudad de Chihuahua, Chihuahua, a los </w:t>
      </w:r>
      <w:r w:rsidR="000C5717" w:rsidRPr="00A45376">
        <w:rPr>
          <w:rFonts w:ascii="Century Gothic" w:eastAsia="Montserrat" w:hAnsi="Century Gothic" w:cs="Montserrat"/>
          <w:sz w:val="24"/>
          <w:szCs w:val="24"/>
        </w:rPr>
        <w:t>28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 días del mes de </w:t>
      </w:r>
      <w:r w:rsidR="00BE4325" w:rsidRPr="00A45376">
        <w:rPr>
          <w:rFonts w:ascii="Century Gothic" w:eastAsia="Montserrat" w:hAnsi="Century Gothic" w:cs="Montserrat"/>
          <w:sz w:val="24"/>
          <w:szCs w:val="24"/>
        </w:rPr>
        <w:t>marzo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 de</w:t>
      </w:r>
      <w:r w:rsidR="000C5717" w:rsidRPr="00A45376">
        <w:rPr>
          <w:rFonts w:ascii="Century Gothic" w:eastAsia="Montserrat" w:hAnsi="Century Gothic" w:cs="Montserrat"/>
          <w:sz w:val="24"/>
          <w:szCs w:val="24"/>
        </w:rPr>
        <w:t>l</w:t>
      </w:r>
      <w:r w:rsidRPr="00A45376">
        <w:rPr>
          <w:rFonts w:ascii="Century Gothic" w:eastAsia="Montserrat" w:hAnsi="Century Gothic" w:cs="Montserrat"/>
          <w:sz w:val="24"/>
          <w:szCs w:val="24"/>
        </w:rPr>
        <w:t xml:space="preserve"> 2023</w:t>
      </w:r>
      <w:r w:rsidR="00F46AC8">
        <w:rPr>
          <w:rFonts w:ascii="Century Gothic" w:eastAsia="Montserrat" w:hAnsi="Century Gothic" w:cs="Montserrat"/>
          <w:sz w:val="24"/>
          <w:szCs w:val="24"/>
        </w:rPr>
        <w:t>.</w:t>
      </w:r>
    </w:p>
    <w:p w14:paraId="46C4BE67" w14:textId="77777777" w:rsidR="00221750" w:rsidRDefault="00221750" w:rsidP="00F46AC8">
      <w:pPr>
        <w:spacing w:before="160" w:line="276" w:lineRule="auto"/>
        <w:ind w:left="100" w:right="120"/>
        <w:jc w:val="both"/>
        <w:rPr>
          <w:rFonts w:ascii="Century Gothic" w:eastAsia="Montserrat" w:hAnsi="Century Gothic" w:cs="Montserrat"/>
          <w:sz w:val="24"/>
          <w:szCs w:val="24"/>
        </w:rPr>
      </w:pPr>
    </w:p>
    <w:p w14:paraId="04C93F4D" w14:textId="77777777" w:rsidR="00221750" w:rsidRDefault="00221750" w:rsidP="00F46AC8">
      <w:pPr>
        <w:spacing w:before="160" w:line="276" w:lineRule="auto"/>
        <w:ind w:left="100" w:right="120"/>
        <w:jc w:val="both"/>
        <w:rPr>
          <w:rFonts w:ascii="Century Gothic" w:eastAsia="Montserrat" w:hAnsi="Century Gothic" w:cs="Montserrat"/>
          <w:sz w:val="24"/>
          <w:szCs w:val="24"/>
        </w:rPr>
      </w:pPr>
    </w:p>
    <w:p w14:paraId="378E2432" w14:textId="77777777" w:rsidR="00221750" w:rsidRPr="00FA5D63" w:rsidRDefault="00221750" w:rsidP="00221750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14:paraId="630F66FB" w14:textId="77777777" w:rsidR="00221750" w:rsidRPr="00FA5D63" w:rsidRDefault="00221750" w:rsidP="00221750">
      <w:pPr>
        <w:spacing w:after="0" w:line="240" w:lineRule="auto"/>
        <w:jc w:val="center"/>
        <w:rPr>
          <w:rFonts w:ascii="Century Gothic" w:eastAsia="MS Mincho" w:hAnsi="Century Gothic" w:cstheme="majorHAnsi"/>
          <w:b/>
          <w:sz w:val="24"/>
          <w:szCs w:val="24"/>
          <w:lang w:eastAsia="es-ES"/>
        </w:rPr>
      </w:pPr>
    </w:p>
    <w:p w14:paraId="60EE9CB3" w14:textId="77777777" w:rsidR="00221750" w:rsidRPr="00FA5D63" w:rsidRDefault="00221750" w:rsidP="00221750">
      <w:pPr>
        <w:spacing w:after="0" w:line="240" w:lineRule="auto"/>
        <w:jc w:val="center"/>
        <w:rPr>
          <w:rFonts w:ascii="Century Gothic" w:eastAsia="MS Mincho" w:hAnsi="Century Gothic" w:cstheme="majorHAnsi"/>
          <w:b/>
          <w:sz w:val="24"/>
          <w:szCs w:val="24"/>
          <w:lang w:eastAsia="es-ES"/>
        </w:rPr>
      </w:pPr>
      <w:r w:rsidRPr="00FA5D63">
        <w:rPr>
          <w:rFonts w:ascii="Century Gothic" w:eastAsia="MS Mincho" w:hAnsi="Century Gothic" w:cstheme="majorHAnsi"/>
          <w:b/>
          <w:sz w:val="24"/>
          <w:szCs w:val="24"/>
          <w:lang w:eastAsia="es-ES"/>
        </w:rPr>
        <w:t>A T E N T A M E N T E</w:t>
      </w:r>
    </w:p>
    <w:p w14:paraId="3CFE5FFC" w14:textId="77777777" w:rsidR="00221750" w:rsidRPr="00FA5D63" w:rsidRDefault="00221750" w:rsidP="00221750">
      <w:pPr>
        <w:spacing w:line="240" w:lineRule="auto"/>
        <w:contextualSpacing/>
        <w:jc w:val="center"/>
        <w:rPr>
          <w:rFonts w:ascii="Century Gothic" w:hAnsi="Century Gothic" w:cstheme="majorHAnsi"/>
          <w:b/>
          <w:sz w:val="24"/>
          <w:szCs w:val="24"/>
          <w:shd w:val="clear" w:color="auto" w:fill="FFFFFF"/>
        </w:rPr>
      </w:pPr>
    </w:p>
    <w:p w14:paraId="05B5220A" w14:textId="77777777" w:rsidR="00221750" w:rsidRPr="00FA5D63" w:rsidRDefault="00221750" w:rsidP="00221750">
      <w:pPr>
        <w:spacing w:line="240" w:lineRule="auto"/>
        <w:contextualSpacing/>
        <w:jc w:val="center"/>
        <w:rPr>
          <w:rFonts w:ascii="Century Gothic" w:hAnsi="Century Gothic" w:cstheme="majorHAnsi"/>
          <w:b/>
          <w:sz w:val="24"/>
          <w:szCs w:val="24"/>
          <w:shd w:val="clear" w:color="auto" w:fill="FFFFFF"/>
        </w:rPr>
      </w:pPr>
    </w:p>
    <w:p w14:paraId="10E784CB" w14:textId="77777777" w:rsidR="00221750" w:rsidRPr="00FA5D63" w:rsidRDefault="00221750" w:rsidP="00221750">
      <w:pPr>
        <w:spacing w:line="240" w:lineRule="auto"/>
        <w:contextualSpacing/>
        <w:jc w:val="center"/>
        <w:rPr>
          <w:rFonts w:ascii="Century Gothic" w:hAnsi="Century Gothic" w:cstheme="majorHAnsi"/>
          <w:b/>
          <w:sz w:val="24"/>
          <w:szCs w:val="24"/>
          <w:shd w:val="clear" w:color="auto" w:fill="FFFFFF"/>
        </w:rPr>
      </w:pPr>
    </w:p>
    <w:p w14:paraId="1CDE2B34" w14:textId="77777777" w:rsidR="00221750" w:rsidRPr="00FA5D63" w:rsidRDefault="00221750" w:rsidP="00221750">
      <w:pPr>
        <w:spacing w:line="240" w:lineRule="auto"/>
        <w:contextualSpacing/>
        <w:jc w:val="center"/>
        <w:rPr>
          <w:rFonts w:ascii="Century Gothic" w:hAnsi="Century Gothic" w:cstheme="majorHAnsi"/>
          <w:b/>
          <w:sz w:val="24"/>
          <w:szCs w:val="24"/>
          <w:shd w:val="clear" w:color="auto" w:fill="FFFFFF"/>
        </w:rPr>
      </w:pPr>
    </w:p>
    <w:p w14:paraId="122C19FF" w14:textId="77777777" w:rsidR="00221750" w:rsidRPr="00FA5D63" w:rsidRDefault="00221750" w:rsidP="00221750">
      <w:pPr>
        <w:spacing w:line="240" w:lineRule="auto"/>
        <w:contextualSpacing/>
        <w:jc w:val="center"/>
        <w:rPr>
          <w:rFonts w:ascii="Century Gothic" w:hAnsi="Century Gothic" w:cstheme="majorHAnsi"/>
          <w:b/>
          <w:sz w:val="24"/>
          <w:szCs w:val="24"/>
          <w:shd w:val="clear" w:color="auto" w:fill="FFFFFF"/>
        </w:rPr>
      </w:pPr>
      <w:r w:rsidRPr="00FA5D63">
        <w:rPr>
          <w:rFonts w:ascii="Century Gothic" w:hAnsi="Century Gothic" w:cstheme="majorHAnsi"/>
          <w:b/>
          <w:bCs/>
          <w:sz w:val="24"/>
          <w:szCs w:val="24"/>
        </w:rPr>
        <w:t>DIP. OSCAR DANIEL AVITIA ARELLANES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21750" w:rsidRPr="00FA5D63" w14:paraId="2FAE6A3D" w14:textId="77777777" w:rsidTr="004822DB">
        <w:trPr>
          <w:trHeight w:val="1984"/>
        </w:trPr>
        <w:tc>
          <w:tcPr>
            <w:tcW w:w="4414" w:type="dxa"/>
            <w:vAlign w:val="bottom"/>
          </w:tcPr>
          <w:p w14:paraId="40EE16A4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DIP. LETICIA ORTEGA</w:t>
            </w:r>
          </w:p>
          <w:p w14:paraId="08E7649A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MÁYNEZ</w:t>
            </w:r>
          </w:p>
        </w:tc>
        <w:tc>
          <w:tcPr>
            <w:tcW w:w="4414" w:type="dxa"/>
            <w:vAlign w:val="bottom"/>
          </w:tcPr>
          <w:p w14:paraId="300B2550" w14:textId="77777777" w:rsidR="00221750" w:rsidRPr="00FA5D63" w:rsidRDefault="00221750" w:rsidP="004822DB">
            <w:pPr>
              <w:jc w:val="center"/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 xml:space="preserve">DIP. </w:t>
            </w:r>
            <w:r w:rsidRPr="00FA5D63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MARIA ANTONIETA</w:t>
            </w:r>
          </w:p>
          <w:p w14:paraId="36A33ED6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PÉREZ REYES</w:t>
            </w:r>
          </w:p>
        </w:tc>
      </w:tr>
      <w:tr w:rsidR="00221750" w:rsidRPr="00FA5D63" w14:paraId="28FF8A55" w14:textId="77777777" w:rsidTr="004822DB">
        <w:trPr>
          <w:trHeight w:val="1984"/>
        </w:trPr>
        <w:tc>
          <w:tcPr>
            <w:tcW w:w="4414" w:type="dxa"/>
            <w:vAlign w:val="bottom"/>
          </w:tcPr>
          <w:p w14:paraId="512E7F79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DIP. ROSANA DÍAZ</w:t>
            </w:r>
          </w:p>
          <w:p w14:paraId="7FDD3293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REYES</w:t>
            </w:r>
          </w:p>
        </w:tc>
        <w:tc>
          <w:tcPr>
            <w:tcW w:w="4414" w:type="dxa"/>
            <w:vAlign w:val="bottom"/>
          </w:tcPr>
          <w:p w14:paraId="63EA27A3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DIP. GUSTAVO DE LA ROSA HICKERSON</w:t>
            </w:r>
          </w:p>
        </w:tc>
      </w:tr>
      <w:tr w:rsidR="00221750" w:rsidRPr="00FA5D63" w14:paraId="0A64E7A6" w14:textId="77777777" w:rsidTr="004822DB">
        <w:trPr>
          <w:trHeight w:val="1984"/>
        </w:trPr>
        <w:tc>
          <w:tcPr>
            <w:tcW w:w="4414" w:type="dxa"/>
            <w:vAlign w:val="bottom"/>
          </w:tcPr>
          <w:p w14:paraId="6E6AAADB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sz w:val="24"/>
                <w:szCs w:val="24"/>
                <w:lang w:eastAsia="es-ES"/>
              </w:rPr>
              <w:t>DIP.</w:t>
            </w:r>
            <w:r w:rsidRPr="00FA5D6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 xml:space="preserve"> EDIN CUAUHTÉMOC ESTRADA SOTELO</w:t>
            </w:r>
          </w:p>
        </w:tc>
        <w:tc>
          <w:tcPr>
            <w:tcW w:w="4414" w:type="dxa"/>
            <w:vAlign w:val="bottom"/>
          </w:tcPr>
          <w:p w14:paraId="0D297472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>DIP. MAGDALENA RENTERÍA PÉREZ</w:t>
            </w:r>
          </w:p>
        </w:tc>
      </w:tr>
      <w:tr w:rsidR="00221750" w:rsidRPr="00FA5D63" w14:paraId="6C460DDB" w14:textId="77777777" w:rsidTr="004822DB">
        <w:trPr>
          <w:trHeight w:val="1984"/>
        </w:trPr>
        <w:tc>
          <w:tcPr>
            <w:tcW w:w="4414" w:type="dxa"/>
            <w:vAlign w:val="bottom"/>
          </w:tcPr>
          <w:p w14:paraId="5C17818D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lastRenderedPageBreak/>
              <w:t>DIP. ILSE AMERICA GARCIA SOTO</w:t>
            </w:r>
          </w:p>
        </w:tc>
        <w:tc>
          <w:tcPr>
            <w:tcW w:w="4414" w:type="dxa"/>
            <w:vAlign w:val="bottom"/>
          </w:tcPr>
          <w:p w14:paraId="0CD1EB8C" w14:textId="77777777" w:rsidR="00221750" w:rsidRPr="00FA5D63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DIP. BENJAMÍN CARRERA CHÁVEZ</w:t>
            </w:r>
          </w:p>
        </w:tc>
      </w:tr>
      <w:tr w:rsidR="00221750" w:rsidRPr="00F207FA" w14:paraId="4AF1BF92" w14:textId="77777777" w:rsidTr="004822DB">
        <w:trPr>
          <w:trHeight w:val="1984"/>
        </w:trPr>
        <w:tc>
          <w:tcPr>
            <w:tcW w:w="4414" w:type="dxa"/>
            <w:vAlign w:val="bottom"/>
          </w:tcPr>
          <w:p w14:paraId="568E8D02" w14:textId="77777777" w:rsidR="00221750" w:rsidRPr="00F207FA" w:rsidRDefault="00221750" w:rsidP="004822DB">
            <w:pPr>
              <w:jc w:val="center"/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</w:pPr>
            <w:r w:rsidRPr="00FA5D63">
              <w:rPr>
                <w:rFonts w:ascii="Century Gothic" w:eastAsia="MS Mincho" w:hAnsi="Century Gothic" w:cstheme="majorHAnsi"/>
                <w:b/>
                <w:bCs/>
                <w:sz w:val="24"/>
                <w:szCs w:val="24"/>
                <w:lang w:eastAsia="es-ES"/>
              </w:rPr>
              <w:t>DIP. DAVID OSCAR CASTREJÓN RIVAS</w:t>
            </w:r>
          </w:p>
        </w:tc>
        <w:tc>
          <w:tcPr>
            <w:tcW w:w="4414" w:type="dxa"/>
          </w:tcPr>
          <w:p w14:paraId="35C468B5" w14:textId="77777777" w:rsidR="00221750" w:rsidRPr="00F207FA" w:rsidRDefault="00221750" w:rsidP="004822DB">
            <w:pPr>
              <w:jc w:val="center"/>
              <w:rPr>
                <w:rFonts w:ascii="Century Gothic" w:eastAsia="MS Mincho" w:hAnsi="Century Gothic" w:cstheme="majorHAnsi"/>
                <w:sz w:val="24"/>
                <w:szCs w:val="24"/>
                <w:lang w:eastAsia="es-ES"/>
              </w:rPr>
            </w:pPr>
          </w:p>
        </w:tc>
      </w:tr>
    </w:tbl>
    <w:p w14:paraId="374F1962" w14:textId="77777777" w:rsidR="00221750" w:rsidRPr="00A45376" w:rsidRDefault="00221750" w:rsidP="00F46AC8">
      <w:pPr>
        <w:spacing w:before="160" w:line="276" w:lineRule="auto"/>
        <w:ind w:left="100" w:right="120"/>
        <w:jc w:val="both"/>
        <w:rPr>
          <w:rFonts w:ascii="Century Gothic" w:eastAsia="Montserrat" w:hAnsi="Century Gothic" w:cs="Montserrat"/>
          <w:sz w:val="24"/>
          <w:szCs w:val="24"/>
        </w:rPr>
      </w:pPr>
    </w:p>
    <w:sectPr w:rsidR="00221750" w:rsidRPr="00A45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80E"/>
    <w:multiLevelType w:val="hybridMultilevel"/>
    <w:tmpl w:val="A12A2ECA"/>
    <w:lvl w:ilvl="0" w:tplc="4176E1EC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5" w:hanging="360"/>
      </w:pPr>
    </w:lvl>
    <w:lvl w:ilvl="2" w:tplc="080A001B" w:tentative="1">
      <w:start w:val="1"/>
      <w:numFmt w:val="lowerRoman"/>
      <w:lvlText w:val="%3."/>
      <w:lvlJc w:val="right"/>
      <w:pPr>
        <w:ind w:left="1795" w:hanging="180"/>
      </w:pPr>
    </w:lvl>
    <w:lvl w:ilvl="3" w:tplc="080A000F" w:tentative="1">
      <w:start w:val="1"/>
      <w:numFmt w:val="decimal"/>
      <w:lvlText w:val="%4."/>
      <w:lvlJc w:val="left"/>
      <w:pPr>
        <w:ind w:left="2515" w:hanging="360"/>
      </w:pPr>
    </w:lvl>
    <w:lvl w:ilvl="4" w:tplc="080A0019" w:tentative="1">
      <w:start w:val="1"/>
      <w:numFmt w:val="lowerLetter"/>
      <w:lvlText w:val="%5."/>
      <w:lvlJc w:val="left"/>
      <w:pPr>
        <w:ind w:left="3235" w:hanging="360"/>
      </w:pPr>
    </w:lvl>
    <w:lvl w:ilvl="5" w:tplc="080A001B" w:tentative="1">
      <w:start w:val="1"/>
      <w:numFmt w:val="lowerRoman"/>
      <w:lvlText w:val="%6."/>
      <w:lvlJc w:val="right"/>
      <w:pPr>
        <w:ind w:left="3955" w:hanging="180"/>
      </w:pPr>
    </w:lvl>
    <w:lvl w:ilvl="6" w:tplc="080A000F" w:tentative="1">
      <w:start w:val="1"/>
      <w:numFmt w:val="decimal"/>
      <w:lvlText w:val="%7."/>
      <w:lvlJc w:val="left"/>
      <w:pPr>
        <w:ind w:left="4675" w:hanging="360"/>
      </w:pPr>
    </w:lvl>
    <w:lvl w:ilvl="7" w:tplc="080A0019" w:tentative="1">
      <w:start w:val="1"/>
      <w:numFmt w:val="lowerLetter"/>
      <w:lvlText w:val="%8."/>
      <w:lvlJc w:val="left"/>
      <w:pPr>
        <w:ind w:left="5395" w:hanging="360"/>
      </w:pPr>
    </w:lvl>
    <w:lvl w:ilvl="8" w:tplc="080A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ED"/>
    <w:rsid w:val="00064EED"/>
    <w:rsid w:val="000C5717"/>
    <w:rsid w:val="00102288"/>
    <w:rsid w:val="00147213"/>
    <w:rsid w:val="001C5736"/>
    <w:rsid w:val="00221750"/>
    <w:rsid w:val="00340173"/>
    <w:rsid w:val="0034528E"/>
    <w:rsid w:val="003E3441"/>
    <w:rsid w:val="006E1ED6"/>
    <w:rsid w:val="007A3DD1"/>
    <w:rsid w:val="00841B1B"/>
    <w:rsid w:val="008666D2"/>
    <w:rsid w:val="009F76C4"/>
    <w:rsid w:val="00A45376"/>
    <w:rsid w:val="00BE4325"/>
    <w:rsid w:val="00D51005"/>
    <w:rsid w:val="00E01D42"/>
    <w:rsid w:val="00E1269A"/>
    <w:rsid w:val="00ED7B5A"/>
    <w:rsid w:val="00F4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4E19"/>
  <w15:chartTrackingRefBased/>
  <w15:docId w15:val="{F5F5C699-E8D1-4D14-B724-4B976081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64E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EE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64EED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Rodriguez</dc:creator>
  <cp:keywords/>
  <dc:description/>
  <cp:lastModifiedBy>Brenda Sarahi Gonzalez Dominguez</cp:lastModifiedBy>
  <cp:revision>2</cp:revision>
  <dcterms:created xsi:type="dcterms:W3CDTF">2023-03-28T15:36:00Z</dcterms:created>
  <dcterms:modified xsi:type="dcterms:W3CDTF">2023-03-28T15:36:00Z</dcterms:modified>
</cp:coreProperties>
</file>