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16E79" w14:textId="77777777" w:rsidR="00AB3F37" w:rsidRDefault="00AB3F37">
      <w:pPr>
        <w:pBdr>
          <w:top w:val="nil"/>
          <w:left w:val="nil"/>
          <w:bottom w:val="nil"/>
          <w:right w:val="nil"/>
          <w:between w:val="nil"/>
        </w:pBdr>
        <w:spacing w:line="360" w:lineRule="auto"/>
        <w:jc w:val="both"/>
        <w:rPr>
          <w:rFonts w:ascii="Century Gothic" w:eastAsia="Century Gothic" w:hAnsi="Century Gothic" w:cs="Century Gothic"/>
          <w:b/>
          <w:color w:val="000000"/>
        </w:rPr>
      </w:pPr>
    </w:p>
    <w:p w14:paraId="38E7E49C" w14:textId="77777777" w:rsidR="00AB3F37" w:rsidRDefault="00AB3F37">
      <w:pPr>
        <w:pBdr>
          <w:top w:val="nil"/>
          <w:left w:val="nil"/>
          <w:bottom w:val="nil"/>
          <w:right w:val="nil"/>
          <w:between w:val="nil"/>
        </w:pBdr>
        <w:spacing w:line="360" w:lineRule="auto"/>
        <w:jc w:val="both"/>
        <w:rPr>
          <w:rFonts w:ascii="Century Gothic" w:eastAsia="Century Gothic" w:hAnsi="Century Gothic" w:cs="Century Gothic"/>
          <w:b/>
        </w:rPr>
      </w:pPr>
    </w:p>
    <w:p w14:paraId="333A078B" w14:textId="77777777" w:rsidR="00AB3F37" w:rsidRDefault="00E54FC5">
      <w:pPr>
        <w:pBdr>
          <w:top w:val="nil"/>
          <w:left w:val="nil"/>
          <w:bottom w:val="nil"/>
          <w:right w:val="nil"/>
          <w:between w:val="nil"/>
        </w:pBdr>
        <w:spacing w:line="360" w:lineRule="auto"/>
        <w:jc w:val="both"/>
        <w:rPr>
          <w:rFonts w:ascii="Century Gothic" w:eastAsia="Century Gothic" w:hAnsi="Century Gothic" w:cs="Century Gothic"/>
          <w:color w:val="000000"/>
        </w:rPr>
      </w:pPr>
      <w:r>
        <w:rPr>
          <w:rFonts w:ascii="Century Gothic" w:eastAsia="Century Gothic" w:hAnsi="Century Gothic" w:cs="Century Gothic"/>
          <w:b/>
          <w:color w:val="000000"/>
        </w:rPr>
        <w:t>H. CONGRESO DEL ESTADO DE CHIHUAHUA</w:t>
      </w:r>
    </w:p>
    <w:p w14:paraId="5440354A" w14:textId="77777777" w:rsidR="00AB3F37" w:rsidRDefault="00E54FC5">
      <w:pPr>
        <w:pBdr>
          <w:top w:val="nil"/>
          <w:left w:val="nil"/>
          <w:bottom w:val="nil"/>
          <w:right w:val="nil"/>
          <w:between w:val="nil"/>
        </w:pBdr>
        <w:spacing w:line="360" w:lineRule="auto"/>
        <w:jc w:val="both"/>
        <w:rPr>
          <w:rFonts w:ascii="Century Gothic" w:eastAsia="Century Gothic" w:hAnsi="Century Gothic" w:cs="Century Gothic"/>
          <w:color w:val="000000"/>
        </w:rPr>
      </w:pPr>
      <w:r>
        <w:rPr>
          <w:rFonts w:ascii="Century Gothic" w:eastAsia="Century Gothic" w:hAnsi="Century Gothic" w:cs="Century Gothic"/>
          <w:b/>
          <w:color w:val="000000"/>
        </w:rPr>
        <w:t>P R E S E N T E.-</w:t>
      </w:r>
    </w:p>
    <w:p w14:paraId="3E4930E6" w14:textId="77777777" w:rsidR="00AB3F37" w:rsidRDefault="00E54FC5">
      <w:pPr>
        <w:pBdr>
          <w:top w:val="nil"/>
          <w:left w:val="nil"/>
          <w:bottom w:val="nil"/>
          <w:right w:val="nil"/>
          <w:between w:val="nil"/>
        </w:pBdr>
        <w:spacing w:line="360" w:lineRule="auto"/>
        <w:jc w:val="both"/>
        <w:rPr>
          <w:rFonts w:ascii="Century Gothic" w:eastAsia="Century Gothic" w:hAnsi="Century Gothic" w:cs="Century Gothic"/>
          <w:color w:val="000000"/>
        </w:rPr>
      </w:pPr>
      <w:r>
        <w:rPr>
          <w:rFonts w:ascii="Century Gothic" w:eastAsia="Century Gothic" w:hAnsi="Century Gothic" w:cs="Century Gothic"/>
          <w:i/>
          <w:color w:val="000000"/>
        </w:rPr>
        <w:t> </w:t>
      </w:r>
    </w:p>
    <w:p w14:paraId="18E5B94E" w14:textId="266DFB5D" w:rsidR="00AB3F37" w:rsidRDefault="00E54FC5" w:rsidP="00F45375">
      <w:pPr>
        <w:pBdr>
          <w:top w:val="nil"/>
          <w:left w:val="nil"/>
          <w:bottom w:val="nil"/>
          <w:right w:val="nil"/>
          <w:between w:val="nil"/>
        </w:pBdr>
        <w:spacing w:line="360" w:lineRule="auto"/>
        <w:jc w:val="both"/>
        <w:rPr>
          <w:rFonts w:ascii="Century Gothic" w:eastAsia="Century Gothic" w:hAnsi="Century Gothic" w:cs="Century Gothic"/>
          <w:color w:val="000000"/>
        </w:rPr>
      </w:pPr>
      <w:r>
        <w:rPr>
          <w:rFonts w:ascii="Century Gothic" w:eastAsia="Century Gothic" w:hAnsi="Century Gothic" w:cs="Century Gothic"/>
          <w:color w:val="000000"/>
        </w:rPr>
        <w:t xml:space="preserve">La suscrita </w:t>
      </w:r>
      <w:r>
        <w:rPr>
          <w:rFonts w:ascii="Century Gothic" w:eastAsia="Century Gothic" w:hAnsi="Century Gothic" w:cs="Century Gothic"/>
          <w:b/>
          <w:color w:val="000000"/>
        </w:rPr>
        <w:t>Diputada Isela Martinez Díaz</w:t>
      </w:r>
      <w:r>
        <w:rPr>
          <w:rFonts w:ascii="Century Gothic" w:eastAsia="Century Gothic" w:hAnsi="Century Gothic" w:cs="Century Gothic"/>
          <w:color w:val="000000"/>
        </w:rPr>
        <w:t xml:space="preserve"> de la Sexagésima Séptima Legislatura del Honorable Congreso del Estado, integrante del Grupo Parlamentario Acción Nacional, y en su representación,  con fundamento en lo que dispone los Artículos 167, fracción I, y 169, todos de la Ley Orgánica del Poder Legislativo del Estado de Chihuahua; artículo 2, fracción IX, del Reglamento Interior y de Prácticas Parlamentarias del Poder Legislativo; comparezco  ante est</w:t>
      </w:r>
      <w:r w:rsidR="00F45375">
        <w:rPr>
          <w:rFonts w:ascii="Century Gothic" w:eastAsia="Century Gothic" w:hAnsi="Century Gothic" w:cs="Century Gothic"/>
          <w:color w:val="000000"/>
        </w:rPr>
        <w:t>a</w:t>
      </w:r>
      <w:r>
        <w:rPr>
          <w:rFonts w:ascii="Century Gothic" w:eastAsia="Century Gothic" w:hAnsi="Century Gothic" w:cs="Century Gothic"/>
          <w:color w:val="000000"/>
        </w:rPr>
        <w:t xml:space="preserve"> Honorable Soberanía, a fin de presentar </w:t>
      </w:r>
      <w:r>
        <w:rPr>
          <w:rFonts w:ascii="Century Gothic" w:eastAsia="Century Gothic" w:hAnsi="Century Gothic" w:cs="Century Gothic"/>
          <w:b/>
          <w:i/>
          <w:color w:val="000000"/>
        </w:rPr>
        <w:t xml:space="preserve">PROPOSICIÓN CON CARÁCTER DE </w:t>
      </w:r>
      <w:r w:rsidR="00F45375">
        <w:rPr>
          <w:rFonts w:ascii="Century Gothic" w:eastAsia="Century Gothic" w:hAnsi="Century Gothic" w:cs="Century Gothic"/>
          <w:b/>
          <w:i/>
          <w:color w:val="000000"/>
        </w:rPr>
        <w:t xml:space="preserve">PUNTO DE </w:t>
      </w:r>
      <w:r>
        <w:rPr>
          <w:rFonts w:ascii="Century Gothic" w:eastAsia="Century Gothic" w:hAnsi="Century Gothic" w:cs="Century Gothic"/>
          <w:b/>
          <w:i/>
          <w:color w:val="000000"/>
        </w:rPr>
        <w:t xml:space="preserve">ACUERDO A EFECTO DE EXHORTAR </w:t>
      </w:r>
      <w:r>
        <w:rPr>
          <w:rFonts w:ascii="Century Gothic" w:eastAsia="Century Gothic" w:hAnsi="Century Gothic" w:cs="Century Gothic"/>
          <w:b/>
          <w:i/>
        </w:rPr>
        <w:t>RESPETUOSAMENTE</w:t>
      </w:r>
      <w:r>
        <w:rPr>
          <w:rFonts w:ascii="Century Gothic" w:eastAsia="Century Gothic" w:hAnsi="Century Gothic" w:cs="Century Gothic"/>
          <w:b/>
          <w:i/>
          <w:color w:val="000000"/>
        </w:rPr>
        <w:t xml:space="preserve"> A</w:t>
      </w:r>
      <w:r>
        <w:rPr>
          <w:rFonts w:ascii="Century Gothic" w:eastAsia="Century Gothic" w:hAnsi="Century Gothic" w:cs="Century Gothic"/>
          <w:b/>
          <w:i/>
        </w:rPr>
        <w:t xml:space="preserve">L COMITÉ TÉCNICO DEL FIDEICOMISO ESTATAL PARA EL FOMENTO DE LAS ACTIVIDADES PRODUCTIVAS EN EL ESTADO DE CHIHUAHUA, A FIN DE QUE SE IMPLEMENTE UN PROGRAMA DE APOYO A TRAVÉS DE CRÉDITOS O FINANCIAMIENTO, PARA EL FOMENTO A EMPRENDIMIENTO DE PRODUCTORES DE BEBIDAS ENDÉMICAS DEL ESTADO DE CHIHUAHUA CON GRADO DE ALCOHOL,  </w:t>
      </w:r>
      <w:r>
        <w:rPr>
          <w:rFonts w:ascii="Century Gothic" w:eastAsia="Century Gothic" w:hAnsi="Century Gothic" w:cs="Century Gothic"/>
        </w:rPr>
        <w:t>con el objeto de que se instrumenten políticas públicas a fin de impulsar el comercio local y regional, logrando potencializar el crecimiento económico de Chihuahua, y elevar la competitividad de este sector; l</w:t>
      </w:r>
      <w:r>
        <w:rPr>
          <w:rFonts w:ascii="Century Gothic" w:eastAsia="Century Gothic" w:hAnsi="Century Gothic" w:cs="Century Gothic"/>
          <w:color w:val="000000"/>
        </w:rPr>
        <w:t>o anterior conforme a la siguiente:</w:t>
      </w:r>
    </w:p>
    <w:p w14:paraId="0FCE14AD" w14:textId="77777777" w:rsidR="00AB3F37" w:rsidRDefault="00AB3F37">
      <w:pPr>
        <w:pBdr>
          <w:top w:val="nil"/>
          <w:left w:val="nil"/>
          <w:bottom w:val="nil"/>
          <w:right w:val="nil"/>
          <w:between w:val="nil"/>
        </w:pBdr>
        <w:spacing w:line="360" w:lineRule="auto"/>
        <w:rPr>
          <w:rFonts w:ascii="Century Gothic" w:eastAsia="Century Gothic" w:hAnsi="Century Gothic" w:cs="Century Gothic"/>
        </w:rPr>
      </w:pPr>
    </w:p>
    <w:p w14:paraId="4851EB5C" w14:textId="77777777" w:rsidR="00F45375" w:rsidRDefault="00F45375">
      <w:pPr>
        <w:pBdr>
          <w:top w:val="nil"/>
          <w:left w:val="nil"/>
          <w:bottom w:val="nil"/>
          <w:right w:val="nil"/>
          <w:between w:val="nil"/>
        </w:pBdr>
        <w:spacing w:line="360" w:lineRule="auto"/>
        <w:rPr>
          <w:rFonts w:ascii="Century Gothic" w:eastAsia="Century Gothic" w:hAnsi="Century Gothic" w:cs="Century Gothic"/>
          <w:b/>
        </w:rPr>
      </w:pPr>
    </w:p>
    <w:p w14:paraId="6FFBF94D" w14:textId="77777777" w:rsidR="00AB3F37" w:rsidRDefault="00E54FC5">
      <w:pPr>
        <w:pBdr>
          <w:top w:val="nil"/>
          <w:left w:val="nil"/>
          <w:bottom w:val="nil"/>
          <w:right w:val="nil"/>
          <w:between w:val="nil"/>
        </w:pBdr>
        <w:spacing w:line="360" w:lineRule="auto"/>
        <w:jc w:val="center"/>
        <w:rPr>
          <w:rFonts w:ascii="Century Gothic" w:eastAsia="Century Gothic" w:hAnsi="Century Gothic" w:cs="Century Gothic"/>
          <w:b/>
        </w:rPr>
      </w:pPr>
      <w:r>
        <w:rPr>
          <w:rFonts w:ascii="Century Gothic" w:eastAsia="Century Gothic" w:hAnsi="Century Gothic" w:cs="Century Gothic"/>
          <w:b/>
          <w:color w:val="000000"/>
        </w:rPr>
        <w:t xml:space="preserve">EXPOSICIÓN DE MOTIVOS: </w:t>
      </w:r>
    </w:p>
    <w:p w14:paraId="3097F19D" w14:textId="77777777" w:rsidR="00AB3F37" w:rsidRDefault="00AB3F37">
      <w:pPr>
        <w:pBdr>
          <w:top w:val="nil"/>
          <w:left w:val="nil"/>
          <w:bottom w:val="nil"/>
          <w:right w:val="nil"/>
          <w:between w:val="nil"/>
        </w:pBdr>
        <w:spacing w:line="360" w:lineRule="auto"/>
        <w:jc w:val="center"/>
        <w:rPr>
          <w:rFonts w:ascii="Century Gothic" w:eastAsia="Century Gothic" w:hAnsi="Century Gothic" w:cs="Century Gothic"/>
          <w:b/>
        </w:rPr>
      </w:pPr>
    </w:p>
    <w:p w14:paraId="501CEA94" w14:textId="77777777" w:rsidR="00AB3F37" w:rsidRDefault="00E54FC5">
      <w:pPr>
        <w:pBdr>
          <w:top w:val="nil"/>
          <w:left w:val="nil"/>
          <w:bottom w:val="nil"/>
          <w:right w:val="nil"/>
          <w:between w:val="nil"/>
        </w:pBdr>
        <w:spacing w:after="200" w:line="360" w:lineRule="auto"/>
        <w:jc w:val="both"/>
        <w:rPr>
          <w:rFonts w:ascii="Century Gothic" w:eastAsia="Century Gothic" w:hAnsi="Century Gothic" w:cs="Century Gothic"/>
        </w:rPr>
      </w:pPr>
      <w:r>
        <w:rPr>
          <w:rFonts w:ascii="Century Gothic" w:eastAsia="Century Gothic" w:hAnsi="Century Gothic" w:cs="Century Gothic"/>
          <w:b/>
        </w:rPr>
        <w:tab/>
      </w:r>
      <w:r>
        <w:rPr>
          <w:rFonts w:ascii="Century Gothic" w:eastAsia="Century Gothic" w:hAnsi="Century Gothic" w:cs="Century Gothic"/>
        </w:rPr>
        <w:t xml:space="preserve">Chihuahua, es el “Estado Grande”, un estado rico en su cultura, su gente, su territorio; afortunado en su ubicación geográfica, la cual ha propiciado las condiciones adecuadas para tener una gran variedad de flora, </w:t>
      </w:r>
      <w:r>
        <w:rPr>
          <w:rFonts w:ascii="Century Gothic" w:eastAsia="Century Gothic" w:hAnsi="Century Gothic" w:cs="Century Gothic"/>
        </w:rPr>
        <w:lastRenderedPageBreak/>
        <w:t xml:space="preserve">fauna, además de ser líder nacional en la producción agrícola de diversos alimentos. </w:t>
      </w:r>
    </w:p>
    <w:p w14:paraId="006001BE" w14:textId="77777777" w:rsidR="00AB3F37" w:rsidRDefault="00E54FC5">
      <w:pPr>
        <w:pBdr>
          <w:top w:val="nil"/>
          <w:left w:val="nil"/>
          <w:bottom w:val="nil"/>
          <w:right w:val="nil"/>
          <w:between w:val="nil"/>
        </w:pBdr>
        <w:spacing w:after="200" w:line="360" w:lineRule="auto"/>
        <w:jc w:val="both"/>
        <w:rPr>
          <w:rFonts w:ascii="Century Gothic" w:eastAsia="Century Gothic" w:hAnsi="Century Gothic" w:cs="Century Gothic"/>
        </w:rPr>
      </w:pPr>
      <w:r>
        <w:rPr>
          <w:rFonts w:ascii="Century Gothic" w:eastAsia="Century Gothic" w:hAnsi="Century Gothic" w:cs="Century Gothic"/>
        </w:rPr>
        <w:tab/>
        <w:t xml:space="preserve">Gracias a esto, y a la cultura del trabajo duro inculcada en nuestra gente, el emprendimiento se ha vuelto un tema frecuente en nuestro estado, creando productos regionales de gran calidad, posicionando a nuestros productores a nivel nacional e internacional. </w:t>
      </w:r>
    </w:p>
    <w:p w14:paraId="7E2F7E8E" w14:textId="77777777" w:rsidR="00AB3F37" w:rsidRDefault="00E54FC5">
      <w:pPr>
        <w:pBdr>
          <w:top w:val="nil"/>
          <w:left w:val="nil"/>
          <w:bottom w:val="nil"/>
          <w:right w:val="nil"/>
          <w:between w:val="nil"/>
        </w:pBdr>
        <w:spacing w:line="360" w:lineRule="auto"/>
        <w:jc w:val="both"/>
        <w:rPr>
          <w:rFonts w:ascii="Century Gothic" w:eastAsia="Century Gothic" w:hAnsi="Century Gothic" w:cs="Century Gothic"/>
        </w:rPr>
      </w:pPr>
      <w:r>
        <w:rPr>
          <w:rFonts w:ascii="Century Gothic" w:eastAsia="Century Gothic" w:hAnsi="Century Gothic" w:cs="Century Gothic"/>
        </w:rPr>
        <w:tab/>
        <w:t xml:space="preserve">La venta de productos regionales, representa una gran fuente de ingresos para la economía de los chihuahuenses, por lo que resulta indispensable el fomento de esta actividad, como palanca económica para el desarrollo del Estado. </w:t>
      </w:r>
    </w:p>
    <w:p w14:paraId="7F17180D" w14:textId="77777777" w:rsidR="00AB3F37" w:rsidRDefault="00E54FC5">
      <w:pPr>
        <w:pBdr>
          <w:top w:val="nil"/>
          <w:left w:val="nil"/>
          <w:bottom w:val="nil"/>
          <w:right w:val="nil"/>
          <w:between w:val="nil"/>
        </w:pBdr>
        <w:spacing w:line="360" w:lineRule="auto"/>
        <w:jc w:val="both"/>
        <w:rPr>
          <w:rFonts w:ascii="Century Gothic" w:eastAsia="Century Gothic" w:hAnsi="Century Gothic" w:cs="Century Gothic"/>
        </w:rPr>
      </w:pPr>
      <w:r>
        <w:rPr>
          <w:rFonts w:ascii="Century Gothic" w:eastAsia="Century Gothic" w:hAnsi="Century Gothic" w:cs="Century Gothic"/>
        </w:rPr>
        <w:tab/>
      </w:r>
    </w:p>
    <w:p w14:paraId="3402ACB9" w14:textId="77777777" w:rsidR="00AB3F37" w:rsidRDefault="00E54FC5">
      <w:pPr>
        <w:pBdr>
          <w:top w:val="nil"/>
          <w:left w:val="nil"/>
          <w:bottom w:val="nil"/>
          <w:right w:val="nil"/>
          <w:between w:val="nil"/>
        </w:pBdr>
        <w:spacing w:line="360" w:lineRule="auto"/>
        <w:ind w:firstLine="720"/>
        <w:jc w:val="both"/>
        <w:rPr>
          <w:rFonts w:ascii="Century Gothic" w:eastAsia="Century Gothic" w:hAnsi="Century Gothic" w:cs="Century Gothic"/>
        </w:rPr>
      </w:pPr>
      <w:r>
        <w:rPr>
          <w:rFonts w:ascii="Century Gothic" w:eastAsia="Century Gothic" w:hAnsi="Century Gothic" w:cs="Century Gothic"/>
        </w:rPr>
        <w:t xml:space="preserve">Debido a que el Estado de Chihuahua cuenta con zonas territoriales que se consideran de las más aptas para la producción de vino de alta calidad (en el mundo), dadas sus condiciones climatológicas, se ha convertido en uno de los mayores productores de vino y sotol en el país; posicionándose como el cuarto estado a nivel nacional en plantación de uva para vino, con una tendencia de crecimiento vitivinícola en los últimos 15 años. </w:t>
      </w:r>
    </w:p>
    <w:p w14:paraId="65A914BD" w14:textId="77777777" w:rsidR="00AB3F37" w:rsidRDefault="00AB3F37">
      <w:pPr>
        <w:pBdr>
          <w:top w:val="nil"/>
          <w:left w:val="nil"/>
          <w:bottom w:val="nil"/>
          <w:right w:val="nil"/>
          <w:between w:val="nil"/>
        </w:pBdr>
        <w:spacing w:line="360" w:lineRule="auto"/>
        <w:jc w:val="both"/>
        <w:rPr>
          <w:rFonts w:ascii="Century Gothic" w:eastAsia="Century Gothic" w:hAnsi="Century Gothic" w:cs="Century Gothic"/>
        </w:rPr>
      </w:pPr>
    </w:p>
    <w:p w14:paraId="228D8734" w14:textId="77777777" w:rsidR="00AB3F37" w:rsidRDefault="00E54FC5">
      <w:pPr>
        <w:pBdr>
          <w:top w:val="nil"/>
          <w:left w:val="nil"/>
          <w:bottom w:val="nil"/>
          <w:right w:val="nil"/>
          <w:between w:val="nil"/>
        </w:pBdr>
        <w:spacing w:line="360" w:lineRule="auto"/>
        <w:jc w:val="both"/>
        <w:rPr>
          <w:rFonts w:ascii="Century Gothic" w:eastAsia="Century Gothic" w:hAnsi="Century Gothic" w:cs="Century Gothic"/>
          <w:shd w:val="clear" w:color="auto" w:fill="FF9900"/>
        </w:rPr>
      </w:pPr>
      <w:r>
        <w:rPr>
          <w:rFonts w:ascii="Century Gothic" w:eastAsia="Century Gothic" w:hAnsi="Century Gothic" w:cs="Century Gothic"/>
        </w:rPr>
        <w:tab/>
        <w:t xml:space="preserve">Así mismo, la producción y comercialización del sotol, dándose principalmente en municipios desérticos y de la sierra, se ha incrementado exponencialmente, al punto de que el Instituto Mexicano de la Propiedad Industrial publicó en el año 2002, previa solicitud de la Secretaría de Desarrollo Rural del Gobierno del Estado de Chihuahua, la Declaración de Protección a la denominación de origen “Sotol”, correspondiendo al Estado Mexicano, en términos de propiedad industrial; por lo que resulta importante el fortalecimiento de dicha actividad económica. </w:t>
      </w:r>
      <w:r>
        <w:rPr>
          <w:rFonts w:ascii="Century Gothic" w:eastAsia="Century Gothic" w:hAnsi="Century Gothic" w:cs="Century Gothic"/>
        </w:rPr>
        <w:tab/>
      </w:r>
    </w:p>
    <w:p w14:paraId="2A88A8FD" w14:textId="77777777" w:rsidR="00AB3F37" w:rsidRDefault="00AB3F37">
      <w:pPr>
        <w:spacing w:line="360" w:lineRule="auto"/>
        <w:jc w:val="both"/>
        <w:rPr>
          <w:rFonts w:ascii="Century Gothic" w:eastAsia="Century Gothic" w:hAnsi="Century Gothic" w:cs="Century Gothic"/>
        </w:rPr>
      </w:pPr>
    </w:p>
    <w:p w14:paraId="57C7B63E" w14:textId="77777777" w:rsidR="00AB3F37" w:rsidRDefault="00E54FC5">
      <w:pPr>
        <w:pBdr>
          <w:top w:val="nil"/>
          <w:left w:val="nil"/>
          <w:bottom w:val="nil"/>
          <w:right w:val="nil"/>
          <w:between w:val="nil"/>
        </w:pBdr>
        <w:spacing w:line="360" w:lineRule="auto"/>
        <w:jc w:val="both"/>
        <w:rPr>
          <w:rFonts w:ascii="Century Gothic" w:eastAsia="Century Gothic" w:hAnsi="Century Gothic" w:cs="Century Gothic"/>
        </w:rPr>
      </w:pPr>
      <w:r>
        <w:rPr>
          <w:rFonts w:ascii="Century Gothic" w:eastAsia="Century Gothic" w:hAnsi="Century Gothic" w:cs="Century Gothic"/>
        </w:rPr>
        <w:tab/>
        <w:t>Buscando fortalecer el desarrollo de las micro y pequeñas empresas que se consideran prioritarias y estratégicas en el Estado, a través de la promoción y desarrollo de actividades productivas, en el año 1984 fue creado el Fideicomiso Estatal para el Fomento de las Actividades Productivas en el Estado de Chihuahua (</w:t>
      </w:r>
      <w:r>
        <w:rPr>
          <w:rFonts w:ascii="Century Gothic" w:eastAsia="Century Gothic" w:hAnsi="Century Gothic" w:cs="Century Gothic"/>
          <w:b/>
          <w:i/>
        </w:rPr>
        <w:t>FIDEAPECH</w:t>
      </w:r>
      <w:r>
        <w:rPr>
          <w:rFonts w:ascii="Century Gothic" w:eastAsia="Century Gothic" w:hAnsi="Century Gothic" w:cs="Century Gothic"/>
        </w:rPr>
        <w:t xml:space="preserve">), como fideicomitente y aportante de los recursos de Nacional Financiera S.A.; el cual tiene la finalidad de impulsar un entorno competitivo e innovador, a través de financiamientos y esquemas de emprendimiento, potencializando así el crecimiento económico de los chihuahuenses. </w:t>
      </w:r>
    </w:p>
    <w:p w14:paraId="23A75B8A" w14:textId="77777777" w:rsidR="00AB3F37" w:rsidRDefault="00E54FC5">
      <w:pPr>
        <w:pBdr>
          <w:top w:val="nil"/>
          <w:left w:val="nil"/>
          <w:bottom w:val="nil"/>
          <w:right w:val="nil"/>
          <w:between w:val="nil"/>
        </w:pBdr>
        <w:spacing w:line="360" w:lineRule="auto"/>
        <w:jc w:val="both"/>
        <w:rPr>
          <w:rFonts w:ascii="Century Gothic" w:eastAsia="Century Gothic" w:hAnsi="Century Gothic" w:cs="Century Gothic"/>
        </w:rPr>
      </w:pPr>
      <w:r>
        <w:rPr>
          <w:rFonts w:ascii="Century Gothic" w:eastAsia="Century Gothic" w:hAnsi="Century Gothic" w:cs="Century Gothic"/>
        </w:rPr>
        <w:tab/>
      </w:r>
    </w:p>
    <w:p w14:paraId="666F9000" w14:textId="77777777" w:rsidR="00AB3F37" w:rsidRDefault="00E54FC5">
      <w:pPr>
        <w:spacing w:line="360" w:lineRule="auto"/>
        <w:ind w:firstLine="720"/>
        <w:jc w:val="both"/>
        <w:rPr>
          <w:rFonts w:ascii="Century Gothic" w:eastAsia="Century Gothic" w:hAnsi="Century Gothic" w:cs="Century Gothic"/>
        </w:rPr>
      </w:pPr>
      <w:r>
        <w:rPr>
          <w:rFonts w:ascii="Century Gothic" w:eastAsia="Century Gothic" w:hAnsi="Century Gothic" w:cs="Century Gothic"/>
        </w:rPr>
        <w:t xml:space="preserve">De igual modo, en el Plan Estatal de Desarrollo Chihuahua 2022-2027, en su Eje 2 “Crecimiento económico innovador y competitivo”, se establece como objetivo específico “contribuir en incrementar el crecimiento, desarrollo y competitividad de las micro, pequeñas y medianas empresas comerciales a través de la permanencia en el mercado”, siendo una prioridad para el Gobierno del Estado actual. Además, incrementar la derrama económica de la actividad turística del Estado, a través del fortalecimiento de las rutas turísticas, tales como la vinícola. </w:t>
      </w:r>
    </w:p>
    <w:p w14:paraId="60F44C28" w14:textId="77777777" w:rsidR="00AB3F37" w:rsidRDefault="00AB3F37">
      <w:pPr>
        <w:pBdr>
          <w:top w:val="nil"/>
          <w:left w:val="nil"/>
          <w:bottom w:val="nil"/>
          <w:right w:val="nil"/>
          <w:between w:val="nil"/>
        </w:pBdr>
        <w:spacing w:line="360" w:lineRule="auto"/>
        <w:jc w:val="both"/>
        <w:rPr>
          <w:rFonts w:ascii="Century Gothic" w:eastAsia="Century Gothic" w:hAnsi="Century Gothic" w:cs="Century Gothic"/>
        </w:rPr>
      </w:pPr>
    </w:p>
    <w:p w14:paraId="171A738D" w14:textId="77777777" w:rsidR="00AB3F37" w:rsidRDefault="00E54FC5">
      <w:pPr>
        <w:spacing w:line="360" w:lineRule="auto"/>
        <w:ind w:firstLine="720"/>
        <w:jc w:val="both"/>
        <w:rPr>
          <w:rFonts w:ascii="Century Gothic" w:eastAsia="Century Gothic" w:hAnsi="Century Gothic" w:cs="Century Gothic"/>
        </w:rPr>
      </w:pPr>
      <w:r>
        <w:rPr>
          <w:rFonts w:ascii="Century Gothic" w:eastAsia="Century Gothic" w:hAnsi="Century Gothic" w:cs="Century Gothic"/>
        </w:rPr>
        <w:t xml:space="preserve">Actualmente </w:t>
      </w:r>
      <w:r>
        <w:rPr>
          <w:rFonts w:ascii="Century Gothic" w:eastAsia="Century Gothic" w:hAnsi="Century Gothic" w:cs="Century Gothic"/>
          <w:b/>
          <w:i/>
        </w:rPr>
        <w:t>FIDEAPECH,</w:t>
      </w:r>
      <w:r>
        <w:rPr>
          <w:rFonts w:ascii="Century Gothic" w:eastAsia="Century Gothic" w:hAnsi="Century Gothic" w:cs="Century Gothic"/>
        </w:rPr>
        <w:t xml:space="preserve"> no cuenta con un programa de apoyo destinado al sector vinícola y sotolero, por lo que es difícil que los productores de este giro puedan acceder a un financiamiento, o a cualquier tipo de asistencia para el fortalecimiento de su negocio. De manera errónea, se les ha catalogado como “giro negro”, que aunque este término no es posible encontrarlo en disposiciones legales, coloquialmente se refiere a aquellos establecimientos donde se permite y se fomenta la realización de conductas ilícitas; por lo que es errado considerar este tipo de negocios en dicha </w:t>
      </w:r>
      <w:r>
        <w:rPr>
          <w:rFonts w:ascii="Century Gothic" w:eastAsia="Century Gothic" w:hAnsi="Century Gothic" w:cs="Century Gothic"/>
        </w:rPr>
        <w:lastRenderedPageBreak/>
        <w:t xml:space="preserve">categoría, ya que se encuentran debidamente regulados, bajo los requerimientos establecidos por la normativa vigente. </w:t>
      </w:r>
    </w:p>
    <w:p w14:paraId="6CCF939B" w14:textId="77777777" w:rsidR="00AB3F37" w:rsidRDefault="00AB3F37">
      <w:pPr>
        <w:pBdr>
          <w:top w:val="nil"/>
          <w:left w:val="nil"/>
          <w:bottom w:val="nil"/>
          <w:right w:val="nil"/>
          <w:between w:val="nil"/>
        </w:pBdr>
        <w:spacing w:line="360" w:lineRule="auto"/>
        <w:jc w:val="both"/>
        <w:rPr>
          <w:rFonts w:ascii="Century Gothic" w:eastAsia="Century Gothic" w:hAnsi="Century Gothic" w:cs="Century Gothic"/>
        </w:rPr>
      </w:pPr>
    </w:p>
    <w:p w14:paraId="725E81AA" w14:textId="77777777" w:rsidR="00AB3F37" w:rsidRDefault="00E54FC5">
      <w:pPr>
        <w:pBdr>
          <w:top w:val="nil"/>
          <w:left w:val="nil"/>
          <w:bottom w:val="nil"/>
          <w:right w:val="nil"/>
          <w:between w:val="nil"/>
        </w:pBdr>
        <w:spacing w:line="360" w:lineRule="auto"/>
        <w:ind w:firstLine="720"/>
        <w:jc w:val="both"/>
        <w:rPr>
          <w:rFonts w:ascii="Century Gothic" w:eastAsia="Century Gothic" w:hAnsi="Century Gothic" w:cs="Century Gothic"/>
        </w:rPr>
      </w:pPr>
      <w:r>
        <w:rPr>
          <w:rFonts w:ascii="Century Gothic" w:eastAsia="Century Gothic" w:hAnsi="Century Gothic" w:cs="Century Gothic"/>
        </w:rPr>
        <w:t xml:space="preserve">En estados como Aguascalientes, Baja California, Coahuila y Querétaro, donde se han puesto en marcha rutas vinícolas como actividad turística, se generó una  derrama económica de hasta 25 millones de pesos. Por lo que, potencializar este tipo de negocios, a través de la creación de rutas vinícolas, aunado al fomento de la comercialización de estos productos locales, atraería considerablemente al sector turístico, ocasionando ingresos considerables para nuestro estado. </w:t>
      </w:r>
    </w:p>
    <w:p w14:paraId="2EA14760" w14:textId="77777777" w:rsidR="00AB3F37" w:rsidRDefault="00AB3F37">
      <w:pPr>
        <w:pBdr>
          <w:top w:val="nil"/>
          <w:left w:val="nil"/>
          <w:bottom w:val="nil"/>
          <w:right w:val="nil"/>
          <w:between w:val="nil"/>
        </w:pBdr>
        <w:spacing w:line="360" w:lineRule="auto"/>
        <w:jc w:val="both"/>
        <w:rPr>
          <w:rFonts w:ascii="Century Gothic" w:eastAsia="Century Gothic" w:hAnsi="Century Gothic" w:cs="Century Gothic"/>
        </w:rPr>
      </w:pPr>
    </w:p>
    <w:p w14:paraId="7C3C0803" w14:textId="77777777" w:rsidR="00AB3F37" w:rsidRDefault="00E54FC5">
      <w:pPr>
        <w:pBdr>
          <w:top w:val="nil"/>
          <w:left w:val="nil"/>
          <w:bottom w:val="nil"/>
          <w:right w:val="nil"/>
          <w:between w:val="nil"/>
        </w:pBdr>
        <w:spacing w:line="360" w:lineRule="auto"/>
        <w:ind w:firstLine="720"/>
        <w:jc w:val="both"/>
        <w:rPr>
          <w:rFonts w:ascii="Century Gothic" w:eastAsia="Century Gothic" w:hAnsi="Century Gothic" w:cs="Century Gothic"/>
        </w:rPr>
      </w:pPr>
      <w:r>
        <w:rPr>
          <w:rFonts w:ascii="Century Gothic" w:eastAsia="Century Gothic" w:hAnsi="Century Gothic" w:cs="Century Gothic"/>
        </w:rPr>
        <w:t xml:space="preserve">Por lo anteriormente expuesto, es que se propone que </w:t>
      </w:r>
      <w:r>
        <w:rPr>
          <w:rFonts w:ascii="Century Gothic" w:eastAsia="Century Gothic" w:hAnsi="Century Gothic" w:cs="Century Gothic"/>
          <w:b/>
          <w:i/>
        </w:rPr>
        <w:t xml:space="preserve">FIDEAPECH </w:t>
      </w:r>
      <w:r>
        <w:rPr>
          <w:rFonts w:ascii="Century Gothic" w:eastAsia="Century Gothic" w:hAnsi="Century Gothic" w:cs="Century Gothic"/>
        </w:rPr>
        <w:t xml:space="preserve">diseñe e implemente un modelo de apoyo en materia de créditos a tasa preferente, dirigido a los productores vitivinícolas, sotoleros y otros productos regionales, con un programa de apoyo y emprendimiento a empresas formales, el cual deberá sujetarse a los lineamientos que para tal efecto emita el Comité Técnico de dicho ente público; logrando así, impulsar la economía chihuahuense a través del fomento de productos regionales. </w:t>
      </w:r>
    </w:p>
    <w:p w14:paraId="260C48A3" w14:textId="77777777" w:rsidR="00AB3F37" w:rsidRDefault="00E54FC5">
      <w:pPr>
        <w:pBdr>
          <w:top w:val="nil"/>
          <w:left w:val="nil"/>
          <w:bottom w:val="nil"/>
          <w:right w:val="nil"/>
          <w:between w:val="nil"/>
        </w:pBdr>
        <w:spacing w:line="360" w:lineRule="auto"/>
        <w:jc w:val="both"/>
        <w:rPr>
          <w:rFonts w:ascii="Century Gothic" w:eastAsia="Century Gothic" w:hAnsi="Century Gothic" w:cs="Century Gothic"/>
        </w:rPr>
      </w:pPr>
      <w:r>
        <w:rPr>
          <w:rFonts w:ascii="Century Gothic" w:eastAsia="Century Gothic" w:hAnsi="Century Gothic" w:cs="Century Gothic"/>
        </w:rPr>
        <w:tab/>
      </w:r>
    </w:p>
    <w:p w14:paraId="404B5E45" w14:textId="77777777" w:rsidR="00AB3F37" w:rsidRDefault="00E54FC5">
      <w:pPr>
        <w:pBdr>
          <w:top w:val="nil"/>
          <w:left w:val="nil"/>
          <w:bottom w:val="nil"/>
          <w:right w:val="nil"/>
          <w:between w:val="nil"/>
        </w:pBdr>
        <w:spacing w:line="360" w:lineRule="auto"/>
        <w:ind w:firstLine="720"/>
        <w:jc w:val="both"/>
        <w:rPr>
          <w:rFonts w:ascii="Century Gothic" w:eastAsia="Century Gothic" w:hAnsi="Century Gothic" w:cs="Century Gothic"/>
        </w:rPr>
      </w:pPr>
      <w:r>
        <w:rPr>
          <w:rFonts w:ascii="Century Gothic" w:eastAsia="Century Gothic" w:hAnsi="Century Gothic" w:cs="Century Gothic"/>
        </w:rPr>
        <w:t xml:space="preserve">El programa que se pretende implementar, busca impulsar el desarrollo competitivo de los productores de bebidas alcohólicas endémicas del estado, a través del financiamiento, orientado a incrementar sus ingresos a través de la eficiencia operativa o acceso a cadenas de valor. Algunos de los conceptos en los que pudiera participar el </w:t>
      </w:r>
      <w:r>
        <w:rPr>
          <w:rFonts w:ascii="Century Gothic" w:eastAsia="Century Gothic" w:hAnsi="Century Gothic" w:cs="Century Gothic"/>
          <w:b/>
          <w:i/>
        </w:rPr>
        <w:t>FIDEAPECH</w:t>
      </w:r>
      <w:r>
        <w:rPr>
          <w:rFonts w:ascii="Century Gothic" w:eastAsia="Century Gothic" w:hAnsi="Century Gothic" w:cs="Century Gothic"/>
        </w:rPr>
        <w:t xml:space="preserve"> con programas de apoyo a través de créditos, serían aprovechados para: maquinaria y equipo, capital de trabajo, certificaciones para ingresar a cadenas de valor y consultorías especializadas orientadas a elevar la competitividad de las empresas; buscando que el público objetivo de este programa sean </w:t>
      </w:r>
      <w:r>
        <w:rPr>
          <w:rFonts w:ascii="Century Gothic" w:eastAsia="Century Gothic" w:hAnsi="Century Gothic" w:cs="Century Gothic"/>
        </w:rPr>
        <w:lastRenderedPageBreak/>
        <w:t xml:space="preserve">justamente los micro, pequeñas y medianas empresas, que cumplan con los requisitos que </w:t>
      </w:r>
      <w:r>
        <w:rPr>
          <w:rFonts w:ascii="Century Gothic" w:eastAsia="Century Gothic" w:hAnsi="Century Gothic" w:cs="Century Gothic"/>
          <w:b/>
          <w:i/>
        </w:rPr>
        <w:t>FIDEAPECH</w:t>
      </w:r>
      <w:r>
        <w:rPr>
          <w:rFonts w:ascii="Century Gothic" w:eastAsia="Century Gothic" w:hAnsi="Century Gothic" w:cs="Century Gothic"/>
        </w:rPr>
        <w:t xml:space="preserve">, a través de su Comité Técnico, establezca para su operación. </w:t>
      </w:r>
    </w:p>
    <w:p w14:paraId="266C5ABB" w14:textId="77777777" w:rsidR="00AB3F37" w:rsidRDefault="00AB3F37">
      <w:pPr>
        <w:pBdr>
          <w:top w:val="nil"/>
          <w:left w:val="nil"/>
          <w:bottom w:val="nil"/>
          <w:right w:val="nil"/>
          <w:between w:val="nil"/>
        </w:pBdr>
        <w:spacing w:line="360" w:lineRule="auto"/>
        <w:jc w:val="both"/>
        <w:rPr>
          <w:rFonts w:ascii="Century Gothic" w:eastAsia="Century Gothic" w:hAnsi="Century Gothic" w:cs="Century Gothic"/>
        </w:rPr>
      </w:pPr>
    </w:p>
    <w:p w14:paraId="25E16D5C" w14:textId="77777777" w:rsidR="00AB3F37" w:rsidRDefault="00E54FC5">
      <w:pPr>
        <w:pBdr>
          <w:top w:val="nil"/>
          <w:left w:val="nil"/>
          <w:bottom w:val="nil"/>
          <w:right w:val="nil"/>
          <w:between w:val="nil"/>
        </w:pBdr>
        <w:spacing w:line="360" w:lineRule="auto"/>
        <w:ind w:firstLine="720"/>
        <w:jc w:val="both"/>
        <w:rPr>
          <w:rFonts w:ascii="Century Gothic" w:eastAsia="Century Gothic" w:hAnsi="Century Gothic" w:cs="Century Gothic"/>
        </w:rPr>
      </w:pPr>
      <w:r>
        <w:rPr>
          <w:rFonts w:ascii="Century Gothic" w:eastAsia="Century Gothic" w:hAnsi="Century Gothic" w:cs="Century Gothic"/>
          <w:color w:val="000000"/>
        </w:rPr>
        <w:t xml:space="preserve">En virtud de todo lo previamente mencionado es que pongo a consideración de esta soberanía, la siguiente proposición con carácter de punto de acuerdo: </w:t>
      </w:r>
    </w:p>
    <w:p w14:paraId="542D2974" w14:textId="77777777" w:rsidR="00AB3F37" w:rsidRDefault="00E54FC5">
      <w:pPr>
        <w:pBdr>
          <w:top w:val="nil"/>
          <w:left w:val="nil"/>
          <w:bottom w:val="nil"/>
          <w:right w:val="nil"/>
          <w:between w:val="nil"/>
        </w:pBdr>
        <w:spacing w:line="360" w:lineRule="auto"/>
        <w:jc w:val="center"/>
        <w:rPr>
          <w:rFonts w:ascii="Century Gothic" w:eastAsia="Century Gothic" w:hAnsi="Century Gothic" w:cs="Century Gothic"/>
          <w:b/>
          <w:color w:val="000000"/>
        </w:rPr>
      </w:pPr>
      <w:r>
        <w:rPr>
          <w:rFonts w:ascii="Century Gothic" w:eastAsia="Century Gothic" w:hAnsi="Century Gothic" w:cs="Century Gothic"/>
          <w:b/>
          <w:color w:val="000000"/>
        </w:rPr>
        <w:t xml:space="preserve">ACUERDO: </w:t>
      </w:r>
    </w:p>
    <w:p w14:paraId="639C2878" w14:textId="77777777" w:rsidR="00AB3F37" w:rsidRDefault="00AB3F37">
      <w:pPr>
        <w:pBdr>
          <w:top w:val="nil"/>
          <w:left w:val="nil"/>
          <w:bottom w:val="nil"/>
          <w:right w:val="nil"/>
          <w:between w:val="nil"/>
        </w:pBdr>
        <w:spacing w:line="360" w:lineRule="auto"/>
        <w:rPr>
          <w:rFonts w:ascii="Century Gothic" w:eastAsia="Century Gothic" w:hAnsi="Century Gothic" w:cs="Century Gothic"/>
          <w:color w:val="000000"/>
        </w:rPr>
      </w:pPr>
    </w:p>
    <w:p w14:paraId="78C981EB" w14:textId="77777777" w:rsidR="00AB3F37" w:rsidRDefault="00E54FC5">
      <w:pPr>
        <w:pBdr>
          <w:top w:val="nil"/>
          <w:left w:val="nil"/>
          <w:bottom w:val="nil"/>
          <w:right w:val="nil"/>
          <w:between w:val="nil"/>
        </w:pBdr>
        <w:spacing w:line="360" w:lineRule="auto"/>
        <w:jc w:val="both"/>
        <w:rPr>
          <w:rFonts w:ascii="Century Gothic" w:eastAsia="Century Gothic" w:hAnsi="Century Gothic" w:cs="Century Gothic"/>
          <w:b/>
          <w:i/>
        </w:rPr>
      </w:pPr>
      <w:r>
        <w:rPr>
          <w:rFonts w:ascii="Century Gothic" w:eastAsia="Century Gothic" w:hAnsi="Century Gothic" w:cs="Century Gothic"/>
          <w:b/>
        </w:rPr>
        <w:t>PRIMERO. -</w:t>
      </w:r>
      <w:r>
        <w:rPr>
          <w:rFonts w:ascii="Century Gothic" w:eastAsia="Century Gothic" w:hAnsi="Century Gothic" w:cs="Century Gothic"/>
          <w:b/>
          <w:color w:val="000000"/>
        </w:rPr>
        <w:t xml:space="preserve"> LA SEXAGÉSIMA SÉPTIMA L</w:t>
      </w:r>
      <w:r>
        <w:rPr>
          <w:rFonts w:ascii="Century Gothic" w:eastAsia="Century Gothic" w:hAnsi="Century Gothic" w:cs="Century Gothic"/>
          <w:b/>
        </w:rPr>
        <w:t>E</w:t>
      </w:r>
      <w:r>
        <w:rPr>
          <w:rFonts w:ascii="Century Gothic" w:eastAsia="Century Gothic" w:hAnsi="Century Gothic" w:cs="Century Gothic"/>
          <w:b/>
          <w:color w:val="000000"/>
        </w:rPr>
        <w:t xml:space="preserve">GISLATURA DEL H. CONGRESO DEL ESTADO DE CHIHUAHUA, EXHORTA </w:t>
      </w:r>
      <w:r>
        <w:rPr>
          <w:rFonts w:ascii="Century Gothic" w:eastAsia="Century Gothic" w:hAnsi="Century Gothic" w:cs="Century Gothic"/>
          <w:b/>
          <w:i/>
        </w:rPr>
        <w:t xml:space="preserve">RESPETUOSAMENTE AL COMITÉ TÉCNICO DEL FIDEICOMISO ESTATAL PARA EL FOMENTO DE LAS ACTIVIDADES PRODUCTIVAS EN EL ESTADO DE CHIHUAHUA (FIDEAPECH), A FIN DE QUE SE IMPLEMENTE UN PROGRAMA DE APOYO A TRAVÉS DE CRÉDITOS O FINANCIAMIENTO PARA EL FOMENTO A EMPRENDIMIENTO DE PRODUCTORES DE BEBIDAS ENDÉMICAS DEL ESTADO DE CHIHUAHUA CON GRADO DE ALCOHOL.  </w:t>
      </w:r>
      <w:r>
        <w:rPr>
          <w:rFonts w:ascii="Century Gothic" w:eastAsia="Century Gothic" w:hAnsi="Century Gothic" w:cs="Century Gothic"/>
        </w:rPr>
        <w:t xml:space="preserve"> </w:t>
      </w:r>
    </w:p>
    <w:p w14:paraId="658A1E03" w14:textId="77777777" w:rsidR="00AB3F37" w:rsidRDefault="00AB3F37">
      <w:pPr>
        <w:pBdr>
          <w:top w:val="nil"/>
          <w:left w:val="nil"/>
          <w:bottom w:val="nil"/>
          <w:right w:val="nil"/>
          <w:between w:val="nil"/>
        </w:pBdr>
        <w:spacing w:line="360" w:lineRule="auto"/>
        <w:jc w:val="both"/>
        <w:rPr>
          <w:rFonts w:ascii="Century Gothic" w:eastAsia="Century Gothic" w:hAnsi="Century Gothic" w:cs="Century Gothic"/>
          <w:b/>
          <w:i/>
        </w:rPr>
      </w:pPr>
    </w:p>
    <w:p w14:paraId="7EAE4CDA" w14:textId="77777777" w:rsidR="00AB3F37" w:rsidRDefault="00E54FC5">
      <w:pPr>
        <w:pBdr>
          <w:top w:val="none" w:sz="0" w:space="0" w:color="000000"/>
          <w:left w:val="none" w:sz="0" w:space="0" w:color="000000"/>
          <w:bottom w:val="none" w:sz="0" w:space="0" w:color="000000"/>
          <w:right w:val="none" w:sz="0" w:space="0" w:color="000000"/>
          <w:between w:val="none" w:sz="0" w:space="0" w:color="000000"/>
        </w:pBdr>
        <w:spacing w:after="160" w:line="360" w:lineRule="auto"/>
        <w:jc w:val="both"/>
        <w:rPr>
          <w:rFonts w:ascii="Century Gothic" w:eastAsia="Century Gothic" w:hAnsi="Century Gothic" w:cs="Century Gothic"/>
          <w:b/>
          <w:i/>
        </w:rPr>
      </w:pPr>
      <w:r>
        <w:rPr>
          <w:rFonts w:ascii="Century Gothic" w:eastAsia="Century Gothic" w:hAnsi="Century Gothic" w:cs="Century Gothic"/>
          <w:b/>
        </w:rPr>
        <w:t xml:space="preserve">SEGUNDA.- LA SEXAGÉSIMA SÉPTIMA LEGISLATURA DEL H. CONGRESO DEL ESTADO DE CHIHUAHUA, EXHORTA </w:t>
      </w:r>
      <w:r>
        <w:rPr>
          <w:rFonts w:ascii="Century Gothic" w:eastAsia="Century Gothic" w:hAnsi="Century Gothic" w:cs="Century Gothic"/>
          <w:b/>
          <w:i/>
        </w:rPr>
        <w:t xml:space="preserve">RESPETUOSAMENTE AL COMITÉ TÉCNICO DEL FIDEICOMISO ESTATAL PARA EL FOMENTO DE LAS ACTIVIDADES PRODUCTIVAS EN EL ESTADO DE CHIHUAHUA (FIDEAPECH), A FIN DE QUE SE EMITAN  LINEAMIENTOS DE OPERACIÓN, PARA LA APLICACIÓN DE UN PROGRAMA DE APOYO A TRAVÉS DE CRÉDITOS O FINANCIAMIENTO, DIRIGIDO A PRODUCTORES DE BEBIDAS ENDÉMICAS DEL ESTADO DE CHIHUAHUA CON GRADO DE ALCOHOL. </w:t>
      </w:r>
    </w:p>
    <w:p w14:paraId="7FC73962" w14:textId="77777777" w:rsidR="00AB3F37" w:rsidRDefault="00AB3F37">
      <w:pPr>
        <w:pBdr>
          <w:top w:val="none" w:sz="0" w:space="0" w:color="000000"/>
          <w:left w:val="none" w:sz="0" w:space="0" w:color="000000"/>
          <w:bottom w:val="none" w:sz="0" w:space="0" w:color="000000"/>
          <w:right w:val="none" w:sz="0" w:space="0" w:color="000000"/>
          <w:between w:val="none" w:sz="0" w:space="0" w:color="000000"/>
        </w:pBdr>
        <w:spacing w:after="160" w:line="360" w:lineRule="auto"/>
        <w:jc w:val="both"/>
        <w:rPr>
          <w:rFonts w:ascii="Century Gothic" w:eastAsia="Century Gothic" w:hAnsi="Century Gothic" w:cs="Century Gothic"/>
          <w:b/>
          <w:i/>
        </w:rPr>
      </w:pPr>
    </w:p>
    <w:p w14:paraId="18F15DEA" w14:textId="77777777" w:rsidR="00AB3F37" w:rsidRDefault="00E54FC5">
      <w:pPr>
        <w:pBdr>
          <w:top w:val="none" w:sz="0" w:space="0" w:color="000000"/>
          <w:left w:val="none" w:sz="0" w:space="0" w:color="000000"/>
          <w:bottom w:val="none" w:sz="0" w:space="0" w:color="000000"/>
          <w:right w:val="none" w:sz="0" w:space="0" w:color="000000"/>
          <w:between w:val="none" w:sz="0" w:space="0" w:color="000000"/>
        </w:pBdr>
        <w:spacing w:after="160" w:line="360" w:lineRule="auto"/>
        <w:jc w:val="both"/>
        <w:rPr>
          <w:rFonts w:ascii="Century Gothic" w:eastAsia="Century Gothic" w:hAnsi="Century Gothic" w:cs="Century Gothic"/>
          <w:b/>
        </w:rPr>
      </w:pPr>
      <w:r>
        <w:rPr>
          <w:rFonts w:ascii="Century Gothic" w:eastAsia="Century Gothic" w:hAnsi="Century Gothic" w:cs="Century Gothic"/>
          <w:b/>
          <w:color w:val="000000"/>
        </w:rPr>
        <w:t>ECONÓMICO</w:t>
      </w:r>
      <w:r>
        <w:rPr>
          <w:rFonts w:ascii="Century Gothic" w:eastAsia="Century Gothic" w:hAnsi="Century Gothic" w:cs="Century Gothic"/>
          <w:color w:val="000000"/>
        </w:rPr>
        <w:t xml:space="preserve">. - Aprobado que sea </w:t>
      </w:r>
      <w:r>
        <w:rPr>
          <w:rFonts w:ascii="Century Gothic" w:eastAsia="Century Gothic" w:hAnsi="Century Gothic" w:cs="Century Gothic"/>
        </w:rPr>
        <w:t>túrnese</w:t>
      </w:r>
      <w:r>
        <w:rPr>
          <w:rFonts w:ascii="Century Gothic" w:eastAsia="Century Gothic" w:hAnsi="Century Gothic" w:cs="Century Gothic"/>
          <w:color w:val="000000"/>
        </w:rPr>
        <w:t xml:space="preserve"> a la secretaría para que elabore la minuta correspondiente.</w:t>
      </w:r>
      <w:r>
        <w:rPr>
          <w:rFonts w:ascii="Century Gothic" w:eastAsia="Century Gothic" w:hAnsi="Century Gothic" w:cs="Century Gothic"/>
          <w:b/>
          <w:color w:val="000000"/>
        </w:rPr>
        <w:t xml:space="preserve"> </w:t>
      </w:r>
    </w:p>
    <w:p w14:paraId="7EAC907A" w14:textId="77777777" w:rsidR="00AB3F37" w:rsidRDefault="00AB3F37">
      <w:pPr>
        <w:pBdr>
          <w:top w:val="none" w:sz="0" w:space="0" w:color="000000"/>
          <w:left w:val="none" w:sz="0" w:space="0" w:color="000000"/>
          <w:bottom w:val="none" w:sz="0" w:space="0" w:color="000000"/>
          <w:right w:val="none" w:sz="0" w:space="0" w:color="000000"/>
          <w:between w:val="none" w:sz="0" w:space="0" w:color="000000"/>
        </w:pBdr>
        <w:spacing w:after="160" w:line="360" w:lineRule="auto"/>
        <w:jc w:val="both"/>
        <w:rPr>
          <w:rFonts w:ascii="Century Gothic" w:eastAsia="Century Gothic" w:hAnsi="Century Gothic" w:cs="Century Gothic"/>
          <w:b/>
        </w:rPr>
      </w:pPr>
    </w:p>
    <w:p w14:paraId="3D2F9A8C" w14:textId="3F012C5F" w:rsidR="00AB3F37" w:rsidRDefault="00E54FC5">
      <w:pPr>
        <w:pBdr>
          <w:top w:val="none" w:sz="0" w:space="0" w:color="000000"/>
          <w:left w:val="none" w:sz="0" w:space="0" w:color="000000"/>
          <w:bottom w:val="none" w:sz="0" w:space="0" w:color="000000"/>
          <w:right w:val="none" w:sz="0" w:space="0" w:color="000000"/>
          <w:between w:val="none" w:sz="0" w:space="0" w:color="000000"/>
        </w:pBdr>
        <w:spacing w:after="160" w:line="360" w:lineRule="auto"/>
        <w:jc w:val="both"/>
        <w:rPr>
          <w:rFonts w:ascii="Century Gothic" w:eastAsia="Century Gothic" w:hAnsi="Century Gothic" w:cs="Century Gothic"/>
          <w:b/>
        </w:rPr>
      </w:pPr>
      <w:r>
        <w:rPr>
          <w:rFonts w:ascii="Century Gothic" w:eastAsia="Century Gothic" w:hAnsi="Century Gothic" w:cs="Century Gothic"/>
          <w:color w:val="000000"/>
        </w:rPr>
        <w:t xml:space="preserve">Dado en el Salón de Sesiones a los </w:t>
      </w:r>
      <w:r w:rsidR="00B81825">
        <w:rPr>
          <w:rFonts w:ascii="Century Gothic" w:eastAsia="Century Gothic" w:hAnsi="Century Gothic" w:cs="Century Gothic"/>
        </w:rPr>
        <w:t>2</w:t>
      </w:r>
      <w:r w:rsidR="00F45375">
        <w:rPr>
          <w:rFonts w:ascii="Century Gothic" w:eastAsia="Century Gothic" w:hAnsi="Century Gothic" w:cs="Century Gothic"/>
        </w:rPr>
        <w:t>8</w:t>
      </w:r>
      <w:r>
        <w:rPr>
          <w:rFonts w:ascii="Century Gothic" w:eastAsia="Century Gothic" w:hAnsi="Century Gothic" w:cs="Century Gothic"/>
        </w:rPr>
        <w:t xml:space="preserve"> días</w:t>
      </w:r>
      <w:r>
        <w:rPr>
          <w:rFonts w:ascii="Century Gothic" w:eastAsia="Century Gothic" w:hAnsi="Century Gothic" w:cs="Century Gothic"/>
          <w:color w:val="000000"/>
        </w:rPr>
        <w:t xml:space="preserve"> del mes de </w:t>
      </w:r>
      <w:r>
        <w:rPr>
          <w:rFonts w:ascii="Century Gothic" w:eastAsia="Century Gothic" w:hAnsi="Century Gothic" w:cs="Century Gothic"/>
        </w:rPr>
        <w:t>marzo</w:t>
      </w:r>
      <w:r>
        <w:rPr>
          <w:rFonts w:ascii="Century Gothic" w:eastAsia="Century Gothic" w:hAnsi="Century Gothic" w:cs="Century Gothic"/>
          <w:color w:val="000000"/>
        </w:rPr>
        <w:t xml:space="preserve"> </w:t>
      </w:r>
      <w:r>
        <w:rPr>
          <w:rFonts w:ascii="Century Gothic" w:eastAsia="Century Gothic" w:hAnsi="Century Gothic" w:cs="Century Gothic"/>
        </w:rPr>
        <w:t>del año</w:t>
      </w:r>
      <w:r>
        <w:rPr>
          <w:rFonts w:ascii="Century Gothic" w:eastAsia="Century Gothic" w:hAnsi="Century Gothic" w:cs="Century Gothic"/>
          <w:color w:val="000000"/>
        </w:rPr>
        <w:t xml:space="preserve"> dos mil </w:t>
      </w:r>
      <w:r>
        <w:rPr>
          <w:rFonts w:ascii="Century Gothic" w:eastAsia="Century Gothic" w:hAnsi="Century Gothic" w:cs="Century Gothic"/>
        </w:rPr>
        <w:t>veintitrés</w:t>
      </w:r>
      <w:r>
        <w:rPr>
          <w:rFonts w:ascii="Century Gothic" w:eastAsia="Century Gothic" w:hAnsi="Century Gothic" w:cs="Century Gothic"/>
          <w:color w:val="000000"/>
        </w:rPr>
        <w:t>.</w:t>
      </w:r>
    </w:p>
    <w:p w14:paraId="6648BB02" w14:textId="77777777" w:rsidR="00AB3F37" w:rsidRDefault="00AB3F37">
      <w:pPr>
        <w:spacing w:after="160" w:line="360" w:lineRule="auto"/>
        <w:jc w:val="center"/>
        <w:rPr>
          <w:rFonts w:ascii="Century Gothic" w:eastAsia="Century Gothic" w:hAnsi="Century Gothic" w:cs="Century Gothic"/>
          <w:b/>
        </w:rPr>
      </w:pPr>
    </w:p>
    <w:p w14:paraId="0F3B26E1" w14:textId="77777777" w:rsidR="00AB3F37" w:rsidRDefault="00E54FC5">
      <w:pPr>
        <w:spacing w:after="160" w:line="360" w:lineRule="auto"/>
        <w:jc w:val="center"/>
        <w:rPr>
          <w:rFonts w:ascii="Century Gothic" w:eastAsia="Century Gothic" w:hAnsi="Century Gothic" w:cs="Century Gothic"/>
        </w:rPr>
      </w:pPr>
      <w:r>
        <w:rPr>
          <w:rFonts w:ascii="Century Gothic" w:eastAsia="Century Gothic" w:hAnsi="Century Gothic" w:cs="Century Gothic"/>
          <w:b/>
        </w:rPr>
        <w:t>ATENTAMENTE</w:t>
      </w:r>
    </w:p>
    <w:p w14:paraId="6B4F2F79" w14:textId="77777777" w:rsidR="00AB3F37" w:rsidRDefault="00AB3F37">
      <w:pPr>
        <w:spacing w:after="160" w:line="360" w:lineRule="auto"/>
        <w:rPr>
          <w:rFonts w:ascii="Century Gothic" w:eastAsia="Century Gothic" w:hAnsi="Century Gothic" w:cs="Century Gothic"/>
        </w:rPr>
      </w:pPr>
    </w:p>
    <w:p w14:paraId="202D146F" w14:textId="77777777" w:rsidR="00F45375" w:rsidRDefault="00F45375">
      <w:pPr>
        <w:spacing w:after="160" w:line="360" w:lineRule="auto"/>
        <w:rPr>
          <w:rFonts w:ascii="Century Gothic" w:eastAsia="Century Gothic" w:hAnsi="Century Gothic" w:cs="Century Gothic"/>
        </w:rPr>
      </w:pPr>
    </w:p>
    <w:p w14:paraId="57DD1577" w14:textId="77777777" w:rsidR="00AB3F37" w:rsidRDefault="00E54FC5">
      <w:pPr>
        <w:spacing w:after="160" w:line="360" w:lineRule="auto"/>
        <w:jc w:val="center"/>
        <w:rPr>
          <w:rFonts w:ascii="Calibri" w:eastAsia="Calibri" w:hAnsi="Calibri" w:cs="Calibri"/>
          <w:sz w:val="22"/>
          <w:szCs w:val="22"/>
        </w:rPr>
      </w:pPr>
      <w:r>
        <w:rPr>
          <w:rFonts w:ascii="Century Gothic" w:eastAsia="Century Gothic" w:hAnsi="Century Gothic" w:cs="Century Gothic"/>
          <w:b/>
          <w:sz w:val="22"/>
          <w:szCs w:val="22"/>
        </w:rPr>
        <w:t>DIP. ISELA MARTÍNEZ DÍAZ</w:t>
      </w:r>
    </w:p>
    <w:tbl>
      <w:tblPr>
        <w:tblStyle w:val="a1"/>
        <w:tblW w:w="9161"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400" w:firstRow="0" w:lastRow="0" w:firstColumn="0" w:lastColumn="0" w:noHBand="0" w:noVBand="1"/>
      </w:tblPr>
      <w:tblGrid>
        <w:gridCol w:w="4586"/>
        <w:gridCol w:w="4575"/>
      </w:tblGrid>
      <w:tr w:rsidR="00AB3F37" w14:paraId="7119562A" w14:textId="77777777">
        <w:trPr>
          <w:trHeight w:val="1307"/>
          <w:jc w:val="center"/>
        </w:trPr>
        <w:tc>
          <w:tcPr>
            <w:tcW w:w="4586" w:type="dxa"/>
            <w:tcBorders>
              <w:top w:val="nil"/>
              <w:left w:val="nil"/>
              <w:bottom w:val="nil"/>
              <w:right w:val="nil"/>
            </w:tcBorders>
            <w:shd w:val="clear" w:color="auto" w:fill="auto"/>
            <w:tcMar>
              <w:top w:w="80" w:type="dxa"/>
              <w:left w:w="80" w:type="dxa"/>
              <w:bottom w:w="80" w:type="dxa"/>
              <w:right w:w="80" w:type="dxa"/>
            </w:tcMar>
          </w:tcPr>
          <w:p w14:paraId="578D4E45" w14:textId="77777777" w:rsidR="00AB3F37" w:rsidRDefault="00AB3F37">
            <w:pPr>
              <w:spacing w:after="160" w:line="259" w:lineRule="auto"/>
              <w:rPr>
                <w:rFonts w:ascii="Century Gothic" w:eastAsia="Century Gothic" w:hAnsi="Century Gothic" w:cs="Century Gothic"/>
                <w:b/>
                <w:sz w:val="22"/>
                <w:szCs w:val="22"/>
              </w:rPr>
            </w:pPr>
          </w:p>
          <w:p w14:paraId="63009750" w14:textId="77777777" w:rsidR="00AB3F37" w:rsidRDefault="00AB3F37">
            <w:pPr>
              <w:spacing w:after="160" w:line="259" w:lineRule="auto"/>
              <w:rPr>
                <w:rFonts w:ascii="Century Gothic" w:eastAsia="Century Gothic" w:hAnsi="Century Gothic" w:cs="Century Gothic"/>
                <w:b/>
                <w:sz w:val="22"/>
                <w:szCs w:val="22"/>
              </w:rPr>
            </w:pPr>
          </w:p>
          <w:p w14:paraId="28B9C7A2" w14:textId="77777777" w:rsidR="00AB3F37" w:rsidRDefault="00E54FC5">
            <w:pPr>
              <w:spacing w:after="160" w:line="259" w:lineRule="auto"/>
              <w:jc w:val="center"/>
              <w:rPr>
                <w:rFonts w:ascii="Calibri" w:eastAsia="Calibri" w:hAnsi="Calibri" w:cs="Calibri"/>
                <w:sz w:val="22"/>
                <w:szCs w:val="22"/>
              </w:rPr>
            </w:pPr>
            <w:r>
              <w:rPr>
                <w:rFonts w:ascii="Century Gothic" w:eastAsia="Century Gothic" w:hAnsi="Century Gothic" w:cs="Century Gothic"/>
                <w:b/>
                <w:sz w:val="22"/>
                <w:szCs w:val="22"/>
              </w:rPr>
              <w:t>DIP. MARISELA TERRAZAS MUÑOZ</w:t>
            </w:r>
          </w:p>
        </w:tc>
        <w:tc>
          <w:tcPr>
            <w:tcW w:w="4575" w:type="dxa"/>
            <w:tcBorders>
              <w:top w:val="nil"/>
              <w:left w:val="nil"/>
              <w:bottom w:val="nil"/>
              <w:right w:val="nil"/>
            </w:tcBorders>
            <w:shd w:val="clear" w:color="auto" w:fill="auto"/>
            <w:tcMar>
              <w:top w:w="80" w:type="dxa"/>
              <w:left w:w="80" w:type="dxa"/>
              <w:bottom w:w="80" w:type="dxa"/>
              <w:right w:w="80" w:type="dxa"/>
            </w:tcMar>
          </w:tcPr>
          <w:p w14:paraId="7A2C5715" w14:textId="77777777" w:rsidR="00AB3F37" w:rsidRDefault="00AB3F37">
            <w:pPr>
              <w:spacing w:after="160" w:line="259" w:lineRule="auto"/>
              <w:jc w:val="center"/>
              <w:rPr>
                <w:rFonts w:ascii="Century Gothic" w:eastAsia="Century Gothic" w:hAnsi="Century Gothic" w:cs="Century Gothic"/>
                <w:b/>
                <w:sz w:val="22"/>
                <w:szCs w:val="22"/>
              </w:rPr>
            </w:pPr>
          </w:p>
          <w:p w14:paraId="1215BA8A" w14:textId="77777777" w:rsidR="00AB3F37" w:rsidRDefault="00AB3F37">
            <w:pPr>
              <w:spacing w:after="160" w:line="259" w:lineRule="auto"/>
              <w:jc w:val="center"/>
              <w:rPr>
                <w:rFonts w:ascii="Century Gothic" w:eastAsia="Century Gothic" w:hAnsi="Century Gothic" w:cs="Century Gothic"/>
                <w:b/>
                <w:sz w:val="22"/>
                <w:szCs w:val="22"/>
              </w:rPr>
            </w:pPr>
          </w:p>
          <w:p w14:paraId="66A207FD" w14:textId="77777777" w:rsidR="00AB3F37" w:rsidRDefault="00E54FC5">
            <w:pPr>
              <w:spacing w:after="160" w:line="259" w:lineRule="auto"/>
              <w:jc w:val="center"/>
              <w:rPr>
                <w:rFonts w:ascii="Calibri" w:eastAsia="Calibri" w:hAnsi="Calibri" w:cs="Calibri"/>
                <w:sz w:val="22"/>
                <w:szCs w:val="22"/>
              </w:rPr>
            </w:pPr>
            <w:r>
              <w:rPr>
                <w:rFonts w:ascii="Century Gothic" w:eastAsia="Century Gothic" w:hAnsi="Century Gothic" w:cs="Century Gothic"/>
                <w:b/>
                <w:sz w:val="22"/>
                <w:szCs w:val="22"/>
              </w:rPr>
              <w:t xml:space="preserve">           DIP. ISMAEL PÉREZ PAVÍA</w:t>
            </w:r>
          </w:p>
        </w:tc>
      </w:tr>
      <w:tr w:rsidR="00AB3F37" w14:paraId="57FA96E9" w14:textId="77777777">
        <w:trPr>
          <w:trHeight w:val="2133"/>
          <w:jc w:val="center"/>
        </w:trPr>
        <w:tc>
          <w:tcPr>
            <w:tcW w:w="4586" w:type="dxa"/>
            <w:tcBorders>
              <w:top w:val="nil"/>
              <w:left w:val="nil"/>
              <w:bottom w:val="nil"/>
              <w:right w:val="nil"/>
            </w:tcBorders>
            <w:shd w:val="clear" w:color="auto" w:fill="auto"/>
            <w:tcMar>
              <w:top w:w="80" w:type="dxa"/>
              <w:left w:w="80" w:type="dxa"/>
              <w:bottom w:w="80" w:type="dxa"/>
              <w:right w:w="80" w:type="dxa"/>
            </w:tcMar>
          </w:tcPr>
          <w:p w14:paraId="740B809E" w14:textId="77777777" w:rsidR="00AB3F37" w:rsidRDefault="00AB3F37">
            <w:pPr>
              <w:spacing w:after="160" w:line="259" w:lineRule="auto"/>
              <w:jc w:val="center"/>
              <w:rPr>
                <w:rFonts w:ascii="Century Gothic" w:eastAsia="Century Gothic" w:hAnsi="Century Gothic" w:cs="Century Gothic"/>
                <w:b/>
                <w:sz w:val="22"/>
                <w:szCs w:val="22"/>
              </w:rPr>
            </w:pPr>
          </w:p>
          <w:p w14:paraId="785214DF" w14:textId="77777777" w:rsidR="00AB3F37" w:rsidRDefault="00AB3F37">
            <w:pPr>
              <w:spacing w:after="160" w:line="259" w:lineRule="auto"/>
              <w:rPr>
                <w:rFonts w:ascii="Century Gothic" w:eastAsia="Century Gothic" w:hAnsi="Century Gothic" w:cs="Century Gothic"/>
                <w:b/>
                <w:sz w:val="22"/>
                <w:szCs w:val="22"/>
              </w:rPr>
            </w:pPr>
          </w:p>
          <w:p w14:paraId="7FF7A95E" w14:textId="77777777" w:rsidR="00AB3F37" w:rsidRDefault="00E54FC5">
            <w:pPr>
              <w:spacing w:after="160" w:line="259" w:lineRule="auto"/>
              <w:jc w:val="center"/>
              <w:rPr>
                <w:rFonts w:ascii="Calibri" w:eastAsia="Calibri" w:hAnsi="Calibri" w:cs="Calibri"/>
                <w:sz w:val="22"/>
                <w:szCs w:val="22"/>
              </w:rPr>
            </w:pPr>
            <w:r>
              <w:rPr>
                <w:rFonts w:ascii="Century Gothic" w:eastAsia="Century Gothic" w:hAnsi="Century Gothic" w:cs="Century Gothic"/>
                <w:b/>
                <w:sz w:val="22"/>
                <w:szCs w:val="22"/>
              </w:rPr>
              <w:t>DIP. ROCÍO GUADALUPE SARMIENTO RUFINO</w:t>
            </w:r>
          </w:p>
        </w:tc>
        <w:tc>
          <w:tcPr>
            <w:tcW w:w="4575" w:type="dxa"/>
            <w:tcBorders>
              <w:top w:val="nil"/>
              <w:left w:val="nil"/>
              <w:bottom w:val="nil"/>
              <w:right w:val="nil"/>
            </w:tcBorders>
            <w:shd w:val="clear" w:color="auto" w:fill="auto"/>
            <w:tcMar>
              <w:top w:w="80" w:type="dxa"/>
              <w:left w:w="80" w:type="dxa"/>
              <w:bottom w:w="80" w:type="dxa"/>
              <w:right w:w="80" w:type="dxa"/>
            </w:tcMar>
          </w:tcPr>
          <w:p w14:paraId="5B296CD0" w14:textId="77777777" w:rsidR="00AB3F37" w:rsidRDefault="00AB3F37">
            <w:pPr>
              <w:spacing w:after="160" w:line="259" w:lineRule="auto"/>
              <w:jc w:val="center"/>
              <w:rPr>
                <w:rFonts w:ascii="Century Gothic" w:eastAsia="Century Gothic" w:hAnsi="Century Gothic" w:cs="Century Gothic"/>
                <w:b/>
                <w:sz w:val="22"/>
                <w:szCs w:val="22"/>
              </w:rPr>
            </w:pPr>
          </w:p>
          <w:p w14:paraId="5F405688" w14:textId="77777777" w:rsidR="00AB3F37" w:rsidRDefault="00AB3F37">
            <w:pPr>
              <w:spacing w:after="160" w:line="259" w:lineRule="auto"/>
              <w:rPr>
                <w:rFonts w:ascii="Century Gothic" w:eastAsia="Century Gothic" w:hAnsi="Century Gothic" w:cs="Century Gothic"/>
                <w:b/>
                <w:sz w:val="22"/>
                <w:szCs w:val="22"/>
              </w:rPr>
            </w:pPr>
          </w:p>
          <w:p w14:paraId="4244799F" w14:textId="77777777" w:rsidR="00AB3F37" w:rsidRDefault="00E54FC5">
            <w:pPr>
              <w:spacing w:after="160" w:line="259" w:lineRule="auto"/>
              <w:jc w:val="center"/>
              <w:rPr>
                <w:rFonts w:ascii="Calibri" w:eastAsia="Calibri" w:hAnsi="Calibri" w:cs="Calibri"/>
                <w:sz w:val="22"/>
                <w:szCs w:val="22"/>
              </w:rPr>
            </w:pPr>
            <w:r>
              <w:rPr>
                <w:rFonts w:ascii="Century Gothic" w:eastAsia="Century Gothic" w:hAnsi="Century Gothic" w:cs="Century Gothic"/>
                <w:b/>
                <w:sz w:val="22"/>
                <w:szCs w:val="22"/>
              </w:rPr>
              <w:t xml:space="preserve">             DIP. SAÚL MIRELES CORRAL</w:t>
            </w:r>
          </w:p>
        </w:tc>
      </w:tr>
      <w:tr w:rsidR="00AB3F37" w14:paraId="6028D02B" w14:textId="77777777">
        <w:trPr>
          <w:trHeight w:val="1935"/>
          <w:jc w:val="center"/>
        </w:trPr>
        <w:tc>
          <w:tcPr>
            <w:tcW w:w="4586" w:type="dxa"/>
            <w:tcBorders>
              <w:top w:val="nil"/>
              <w:left w:val="nil"/>
              <w:bottom w:val="nil"/>
              <w:right w:val="nil"/>
            </w:tcBorders>
            <w:shd w:val="clear" w:color="auto" w:fill="auto"/>
            <w:tcMar>
              <w:top w:w="80" w:type="dxa"/>
              <w:left w:w="80" w:type="dxa"/>
              <w:bottom w:w="80" w:type="dxa"/>
              <w:right w:w="80" w:type="dxa"/>
            </w:tcMar>
          </w:tcPr>
          <w:p w14:paraId="437C53CB" w14:textId="77777777" w:rsidR="00AB3F37" w:rsidRDefault="00AB3F37">
            <w:pPr>
              <w:spacing w:after="160" w:line="259" w:lineRule="auto"/>
              <w:rPr>
                <w:rFonts w:ascii="Century Gothic" w:eastAsia="Century Gothic" w:hAnsi="Century Gothic" w:cs="Century Gothic"/>
                <w:b/>
                <w:sz w:val="22"/>
                <w:szCs w:val="22"/>
              </w:rPr>
            </w:pPr>
          </w:p>
          <w:p w14:paraId="13A762D9" w14:textId="77777777" w:rsidR="00AB3F37" w:rsidRDefault="00E54FC5">
            <w:pPr>
              <w:spacing w:after="160" w:line="259" w:lineRule="auto"/>
              <w:jc w:val="center"/>
              <w:rPr>
                <w:rFonts w:ascii="Calibri" w:eastAsia="Calibri" w:hAnsi="Calibri" w:cs="Calibri"/>
                <w:sz w:val="22"/>
                <w:szCs w:val="22"/>
              </w:rPr>
            </w:pPr>
            <w:r>
              <w:rPr>
                <w:rFonts w:ascii="Century Gothic" w:eastAsia="Century Gothic" w:hAnsi="Century Gothic" w:cs="Century Gothic"/>
                <w:b/>
                <w:sz w:val="22"/>
                <w:szCs w:val="22"/>
              </w:rPr>
              <w:t xml:space="preserve">DIP. ANA MARGARITA BLACKALLER PRIETO </w:t>
            </w:r>
          </w:p>
        </w:tc>
        <w:tc>
          <w:tcPr>
            <w:tcW w:w="4575" w:type="dxa"/>
            <w:tcBorders>
              <w:top w:val="nil"/>
              <w:left w:val="nil"/>
              <w:bottom w:val="nil"/>
              <w:right w:val="nil"/>
            </w:tcBorders>
            <w:shd w:val="clear" w:color="auto" w:fill="auto"/>
            <w:tcMar>
              <w:top w:w="80" w:type="dxa"/>
              <w:left w:w="80" w:type="dxa"/>
              <w:bottom w:w="80" w:type="dxa"/>
              <w:right w:w="80" w:type="dxa"/>
            </w:tcMar>
          </w:tcPr>
          <w:p w14:paraId="1787D8FB" w14:textId="77777777" w:rsidR="00AB3F37" w:rsidRDefault="00AB3F37">
            <w:pPr>
              <w:spacing w:after="160" w:line="259" w:lineRule="auto"/>
              <w:rPr>
                <w:rFonts w:ascii="Century Gothic" w:eastAsia="Century Gothic" w:hAnsi="Century Gothic" w:cs="Century Gothic"/>
                <w:b/>
                <w:sz w:val="22"/>
                <w:szCs w:val="22"/>
              </w:rPr>
            </w:pPr>
          </w:p>
          <w:p w14:paraId="519BC6DC" w14:textId="77777777" w:rsidR="00AB3F37" w:rsidRDefault="00E54FC5">
            <w:pPr>
              <w:spacing w:after="160" w:line="259" w:lineRule="auto"/>
              <w:jc w:val="center"/>
              <w:rPr>
                <w:rFonts w:ascii="Calibri" w:eastAsia="Calibri" w:hAnsi="Calibri" w:cs="Calibri"/>
                <w:sz w:val="22"/>
                <w:szCs w:val="22"/>
              </w:rPr>
            </w:pPr>
            <w:r>
              <w:rPr>
                <w:rFonts w:ascii="Century Gothic" w:eastAsia="Century Gothic" w:hAnsi="Century Gothic" w:cs="Century Gothic"/>
                <w:b/>
                <w:sz w:val="22"/>
                <w:szCs w:val="22"/>
              </w:rPr>
              <w:t xml:space="preserve">        DIP. JOSÉ ALFREDO CHÁVEZ MADRID</w:t>
            </w:r>
          </w:p>
        </w:tc>
      </w:tr>
      <w:tr w:rsidR="00AB3F37" w14:paraId="235E0390" w14:textId="77777777">
        <w:trPr>
          <w:trHeight w:val="1640"/>
          <w:jc w:val="center"/>
        </w:trPr>
        <w:tc>
          <w:tcPr>
            <w:tcW w:w="4586" w:type="dxa"/>
            <w:tcBorders>
              <w:top w:val="nil"/>
              <w:left w:val="nil"/>
              <w:bottom w:val="nil"/>
              <w:right w:val="nil"/>
            </w:tcBorders>
            <w:shd w:val="clear" w:color="auto" w:fill="auto"/>
            <w:tcMar>
              <w:top w:w="80" w:type="dxa"/>
              <w:left w:w="80" w:type="dxa"/>
              <w:bottom w:w="80" w:type="dxa"/>
              <w:right w:w="80" w:type="dxa"/>
            </w:tcMar>
          </w:tcPr>
          <w:p w14:paraId="18C6F131" w14:textId="77777777" w:rsidR="00AB3F37" w:rsidRDefault="00AB3F37">
            <w:pPr>
              <w:spacing w:after="160" w:line="259" w:lineRule="auto"/>
              <w:rPr>
                <w:rFonts w:ascii="Century Gothic" w:eastAsia="Century Gothic" w:hAnsi="Century Gothic" w:cs="Century Gothic"/>
                <w:b/>
                <w:sz w:val="22"/>
                <w:szCs w:val="22"/>
              </w:rPr>
            </w:pPr>
          </w:p>
          <w:p w14:paraId="231FAA09" w14:textId="77777777" w:rsidR="00AB3F37" w:rsidRDefault="00AB3F37">
            <w:pPr>
              <w:spacing w:after="160" w:line="259" w:lineRule="auto"/>
              <w:rPr>
                <w:rFonts w:ascii="Century Gothic" w:eastAsia="Century Gothic" w:hAnsi="Century Gothic" w:cs="Century Gothic"/>
                <w:b/>
                <w:sz w:val="22"/>
                <w:szCs w:val="22"/>
              </w:rPr>
            </w:pPr>
          </w:p>
          <w:p w14:paraId="10CAEED1" w14:textId="77777777" w:rsidR="00AB3F37" w:rsidRDefault="00E54FC5">
            <w:pPr>
              <w:spacing w:after="160" w:line="259" w:lineRule="auto"/>
              <w:jc w:val="center"/>
              <w:rPr>
                <w:rFonts w:ascii="Calibri" w:eastAsia="Calibri" w:hAnsi="Calibri" w:cs="Calibri"/>
                <w:sz w:val="22"/>
                <w:szCs w:val="22"/>
              </w:rPr>
            </w:pPr>
            <w:r>
              <w:rPr>
                <w:rFonts w:ascii="Century Gothic" w:eastAsia="Century Gothic" w:hAnsi="Century Gothic" w:cs="Century Gothic"/>
                <w:b/>
                <w:sz w:val="22"/>
                <w:szCs w:val="22"/>
              </w:rPr>
              <w:t>DIP. CARLOS ALFREDO OLSON SAN VICENTE</w:t>
            </w:r>
          </w:p>
        </w:tc>
        <w:tc>
          <w:tcPr>
            <w:tcW w:w="4575" w:type="dxa"/>
            <w:tcBorders>
              <w:top w:val="nil"/>
              <w:left w:val="nil"/>
              <w:bottom w:val="nil"/>
              <w:right w:val="nil"/>
            </w:tcBorders>
            <w:shd w:val="clear" w:color="auto" w:fill="auto"/>
            <w:tcMar>
              <w:top w:w="80" w:type="dxa"/>
              <w:left w:w="80" w:type="dxa"/>
              <w:bottom w:w="80" w:type="dxa"/>
              <w:right w:w="80" w:type="dxa"/>
            </w:tcMar>
          </w:tcPr>
          <w:p w14:paraId="54388FB5" w14:textId="77777777" w:rsidR="00AB3F37" w:rsidRDefault="00AB3F37">
            <w:pPr>
              <w:spacing w:after="160" w:line="259" w:lineRule="auto"/>
              <w:rPr>
                <w:rFonts w:ascii="Century Gothic" w:eastAsia="Century Gothic" w:hAnsi="Century Gothic" w:cs="Century Gothic"/>
                <w:b/>
                <w:sz w:val="22"/>
                <w:szCs w:val="22"/>
              </w:rPr>
            </w:pPr>
          </w:p>
          <w:p w14:paraId="18EDED0C" w14:textId="77777777" w:rsidR="00AB3F37" w:rsidRDefault="00AB3F37">
            <w:pPr>
              <w:spacing w:after="160" w:line="259" w:lineRule="auto"/>
              <w:rPr>
                <w:rFonts w:ascii="Century Gothic" w:eastAsia="Century Gothic" w:hAnsi="Century Gothic" w:cs="Century Gothic"/>
                <w:b/>
                <w:sz w:val="22"/>
                <w:szCs w:val="22"/>
              </w:rPr>
            </w:pPr>
          </w:p>
          <w:p w14:paraId="7AAB941D" w14:textId="77777777" w:rsidR="00AB3F37" w:rsidRDefault="00E54FC5">
            <w:pPr>
              <w:spacing w:after="160" w:line="259" w:lineRule="auto"/>
              <w:jc w:val="center"/>
              <w:rPr>
                <w:rFonts w:ascii="Calibri" w:eastAsia="Calibri" w:hAnsi="Calibri" w:cs="Calibri"/>
                <w:sz w:val="22"/>
                <w:szCs w:val="22"/>
              </w:rPr>
            </w:pPr>
            <w:r>
              <w:rPr>
                <w:rFonts w:ascii="Century Gothic" w:eastAsia="Century Gothic" w:hAnsi="Century Gothic" w:cs="Century Gothic"/>
                <w:b/>
                <w:sz w:val="22"/>
                <w:szCs w:val="22"/>
              </w:rPr>
              <w:t>DIP. ANDREA DANIELA FLORES CHACÓN</w:t>
            </w:r>
          </w:p>
        </w:tc>
      </w:tr>
      <w:tr w:rsidR="00AB3F37" w14:paraId="68D4F61A" w14:textId="77777777">
        <w:trPr>
          <w:trHeight w:val="2614"/>
          <w:jc w:val="center"/>
        </w:trPr>
        <w:tc>
          <w:tcPr>
            <w:tcW w:w="4586" w:type="dxa"/>
            <w:tcBorders>
              <w:top w:val="nil"/>
              <w:left w:val="nil"/>
              <w:bottom w:val="nil"/>
              <w:right w:val="nil"/>
            </w:tcBorders>
            <w:shd w:val="clear" w:color="auto" w:fill="auto"/>
            <w:tcMar>
              <w:top w:w="80" w:type="dxa"/>
              <w:left w:w="80" w:type="dxa"/>
              <w:bottom w:w="80" w:type="dxa"/>
              <w:right w:w="80" w:type="dxa"/>
            </w:tcMar>
          </w:tcPr>
          <w:p w14:paraId="68BB7BDC" w14:textId="77777777" w:rsidR="00AB3F37" w:rsidRDefault="00AB3F37">
            <w:pPr>
              <w:spacing w:after="160" w:line="259" w:lineRule="auto"/>
              <w:rPr>
                <w:rFonts w:ascii="Century Gothic" w:eastAsia="Century Gothic" w:hAnsi="Century Gothic" w:cs="Century Gothic"/>
                <w:b/>
                <w:sz w:val="22"/>
                <w:szCs w:val="22"/>
              </w:rPr>
            </w:pPr>
          </w:p>
          <w:p w14:paraId="7B8B8ADF" w14:textId="77777777" w:rsidR="00AB3F37" w:rsidRDefault="00AB3F37">
            <w:pPr>
              <w:spacing w:after="160" w:line="259" w:lineRule="auto"/>
              <w:rPr>
                <w:rFonts w:ascii="Century Gothic" w:eastAsia="Century Gothic" w:hAnsi="Century Gothic" w:cs="Century Gothic"/>
                <w:b/>
                <w:sz w:val="22"/>
                <w:szCs w:val="22"/>
              </w:rPr>
            </w:pPr>
          </w:p>
          <w:p w14:paraId="335B990E" w14:textId="77777777" w:rsidR="00AB3F37" w:rsidRDefault="00E54FC5">
            <w:pPr>
              <w:spacing w:after="160" w:line="259" w:lineRule="auto"/>
              <w:jc w:val="center"/>
              <w:rPr>
                <w:rFonts w:ascii="Calibri" w:eastAsia="Calibri" w:hAnsi="Calibri" w:cs="Calibri"/>
                <w:sz w:val="22"/>
                <w:szCs w:val="22"/>
              </w:rPr>
            </w:pPr>
            <w:r>
              <w:rPr>
                <w:rFonts w:ascii="Century Gothic" w:eastAsia="Century Gothic" w:hAnsi="Century Gothic" w:cs="Century Gothic"/>
                <w:b/>
                <w:sz w:val="22"/>
                <w:szCs w:val="22"/>
              </w:rPr>
              <w:t>DIP. ROBERTO MARCELINO CARREÓN HUITRÓN</w:t>
            </w:r>
          </w:p>
        </w:tc>
        <w:tc>
          <w:tcPr>
            <w:tcW w:w="4575" w:type="dxa"/>
            <w:tcBorders>
              <w:top w:val="nil"/>
              <w:left w:val="nil"/>
              <w:bottom w:val="nil"/>
              <w:right w:val="nil"/>
            </w:tcBorders>
            <w:shd w:val="clear" w:color="auto" w:fill="auto"/>
            <w:tcMar>
              <w:top w:w="80" w:type="dxa"/>
              <w:left w:w="80" w:type="dxa"/>
              <w:bottom w:w="80" w:type="dxa"/>
              <w:right w:w="80" w:type="dxa"/>
            </w:tcMar>
          </w:tcPr>
          <w:p w14:paraId="5C0B744B" w14:textId="77777777" w:rsidR="00AB3F37" w:rsidRDefault="00AB3F37">
            <w:pPr>
              <w:spacing w:after="160" w:line="259" w:lineRule="auto"/>
              <w:rPr>
                <w:rFonts w:ascii="Century Gothic" w:eastAsia="Century Gothic" w:hAnsi="Century Gothic" w:cs="Century Gothic"/>
                <w:b/>
                <w:sz w:val="22"/>
                <w:szCs w:val="22"/>
              </w:rPr>
            </w:pPr>
          </w:p>
          <w:p w14:paraId="3E7942A7" w14:textId="77777777" w:rsidR="00AB3F37" w:rsidRDefault="00AB3F37">
            <w:pPr>
              <w:spacing w:after="160" w:line="259" w:lineRule="auto"/>
              <w:rPr>
                <w:rFonts w:ascii="Century Gothic" w:eastAsia="Century Gothic" w:hAnsi="Century Gothic" w:cs="Century Gothic"/>
                <w:b/>
                <w:sz w:val="22"/>
                <w:szCs w:val="22"/>
              </w:rPr>
            </w:pPr>
          </w:p>
          <w:p w14:paraId="4CFEDF9A" w14:textId="77777777" w:rsidR="00AB3F37" w:rsidRDefault="00E54FC5">
            <w:pPr>
              <w:spacing w:after="160" w:line="259" w:lineRule="auto"/>
              <w:jc w:val="center"/>
              <w:rPr>
                <w:rFonts w:ascii="Calibri" w:eastAsia="Calibri" w:hAnsi="Calibri" w:cs="Calibri"/>
                <w:sz w:val="22"/>
                <w:szCs w:val="22"/>
              </w:rPr>
            </w:pPr>
            <w:r>
              <w:rPr>
                <w:rFonts w:ascii="Century Gothic" w:eastAsia="Century Gothic" w:hAnsi="Century Gothic" w:cs="Century Gothic"/>
                <w:b/>
                <w:sz w:val="22"/>
                <w:szCs w:val="22"/>
              </w:rPr>
              <w:t>DIP. LUIS ALBERTO AGUILAR LOZOYA</w:t>
            </w:r>
          </w:p>
        </w:tc>
      </w:tr>
      <w:tr w:rsidR="00AB3F37" w14:paraId="11BFAAC8" w14:textId="77777777">
        <w:trPr>
          <w:trHeight w:val="1800"/>
          <w:jc w:val="center"/>
        </w:trPr>
        <w:tc>
          <w:tcPr>
            <w:tcW w:w="4586" w:type="dxa"/>
            <w:tcBorders>
              <w:top w:val="nil"/>
              <w:left w:val="nil"/>
              <w:bottom w:val="nil"/>
              <w:right w:val="nil"/>
            </w:tcBorders>
            <w:shd w:val="clear" w:color="auto" w:fill="auto"/>
            <w:tcMar>
              <w:top w:w="80" w:type="dxa"/>
              <w:left w:w="80" w:type="dxa"/>
              <w:bottom w:w="80" w:type="dxa"/>
              <w:right w:w="80" w:type="dxa"/>
            </w:tcMar>
          </w:tcPr>
          <w:p w14:paraId="4CF23782" w14:textId="77777777" w:rsidR="00AB3F37" w:rsidRDefault="00AB3F37">
            <w:pPr>
              <w:spacing w:after="160" w:line="259" w:lineRule="auto"/>
              <w:rPr>
                <w:rFonts w:ascii="Century Gothic" w:eastAsia="Century Gothic" w:hAnsi="Century Gothic" w:cs="Century Gothic"/>
                <w:b/>
                <w:sz w:val="22"/>
                <w:szCs w:val="22"/>
              </w:rPr>
            </w:pPr>
          </w:p>
          <w:p w14:paraId="03485DEE" w14:textId="77777777" w:rsidR="00AB3F37" w:rsidRDefault="00E54FC5">
            <w:pPr>
              <w:spacing w:after="160" w:line="259" w:lineRule="auto"/>
              <w:jc w:val="center"/>
              <w:rPr>
                <w:rFonts w:ascii="Century Gothic" w:eastAsia="Century Gothic" w:hAnsi="Century Gothic" w:cs="Century Gothic"/>
                <w:b/>
                <w:sz w:val="22"/>
                <w:szCs w:val="22"/>
              </w:rPr>
            </w:pPr>
            <w:r>
              <w:rPr>
                <w:rFonts w:ascii="Century Gothic" w:eastAsia="Century Gothic" w:hAnsi="Century Gothic" w:cs="Century Gothic"/>
                <w:b/>
                <w:sz w:val="22"/>
                <w:szCs w:val="22"/>
              </w:rPr>
              <w:t>DIP. DIANA IVETTE PEREDA GUTIÉRREZ</w:t>
            </w:r>
          </w:p>
          <w:p w14:paraId="0A4835ED" w14:textId="77777777" w:rsidR="00AB3F37" w:rsidRDefault="00AB3F37">
            <w:pPr>
              <w:spacing w:after="160" w:line="259" w:lineRule="auto"/>
              <w:jc w:val="center"/>
              <w:rPr>
                <w:rFonts w:ascii="Century Gothic" w:eastAsia="Century Gothic" w:hAnsi="Century Gothic" w:cs="Century Gothic"/>
                <w:b/>
                <w:sz w:val="22"/>
                <w:szCs w:val="22"/>
              </w:rPr>
            </w:pPr>
          </w:p>
          <w:p w14:paraId="0F497D00" w14:textId="77777777" w:rsidR="00AB3F37" w:rsidRDefault="00AB3F37">
            <w:pPr>
              <w:spacing w:after="160" w:line="259" w:lineRule="auto"/>
              <w:jc w:val="center"/>
              <w:rPr>
                <w:rFonts w:ascii="Century Gothic" w:eastAsia="Century Gothic" w:hAnsi="Century Gothic" w:cs="Century Gothic"/>
                <w:b/>
                <w:sz w:val="22"/>
                <w:szCs w:val="22"/>
              </w:rPr>
            </w:pPr>
          </w:p>
          <w:p w14:paraId="114D2071" w14:textId="77777777" w:rsidR="00AB3F37" w:rsidRDefault="00AB3F37">
            <w:pPr>
              <w:spacing w:after="160" w:line="259" w:lineRule="auto"/>
              <w:jc w:val="center"/>
              <w:rPr>
                <w:rFonts w:ascii="Century Gothic" w:eastAsia="Century Gothic" w:hAnsi="Century Gothic" w:cs="Century Gothic"/>
                <w:b/>
                <w:sz w:val="22"/>
                <w:szCs w:val="22"/>
              </w:rPr>
            </w:pPr>
          </w:p>
          <w:p w14:paraId="56E2432A" w14:textId="77777777" w:rsidR="00AB3F37" w:rsidRDefault="00E54FC5">
            <w:pPr>
              <w:spacing w:after="160" w:line="259" w:lineRule="auto"/>
              <w:jc w:val="center"/>
              <w:rPr>
                <w:rFonts w:ascii="Century Gothic" w:eastAsia="Century Gothic" w:hAnsi="Century Gothic" w:cs="Century Gothic"/>
                <w:b/>
                <w:sz w:val="22"/>
                <w:szCs w:val="22"/>
              </w:rPr>
            </w:pPr>
            <w:r>
              <w:rPr>
                <w:rFonts w:ascii="Century Gothic" w:eastAsia="Century Gothic" w:hAnsi="Century Gothic" w:cs="Century Gothic"/>
                <w:b/>
                <w:sz w:val="22"/>
                <w:szCs w:val="22"/>
              </w:rPr>
              <w:t>DIP. YESENIA GUADALUPE REYES CALZADILLAS</w:t>
            </w:r>
          </w:p>
        </w:tc>
        <w:tc>
          <w:tcPr>
            <w:tcW w:w="4575" w:type="dxa"/>
            <w:tcBorders>
              <w:top w:val="nil"/>
              <w:left w:val="nil"/>
              <w:bottom w:val="nil"/>
              <w:right w:val="nil"/>
            </w:tcBorders>
            <w:shd w:val="clear" w:color="auto" w:fill="auto"/>
            <w:tcMar>
              <w:top w:w="80" w:type="dxa"/>
              <w:left w:w="80" w:type="dxa"/>
              <w:bottom w:w="80" w:type="dxa"/>
              <w:right w:w="80" w:type="dxa"/>
            </w:tcMar>
          </w:tcPr>
          <w:p w14:paraId="4137759E" w14:textId="77777777" w:rsidR="00AB3F37" w:rsidRDefault="00AB3F37">
            <w:pPr>
              <w:spacing w:after="160" w:line="259" w:lineRule="auto"/>
              <w:rPr>
                <w:rFonts w:ascii="Century Gothic" w:eastAsia="Century Gothic" w:hAnsi="Century Gothic" w:cs="Century Gothic"/>
                <w:b/>
                <w:sz w:val="22"/>
                <w:szCs w:val="22"/>
              </w:rPr>
            </w:pPr>
          </w:p>
          <w:p w14:paraId="07A7F7FB" w14:textId="77777777" w:rsidR="00AB3F37" w:rsidRDefault="00E54FC5">
            <w:pPr>
              <w:spacing w:after="160" w:line="259" w:lineRule="auto"/>
              <w:jc w:val="center"/>
              <w:rPr>
                <w:rFonts w:ascii="Century Gothic" w:eastAsia="Century Gothic" w:hAnsi="Century Gothic" w:cs="Century Gothic"/>
                <w:b/>
                <w:sz w:val="22"/>
                <w:szCs w:val="22"/>
              </w:rPr>
            </w:pPr>
            <w:r>
              <w:rPr>
                <w:rFonts w:ascii="Century Gothic" w:eastAsia="Century Gothic" w:hAnsi="Century Gothic" w:cs="Century Gothic"/>
                <w:b/>
                <w:sz w:val="22"/>
                <w:szCs w:val="22"/>
              </w:rPr>
              <w:t>DIP. GABRIEL ÁNGEL GARCÍA CANTÚ</w:t>
            </w:r>
          </w:p>
          <w:p w14:paraId="51E119E5" w14:textId="77777777" w:rsidR="00AB3F37" w:rsidRDefault="00AB3F37">
            <w:pPr>
              <w:spacing w:after="160" w:line="259" w:lineRule="auto"/>
              <w:jc w:val="center"/>
              <w:rPr>
                <w:rFonts w:ascii="Century Gothic" w:eastAsia="Century Gothic" w:hAnsi="Century Gothic" w:cs="Century Gothic"/>
                <w:b/>
                <w:sz w:val="22"/>
                <w:szCs w:val="22"/>
              </w:rPr>
            </w:pPr>
          </w:p>
          <w:p w14:paraId="43AB4B7F" w14:textId="77777777" w:rsidR="00AB3F37" w:rsidRDefault="00AB3F37">
            <w:pPr>
              <w:spacing w:after="160" w:line="259" w:lineRule="auto"/>
              <w:jc w:val="center"/>
              <w:rPr>
                <w:rFonts w:ascii="Century Gothic" w:eastAsia="Century Gothic" w:hAnsi="Century Gothic" w:cs="Century Gothic"/>
                <w:b/>
                <w:sz w:val="22"/>
                <w:szCs w:val="22"/>
              </w:rPr>
            </w:pPr>
          </w:p>
          <w:p w14:paraId="1D7C10CB" w14:textId="77777777" w:rsidR="00AB3F37" w:rsidRDefault="00AB3F37">
            <w:pPr>
              <w:spacing w:after="160" w:line="259" w:lineRule="auto"/>
              <w:jc w:val="center"/>
              <w:rPr>
                <w:rFonts w:ascii="Century Gothic" w:eastAsia="Century Gothic" w:hAnsi="Century Gothic" w:cs="Century Gothic"/>
                <w:b/>
                <w:sz w:val="22"/>
                <w:szCs w:val="22"/>
              </w:rPr>
            </w:pPr>
          </w:p>
          <w:p w14:paraId="3B9D046D" w14:textId="77777777" w:rsidR="00AB3F37" w:rsidRDefault="00E54FC5">
            <w:pPr>
              <w:spacing w:after="160" w:line="259" w:lineRule="auto"/>
              <w:jc w:val="center"/>
              <w:rPr>
                <w:rFonts w:ascii="Century Gothic" w:eastAsia="Century Gothic" w:hAnsi="Century Gothic" w:cs="Century Gothic"/>
                <w:b/>
                <w:sz w:val="22"/>
                <w:szCs w:val="22"/>
              </w:rPr>
            </w:pPr>
            <w:r>
              <w:rPr>
                <w:rFonts w:ascii="Century Gothic" w:eastAsia="Century Gothic" w:hAnsi="Century Gothic" w:cs="Century Gothic"/>
                <w:b/>
                <w:sz w:val="22"/>
                <w:szCs w:val="22"/>
              </w:rPr>
              <w:t>DIP. ISMAEL MARIO RODRÍGUEZ SALDAÑA</w:t>
            </w:r>
          </w:p>
        </w:tc>
      </w:tr>
      <w:tr w:rsidR="00AB3F37" w14:paraId="1F21A0AA" w14:textId="77777777">
        <w:trPr>
          <w:trHeight w:val="2133"/>
          <w:jc w:val="center"/>
        </w:trPr>
        <w:tc>
          <w:tcPr>
            <w:tcW w:w="4586" w:type="dxa"/>
            <w:tcBorders>
              <w:top w:val="nil"/>
              <w:left w:val="nil"/>
              <w:bottom w:val="nil"/>
              <w:right w:val="nil"/>
            </w:tcBorders>
            <w:shd w:val="clear" w:color="auto" w:fill="auto"/>
            <w:tcMar>
              <w:top w:w="80" w:type="dxa"/>
              <w:left w:w="80" w:type="dxa"/>
              <w:bottom w:w="80" w:type="dxa"/>
              <w:right w:w="80" w:type="dxa"/>
            </w:tcMar>
          </w:tcPr>
          <w:p w14:paraId="010784B1" w14:textId="77777777" w:rsidR="00AB3F37" w:rsidRDefault="00AB3F37">
            <w:pPr>
              <w:spacing w:after="160" w:line="259" w:lineRule="auto"/>
              <w:rPr>
                <w:rFonts w:ascii="Calibri" w:eastAsia="Calibri" w:hAnsi="Calibri" w:cs="Calibri"/>
                <w:sz w:val="22"/>
                <w:szCs w:val="22"/>
              </w:rPr>
            </w:pPr>
          </w:p>
        </w:tc>
        <w:tc>
          <w:tcPr>
            <w:tcW w:w="4575" w:type="dxa"/>
            <w:tcBorders>
              <w:top w:val="nil"/>
              <w:left w:val="nil"/>
              <w:bottom w:val="nil"/>
              <w:right w:val="nil"/>
            </w:tcBorders>
            <w:shd w:val="clear" w:color="auto" w:fill="auto"/>
            <w:tcMar>
              <w:top w:w="80" w:type="dxa"/>
              <w:left w:w="80" w:type="dxa"/>
              <w:bottom w:w="80" w:type="dxa"/>
              <w:right w:w="80" w:type="dxa"/>
            </w:tcMar>
          </w:tcPr>
          <w:p w14:paraId="187A1919" w14:textId="77777777" w:rsidR="00AB3F37" w:rsidRDefault="00AB3F37">
            <w:pPr>
              <w:spacing w:after="160" w:line="259" w:lineRule="auto"/>
              <w:jc w:val="center"/>
              <w:rPr>
                <w:rFonts w:ascii="Calibri" w:eastAsia="Calibri" w:hAnsi="Calibri" w:cs="Calibri"/>
                <w:sz w:val="22"/>
                <w:szCs w:val="22"/>
              </w:rPr>
            </w:pPr>
          </w:p>
        </w:tc>
      </w:tr>
    </w:tbl>
    <w:p w14:paraId="681D4ACC" w14:textId="77777777" w:rsidR="00AB3F37" w:rsidRDefault="00AB3F37">
      <w:pPr>
        <w:widowControl w:val="0"/>
        <w:spacing w:after="160"/>
        <w:ind w:left="108"/>
        <w:jc w:val="center"/>
        <w:rPr>
          <w:rFonts w:ascii="Century Gothic" w:eastAsia="Century Gothic" w:hAnsi="Century Gothic" w:cs="Century Gothic"/>
          <w:b/>
        </w:rPr>
      </w:pPr>
    </w:p>
    <w:sectPr w:rsidR="00AB3F37">
      <w:headerReference w:type="default" r:id="rId7"/>
      <w:footerReference w:type="default" r:id="rId8"/>
      <w:pgSz w:w="12240" w:h="15840"/>
      <w:pgMar w:top="1100" w:right="1580" w:bottom="280" w:left="1600" w:header="728" w:footer="100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3C74F" w14:textId="77777777" w:rsidR="0059248E" w:rsidRDefault="0059248E">
      <w:r>
        <w:separator/>
      </w:r>
    </w:p>
  </w:endnote>
  <w:endnote w:type="continuationSeparator" w:id="0">
    <w:p w14:paraId="04BAABA6" w14:textId="77777777" w:rsidR="0059248E" w:rsidRDefault="00592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Neue">
    <w:altName w:val="Sylfae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2CECF" w14:textId="77777777" w:rsidR="00AB3F37" w:rsidRDefault="00AB3F37">
    <w:pPr>
      <w:widowControl w:val="0"/>
      <w:pBdr>
        <w:top w:val="nil"/>
        <w:left w:val="nil"/>
        <w:bottom w:val="nil"/>
        <w:right w:val="nil"/>
        <w:between w:val="nil"/>
      </w:pBdr>
      <w:spacing w:line="20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032D6" w14:textId="77777777" w:rsidR="0059248E" w:rsidRDefault="0059248E">
      <w:r>
        <w:separator/>
      </w:r>
    </w:p>
  </w:footnote>
  <w:footnote w:type="continuationSeparator" w:id="0">
    <w:p w14:paraId="42255F0F" w14:textId="77777777" w:rsidR="0059248E" w:rsidRDefault="005924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56529" w14:textId="77777777" w:rsidR="00AB3F37" w:rsidRDefault="00E54FC5">
    <w:pPr>
      <w:widowControl w:val="0"/>
      <w:pBdr>
        <w:top w:val="nil"/>
        <w:left w:val="nil"/>
        <w:bottom w:val="nil"/>
        <w:right w:val="nil"/>
        <w:between w:val="nil"/>
      </w:pBdr>
      <w:tabs>
        <w:tab w:val="left" w:pos="5544"/>
      </w:tabs>
      <w:spacing w:line="200" w:lineRule="auto"/>
      <w:rPr>
        <w:color w:val="000000"/>
        <w:sz w:val="20"/>
        <w:szCs w:val="20"/>
      </w:rPr>
    </w:pPr>
    <w:r>
      <w:rPr>
        <w:noProof/>
        <w:sz w:val="20"/>
        <w:szCs w:val="20"/>
      </w:rPr>
      <w:drawing>
        <wp:anchor distT="0" distB="0" distL="0" distR="0" simplePos="0" relativeHeight="251658240" behindDoc="1" locked="0" layoutInCell="1" hidden="0" allowOverlap="1" wp14:anchorId="3810D041" wp14:editId="781224FA">
          <wp:simplePos x="0" y="0"/>
          <wp:positionH relativeFrom="page">
            <wp:posOffset>344805</wp:posOffset>
          </wp:positionH>
          <wp:positionV relativeFrom="page">
            <wp:posOffset>251459</wp:posOffset>
          </wp:positionV>
          <wp:extent cx="1061085" cy="1017905"/>
          <wp:effectExtent l="0" t="0" r="0" b="0"/>
          <wp:wrapNone/>
          <wp:docPr id="1073741836" name="image2.png" descr="image3.png"/>
          <wp:cNvGraphicFramePr/>
          <a:graphic xmlns:a="http://schemas.openxmlformats.org/drawingml/2006/main">
            <a:graphicData uri="http://schemas.openxmlformats.org/drawingml/2006/picture">
              <pic:pic xmlns:pic="http://schemas.openxmlformats.org/drawingml/2006/picture">
                <pic:nvPicPr>
                  <pic:cNvPr id="0" name="image2.png" descr="image3.png"/>
                  <pic:cNvPicPr preferRelativeResize="0"/>
                </pic:nvPicPr>
                <pic:blipFill>
                  <a:blip r:embed="rId1"/>
                  <a:srcRect/>
                  <a:stretch>
                    <a:fillRect/>
                  </a:stretch>
                </pic:blipFill>
                <pic:spPr>
                  <a:xfrm>
                    <a:off x="0" y="0"/>
                    <a:ext cx="1061085" cy="1017905"/>
                  </a:xfrm>
                  <a:prstGeom prst="rect">
                    <a:avLst/>
                  </a:prstGeom>
                  <a:ln/>
                </pic:spPr>
              </pic:pic>
            </a:graphicData>
          </a:graphic>
        </wp:anchor>
      </w:drawing>
    </w:r>
    <w:r>
      <w:rPr>
        <w:noProof/>
        <w:color w:val="000000"/>
        <w:sz w:val="20"/>
        <w:szCs w:val="20"/>
      </w:rPr>
      <w:drawing>
        <wp:anchor distT="0" distB="0" distL="0" distR="0" simplePos="0" relativeHeight="251659264" behindDoc="1" locked="0" layoutInCell="1" hidden="0" allowOverlap="1" wp14:anchorId="6B218314" wp14:editId="7FAE84A2">
          <wp:simplePos x="0" y="0"/>
          <wp:positionH relativeFrom="page">
            <wp:posOffset>6630035</wp:posOffset>
          </wp:positionH>
          <wp:positionV relativeFrom="page">
            <wp:posOffset>246380</wp:posOffset>
          </wp:positionV>
          <wp:extent cx="857250" cy="857250"/>
          <wp:effectExtent l="0" t="0" r="0" b="0"/>
          <wp:wrapNone/>
          <wp:docPr id="1073741837" name="image1.png" descr="Logotipo&#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0" name="image1.png" descr="Logotipo&#10;&#10;Descripción generada automáticamente con confianza media"/>
                  <pic:cNvPicPr preferRelativeResize="0"/>
                </pic:nvPicPr>
                <pic:blipFill>
                  <a:blip r:embed="rId2"/>
                  <a:srcRect/>
                  <a:stretch>
                    <a:fillRect/>
                  </a:stretch>
                </pic:blipFill>
                <pic:spPr>
                  <a:xfrm>
                    <a:off x="0" y="0"/>
                    <a:ext cx="857250" cy="857250"/>
                  </a:xfrm>
                  <a:prstGeom prst="rect">
                    <a:avLst/>
                  </a:prstGeom>
                  <a:ln/>
                </pic:spPr>
              </pic:pic>
            </a:graphicData>
          </a:graphic>
        </wp:anchor>
      </w:drawing>
    </w:r>
    <w:r>
      <w:rPr>
        <w:noProof/>
        <w:color w:val="000000"/>
        <w:sz w:val="20"/>
        <w:szCs w:val="20"/>
      </w:rPr>
      <mc:AlternateContent>
        <mc:Choice Requires="wpg">
          <w:drawing>
            <wp:anchor distT="0" distB="0" distL="0" distR="0" simplePos="0" relativeHeight="251660288" behindDoc="1" locked="0" layoutInCell="1" hidden="0" allowOverlap="1" wp14:anchorId="65232A1E" wp14:editId="1113B710">
              <wp:simplePos x="0" y="0"/>
              <wp:positionH relativeFrom="page">
                <wp:posOffset>6462713</wp:posOffset>
              </wp:positionH>
              <wp:positionV relativeFrom="page">
                <wp:posOffset>18449608</wp:posOffset>
              </wp:positionV>
              <wp:extent cx="267334" cy="244847"/>
              <wp:effectExtent l="0" t="0" r="0" b="0"/>
              <wp:wrapNone/>
              <wp:docPr id="1073741835" name="Rectángulo 1073741835" descr="Rectángulo 7"/>
              <wp:cNvGraphicFramePr/>
              <a:graphic xmlns:a="http://schemas.openxmlformats.org/drawingml/2006/main">
                <a:graphicData uri="http://schemas.microsoft.com/office/word/2010/wordprocessingShape">
                  <wps:wsp>
                    <wps:cNvSpPr/>
                    <wps:spPr>
                      <a:xfrm>
                        <a:off x="5226621" y="3671864"/>
                        <a:ext cx="238759" cy="216272"/>
                      </a:xfrm>
                      <a:prstGeom prst="rect">
                        <a:avLst/>
                      </a:prstGeom>
                      <a:noFill/>
                      <a:ln>
                        <a:noFill/>
                      </a:ln>
                    </wps:spPr>
                    <wps:txbx>
                      <w:txbxContent>
                        <w:p w14:paraId="3C62A573" w14:textId="77777777" w:rsidR="00AB3F37" w:rsidRDefault="00E54FC5">
                          <w:pPr>
                            <w:spacing w:line="245" w:lineRule="auto"/>
                            <w:ind w:left="40" w:firstLine="160"/>
                            <w:textDirection w:val="btLr"/>
                          </w:pPr>
                          <w:r>
                            <w:rPr>
                              <w:rFonts w:ascii="Arial" w:eastAsia="Arial" w:hAnsi="Arial" w:cs="Arial"/>
                              <w:color w:val="000000"/>
                            </w:rPr>
                            <w:t xml:space="preserve"> PAGE 1</w:t>
                          </w:r>
                        </w:p>
                      </w:txbxContent>
                    </wps:txbx>
                    <wps:bodyPr spcFirstLastPara="1" wrap="square" lIns="0" tIns="0" rIns="0" bIns="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du="http://schemas.microsoft.com/office/word/2023/wordml/word16du" xmlns:oel="http://schemas.microsoft.com/office/2019/extlst">
          <w:drawing>
            <wp:anchor allowOverlap="1" behindDoc="1" distB="0" distT="0" distL="0" distR="0" hidden="0" layoutInCell="1" locked="0" relativeHeight="0" simplePos="0">
              <wp:simplePos x="0" y="0"/>
              <wp:positionH relativeFrom="page">
                <wp:posOffset>6462713</wp:posOffset>
              </wp:positionH>
              <wp:positionV relativeFrom="page">
                <wp:posOffset>18449608</wp:posOffset>
              </wp:positionV>
              <wp:extent cx="267334" cy="244847"/>
              <wp:effectExtent b="0" l="0" r="0" t="0"/>
              <wp:wrapNone/>
              <wp:docPr descr="Rectángulo 7" id="1073741835" name="image3.png"/>
              <a:graphic>
                <a:graphicData uri="http://schemas.openxmlformats.org/drawingml/2006/picture">
                  <pic:pic>
                    <pic:nvPicPr>
                      <pic:cNvPr descr="Rectángulo 7" id="0" name="image3.png"/>
                      <pic:cNvPicPr preferRelativeResize="0"/>
                    </pic:nvPicPr>
                    <pic:blipFill>
                      <a:blip r:embed="rId3"/>
                      <a:srcRect/>
                      <a:stretch>
                        <a:fillRect/>
                      </a:stretch>
                    </pic:blipFill>
                    <pic:spPr>
                      <a:xfrm>
                        <a:off x="0" y="0"/>
                        <a:ext cx="267334" cy="244847"/>
                      </a:xfrm>
                      <a:prstGeom prst="rect"/>
                      <a:ln/>
                    </pic:spPr>
                  </pic:pic>
                </a:graphicData>
              </a:graphic>
            </wp:anchor>
          </w:drawing>
        </mc:Fallback>
      </mc:AlternateContent>
    </w:r>
    <w:r>
      <w:rPr>
        <w:color w:val="000000"/>
        <w:sz w:val="20"/>
        <w:szCs w:val="20"/>
      </w:rPr>
      <w:tab/>
    </w:r>
  </w:p>
  <w:p w14:paraId="49969CC7" w14:textId="77777777" w:rsidR="00AB3F37" w:rsidRDefault="00E54FC5">
    <w:pPr>
      <w:widowControl w:val="0"/>
      <w:pBdr>
        <w:top w:val="nil"/>
        <w:left w:val="nil"/>
        <w:bottom w:val="nil"/>
        <w:right w:val="nil"/>
        <w:between w:val="nil"/>
      </w:pBdr>
      <w:spacing w:line="200" w:lineRule="auto"/>
      <w:jc w:val="center"/>
      <w:rPr>
        <w:rFonts w:ascii="Century Gothic" w:eastAsia="Century Gothic" w:hAnsi="Century Gothic" w:cs="Century Gothic"/>
        <w:b/>
        <w:sz w:val="20"/>
        <w:szCs w:val="20"/>
      </w:rPr>
    </w:pPr>
    <w:r>
      <w:rPr>
        <w:sz w:val="20"/>
        <w:szCs w:val="20"/>
      </w:rPr>
      <w:t xml:space="preserve">                          </w:t>
    </w:r>
    <w:r>
      <w:rPr>
        <w:sz w:val="20"/>
        <w:szCs w:val="20"/>
      </w:rPr>
      <w:tab/>
    </w:r>
    <w:r>
      <w:rPr>
        <w:sz w:val="20"/>
        <w:szCs w:val="20"/>
      </w:rPr>
      <w:tab/>
    </w:r>
    <w:r>
      <w:rPr>
        <w:sz w:val="20"/>
        <w:szCs w:val="20"/>
      </w:rPr>
      <w:tab/>
      <w:t>“</w:t>
    </w:r>
    <w:r>
      <w:rPr>
        <w:rFonts w:ascii="Century Gothic" w:eastAsia="Century Gothic" w:hAnsi="Century Gothic" w:cs="Century Gothic"/>
        <w:b/>
        <w:sz w:val="20"/>
        <w:szCs w:val="20"/>
      </w:rPr>
      <w:t>2023, Centenario de la Muerte de Francisco Villa”</w:t>
    </w:r>
  </w:p>
  <w:p w14:paraId="320951B0" w14:textId="77777777" w:rsidR="00AB3F37" w:rsidRDefault="00E54FC5">
    <w:pPr>
      <w:widowControl w:val="0"/>
      <w:pBdr>
        <w:top w:val="nil"/>
        <w:left w:val="nil"/>
        <w:bottom w:val="nil"/>
        <w:right w:val="nil"/>
        <w:between w:val="nil"/>
      </w:pBdr>
      <w:spacing w:line="200" w:lineRule="auto"/>
      <w:jc w:val="center"/>
      <w:rPr>
        <w:rFonts w:ascii="Century Gothic" w:eastAsia="Century Gothic" w:hAnsi="Century Gothic" w:cs="Century Gothic"/>
        <w:b/>
        <w:sz w:val="20"/>
        <w:szCs w:val="20"/>
      </w:rPr>
    </w:pPr>
    <w:r>
      <w:rPr>
        <w:rFonts w:ascii="Century Gothic" w:eastAsia="Century Gothic" w:hAnsi="Century Gothic" w:cs="Century Gothic"/>
        <w:b/>
        <w:sz w:val="20"/>
        <w:szCs w:val="20"/>
      </w:rPr>
      <w:tab/>
    </w:r>
    <w:r>
      <w:rPr>
        <w:rFonts w:ascii="Century Gothic" w:eastAsia="Century Gothic" w:hAnsi="Century Gothic" w:cs="Century Gothic"/>
        <w:b/>
        <w:sz w:val="20"/>
        <w:szCs w:val="20"/>
      </w:rPr>
      <w:tab/>
    </w:r>
    <w:r>
      <w:rPr>
        <w:rFonts w:ascii="Century Gothic" w:eastAsia="Century Gothic" w:hAnsi="Century Gothic" w:cs="Century Gothic"/>
        <w:b/>
        <w:sz w:val="20"/>
        <w:szCs w:val="20"/>
      </w:rPr>
      <w:tab/>
    </w:r>
    <w:r>
      <w:rPr>
        <w:rFonts w:ascii="Century Gothic" w:eastAsia="Century Gothic" w:hAnsi="Century Gothic" w:cs="Century Gothic"/>
        <w:b/>
        <w:sz w:val="20"/>
        <w:szCs w:val="20"/>
      </w:rPr>
      <w:tab/>
      <w:t>“2023, Cien años del Rotarismo en Chihuahua”</w:t>
    </w:r>
  </w:p>
  <w:p w14:paraId="2A8FAD26" w14:textId="77777777" w:rsidR="00AB3F37" w:rsidRDefault="00AB3F37">
    <w:pPr>
      <w:widowControl w:val="0"/>
      <w:pBdr>
        <w:top w:val="nil"/>
        <w:left w:val="nil"/>
        <w:bottom w:val="nil"/>
        <w:right w:val="nil"/>
        <w:between w:val="nil"/>
      </w:pBdr>
      <w:spacing w:line="200" w:lineRule="auto"/>
      <w:rPr>
        <w:color w:val="000000"/>
        <w:sz w:val="20"/>
        <w:szCs w:val="20"/>
      </w:rPr>
    </w:pPr>
  </w:p>
  <w:p w14:paraId="64F246F8" w14:textId="77777777" w:rsidR="00AB3F37" w:rsidRDefault="00AB3F37">
    <w:pPr>
      <w:widowControl w:val="0"/>
      <w:pBdr>
        <w:top w:val="nil"/>
        <w:left w:val="nil"/>
        <w:bottom w:val="nil"/>
        <w:right w:val="nil"/>
        <w:between w:val="nil"/>
      </w:pBdr>
      <w:spacing w:line="200" w:lineRule="auto"/>
      <w:rPr>
        <w:color w:val="000000"/>
        <w:sz w:val="20"/>
        <w:szCs w:val="20"/>
      </w:rPr>
    </w:pPr>
  </w:p>
  <w:p w14:paraId="3D9992D4" w14:textId="77777777" w:rsidR="00AB3F37" w:rsidRDefault="00AB3F37">
    <w:pPr>
      <w:widowControl w:val="0"/>
      <w:pBdr>
        <w:top w:val="nil"/>
        <w:left w:val="nil"/>
        <w:bottom w:val="nil"/>
        <w:right w:val="nil"/>
        <w:between w:val="nil"/>
      </w:pBdr>
      <w:spacing w:line="200" w:lineRule="auto"/>
      <w:rPr>
        <w:color w:val="000000"/>
        <w:sz w:val="20"/>
        <w:szCs w:val="20"/>
      </w:rPr>
    </w:pPr>
  </w:p>
  <w:p w14:paraId="47A296B9" w14:textId="77777777" w:rsidR="00AB3F37" w:rsidRDefault="00AB3F37">
    <w:pPr>
      <w:widowControl w:val="0"/>
      <w:pBdr>
        <w:top w:val="nil"/>
        <w:left w:val="nil"/>
        <w:bottom w:val="nil"/>
        <w:right w:val="nil"/>
        <w:between w:val="nil"/>
      </w:pBdr>
      <w:spacing w:line="200" w:lineRule="auto"/>
      <w:rPr>
        <w:color w:val="000000"/>
        <w:sz w:val="20"/>
        <w:szCs w:val="20"/>
      </w:rPr>
    </w:pPr>
  </w:p>
  <w:p w14:paraId="437D0A87" w14:textId="77777777" w:rsidR="00AB3F37" w:rsidRDefault="00AB3F37">
    <w:pPr>
      <w:widowControl w:val="0"/>
      <w:pBdr>
        <w:top w:val="nil"/>
        <w:left w:val="nil"/>
        <w:bottom w:val="nil"/>
        <w:right w:val="nil"/>
        <w:between w:val="nil"/>
      </w:pBdr>
      <w:spacing w:line="20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F37"/>
    <w:rsid w:val="001E634D"/>
    <w:rsid w:val="002A3EF0"/>
    <w:rsid w:val="0059248E"/>
    <w:rsid w:val="00646498"/>
    <w:rsid w:val="00835678"/>
    <w:rsid w:val="00AB3F37"/>
    <w:rsid w:val="00B81825"/>
    <w:rsid w:val="00E54FC5"/>
    <w:rsid w:val="00F4537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9CC9D"/>
  <w15:docId w15:val="{57EEF0FD-1B8C-4B40-89A2-9613FBA1D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styleId="Hipervnculo">
    <w:name w:val="Hyperlink"/>
    <w:rPr>
      <w:u w:val="single"/>
    </w:rPr>
  </w:style>
  <w:style w:type="table" w:customStyle="1" w:styleId="TableNormal2">
    <w:name w:val="Table Normal"/>
    <w:tblPr>
      <w:tblInd w:w="0" w:type="dxa"/>
      <w:tblCellMar>
        <w:top w:w="0" w:type="dxa"/>
        <w:left w:w="0" w:type="dxa"/>
        <w:bottom w:w="0" w:type="dxa"/>
        <w:right w:w="0" w:type="dxa"/>
      </w:tblCellMar>
    </w:tblPr>
  </w:style>
  <w:style w:type="paragraph" w:customStyle="1" w:styleId="Cuerpo">
    <w:name w:val="Cuerpo"/>
    <w:rPr>
      <w:rFonts w:cs="Arial Unicode MS"/>
      <w:color w:val="000000"/>
      <w:u w:color="000000"/>
      <w14:textOutline w14:w="0" w14:cap="flat" w14:cmpd="sng" w14:algn="ctr">
        <w14:noFill/>
        <w14:prstDash w14:val="solid"/>
        <w14:bevel/>
      </w14:textOutline>
    </w:rPr>
  </w:style>
  <w:style w:type="character" w:customStyle="1" w:styleId="Ninguno">
    <w:name w:val="Ninguno"/>
  </w:style>
  <w:style w:type="character" w:customStyle="1" w:styleId="Hyperlink0">
    <w:name w:val="Hyperlink.0"/>
    <w:basedOn w:val="Ninguno"/>
    <w:rPr>
      <w:outline w:val="0"/>
      <w:color w:val="0000FF"/>
      <w:sz w:val="20"/>
      <w:szCs w:val="20"/>
      <w:u w:val="single" w:color="0000FF"/>
    </w:rPr>
  </w:style>
  <w:style w:type="paragraph" w:styleId="Encabezado">
    <w:name w:val="header"/>
    <w:basedOn w:val="Normal"/>
    <w:link w:val="EncabezadoCar"/>
    <w:uiPriority w:val="99"/>
    <w:unhideWhenUsed/>
    <w:rsid w:val="00752E92"/>
    <w:pPr>
      <w:tabs>
        <w:tab w:val="center" w:pos="4419"/>
        <w:tab w:val="right" w:pos="8838"/>
      </w:tabs>
    </w:pPr>
  </w:style>
  <w:style w:type="character" w:customStyle="1" w:styleId="EncabezadoCar">
    <w:name w:val="Encabezado Car"/>
    <w:basedOn w:val="Fuentedeprrafopredeter"/>
    <w:link w:val="Encabezado"/>
    <w:uiPriority w:val="99"/>
    <w:rsid w:val="00752E92"/>
    <w:rPr>
      <w:sz w:val="24"/>
      <w:szCs w:val="24"/>
      <w:lang w:val="en-US" w:eastAsia="en-US"/>
    </w:rPr>
  </w:style>
  <w:style w:type="paragraph" w:styleId="Piedepgina">
    <w:name w:val="footer"/>
    <w:basedOn w:val="Normal"/>
    <w:link w:val="PiedepginaCar"/>
    <w:uiPriority w:val="99"/>
    <w:unhideWhenUsed/>
    <w:rsid w:val="00752E92"/>
    <w:pPr>
      <w:tabs>
        <w:tab w:val="center" w:pos="4419"/>
        <w:tab w:val="right" w:pos="8838"/>
      </w:tabs>
    </w:pPr>
  </w:style>
  <w:style w:type="character" w:customStyle="1" w:styleId="PiedepginaCar">
    <w:name w:val="Pie de página Car"/>
    <w:basedOn w:val="Fuentedeprrafopredeter"/>
    <w:link w:val="Piedepgina"/>
    <w:uiPriority w:val="99"/>
    <w:rsid w:val="00752E92"/>
    <w:rPr>
      <w:sz w:val="24"/>
      <w:szCs w:val="24"/>
      <w:lang w:val="en-US" w:eastAsia="en-US"/>
    </w:rPr>
  </w:style>
  <w:style w:type="table" w:styleId="Tablaconcuadrcula">
    <w:name w:val="Table Grid"/>
    <w:basedOn w:val="Tablanormal"/>
    <w:uiPriority w:val="39"/>
    <w:rsid w:val="006D31BD"/>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2B63B9"/>
    <w:rPr>
      <w:color w:val="605E5C"/>
      <w:shd w:val="clear" w:color="auto" w:fill="E1DFDD"/>
    </w:rPr>
  </w:style>
  <w:style w:type="paragraph" w:styleId="NormalWeb">
    <w:name w:val="Normal (Web)"/>
    <w:basedOn w:val="Normal"/>
    <w:uiPriority w:val="99"/>
    <w:semiHidden/>
    <w:unhideWhenUsed/>
    <w:rsid w:val="000C5294"/>
  </w:style>
  <w:style w:type="table" w:customStyle="1" w:styleId="Tablaconcuadrcula1">
    <w:name w:val="Tabla con cuadrícula1"/>
    <w:basedOn w:val="Tablanormal"/>
    <w:next w:val="Tablaconcuadrcula"/>
    <w:uiPriority w:val="39"/>
    <w:rsid w:val="00C646CE"/>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rPr>
    <w:tblPr>
      <w:tblStyleRowBandSize w:val="1"/>
      <w:tblStyleColBandSize w:val="1"/>
      <w:tblCellMar>
        <w:left w:w="108" w:type="dxa"/>
        <w:right w:w="108" w:type="dxa"/>
      </w:tblCellMar>
    </w:tblPr>
  </w:style>
  <w:style w:type="table" w:customStyle="1" w:styleId="a0">
    <w:basedOn w:val="TableNormal2"/>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rPr>
    <w:tblPr>
      <w:tblStyleRowBandSize w:val="1"/>
      <w:tblStyleColBandSize w:val="1"/>
      <w:tblCellMar>
        <w:left w:w="108" w:type="dxa"/>
        <w:right w:w="108" w:type="dxa"/>
      </w:tblCellMar>
    </w:tblPr>
  </w:style>
  <w:style w:type="table" w:customStyle="1" w:styleId="a1">
    <w:basedOn w:val="TableNormal2"/>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X90CCH0K3R9/TVxyBR4BjamRNA==">AMUW2mWfA3YySZi2WU6z+m61mfNcrHRBJHbhoIeKABjzpqpvteEYWfwoIWgMK3/2sDy1YW7YayWuyCMnu0q3a/JD8IbkWKAxpTQzxTv36kg8eyBQP8ZNbRY=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1307</Words>
  <Characters>7194</Characters>
  <Application>Microsoft Office Word</Application>
  <DocSecurity>0</DocSecurity>
  <Lines>59</Lines>
  <Paragraphs>16</Paragraphs>
  <ScaleCrop>false</ScaleCrop>
  <Company/>
  <LinksUpToDate>false</LinksUpToDate>
  <CharactersWithSpaces>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TOVAR .</dc:creator>
  <cp:lastModifiedBy>Brenda Sarahi Gonzalez Dominguez</cp:lastModifiedBy>
  <cp:revision>2</cp:revision>
  <dcterms:created xsi:type="dcterms:W3CDTF">2023-03-27T15:42:00Z</dcterms:created>
  <dcterms:modified xsi:type="dcterms:W3CDTF">2023-03-27T15:42:00Z</dcterms:modified>
</cp:coreProperties>
</file>