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123" w:rsidRPr="00B603C2" w:rsidRDefault="00BD2123" w:rsidP="00540E64">
      <w:pPr>
        <w:pStyle w:val="Sinespaciado"/>
        <w:outlineLvl w:val="0"/>
        <w:rPr>
          <w:rFonts w:ascii="Century Gothic" w:hAnsi="Century Gothic" w:cs="Arial"/>
          <w:b/>
          <w:sz w:val="24"/>
          <w:szCs w:val="24"/>
          <w:lang w:val="es-ES"/>
        </w:rPr>
      </w:pPr>
      <w:r w:rsidRPr="00B603C2">
        <w:rPr>
          <w:rFonts w:ascii="Century Gothic" w:hAnsi="Century Gothic" w:cs="Arial"/>
          <w:b/>
          <w:sz w:val="24"/>
          <w:szCs w:val="24"/>
          <w:lang w:val="es-ES"/>
        </w:rPr>
        <w:t>H. CONGRESO DEL ESTADO</w:t>
      </w:r>
    </w:p>
    <w:p w:rsidR="00BD2123" w:rsidRPr="00B603C2" w:rsidRDefault="00BD2123" w:rsidP="00540E64">
      <w:pPr>
        <w:pStyle w:val="Sinespaciado"/>
        <w:outlineLvl w:val="0"/>
        <w:rPr>
          <w:rFonts w:ascii="Century Gothic" w:hAnsi="Century Gothic" w:cs="Arial"/>
          <w:b/>
          <w:sz w:val="24"/>
          <w:szCs w:val="24"/>
          <w:lang w:val="es-ES"/>
        </w:rPr>
      </w:pPr>
      <w:r w:rsidRPr="00B603C2">
        <w:rPr>
          <w:rFonts w:ascii="Century Gothic" w:hAnsi="Century Gothic" w:cs="Arial"/>
          <w:b/>
          <w:sz w:val="24"/>
          <w:szCs w:val="24"/>
          <w:lang w:val="es-ES"/>
        </w:rPr>
        <w:t>P R E S E N T E.</w:t>
      </w:r>
      <w:r w:rsidR="00B603C2" w:rsidRPr="00B603C2">
        <w:rPr>
          <w:rFonts w:ascii="Century Gothic" w:hAnsi="Century Gothic" w:cs="Arial"/>
          <w:b/>
          <w:sz w:val="24"/>
          <w:szCs w:val="24"/>
          <w:lang w:val="es-ES"/>
        </w:rPr>
        <w:t>-</w:t>
      </w:r>
      <w:r w:rsidRPr="00B603C2">
        <w:rPr>
          <w:rFonts w:ascii="Century Gothic" w:hAnsi="Century Gothic" w:cs="Arial"/>
          <w:b/>
          <w:sz w:val="24"/>
          <w:szCs w:val="24"/>
          <w:lang w:val="es-ES"/>
        </w:rPr>
        <w:t xml:space="preserve"> </w:t>
      </w:r>
    </w:p>
    <w:p w:rsidR="00BD2123" w:rsidRPr="00B603C2" w:rsidRDefault="00BD2123" w:rsidP="00540E64">
      <w:pPr>
        <w:pStyle w:val="Sinespaciado"/>
        <w:spacing w:line="360" w:lineRule="auto"/>
        <w:rPr>
          <w:rFonts w:ascii="Century Gothic" w:hAnsi="Century Gothic" w:cs="Arial"/>
          <w:b/>
          <w:sz w:val="24"/>
          <w:szCs w:val="24"/>
          <w:highlight w:val="yellow"/>
          <w:lang w:val="es-ES"/>
        </w:rPr>
      </w:pPr>
    </w:p>
    <w:p w:rsidR="00DB7331" w:rsidRPr="00A240DB" w:rsidRDefault="00DB7331" w:rsidP="00DB7331">
      <w:pPr>
        <w:spacing w:after="0" w:line="360" w:lineRule="auto"/>
        <w:ind w:firstLine="708"/>
        <w:jc w:val="both"/>
        <w:rPr>
          <w:rFonts w:ascii="Century Gothic" w:hAnsi="Century Gothic" w:cs="Arial"/>
          <w:b/>
          <w:sz w:val="24"/>
          <w:szCs w:val="24"/>
        </w:rPr>
      </w:pPr>
      <w:r w:rsidRPr="00A240DB">
        <w:rPr>
          <w:rFonts w:ascii="Century Gothic" w:hAnsi="Century Gothic" w:cs="Arial"/>
          <w:sz w:val="24"/>
          <w:szCs w:val="24"/>
        </w:rPr>
        <w:t>La Comisión de Programación, Presupuesto y Hacienda Pública, con fundamento en lo dispuesto por el artículo 64 fracción II, de la Constitución Política del Estado de Chihuahua; los artículos 87, 88 y 111 de la Ley Orgánica, así como por los artículos 80 y 81 del Reglamento Interior y de Prácticas Parlamentarias, ambos ordenamientos del Poder Legislativo del Estado de Chihuahua; somete a la consideración del Pleno el presente Dictamen, elaborado con base en los siguientes:</w:t>
      </w:r>
    </w:p>
    <w:p w:rsidR="00DB7331" w:rsidRPr="00A240DB" w:rsidRDefault="00DB7331" w:rsidP="00DB7331">
      <w:pPr>
        <w:spacing w:after="0" w:line="360" w:lineRule="auto"/>
        <w:ind w:firstLine="708"/>
        <w:jc w:val="both"/>
        <w:rPr>
          <w:rFonts w:ascii="Century Gothic" w:hAnsi="Century Gothic" w:cs="Arial"/>
          <w:sz w:val="24"/>
          <w:szCs w:val="24"/>
        </w:rPr>
      </w:pPr>
    </w:p>
    <w:p w:rsidR="00DB7331" w:rsidRPr="00A240DB" w:rsidRDefault="00DB7331" w:rsidP="00DB7331">
      <w:pPr>
        <w:pStyle w:val="Sinespaciado"/>
        <w:spacing w:line="360" w:lineRule="auto"/>
        <w:jc w:val="center"/>
        <w:rPr>
          <w:rFonts w:ascii="Century Gothic" w:hAnsi="Century Gothic" w:cs="Arial"/>
          <w:b/>
          <w:sz w:val="24"/>
          <w:szCs w:val="24"/>
        </w:rPr>
      </w:pPr>
      <w:r w:rsidRPr="00A240DB">
        <w:rPr>
          <w:rFonts w:ascii="Century Gothic" w:hAnsi="Century Gothic" w:cs="Arial"/>
          <w:b/>
          <w:sz w:val="24"/>
          <w:szCs w:val="24"/>
        </w:rPr>
        <w:t>A N T E C E D E N T E S</w:t>
      </w:r>
    </w:p>
    <w:p w:rsidR="00DB7331" w:rsidRPr="00B603C2" w:rsidRDefault="00DB7331" w:rsidP="00DB7331">
      <w:pPr>
        <w:pStyle w:val="Normal3"/>
        <w:spacing w:line="360" w:lineRule="auto"/>
        <w:jc w:val="both"/>
        <w:rPr>
          <w:rFonts w:ascii="Century Gothic" w:eastAsia="Arial" w:hAnsi="Century Gothic" w:cs="Arial"/>
          <w:b/>
          <w:szCs w:val="24"/>
          <w:highlight w:val="yellow"/>
          <w:lang w:val="es-MX"/>
        </w:rPr>
      </w:pPr>
    </w:p>
    <w:p w:rsidR="00817D1E" w:rsidRPr="00817D1E" w:rsidRDefault="00DB7331" w:rsidP="00817D1E">
      <w:pPr>
        <w:pStyle w:val="Normal3"/>
        <w:spacing w:line="360" w:lineRule="auto"/>
        <w:jc w:val="both"/>
        <w:rPr>
          <w:rFonts w:ascii="Century Gothic" w:eastAsiaTheme="minorEastAsia" w:hAnsi="Century Gothic" w:cs="Arial"/>
          <w:color w:val="auto"/>
          <w:szCs w:val="24"/>
        </w:rPr>
      </w:pPr>
      <w:r w:rsidRPr="00453534">
        <w:rPr>
          <w:rFonts w:ascii="Century Gothic" w:eastAsia="Arial" w:hAnsi="Century Gothic" w:cs="Arial"/>
          <w:b/>
          <w:szCs w:val="24"/>
          <w:lang w:val="es-MX"/>
        </w:rPr>
        <w:t>I.-</w:t>
      </w:r>
      <w:r w:rsidR="00817D1E">
        <w:rPr>
          <w:rFonts w:ascii="Century Gothic" w:eastAsia="Arial" w:hAnsi="Century Gothic" w:cs="Arial"/>
          <w:b/>
          <w:szCs w:val="24"/>
          <w:lang w:val="es-MX"/>
        </w:rPr>
        <w:t xml:space="preserve"> </w:t>
      </w:r>
      <w:r w:rsidR="00453534" w:rsidRPr="00453534">
        <w:rPr>
          <w:rFonts w:ascii="Century Gothic" w:hAnsi="Century Gothic" w:cs="Arial"/>
          <w:szCs w:val="24"/>
        </w:rPr>
        <w:t>Con fecha 2</w:t>
      </w:r>
      <w:r w:rsidR="00197D35">
        <w:rPr>
          <w:rFonts w:ascii="Century Gothic" w:hAnsi="Century Gothic" w:cs="Arial"/>
          <w:szCs w:val="24"/>
        </w:rPr>
        <w:t>8</w:t>
      </w:r>
      <w:r w:rsidR="00453534" w:rsidRPr="00453534">
        <w:rPr>
          <w:rFonts w:ascii="Century Gothic" w:hAnsi="Century Gothic" w:cs="Arial"/>
          <w:szCs w:val="24"/>
        </w:rPr>
        <w:t xml:space="preserve"> de abril del año en curso, el Lic. Javier Corral Jurado,</w:t>
      </w:r>
      <w:r w:rsidR="00453534" w:rsidRPr="004E45DA">
        <w:rPr>
          <w:rFonts w:ascii="Century Gothic" w:hAnsi="Century Gothic" w:cs="Arial"/>
          <w:szCs w:val="24"/>
        </w:rPr>
        <w:t xml:space="preserve"> Gobernador Constitucional del Estado de Chihuahua, presentó </w:t>
      </w:r>
      <w:r w:rsidRPr="00197D35">
        <w:rPr>
          <w:rFonts w:ascii="Century Gothic" w:hAnsi="Century Gothic" w:cs="Arial"/>
          <w:szCs w:val="24"/>
        </w:rPr>
        <w:t>Iniciativa con carácter de Decreto</w:t>
      </w:r>
      <w:r w:rsidR="00817D1E">
        <w:rPr>
          <w:rFonts w:ascii="Century Gothic" w:hAnsi="Century Gothic" w:cs="Arial"/>
          <w:szCs w:val="24"/>
        </w:rPr>
        <w:t xml:space="preserve">, </w:t>
      </w:r>
      <w:r w:rsidR="00817D1E" w:rsidRPr="00817D1E">
        <w:rPr>
          <w:rFonts w:ascii="Century Gothic" w:eastAsiaTheme="minorEastAsia" w:hAnsi="Century Gothic" w:cs="Arial"/>
          <w:color w:val="auto"/>
          <w:szCs w:val="24"/>
        </w:rPr>
        <w:t>a efecto de adicionar diversos artículos transitorios al Decreto No. LXVI/APPEE/0638/2019 I P.O., por el que se expidió el Presupuesto de Egresos del Estado de Chihuahua, para el Ejercicio Fiscal del Año 2020.</w:t>
      </w:r>
    </w:p>
    <w:p w:rsidR="00DB7331" w:rsidRPr="00B603C2" w:rsidRDefault="00DB7331" w:rsidP="00DB7331">
      <w:pPr>
        <w:pStyle w:val="Sinespaciado"/>
        <w:spacing w:line="360" w:lineRule="auto"/>
        <w:rPr>
          <w:rFonts w:ascii="Century Gothic" w:hAnsi="Century Gothic" w:cs="Arial"/>
          <w:sz w:val="24"/>
          <w:szCs w:val="24"/>
          <w:highlight w:val="yellow"/>
          <w:lang w:val="es-ES"/>
        </w:rPr>
      </w:pPr>
    </w:p>
    <w:p w:rsidR="00453534" w:rsidRPr="004E45DA" w:rsidRDefault="00453534" w:rsidP="00453534">
      <w:pPr>
        <w:pStyle w:val="Sinespaciado"/>
        <w:spacing w:line="360" w:lineRule="auto"/>
        <w:jc w:val="both"/>
        <w:rPr>
          <w:rFonts w:ascii="Century Gothic" w:hAnsi="Century Gothic" w:cs="Arial"/>
          <w:sz w:val="24"/>
          <w:szCs w:val="24"/>
        </w:rPr>
      </w:pPr>
      <w:r w:rsidRPr="004E45DA">
        <w:rPr>
          <w:rFonts w:ascii="Century Gothic" w:hAnsi="Century Gothic" w:cs="Arial"/>
          <w:b/>
          <w:sz w:val="24"/>
          <w:szCs w:val="24"/>
        </w:rPr>
        <w:t xml:space="preserve">II.- </w:t>
      </w:r>
      <w:r w:rsidRPr="004E45DA">
        <w:rPr>
          <w:rFonts w:ascii="Century Gothic" w:hAnsi="Century Gothic" w:cs="Arial"/>
          <w:sz w:val="24"/>
          <w:szCs w:val="24"/>
        </w:rPr>
        <w:t>La Presidencia del H. Congreso del Estado, con fecha 2</w:t>
      </w:r>
      <w:r>
        <w:rPr>
          <w:rFonts w:ascii="Century Gothic" w:hAnsi="Century Gothic" w:cs="Arial"/>
          <w:sz w:val="24"/>
          <w:szCs w:val="24"/>
        </w:rPr>
        <w:t>8</w:t>
      </w:r>
      <w:r w:rsidRPr="004E45DA">
        <w:rPr>
          <w:rFonts w:ascii="Century Gothic" w:hAnsi="Century Gothic" w:cs="Arial"/>
          <w:sz w:val="24"/>
          <w:szCs w:val="24"/>
        </w:rPr>
        <w:t xml:space="preserve"> de abril del año en curso y en uso de las facultades que le confiere el artículo 75, fracción XIII, de la Ley Orgánica del Poder Legislativo, tuvo a bien turnar en forma simplificada a esta Comisión de Programación, Presupuesto y Hacienda Pública, la Iniciativa de mérito a efecto de proceder al estudio, análisis y elaboración del Dictamen correspondiente.</w:t>
      </w:r>
    </w:p>
    <w:p w:rsidR="00DB7331" w:rsidRPr="00B603C2" w:rsidRDefault="00DB7331" w:rsidP="00DB7331">
      <w:pPr>
        <w:pStyle w:val="Sinespaciado"/>
        <w:spacing w:line="360" w:lineRule="auto"/>
        <w:jc w:val="both"/>
        <w:rPr>
          <w:rFonts w:ascii="Century Gothic" w:hAnsi="Century Gothic" w:cs="Arial"/>
          <w:sz w:val="24"/>
          <w:szCs w:val="24"/>
          <w:highlight w:val="yellow"/>
        </w:rPr>
      </w:pPr>
    </w:p>
    <w:p w:rsidR="00466A34" w:rsidRPr="00453534" w:rsidRDefault="00434B0A" w:rsidP="00595E3C">
      <w:pPr>
        <w:spacing w:after="0" w:line="360" w:lineRule="auto"/>
        <w:jc w:val="both"/>
        <w:rPr>
          <w:rFonts w:ascii="Century Gothic" w:hAnsi="Century Gothic" w:cs="Arial"/>
          <w:sz w:val="24"/>
          <w:szCs w:val="24"/>
        </w:rPr>
      </w:pPr>
      <w:r w:rsidRPr="00453534">
        <w:rPr>
          <w:rFonts w:ascii="Century Gothic" w:hAnsi="Century Gothic" w:cs="Arial"/>
          <w:b/>
          <w:sz w:val="24"/>
          <w:szCs w:val="24"/>
        </w:rPr>
        <w:t xml:space="preserve">III.- </w:t>
      </w:r>
      <w:r w:rsidRPr="00453534">
        <w:rPr>
          <w:rFonts w:ascii="Century Gothic" w:hAnsi="Century Gothic" w:cs="Arial"/>
          <w:sz w:val="24"/>
          <w:szCs w:val="24"/>
        </w:rPr>
        <w:t xml:space="preserve">La </w:t>
      </w:r>
      <w:r w:rsidR="00453534">
        <w:rPr>
          <w:rFonts w:ascii="Century Gothic" w:hAnsi="Century Gothic" w:cs="Arial"/>
          <w:sz w:val="24"/>
          <w:szCs w:val="24"/>
        </w:rPr>
        <w:t>I</w:t>
      </w:r>
      <w:r w:rsidRPr="00453534">
        <w:rPr>
          <w:rFonts w:ascii="Century Gothic" w:hAnsi="Century Gothic" w:cs="Arial"/>
          <w:sz w:val="24"/>
          <w:szCs w:val="24"/>
        </w:rPr>
        <w:t>niciativa se sustenta</w:t>
      </w:r>
      <w:r w:rsidR="00BA4CA4" w:rsidRPr="00453534">
        <w:rPr>
          <w:rFonts w:ascii="Century Gothic" w:hAnsi="Century Gothic" w:cs="Arial"/>
          <w:sz w:val="24"/>
          <w:szCs w:val="24"/>
        </w:rPr>
        <w:t>,</w:t>
      </w:r>
      <w:r w:rsidRPr="00453534">
        <w:rPr>
          <w:rFonts w:ascii="Century Gothic" w:hAnsi="Century Gothic" w:cs="Arial"/>
          <w:sz w:val="24"/>
          <w:szCs w:val="24"/>
        </w:rPr>
        <w:t xml:space="preserve"> </w:t>
      </w:r>
      <w:r w:rsidR="00466A34" w:rsidRPr="00453534">
        <w:rPr>
          <w:rFonts w:ascii="Century Gothic" w:hAnsi="Century Gothic" w:cs="Arial"/>
          <w:sz w:val="24"/>
          <w:szCs w:val="24"/>
        </w:rPr>
        <w:t>en los siguientes argumentos:</w:t>
      </w:r>
    </w:p>
    <w:p w:rsidR="00466A34" w:rsidRPr="003F750E" w:rsidRDefault="00466A34" w:rsidP="003F750E">
      <w:pPr>
        <w:spacing w:after="0" w:line="360" w:lineRule="auto"/>
        <w:ind w:left="567" w:right="567"/>
        <w:rPr>
          <w:rFonts w:ascii="Century Gothic" w:hAnsi="Century Gothic" w:cs="Arial"/>
          <w:b/>
          <w:i/>
          <w:sz w:val="24"/>
          <w:szCs w:val="24"/>
          <w:highlight w:val="yellow"/>
        </w:rPr>
      </w:pPr>
    </w:p>
    <w:p w:rsidR="003F750E" w:rsidRDefault="00B943FC" w:rsidP="003F750E">
      <w:pPr>
        <w:spacing w:after="0" w:line="360" w:lineRule="auto"/>
        <w:ind w:left="567" w:right="567"/>
        <w:jc w:val="both"/>
        <w:rPr>
          <w:rFonts w:ascii="Century Gothic" w:eastAsiaTheme="minorHAnsi" w:hAnsi="Century Gothic"/>
          <w:i/>
          <w:sz w:val="24"/>
          <w:szCs w:val="24"/>
          <w:lang w:eastAsia="en-US"/>
        </w:rPr>
      </w:pPr>
      <w:r>
        <w:rPr>
          <w:rFonts w:ascii="Century Gothic" w:eastAsiaTheme="minorHAnsi" w:hAnsi="Century Gothic"/>
          <w:i/>
          <w:sz w:val="24"/>
          <w:szCs w:val="24"/>
          <w:lang w:eastAsia="en-US"/>
        </w:rPr>
        <w:t>“</w:t>
      </w:r>
      <w:r w:rsidR="003F750E">
        <w:rPr>
          <w:rFonts w:ascii="Century Gothic" w:eastAsiaTheme="minorHAnsi" w:hAnsi="Century Gothic"/>
          <w:i/>
          <w:sz w:val="24"/>
          <w:szCs w:val="24"/>
          <w:lang w:eastAsia="en-US"/>
        </w:rPr>
        <w:t>“</w:t>
      </w:r>
      <w:r w:rsidR="003F750E" w:rsidRPr="003F750E">
        <w:rPr>
          <w:rFonts w:ascii="Century Gothic" w:eastAsiaTheme="minorHAnsi" w:hAnsi="Century Gothic"/>
          <w:i/>
          <w:sz w:val="24"/>
          <w:szCs w:val="24"/>
          <w:lang w:eastAsia="en-US"/>
        </w:rPr>
        <w:t>Estamos viviendo circunstancias inéditas. Chihuahua, México y el mundo están enfrentando una crisis de consecuencias aún no determinadas en su total magnitud, pero que sabemos afectarán en los diversos escenarios de la vida en comunidad, saber tomar las decisiones para enfrentarla en su doble composición exige antes que nada responsabilidad, disciplina, generosidad, altura de miras y mucha solidaridad para con quienes más lo necesitan.</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Tomar las decisiones adecuadas en el momento justo, representa hoy la oportunidad para superar esta crisis en el menor tiempo posible. Tengo la clara convicción de que hoy debemos dar una respuesta con visión de Estado, asumiendo la responsabilidad histórica que nos exige este momento.</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 xml:space="preserve">Desde el inicio del brote del virus </w:t>
      </w:r>
      <w:r w:rsidRPr="003F750E">
        <w:rPr>
          <w:rFonts w:ascii="Century Gothic" w:hAnsi="Century Gothic"/>
          <w:i/>
          <w:sz w:val="24"/>
          <w:szCs w:val="24"/>
        </w:rPr>
        <w:t xml:space="preserve">SARS-CoV2, causante de la enfermedad </w:t>
      </w:r>
      <w:r w:rsidRPr="003F750E">
        <w:rPr>
          <w:rFonts w:ascii="Century Gothic" w:eastAsiaTheme="minorHAnsi" w:hAnsi="Century Gothic"/>
          <w:i/>
          <w:sz w:val="24"/>
          <w:szCs w:val="24"/>
          <w:lang w:eastAsia="en-US"/>
        </w:rPr>
        <w:t>COVID-19 en el territorio nacional, el Gobierno Federal en coordinación con los Gobiernos de las Entidades Federativas, ha implementado una serie de acciones dirigidas a controlar y combatir la existencia y transmisión del virus.</w:t>
      </w:r>
    </w:p>
    <w:p w:rsidR="00461E71" w:rsidRPr="003F750E" w:rsidRDefault="00461E71" w:rsidP="003F750E">
      <w:pPr>
        <w:spacing w:after="0" w:line="360" w:lineRule="auto"/>
        <w:ind w:left="567" w:right="567"/>
        <w:jc w:val="both"/>
        <w:rPr>
          <w:rFonts w:ascii="Century Gothic" w:hAnsi="Century Gothic"/>
          <w:i/>
          <w:sz w:val="24"/>
          <w:szCs w:val="24"/>
        </w:rPr>
      </w:pPr>
    </w:p>
    <w:p w:rsidR="003F750E" w:rsidRDefault="003F750E" w:rsidP="003F750E">
      <w:pPr>
        <w:spacing w:after="0" w:line="360" w:lineRule="auto"/>
        <w:ind w:left="567" w:right="567"/>
        <w:jc w:val="both"/>
        <w:rPr>
          <w:rFonts w:ascii="Century Gothic" w:hAnsi="Century Gothic"/>
          <w:i/>
          <w:sz w:val="24"/>
          <w:szCs w:val="24"/>
        </w:rPr>
      </w:pPr>
      <w:r w:rsidRPr="003F750E">
        <w:rPr>
          <w:rFonts w:ascii="Century Gothic" w:hAnsi="Century Gothic"/>
          <w:i/>
          <w:sz w:val="24"/>
          <w:szCs w:val="24"/>
        </w:rPr>
        <w:t xml:space="preserve">Dada la situación que guarda la epidemia de enfermedad COVID-19 causada por el virus SARS-CoV2, en el país, se han dictado diversas medidas por el Gobierno Federal, incluidas las contenidas en el Acuerdo por el que el </w:t>
      </w:r>
      <w:r w:rsidRPr="003F750E">
        <w:rPr>
          <w:rFonts w:ascii="Century Gothic" w:hAnsi="Century Gothic"/>
          <w:i/>
          <w:sz w:val="24"/>
          <w:szCs w:val="24"/>
          <w:shd w:val="clear" w:color="auto" w:fill="FFFFFF"/>
        </w:rPr>
        <w:t>Consejo de Salubridad General</w:t>
      </w:r>
      <w:r w:rsidRPr="003F750E">
        <w:rPr>
          <w:rFonts w:ascii="Century Gothic" w:hAnsi="Century Gothic"/>
          <w:i/>
          <w:sz w:val="24"/>
          <w:szCs w:val="24"/>
        </w:rPr>
        <w:t xml:space="preserve"> reconoció a dicha enfermedad como grave, de atención prioritaria, así como en el Decreto por el que se declaran acciones extraordinarias en las regiones afectadas de todo el territorio nacional en materia de salubridad general para combatir la enfermedad grave de atención prioritaria generada por el virus SARS-CoV2, COVID-19, publicado el pasado 27 de marzo de 2020, en el Diario Oficial de la Federación.</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hAnsi="Century Gothic"/>
          <w:i/>
          <w:sz w:val="24"/>
          <w:szCs w:val="24"/>
        </w:rPr>
      </w:pPr>
      <w:r w:rsidRPr="003F750E">
        <w:rPr>
          <w:rFonts w:ascii="Century Gothic" w:hAnsi="Century Gothic"/>
          <w:i/>
          <w:sz w:val="24"/>
          <w:szCs w:val="24"/>
        </w:rPr>
        <w:t>En uso de sus facultades, el Consejo de Salubridad General, determinó la pertinencia de declarar como emergencia sanitaria por causa de fuerza mayor a la epidemia de enfermedad generada por el virus SARS-CoV2, COVID-19, con el propósito de proteger la salud de los mexicanos, publicando el Acuerdo respectivo el 30 de marzo de 2020, en el Diario Oficial de la Federación.</w:t>
      </w:r>
    </w:p>
    <w:p w:rsidR="003F750E" w:rsidRPr="003F750E" w:rsidRDefault="003F750E" w:rsidP="003F750E">
      <w:pPr>
        <w:spacing w:after="0" w:line="360" w:lineRule="auto"/>
        <w:ind w:left="567" w:right="567"/>
        <w:jc w:val="both"/>
        <w:rPr>
          <w:rFonts w:ascii="Century Gothic" w:hAnsi="Century Gothic"/>
          <w:i/>
          <w:sz w:val="24"/>
          <w:szCs w:val="24"/>
        </w:rPr>
      </w:pPr>
    </w:p>
    <w:p w:rsidR="003F750E" w:rsidRDefault="003F750E" w:rsidP="003F750E">
      <w:pPr>
        <w:autoSpaceDE w:val="0"/>
        <w:autoSpaceDN w:val="0"/>
        <w:adjustRightInd w:val="0"/>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Así como a nivel federal se han emitido disposiciones varias a fin de enfrentar la contingencia sanitaria ya descrita, a nivel local, hemos realizado un esfuerzo que permita hacer frente a las diversas necesidades y emergencias resultado de la misma; es así, que se han publicado diversos instrumentos orientados y pensados en el beneficio de la ciudadanía, por lo que considero oportuno citar algunos de ellos, todos publicados en el órgano de difusión oficial del Estado:</w:t>
      </w:r>
    </w:p>
    <w:p w:rsidR="003F750E" w:rsidRPr="003F750E" w:rsidRDefault="003F750E" w:rsidP="003F750E">
      <w:pPr>
        <w:autoSpaceDE w:val="0"/>
        <w:autoSpaceDN w:val="0"/>
        <w:adjustRightInd w:val="0"/>
        <w:spacing w:after="0" w:line="360" w:lineRule="auto"/>
        <w:ind w:left="567" w:right="567"/>
        <w:rPr>
          <w:rFonts w:ascii="Century Gothic" w:eastAsiaTheme="minorHAnsi" w:hAnsi="Century Gothic"/>
          <w:i/>
          <w:color w:val="000000"/>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b/>
          <w:i/>
          <w:sz w:val="24"/>
          <w:szCs w:val="24"/>
          <w:lang w:eastAsia="en-US"/>
        </w:rPr>
        <w:t>ACUERDO N° 049/2020</w:t>
      </w:r>
      <w:r w:rsidRPr="003F750E">
        <w:rPr>
          <w:rFonts w:ascii="Century Gothic" w:eastAsiaTheme="minorHAnsi" w:hAnsi="Century Gothic"/>
          <w:i/>
          <w:sz w:val="24"/>
          <w:szCs w:val="24"/>
          <w:lang w:eastAsia="en-US"/>
        </w:rPr>
        <w:t xml:space="preserve"> del C. Gobernador Constitucional del Estado, por medio del cual se emiten diversas disposiciones en materia sanitaria relacionadas con la enfermedad COVID-19, publicado el 25 de marzo del 2020 </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b/>
          <w:i/>
          <w:sz w:val="24"/>
          <w:szCs w:val="24"/>
          <w:lang w:eastAsia="en-US"/>
        </w:rPr>
        <w:t>ACUERDO N° 056/2020</w:t>
      </w:r>
      <w:r w:rsidRPr="003F750E">
        <w:rPr>
          <w:rFonts w:ascii="Century Gothic" w:eastAsiaTheme="minorHAnsi" w:hAnsi="Century Gothic"/>
          <w:i/>
          <w:sz w:val="24"/>
          <w:szCs w:val="24"/>
          <w:lang w:eastAsia="en-US"/>
        </w:rPr>
        <w:t xml:space="preserve"> del C. Gobernador Constitucional del Estado por el que se emite la Resolución de Carácter General mediante la cual se otorgan facilidades administrativas y estímulos fiscales a diversos contribuyentes ante la contingencia sanitaria por COVID-19, publicado el 04 de abril del 2020</w:t>
      </w: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b/>
          <w:i/>
          <w:sz w:val="24"/>
          <w:szCs w:val="24"/>
          <w:lang w:eastAsia="en-US"/>
        </w:rPr>
        <w:t>ACUERDO N° 064/2020</w:t>
      </w:r>
      <w:r w:rsidRPr="003F750E">
        <w:rPr>
          <w:rFonts w:ascii="Century Gothic" w:eastAsiaTheme="minorHAnsi" w:hAnsi="Century Gothic"/>
          <w:i/>
          <w:sz w:val="24"/>
          <w:szCs w:val="24"/>
          <w:lang w:eastAsia="en-US"/>
        </w:rPr>
        <w:t xml:space="preserve"> del C. Gobernador Constitucional del Estado por el que se establecen medidas adicionales en materia sanitaria relacionadas con la enfermedad COVID-19 causada por el virus SARS-Cov2, publicado en fecha 19 de abril del 2020</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 xml:space="preserve">Así también, con fecha 03 de abril del actual, dimos a conocer el </w:t>
      </w:r>
      <w:r w:rsidRPr="003F750E">
        <w:rPr>
          <w:rFonts w:ascii="Century Gothic" w:eastAsiaTheme="minorHAnsi" w:hAnsi="Century Gothic"/>
          <w:b/>
          <w:i/>
          <w:sz w:val="24"/>
          <w:szCs w:val="24"/>
          <w:lang w:eastAsia="en-US"/>
        </w:rPr>
        <w:t xml:space="preserve">"Plan emergente de apoyo y protección de salud, empleo e ingreso familiar" </w:t>
      </w:r>
      <w:r w:rsidRPr="003F750E">
        <w:rPr>
          <w:rFonts w:ascii="Century Gothic" w:eastAsiaTheme="minorHAnsi" w:hAnsi="Century Gothic"/>
          <w:i/>
          <w:sz w:val="24"/>
          <w:szCs w:val="24"/>
          <w:lang w:eastAsia="en-US"/>
        </w:rPr>
        <w:t xml:space="preserve">en el que se contempla una inversión de 3 mil 200 millones de pesos; el Plan contempla los siguientes programas emergentes: plan alimentario, ocupación temporal, créditos y subsidios, turístico hotelero, incentivos y descuentos y por último pero no menos importante el de apoyo psicosocial. </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 xml:space="preserve">El recurso presupuestal ante escenarios tan adversos resultado de factores ajenos no es suficiente, es por ello que, con el ánimo de contribuir y con un gran espíritu de solidaridad, los Poderes Judicial así como el propio Legislativo, y los órganos autónomos han decidido contribuir, disminuyendo su presupuesto aprobado para el presente ejercicio fiscal, poniéndolo a disposición a fin de enfrentar las diversas emergencias y necesidades como lo son, fortalecer al sistema de salud y cuidar la economía de nuestro Estado, toda vez que diversos sectores de la población han visto disminuir o desaparecer sus ingresos producto del aislamiento que se ha decretado. </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 xml:space="preserve">La salud de la población es la prioridad; tenemos el compromiso de asegurar que las instancias de salud cuenten con los recursos humanos, materiales y de infraestructura para enfrentar el desafío de atender a quienes necesiten de sus servicios.  </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P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Es así que, al contar con el apoyo y la solidaridad de los Poderes Legislativo y Judicial</w:t>
      </w:r>
      <w:r w:rsidR="00B943FC">
        <w:rPr>
          <w:rFonts w:ascii="Century Gothic" w:eastAsiaTheme="minorHAnsi" w:hAnsi="Century Gothic"/>
          <w:i/>
          <w:sz w:val="24"/>
          <w:szCs w:val="24"/>
          <w:lang w:eastAsia="en-US"/>
        </w:rPr>
        <w:t xml:space="preserve"> y </w:t>
      </w:r>
      <w:r w:rsidRPr="003F750E">
        <w:rPr>
          <w:rFonts w:ascii="Century Gothic" w:eastAsiaTheme="minorHAnsi" w:hAnsi="Century Gothic"/>
          <w:i/>
          <w:sz w:val="24"/>
          <w:szCs w:val="24"/>
          <w:lang w:eastAsia="en-US"/>
        </w:rPr>
        <w:t>los órganos autónomos, se estará en posibilidades de destinar mayor recurso a la prevención de la salud en la población del Estado dando prioridad a los grupos más vulnerables y desprotegidos.</w:t>
      </w:r>
    </w:p>
    <w:p w:rsidR="003F750E" w:rsidRDefault="003F750E" w:rsidP="003F750E">
      <w:pPr>
        <w:spacing w:after="0" w:line="360" w:lineRule="auto"/>
        <w:ind w:left="567" w:right="567"/>
        <w:jc w:val="both"/>
        <w:rPr>
          <w:rFonts w:ascii="Century Gothic" w:eastAsiaTheme="minorHAnsi" w:hAnsi="Century Gothic"/>
          <w:i/>
          <w:sz w:val="24"/>
          <w:szCs w:val="24"/>
          <w:lang w:eastAsia="en-US"/>
        </w:rPr>
      </w:pPr>
      <w:r w:rsidRPr="003F750E">
        <w:rPr>
          <w:rFonts w:ascii="Century Gothic" w:eastAsiaTheme="minorHAnsi" w:hAnsi="Century Gothic"/>
          <w:i/>
          <w:sz w:val="24"/>
          <w:szCs w:val="24"/>
          <w:lang w:eastAsia="en-US"/>
        </w:rPr>
        <w:t>A fin de responder con urgencia y eficacia a la enfermedad COVID-19 para contener la erradicación de la pobreza, reducción de las desigualdades y la creación resiliencia ante la crisis, es necesario reorientar recursos del Presupuesto de Egresos para el ejercicio 2020 a tres prioridades inmediatas del Plan emergente de apoyo y protección de salud, empleo e ingreso familiar: apoyar la respuesta en protección de salud, incluida la adquisición y el suministro de equipos, insumos y materiales esenciales, así como la contratación del personal profesional de la salud necesario, fortalecer el manejo y la respuesta a la crisis económica y abordar los impactos sociales críticos como la protección del empleo y el ingreso familiar.</w:t>
      </w:r>
    </w:p>
    <w:p w:rsidR="00B943FC" w:rsidRPr="003F750E" w:rsidRDefault="00B943FC" w:rsidP="003F750E">
      <w:pPr>
        <w:spacing w:after="0" w:line="360" w:lineRule="auto"/>
        <w:ind w:left="567" w:right="567"/>
        <w:jc w:val="both"/>
        <w:rPr>
          <w:rFonts w:ascii="Century Gothic" w:eastAsiaTheme="minorHAnsi" w:hAnsi="Century Gothic"/>
          <w:i/>
          <w:sz w:val="24"/>
          <w:szCs w:val="24"/>
          <w:lang w:eastAsia="en-US"/>
        </w:rPr>
      </w:pPr>
    </w:p>
    <w:p w:rsidR="003F750E" w:rsidRPr="003F750E" w:rsidRDefault="003F750E" w:rsidP="003F750E">
      <w:pPr>
        <w:shd w:val="clear" w:color="auto" w:fill="FFFFFF"/>
        <w:spacing w:after="0" w:line="360" w:lineRule="auto"/>
        <w:ind w:left="567" w:right="567"/>
        <w:jc w:val="both"/>
        <w:rPr>
          <w:rFonts w:ascii="Century Gothic" w:hAnsi="Century Gothic"/>
          <w:i/>
          <w:sz w:val="24"/>
          <w:szCs w:val="24"/>
        </w:rPr>
      </w:pPr>
      <w:r w:rsidRPr="003F750E">
        <w:rPr>
          <w:rFonts w:ascii="Century Gothic" w:hAnsi="Century Gothic"/>
          <w:i/>
          <w:sz w:val="24"/>
          <w:szCs w:val="24"/>
        </w:rPr>
        <w:t>Por lo anteriormente expuesto y fundado, someto a la consideración de este H. Congreso del Estado, la siguiente Iniciativa con carácter de:</w:t>
      </w:r>
    </w:p>
    <w:p w:rsidR="00453534" w:rsidRPr="00453534" w:rsidRDefault="00453534" w:rsidP="00453534">
      <w:pPr>
        <w:spacing w:after="0" w:line="360" w:lineRule="auto"/>
        <w:ind w:left="567" w:right="567"/>
        <w:jc w:val="center"/>
        <w:rPr>
          <w:rFonts w:ascii="Century Gothic" w:hAnsi="Century Gothic"/>
          <w:b/>
          <w:i/>
          <w:sz w:val="24"/>
          <w:szCs w:val="24"/>
        </w:rPr>
      </w:pPr>
      <w:r w:rsidRPr="00453534">
        <w:rPr>
          <w:rFonts w:ascii="Century Gothic" w:hAnsi="Century Gothic"/>
          <w:b/>
          <w:i/>
          <w:sz w:val="24"/>
          <w:szCs w:val="24"/>
        </w:rPr>
        <w:t>DECRETO</w:t>
      </w:r>
    </w:p>
    <w:p w:rsidR="00453534" w:rsidRPr="00453534" w:rsidRDefault="00453534" w:rsidP="00453534">
      <w:pPr>
        <w:spacing w:after="0" w:line="360" w:lineRule="auto"/>
        <w:ind w:left="567" w:right="567"/>
        <w:jc w:val="both"/>
        <w:rPr>
          <w:rFonts w:ascii="Century Gothic" w:hAnsi="Century Gothic"/>
          <w:i/>
          <w:sz w:val="24"/>
          <w:szCs w:val="24"/>
        </w:rPr>
      </w:pPr>
    </w:p>
    <w:p w:rsidR="00CC03EB" w:rsidRDefault="00CC03EB" w:rsidP="00CC03EB">
      <w:pPr>
        <w:spacing w:after="0" w:line="360" w:lineRule="auto"/>
        <w:ind w:left="567" w:right="567"/>
        <w:jc w:val="both"/>
        <w:rPr>
          <w:rFonts w:ascii="Century Gothic" w:hAnsi="Century Gothic"/>
          <w:i/>
          <w:sz w:val="24"/>
          <w:szCs w:val="24"/>
        </w:rPr>
      </w:pPr>
      <w:r w:rsidRPr="00CC03EB">
        <w:rPr>
          <w:rFonts w:ascii="Century Gothic" w:hAnsi="Century Gothic"/>
          <w:b/>
          <w:i/>
          <w:sz w:val="24"/>
          <w:szCs w:val="24"/>
        </w:rPr>
        <w:t>Artículo Único.-</w:t>
      </w:r>
      <w:r w:rsidRPr="00CC03EB">
        <w:rPr>
          <w:rFonts w:ascii="Century Gothic" w:hAnsi="Century Gothic"/>
          <w:i/>
          <w:sz w:val="24"/>
          <w:szCs w:val="24"/>
        </w:rPr>
        <w:t> Se adicionan los artículos Décimo, Décimo Primero, Décimo Segundo y Décimo Tercero Transitorios</w:t>
      </w:r>
      <w:r w:rsidR="00FB30E4">
        <w:rPr>
          <w:rFonts w:ascii="Century Gothic" w:hAnsi="Century Gothic"/>
          <w:i/>
          <w:sz w:val="24"/>
          <w:szCs w:val="24"/>
        </w:rPr>
        <w:t xml:space="preserve"> </w:t>
      </w:r>
      <w:r w:rsidRPr="00CC03EB">
        <w:rPr>
          <w:rFonts w:ascii="Century Gothic" w:hAnsi="Century Gothic"/>
          <w:i/>
          <w:sz w:val="24"/>
          <w:szCs w:val="24"/>
        </w:rPr>
        <w:t>del Decreto LXVI/APPEE/0638/2019 I P.O. por el que se expidió el Presupuesto de Egresos del Gobierno del Estado de Chihuahua para el Ejercicio Fiscal 2020, publicado en el Periódico Oficial del Estado el 28 de diciembre de 2019, para quedar como sigue:</w:t>
      </w:r>
    </w:p>
    <w:p w:rsidR="00CC03EB" w:rsidRDefault="00CC03EB" w:rsidP="00CC03EB">
      <w:pPr>
        <w:spacing w:after="0" w:line="360" w:lineRule="auto"/>
        <w:ind w:left="567" w:right="567"/>
        <w:jc w:val="both"/>
        <w:rPr>
          <w:rFonts w:ascii="Century Gothic" w:hAnsi="Century Gothic"/>
          <w:i/>
          <w:sz w:val="24"/>
          <w:szCs w:val="24"/>
        </w:rPr>
      </w:pPr>
    </w:p>
    <w:p w:rsidR="00CC03EB" w:rsidRDefault="00CC03EB" w:rsidP="006A5F5D">
      <w:pPr>
        <w:spacing w:after="0" w:line="360" w:lineRule="auto"/>
        <w:ind w:left="567" w:right="567"/>
        <w:jc w:val="both"/>
        <w:rPr>
          <w:rFonts w:ascii="Century Gothic" w:hAnsi="Century Gothic"/>
          <w:sz w:val="24"/>
          <w:szCs w:val="24"/>
        </w:rPr>
      </w:pPr>
      <w:r w:rsidRPr="00CC03EB">
        <w:rPr>
          <w:rFonts w:ascii="Century Gothic" w:eastAsiaTheme="minorHAnsi" w:hAnsi="Century Gothic"/>
          <w:b/>
          <w:i/>
          <w:sz w:val="24"/>
          <w:szCs w:val="24"/>
          <w:lang w:eastAsia="en-US"/>
        </w:rPr>
        <w:t xml:space="preserve">ARTÍCULO DÉCIMO. </w:t>
      </w:r>
      <w:r w:rsidRPr="00CC03EB">
        <w:rPr>
          <w:rFonts w:ascii="Century Gothic" w:hAnsi="Century Gothic"/>
          <w:i/>
          <w:sz w:val="24"/>
          <w:szCs w:val="24"/>
        </w:rPr>
        <w:t xml:space="preserve">La reorientación del presupuesto se hará en los siguientes términos: Reducción por Ente Público a razón de: </w:t>
      </w:r>
      <w:r>
        <w:rPr>
          <w:rFonts w:ascii="Century Gothic" w:hAnsi="Century Gothic"/>
          <w:i/>
          <w:sz w:val="24"/>
          <w:szCs w:val="24"/>
        </w:rPr>
        <w:t xml:space="preserve">                  </w:t>
      </w:r>
      <w:r w:rsidRPr="00CC03EB">
        <w:rPr>
          <w:rFonts w:ascii="Century Gothic" w:hAnsi="Century Gothic"/>
          <w:i/>
          <w:sz w:val="24"/>
          <w:szCs w:val="24"/>
        </w:rPr>
        <w:t>$ 276,897,446.16</w:t>
      </w:r>
      <w:r>
        <w:rPr>
          <w:rFonts w:ascii="Century Gothic" w:hAnsi="Century Gothic"/>
          <w:i/>
          <w:sz w:val="24"/>
          <w:szCs w:val="24"/>
        </w:rPr>
        <w:t xml:space="preserve"> </w:t>
      </w:r>
      <w:r w:rsidRPr="00CC03EB">
        <w:rPr>
          <w:rFonts w:ascii="Century Gothic" w:hAnsi="Century Gothic"/>
          <w:i/>
          <w:sz w:val="24"/>
          <w:szCs w:val="24"/>
        </w:rPr>
        <w:t>(doscientos setenta y seis millones ochocientos</w:t>
      </w:r>
      <w:r w:rsidRPr="00CC03EB">
        <w:rPr>
          <w:rFonts w:ascii="Century Gothic" w:hAnsi="Century Gothic"/>
          <w:sz w:val="24"/>
          <w:szCs w:val="24"/>
        </w:rPr>
        <w:t xml:space="preserve"> noventa y siete mil cuatrocientos cuarenta y seis pesos 16/100 M.N.), desglosados de la siguiente manera:</w:t>
      </w:r>
    </w:p>
    <w:p w:rsidR="00FC4E0C" w:rsidRPr="00CC03EB" w:rsidRDefault="00FC4E0C" w:rsidP="00CC03EB">
      <w:pPr>
        <w:spacing w:after="0"/>
        <w:ind w:left="567" w:right="567"/>
        <w:jc w:val="both"/>
        <w:rPr>
          <w:rFonts w:ascii="Century Gothic" w:hAnsi="Century Gothic"/>
          <w:sz w:val="24"/>
          <w:szCs w:val="24"/>
        </w:rPr>
      </w:pPr>
    </w:p>
    <w:tbl>
      <w:tblPr>
        <w:tblStyle w:val="Tablaconcuadrcula"/>
        <w:tblW w:w="0" w:type="auto"/>
        <w:tblInd w:w="817" w:type="dxa"/>
        <w:tblLook w:val="04A0" w:firstRow="1" w:lastRow="0" w:firstColumn="1" w:lastColumn="0" w:noHBand="0" w:noVBand="1"/>
      </w:tblPr>
      <w:tblGrid>
        <w:gridCol w:w="3767"/>
        <w:gridCol w:w="4313"/>
      </w:tblGrid>
      <w:tr w:rsidR="00FC4E0C" w:rsidRPr="00FC4E0C" w:rsidTr="00FC4E0C">
        <w:tc>
          <w:tcPr>
            <w:tcW w:w="3767" w:type="dxa"/>
          </w:tcPr>
          <w:p w:rsidR="00FC4E0C" w:rsidRPr="00FC4E0C" w:rsidRDefault="00FC4E0C" w:rsidP="00FC4E0C">
            <w:pPr>
              <w:spacing w:line="360" w:lineRule="auto"/>
              <w:jc w:val="center"/>
              <w:rPr>
                <w:rFonts w:ascii="Century Gothic" w:hAnsi="Century Gothic"/>
                <w:b/>
                <w:i/>
                <w:sz w:val="24"/>
                <w:szCs w:val="24"/>
              </w:rPr>
            </w:pPr>
            <w:r w:rsidRPr="00FC4E0C">
              <w:rPr>
                <w:rFonts w:ascii="Century Gothic" w:hAnsi="Century Gothic"/>
                <w:b/>
                <w:i/>
                <w:sz w:val="24"/>
                <w:szCs w:val="24"/>
              </w:rPr>
              <w:t>ENTE PÚBLICO</w:t>
            </w:r>
          </w:p>
        </w:tc>
        <w:tc>
          <w:tcPr>
            <w:tcW w:w="4313" w:type="dxa"/>
          </w:tcPr>
          <w:p w:rsidR="00FC4E0C" w:rsidRPr="00FC4E0C" w:rsidRDefault="00FC4E0C" w:rsidP="00FC4E0C">
            <w:pPr>
              <w:spacing w:line="360" w:lineRule="auto"/>
              <w:jc w:val="center"/>
              <w:rPr>
                <w:rFonts w:ascii="Century Gothic" w:hAnsi="Century Gothic"/>
                <w:b/>
                <w:i/>
                <w:sz w:val="24"/>
                <w:szCs w:val="24"/>
              </w:rPr>
            </w:pPr>
            <w:r w:rsidRPr="00FC4E0C">
              <w:rPr>
                <w:rFonts w:ascii="Century Gothic" w:hAnsi="Century Gothic"/>
                <w:b/>
                <w:i/>
                <w:sz w:val="24"/>
                <w:szCs w:val="24"/>
              </w:rPr>
              <w:t>REDUCCIÓN PRESUPUESTAL</w:t>
            </w:r>
          </w:p>
        </w:tc>
      </w:tr>
      <w:tr w:rsidR="00FC4E0C" w:rsidRPr="00FC4E0C" w:rsidTr="00FC4E0C">
        <w:tc>
          <w:tcPr>
            <w:tcW w:w="3767" w:type="dxa"/>
          </w:tcPr>
          <w:p w:rsidR="00FC4E0C" w:rsidRPr="00FC4E0C" w:rsidRDefault="00FC4E0C" w:rsidP="00FC4E0C">
            <w:pPr>
              <w:spacing w:line="360" w:lineRule="auto"/>
              <w:rPr>
                <w:rFonts w:ascii="Century Gothic" w:hAnsi="Century Gothic"/>
                <w:b/>
                <w:i/>
                <w:sz w:val="24"/>
                <w:szCs w:val="24"/>
              </w:rPr>
            </w:pPr>
            <w:r w:rsidRPr="00FC4E0C">
              <w:rPr>
                <w:rFonts w:ascii="Century Gothic" w:hAnsi="Century Gothic"/>
                <w:b/>
                <w:i/>
                <w:sz w:val="24"/>
                <w:szCs w:val="24"/>
              </w:rPr>
              <w:t>PODER LEGISLATIVO</w:t>
            </w:r>
          </w:p>
        </w:tc>
        <w:tc>
          <w:tcPr>
            <w:tcW w:w="4313" w:type="dxa"/>
          </w:tcPr>
          <w:p w:rsidR="00FC4E0C" w:rsidRPr="00FC4E0C" w:rsidRDefault="00FC4E0C" w:rsidP="00FC4E0C">
            <w:pPr>
              <w:spacing w:line="360" w:lineRule="auto"/>
              <w:jc w:val="right"/>
              <w:rPr>
                <w:rFonts w:ascii="Century Gothic" w:hAnsi="Century Gothic"/>
                <w:b/>
                <w:i/>
                <w:sz w:val="24"/>
                <w:szCs w:val="24"/>
              </w:rPr>
            </w:pPr>
            <w:r w:rsidRPr="00FC4E0C">
              <w:rPr>
                <w:rFonts w:ascii="Century Gothic" w:hAnsi="Century Gothic"/>
                <w:b/>
                <w:i/>
                <w:sz w:val="24"/>
                <w:szCs w:val="24"/>
              </w:rPr>
              <w:t>$ 115,000,000.00</w:t>
            </w:r>
          </w:p>
          <w:p w:rsidR="00FC4E0C" w:rsidRPr="00FC4E0C" w:rsidRDefault="00FC4E0C" w:rsidP="00FC4E0C">
            <w:pPr>
              <w:spacing w:line="360" w:lineRule="auto"/>
              <w:jc w:val="right"/>
              <w:rPr>
                <w:rFonts w:ascii="Century Gothic" w:hAnsi="Century Gothic"/>
                <w:b/>
                <w:i/>
                <w:sz w:val="24"/>
                <w:szCs w:val="24"/>
              </w:rPr>
            </w:pPr>
          </w:p>
        </w:tc>
      </w:tr>
      <w:tr w:rsidR="00FC4E0C" w:rsidRPr="00FC4E0C" w:rsidTr="00FC4E0C">
        <w:tc>
          <w:tcPr>
            <w:tcW w:w="3767" w:type="dxa"/>
          </w:tcPr>
          <w:p w:rsidR="00FC4E0C" w:rsidRPr="00FC4E0C" w:rsidRDefault="00FC4E0C" w:rsidP="00FC4E0C">
            <w:pPr>
              <w:spacing w:line="360" w:lineRule="auto"/>
              <w:jc w:val="both"/>
              <w:rPr>
                <w:rFonts w:ascii="Century Gothic" w:hAnsi="Century Gothic"/>
                <w:b/>
                <w:i/>
                <w:sz w:val="24"/>
                <w:szCs w:val="24"/>
              </w:rPr>
            </w:pPr>
            <w:r w:rsidRPr="00FC4E0C">
              <w:rPr>
                <w:rFonts w:ascii="Century Gothic" w:hAnsi="Century Gothic"/>
                <w:b/>
                <w:i/>
                <w:sz w:val="24"/>
                <w:szCs w:val="24"/>
              </w:rPr>
              <w:t>PODER JUDICIAL</w:t>
            </w: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Tribunal Superior de Justicia</w:t>
            </w:r>
          </w:p>
        </w:tc>
        <w:tc>
          <w:tcPr>
            <w:tcW w:w="4313" w:type="dxa"/>
          </w:tcPr>
          <w:p w:rsidR="00FC4E0C" w:rsidRPr="00FC4E0C" w:rsidRDefault="00FC4E0C" w:rsidP="00FC4E0C">
            <w:pPr>
              <w:spacing w:line="360" w:lineRule="auto"/>
              <w:jc w:val="right"/>
              <w:rPr>
                <w:rFonts w:ascii="Century Gothic" w:hAnsi="Century Gothic"/>
                <w:b/>
                <w:i/>
                <w:sz w:val="24"/>
                <w:szCs w:val="24"/>
              </w:rPr>
            </w:pPr>
            <w:r w:rsidRPr="00FC4E0C">
              <w:rPr>
                <w:rFonts w:ascii="Century Gothic" w:hAnsi="Century Gothic"/>
                <w:b/>
                <w:i/>
                <w:sz w:val="24"/>
                <w:szCs w:val="24"/>
              </w:rPr>
              <w:t>$124,205,274.00</w:t>
            </w: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$ 124,205,274.00</w:t>
            </w:r>
          </w:p>
        </w:tc>
      </w:tr>
      <w:tr w:rsidR="00FC4E0C" w:rsidRPr="00FC4E0C" w:rsidTr="00FC4E0C">
        <w:tc>
          <w:tcPr>
            <w:tcW w:w="3767" w:type="dxa"/>
          </w:tcPr>
          <w:p w:rsidR="00FC4E0C" w:rsidRPr="00FC4E0C" w:rsidRDefault="00FC4E0C" w:rsidP="00FC4E0C">
            <w:pPr>
              <w:spacing w:line="360" w:lineRule="auto"/>
              <w:jc w:val="both"/>
              <w:rPr>
                <w:rFonts w:ascii="Century Gothic" w:hAnsi="Century Gothic"/>
                <w:b/>
                <w:i/>
                <w:sz w:val="24"/>
                <w:szCs w:val="24"/>
              </w:rPr>
            </w:pPr>
            <w:r w:rsidRPr="00FC4E0C">
              <w:rPr>
                <w:rFonts w:ascii="Century Gothic" w:hAnsi="Century Gothic"/>
                <w:b/>
                <w:i/>
                <w:sz w:val="24"/>
                <w:szCs w:val="24"/>
              </w:rPr>
              <w:t>ÓRGANOS AUTÓNOMOS</w:t>
            </w: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Comisión Estatal de los Derechos Humanos</w:t>
            </w:r>
          </w:p>
          <w:p w:rsidR="00FC4E0C" w:rsidRPr="00FC4E0C" w:rsidRDefault="00FC4E0C" w:rsidP="00FC4E0C">
            <w:pPr>
              <w:spacing w:line="360" w:lineRule="auto"/>
              <w:jc w:val="both"/>
              <w:rPr>
                <w:rFonts w:ascii="Century Gothic" w:hAnsi="Century Gothic"/>
                <w:i/>
                <w:sz w:val="24"/>
                <w:szCs w:val="24"/>
              </w:rPr>
            </w:pP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Instituto Estatal Electoral</w:t>
            </w:r>
          </w:p>
          <w:p w:rsidR="00FC4E0C" w:rsidRPr="00FC4E0C" w:rsidRDefault="00FC4E0C" w:rsidP="00FC4E0C">
            <w:pPr>
              <w:spacing w:line="360" w:lineRule="auto"/>
              <w:jc w:val="both"/>
              <w:rPr>
                <w:rFonts w:ascii="Century Gothic" w:hAnsi="Century Gothic"/>
                <w:i/>
                <w:sz w:val="24"/>
                <w:szCs w:val="24"/>
              </w:rPr>
            </w:pP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Tribunal Estatal Electoral</w:t>
            </w:r>
          </w:p>
          <w:p w:rsidR="00FC4E0C" w:rsidRPr="00FC4E0C" w:rsidRDefault="00FC4E0C" w:rsidP="00FC4E0C">
            <w:pPr>
              <w:spacing w:line="360" w:lineRule="auto"/>
              <w:jc w:val="both"/>
              <w:rPr>
                <w:rFonts w:ascii="Century Gothic" w:hAnsi="Century Gothic"/>
                <w:i/>
                <w:sz w:val="24"/>
                <w:szCs w:val="24"/>
              </w:rPr>
            </w:pP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Instituto Chihuahuense para la Transparencia y Acceso a la Información Pública</w:t>
            </w:r>
          </w:p>
          <w:p w:rsidR="00FC4E0C" w:rsidRPr="00FC4E0C" w:rsidRDefault="00FC4E0C" w:rsidP="00FC4E0C">
            <w:pPr>
              <w:spacing w:line="360" w:lineRule="auto"/>
              <w:jc w:val="both"/>
              <w:rPr>
                <w:rFonts w:ascii="Century Gothic" w:hAnsi="Century Gothic"/>
                <w:i/>
                <w:sz w:val="24"/>
                <w:szCs w:val="24"/>
              </w:rPr>
            </w:pPr>
            <w:r w:rsidRPr="00FC4E0C">
              <w:rPr>
                <w:rFonts w:ascii="Century Gothic" w:hAnsi="Century Gothic"/>
                <w:i/>
                <w:sz w:val="24"/>
                <w:szCs w:val="24"/>
              </w:rPr>
              <w:t>Tribunal Estatal de Justicia Administrativa de Chihuahua</w:t>
            </w:r>
          </w:p>
        </w:tc>
        <w:tc>
          <w:tcPr>
            <w:tcW w:w="4313" w:type="dxa"/>
          </w:tcPr>
          <w:p w:rsidR="00FC4E0C" w:rsidRPr="00FC4E0C" w:rsidRDefault="00FC4E0C" w:rsidP="00FC4E0C">
            <w:pPr>
              <w:spacing w:line="360" w:lineRule="auto"/>
              <w:jc w:val="right"/>
              <w:rPr>
                <w:rFonts w:ascii="Century Gothic" w:hAnsi="Century Gothic"/>
                <w:b/>
                <w:i/>
                <w:sz w:val="24"/>
                <w:szCs w:val="24"/>
              </w:rPr>
            </w:pPr>
            <w:r w:rsidRPr="00FC4E0C">
              <w:rPr>
                <w:rFonts w:ascii="Century Gothic" w:hAnsi="Century Gothic"/>
                <w:b/>
                <w:i/>
                <w:sz w:val="24"/>
                <w:szCs w:val="24"/>
              </w:rPr>
              <w:t>$ 37,692,172.16</w:t>
            </w: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$12,500,000.00</w:t>
            </w: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$11,623,647.91</w:t>
            </w: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$1,336,864.80</w:t>
            </w: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$6,194,668.99</w:t>
            </w: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p>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$6,036,990.46</w:t>
            </w:r>
          </w:p>
        </w:tc>
      </w:tr>
    </w:tbl>
    <w:p w:rsidR="00FC4E0C" w:rsidRPr="00FC4E0C" w:rsidRDefault="00FC4E0C" w:rsidP="00FC4E0C">
      <w:pPr>
        <w:spacing w:after="0" w:line="360" w:lineRule="auto"/>
        <w:ind w:left="567" w:right="567"/>
        <w:jc w:val="both"/>
        <w:rPr>
          <w:rFonts w:ascii="Century Gothic" w:hAnsi="Century Gothic"/>
          <w:i/>
          <w:sz w:val="24"/>
          <w:szCs w:val="24"/>
        </w:rPr>
      </w:pPr>
    </w:p>
    <w:p w:rsidR="00FC4E0C" w:rsidRDefault="00FC4E0C" w:rsidP="00FC4E0C">
      <w:pPr>
        <w:spacing w:after="0" w:line="360" w:lineRule="auto"/>
        <w:ind w:left="567" w:right="567"/>
        <w:jc w:val="both"/>
        <w:rPr>
          <w:rFonts w:ascii="Century Gothic" w:hAnsi="Century Gothic"/>
          <w:i/>
          <w:sz w:val="24"/>
          <w:szCs w:val="24"/>
        </w:rPr>
      </w:pPr>
      <w:r w:rsidRPr="00FC4E0C">
        <w:rPr>
          <w:rFonts w:ascii="Century Gothic" w:hAnsi="Century Gothic"/>
          <w:i/>
          <w:sz w:val="24"/>
          <w:szCs w:val="24"/>
        </w:rPr>
        <w:t>Aplicación por Ente Público a razón de:  $ 276,897,446.16 (doscientos setenta y seis millones ochocientos noventa y siete mil cuatrocientos cuarenta y seis pesos 16/100 M.N.), desglosados de la siguiente manera:</w:t>
      </w:r>
    </w:p>
    <w:p w:rsidR="006A5F5D" w:rsidRDefault="006A5F5D" w:rsidP="00FC4E0C">
      <w:pPr>
        <w:spacing w:after="0" w:line="360" w:lineRule="auto"/>
        <w:ind w:left="567" w:right="567"/>
        <w:jc w:val="both"/>
        <w:rPr>
          <w:rFonts w:ascii="Century Gothic" w:hAnsi="Century Gothic"/>
          <w:i/>
          <w:sz w:val="24"/>
          <w:szCs w:val="24"/>
        </w:rPr>
      </w:pPr>
    </w:p>
    <w:tbl>
      <w:tblPr>
        <w:tblStyle w:val="Tablaconcuadrcula"/>
        <w:tblW w:w="0" w:type="auto"/>
        <w:tblInd w:w="675" w:type="dxa"/>
        <w:tblLook w:val="04A0" w:firstRow="1" w:lastRow="0" w:firstColumn="1" w:lastColumn="0" w:noHBand="0" w:noVBand="1"/>
      </w:tblPr>
      <w:tblGrid>
        <w:gridCol w:w="4111"/>
        <w:gridCol w:w="4111"/>
      </w:tblGrid>
      <w:tr w:rsidR="00FC4E0C" w:rsidRPr="00FC4E0C" w:rsidTr="00FC4E0C">
        <w:tc>
          <w:tcPr>
            <w:tcW w:w="4111" w:type="dxa"/>
          </w:tcPr>
          <w:p w:rsidR="00FC4E0C" w:rsidRPr="00FC4E0C" w:rsidRDefault="00FC4E0C" w:rsidP="00FC4E0C">
            <w:pPr>
              <w:spacing w:line="360" w:lineRule="auto"/>
              <w:rPr>
                <w:rFonts w:ascii="Century Gothic" w:hAnsi="Century Gothic"/>
                <w:b/>
                <w:i/>
                <w:sz w:val="24"/>
                <w:szCs w:val="24"/>
              </w:rPr>
            </w:pPr>
            <w:r w:rsidRPr="00FC4E0C">
              <w:rPr>
                <w:rFonts w:ascii="Century Gothic" w:eastAsiaTheme="minorHAnsi" w:hAnsi="Century Gothic"/>
                <w:b/>
                <w:i/>
                <w:sz w:val="24"/>
                <w:szCs w:val="24"/>
                <w:lang w:eastAsia="en-US"/>
              </w:rPr>
              <w:t>PLAN EMERGENTE DE APOYO Y PROTECCIÓN DE SALUD, EMPLEO E INGRESO FAMILIAR</w:t>
            </w:r>
          </w:p>
        </w:tc>
        <w:tc>
          <w:tcPr>
            <w:tcW w:w="4111" w:type="dxa"/>
          </w:tcPr>
          <w:p w:rsidR="00FC4E0C" w:rsidRDefault="00FC4E0C" w:rsidP="00FC4E0C">
            <w:pPr>
              <w:spacing w:line="360" w:lineRule="auto"/>
              <w:jc w:val="center"/>
              <w:rPr>
                <w:rFonts w:ascii="Century Gothic" w:hAnsi="Century Gothic"/>
                <w:b/>
                <w:i/>
                <w:sz w:val="24"/>
                <w:szCs w:val="24"/>
              </w:rPr>
            </w:pPr>
          </w:p>
          <w:p w:rsidR="00FC4E0C" w:rsidRPr="00FC4E0C" w:rsidRDefault="00FC4E0C" w:rsidP="00FC4E0C">
            <w:pPr>
              <w:spacing w:line="360" w:lineRule="auto"/>
              <w:jc w:val="center"/>
              <w:rPr>
                <w:rFonts w:ascii="Century Gothic" w:hAnsi="Century Gothic"/>
                <w:b/>
                <w:i/>
                <w:sz w:val="24"/>
                <w:szCs w:val="24"/>
              </w:rPr>
            </w:pPr>
            <w:r w:rsidRPr="00FC4E0C">
              <w:rPr>
                <w:rFonts w:ascii="Century Gothic" w:hAnsi="Century Gothic"/>
                <w:b/>
                <w:i/>
                <w:sz w:val="24"/>
                <w:szCs w:val="24"/>
              </w:rPr>
              <w:t>AMPLIACIÓN PRESUPUESTAL</w:t>
            </w:r>
          </w:p>
        </w:tc>
      </w:tr>
      <w:tr w:rsidR="00FC4E0C" w:rsidRPr="00FC4E0C" w:rsidTr="00FC4E0C">
        <w:tc>
          <w:tcPr>
            <w:tcW w:w="4111" w:type="dxa"/>
          </w:tcPr>
          <w:p w:rsidR="00FC4E0C" w:rsidRPr="00FC4E0C" w:rsidRDefault="00FC4E0C" w:rsidP="00FC4E0C">
            <w:pPr>
              <w:spacing w:line="360" w:lineRule="auto"/>
              <w:rPr>
                <w:rFonts w:ascii="Century Gothic" w:hAnsi="Century Gothic"/>
                <w:i/>
                <w:sz w:val="24"/>
                <w:szCs w:val="24"/>
              </w:rPr>
            </w:pPr>
            <w:r w:rsidRPr="00FC4E0C">
              <w:rPr>
                <w:rFonts w:ascii="Century Gothic" w:hAnsi="Century Gothic"/>
                <w:i/>
                <w:sz w:val="24"/>
                <w:szCs w:val="24"/>
              </w:rPr>
              <w:t>Fortalecimiento del Sector Salud</w:t>
            </w:r>
          </w:p>
          <w:p w:rsidR="00FC4E0C" w:rsidRPr="00FC4E0C" w:rsidRDefault="00FC4E0C" w:rsidP="00FC4E0C">
            <w:pPr>
              <w:spacing w:line="360" w:lineRule="auto"/>
              <w:rPr>
                <w:rFonts w:ascii="Century Gothic" w:hAnsi="Century Gothic"/>
                <w:i/>
                <w:sz w:val="24"/>
                <w:szCs w:val="24"/>
              </w:rPr>
            </w:pPr>
            <w:r w:rsidRPr="00FC4E0C">
              <w:rPr>
                <w:rFonts w:ascii="Century Gothic" w:hAnsi="Century Gothic"/>
                <w:i/>
                <w:sz w:val="24"/>
                <w:szCs w:val="24"/>
              </w:rPr>
              <w:t>Apoyo a MiPymes</w:t>
            </w:r>
          </w:p>
        </w:tc>
        <w:tc>
          <w:tcPr>
            <w:tcW w:w="4111" w:type="dxa"/>
          </w:tcPr>
          <w:p w:rsidR="00FC4E0C" w:rsidRPr="00FC4E0C" w:rsidRDefault="00FC4E0C" w:rsidP="00FC4E0C">
            <w:pPr>
              <w:spacing w:line="360" w:lineRule="auto"/>
              <w:jc w:val="right"/>
              <w:rPr>
                <w:rFonts w:ascii="Century Gothic" w:hAnsi="Century Gothic"/>
                <w:i/>
                <w:sz w:val="24"/>
                <w:szCs w:val="24"/>
              </w:rPr>
            </w:pPr>
            <w:r w:rsidRPr="00FC4E0C">
              <w:rPr>
                <w:rFonts w:ascii="Century Gothic" w:hAnsi="Century Gothic"/>
                <w:i/>
                <w:sz w:val="24"/>
                <w:szCs w:val="24"/>
              </w:rPr>
              <w:t xml:space="preserve">$ </w:t>
            </w:r>
            <w:r w:rsidR="00CA02CF">
              <w:rPr>
                <w:rFonts w:ascii="Century Gothic" w:hAnsi="Century Gothic"/>
                <w:i/>
                <w:sz w:val="24"/>
                <w:szCs w:val="24"/>
              </w:rPr>
              <w:t>193</w:t>
            </w:r>
            <w:r w:rsidRPr="00FC4E0C">
              <w:rPr>
                <w:rFonts w:ascii="Century Gothic" w:hAnsi="Century Gothic"/>
                <w:i/>
                <w:sz w:val="24"/>
                <w:szCs w:val="24"/>
              </w:rPr>
              <w:t>,</w:t>
            </w:r>
            <w:r w:rsidR="00CA02CF">
              <w:rPr>
                <w:rFonts w:ascii="Century Gothic" w:hAnsi="Century Gothic"/>
                <w:i/>
                <w:sz w:val="24"/>
                <w:szCs w:val="24"/>
              </w:rPr>
              <w:t>828</w:t>
            </w:r>
            <w:r w:rsidRPr="00FC4E0C">
              <w:rPr>
                <w:rFonts w:ascii="Century Gothic" w:hAnsi="Century Gothic"/>
                <w:i/>
                <w:sz w:val="24"/>
                <w:szCs w:val="24"/>
              </w:rPr>
              <w:t>,</w:t>
            </w:r>
            <w:r w:rsidR="00CA02CF">
              <w:rPr>
                <w:rFonts w:ascii="Century Gothic" w:hAnsi="Century Gothic"/>
                <w:i/>
                <w:sz w:val="24"/>
                <w:szCs w:val="24"/>
              </w:rPr>
              <w:t>212</w:t>
            </w:r>
            <w:r w:rsidRPr="00FC4E0C">
              <w:rPr>
                <w:rFonts w:ascii="Century Gothic" w:hAnsi="Century Gothic"/>
                <w:i/>
                <w:sz w:val="24"/>
                <w:szCs w:val="24"/>
              </w:rPr>
              <w:t>.</w:t>
            </w:r>
            <w:r w:rsidR="00CA02CF">
              <w:rPr>
                <w:rFonts w:ascii="Century Gothic" w:hAnsi="Century Gothic"/>
                <w:i/>
                <w:sz w:val="24"/>
                <w:szCs w:val="24"/>
              </w:rPr>
              <w:t>31</w:t>
            </w:r>
          </w:p>
          <w:p w:rsidR="00FC4E0C" w:rsidRPr="00FC4E0C" w:rsidRDefault="00FC4E0C" w:rsidP="00CA02CF">
            <w:pPr>
              <w:spacing w:line="360" w:lineRule="auto"/>
              <w:jc w:val="right"/>
              <w:rPr>
                <w:rFonts w:ascii="Century Gothic" w:hAnsi="Century Gothic"/>
                <w:i/>
                <w:sz w:val="24"/>
                <w:szCs w:val="24"/>
              </w:rPr>
            </w:pPr>
            <w:r w:rsidRPr="00FC4E0C">
              <w:rPr>
                <w:rFonts w:ascii="Century Gothic" w:hAnsi="Century Gothic"/>
                <w:i/>
                <w:sz w:val="24"/>
                <w:szCs w:val="24"/>
              </w:rPr>
              <w:t xml:space="preserve">$ </w:t>
            </w:r>
            <w:r w:rsidR="00CA02CF">
              <w:rPr>
                <w:rFonts w:ascii="Century Gothic" w:hAnsi="Century Gothic"/>
                <w:i/>
                <w:sz w:val="24"/>
                <w:szCs w:val="24"/>
              </w:rPr>
              <w:t>83,069,233.85</w:t>
            </w:r>
          </w:p>
        </w:tc>
      </w:tr>
    </w:tbl>
    <w:p w:rsidR="00FC4E0C" w:rsidRPr="00FC4E0C" w:rsidRDefault="00FC4E0C" w:rsidP="00FC4E0C">
      <w:pPr>
        <w:spacing w:after="0" w:line="360" w:lineRule="auto"/>
        <w:ind w:left="567" w:right="567"/>
        <w:jc w:val="both"/>
        <w:rPr>
          <w:rFonts w:ascii="Century Gothic" w:hAnsi="Century Gothic"/>
          <w:b/>
          <w:i/>
          <w:sz w:val="24"/>
          <w:szCs w:val="24"/>
        </w:rPr>
      </w:pPr>
    </w:p>
    <w:p w:rsidR="00FC4E0C"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ARTÍCULO DÉCIMO PRIMERO.</w:t>
      </w:r>
      <w:r w:rsidRPr="00FC4E0C">
        <w:rPr>
          <w:rFonts w:ascii="Century Gothic" w:eastAsiaTheme="minorHAnsi" w:hAnsi="Century Gothic"/>
          <w:i/>
          <w:sz w:val="24"/>
          <w:szCs w:val="24"/>
          <w:lang w:eastAsia="en-US"/>
        </w:rPr>
        <w:t xml:space="preserve"> Se deberá considerar el ajuste de metas de objetivos de los programas presupuestarios, en el caso de que se vean afectadas por la reorientación de recursos del presupuesto autorizado a través del proceso de reprogramación de objetivos y metas.</w:t>
      </w: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p>
    <w:p w:rsidR="00FC4E0C"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ARTÍCULO DÉCIMO SEGUNDO.</w:t>
      </w:r>
      <w:r w:rsidRPr="00FC4E0C">
        <w:rPr>
          <w:rFonts w:ascii="Century Gothic" w:eastAsiaTheme="minorHAnsi" w:hAnsi="Century Gothic"/>
          <w:i/>
          <w:sz w:val="24"/>
          <w:szCs w:val="24"/>
          <w:lang w:eastAsia="en-US"/>
        </w:rPr>
        <w:t xml:space="preserve"> Se faculta al Poder Ejecutivo a través de la Secretaría de Hacienda para que en el caso de que, los Poderes Legislativo y Judicial, así como los Órganos Autónomos decidan llevar a cabo reducciones adicionales a su presupuesto, con motivo de la contingencia sanitaria, a hacer uso de los recursos, siempre y cuando el destino que se dé a los mismos esté contemplado en los conceptos dispuestos en el artículo décimo transitorio del presente Decreto.</w:t>
      </w:r>
    </w:p>
    <w:p w:rsidR="006A5F5D" w:rsidRPr="00FC4E0C" w:rsidRDefault="006A5F5D" w:rsidP="00FC4E0C">
      <w:pPr>
        <w:spacing w:after="0" w:line="360" w:lineRule="auto"/>
        <w:ind w:left="567" w:right="567"/>
        <w:jc w:val="both"/>
        <w:rPr>
          <w:rFonts w:ascii="Century Gothic" w:eastAsiaTheme="minorHAnsi" w:hAnsi="Century Gothic"/>
          <w:i/>
          <w:sz w:val="24"/>
          <w:szCs w:val="24"/>
          <w:lang w:eastAsia="en-US"/>
        </w:rPr>
      </w:pP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ARTÍCULO DÉCIMO TERCERO.</w:t>
      </w:r>
      <w:r w:rsidRPr="00FC4E0C">
        <w:rPr>
          <w:rFonts w:ascii="Century Gothic" w:eastAsiaTheme="minorHAnsi" w:hAnsi="Century Gothic"/>
          <w:i/>
          <w:sz w:val="24"/>
          <w:szCs w:val="24"/>
          <w:lang w:eastAsia="en-US"/>
        </w:rPr>
        <w:t xml:space="preserve"> </w:t>
      </w:r>
      <w:r w:rsidRPr="00FC4E0C">
        <w:rPr>
          <w:rFonts w:ascii="Century Gothic" w:hAnsi="Century Gothic"/>
          <w:i/>
          <w:sz w:val="24"/>
          <w:szCs w:val="24"/>
        </w:rPr>
        <w:t xml:space="preserve">Con motivo de la presente autorización y de las adecuaciones que el Poder Ejecutivo realice a su presupuesto para dar suficiencia a los programas del </w:t>
      </w:r>
      <w:r w:rsidRPr="00FC4E0C">
        <w:rPr>
          <w:rFonts w:ascii="Century Gothic" w:eastAsiaTheme="minorHAnsi" w:hAnsi="Century Gothic"/>
          <w:i/>
          <w:sz w:val="24"/>
          <w:szCs w:val="24"/>
          <w:lang w:eastAsia="en-US"/>
        </w:rPr>
        <w:t xml:space="preserve">Plan emergente de apoyo y protección de salud, empleo e ingreso familiar, se autoriza a la Secretaría de Hacienda del Poder Ejecutivo a </w:t>
      </w:r>
      <w:r w:rsidRPr="00FC4E0C">
        <w:rPr>
          <w:rFonts w:ascii="Century Gothic" w:hAnsi="Century Gothic"/>
          <w:i/>
          <w:sz w:val="24"/>
          <w:szCs w:val="24"/>
        </w:rPr>
        <w:t>realizar transferencias de partidas presupuestales entre ejes rectores de desarrollo por cambio de prioridad</w:t>
      </w:r>
      <w:r w:rsidRPr="00FC4E0C">
        <w:rPr>
          <w:rFonts w:ascii="Century Gothic" w:eastAsiaTheme="minorHAnsi" w:hAnsi="Century Gothic"/>
          <w:i/>
          <w:sz w:val="24"/>
          <w:szCs w:val="24"/>
          <w:lang w:eastAsia="en-US"/>
        </w:rPr>
        <w:t>.</w:t>
      </w: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p>
    <w:p w:rsidR="00FC4E0C" w:rsidRPr="00FC4E0C" w:rsidRDefault="00FC4E0C" w:rsidP="00FC4E0C">
      <w:pPr>
        <w:spacing w:after="0" w:line="360" w:lineRule="auto"/>
        <w:ind w:left="567" w:right="567"/>
        <w:jc w:val="center"/>
        <w:rPr>
          <w:rFonts w:ascii="Century Gothic" w:eastAsiaTheme="minorHAnsi" w:hAnsi="Century Gothic"/>
          <w:b/>
          <w:i/>
          <w:sz w:val="24"/>
          <w:szCs w:val="24"/>
          <w:lang w:val="en-US" w:eastAsia="en-US"/>
        </w:rPr>
      </w:pPr>
      <w:r w:rsidRPr="00FC4E0C">
        <w:rPr>
          <w:rFonts w:ascii="Century Gothic" w:eastAsiaTheme="minorHAnsi" w:hAnsi="Century Gothic"/>
          <w:b/>
          <w:i/>
          <w:sz w:val="24"/>
          <w:szCs w:val="24"/>
          <w:lang w:val="en-US" w:eastAsia="en-US"/>
        </w:rPr>
        <w:t>A R T Í C U L O S   T R A N S I T O R I O S</w:t>
      </w:r>
    </w:p>
    <w:p w:rsidR="00FC4E0C" w:rsidRPr="00FC4E0C" w:rsidRDefault="00FC4E0C" w:rsidP="00FC4E0C">
      <w:pPr>
        <w:spacing w:after="0" w:line="360" w:lineRule="auto"/>
        <w:ind w:left="567" w:right="567"/>
        <w:jc w:val="center"/>
        <w:rPr>
          <w:rFonts w:ascii="Century Gothic" w:eastAsiaTheme="minorHAnsi" w:hAnsi="Century Gothic"/>
          <w:b/>
          <w:i/>
          <w:sz w:val="24"/>
          <w:szCs w:val="24"/>
          <w:lang w:val="en-US" w:eastAsia="en-US"/>
        </w:rPr>
      </w:pP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PRIMERO.</w:t>
      </w:r>
      <w:r w:rsidRPr="00FC4E0C">
        <w:rPr>
          <w:rFonts w:ascii="Century Gothic" w:eastAsiaTheme="minorHAnsi" w:hAnsi="Century Gothic"/>
          <w:i/>
          <w:sz w:val="24"/>
          <w:szCs w:val="24"/>
          <w:lang w:eastAsia="en-US"/>
        </w:rPr>
        <w:t xml:space="preserve"> Publíquese en el Periódico Oficial del Estado para su debida observancia y aplicación. </w:t>
      </w:r>
    </w:p>
    <w:p w:rsidR="00FC4E0C" w:rsidRPr="00FC4E0C" w:rsidRDefault="00FC4E0C" w:rsidP="00FC4E0C">
      <w:pPr>
        <w:spacing w:after="0" w:line="360" w:lineRule="auto"/>
        <w:ind w:left="567" w:right="567"/>
        <w:jc w:val="both"/>
        <w:rPr>
          <w:rFonts w:ascii="Century Gothic" w:eastAsiaTheme="minorHAnsi" w:hAnsi="Century Gothic"/>
          <w:i/>
          <w:sz w:val="24"/>
          <w:szCs w:val="24"/>
          <w:lang w:eastAsia="en-US"/>
        </w:rPr>
      </w:pPr>
    </w:p>
    <w:p w:rsidR="00BA32B7" w:rsidRDefault="00FC4E0C" w:rsidP="00FC4E0C">
      <w:pPr>
        <w:spacing w:after="0" w:line="360" w:lineRule="auto"/>
        <w:ind w:left="567" w:right="567"/>
        <w:jc w:val="both"/>
        <w:rPr>
          <w:rFonts w:ascii="Century Gothic" w:eastAsiaTheme="minorHAnsi" w:hAnsi="Century Gothic"/>
          <w:i/>
          <w:sz w:val="24"/>
          <w:szCs w:val="24"/>
          <w:lang w:eastAsia="en-US"/>
        </w:rPr>
      </w:pPr>
      <w:r w:rsidRPr="00FC4E0C">
        <w:rPr>
          <w:rFonts w:ascii="Century Gothic" w:eastAsiaTheme="minorHAnsi" w:hAnsi="Century Gothic"/>
          <w:b/>
          <w:i/>
          <w:sz w:val="24"/>
          <w:szCs w:val="24"/>
          <w:lang w:eastAsia="en-US"/>
        </w:rPr>
        <w:t>SEGUNDO.</w:t>
      </w:r>
      <w:r w:rsidRPr="00FC4E0C">
        <w:rPr>
          <w:rFonts w:ascii="Century Gothic" w:eastAsiaTheme="minorHAnsi" w:hAnsi="Century Gothic"/>
          <w:i/>
          <w:sz w:val="24"/>
          <w:szCs w:val="24"/>
          <w:lang w:eastAsia="en-US"/>
        </w:rPr>
        <w:t xml:space="preserve"> El presente Decreto entrará en vigor el día de su publicación</w:t>
      </w:r>
      <w:r w:rsidR="00BA32B7">
        <w:rPr>
          <w:rFonts w:ascii="Century Gothic" w:eastAsiaTheme="minorHAnsi" w:hAnsi="Century Gothic"/>
          <w:i/>
          <w:sz w:val="24"/>
          <w:szCs w:val="24"/>
          <w:lang w:eastAsia="en-US"/>
        </w:rPr>
        <w:t>.</w:t>
      </w:r>
    </w:p>
    <w:p w:rsidR="00BA32B7" w:rsidRDefault="00BA32B7" w:rsidP="00FC4E0C">
      <w:pPr>
        <w:spacing w:after="0" w:line="360" w:lineRule="auto"/>
        <w:ind w:left="567" w:right="567"/>
        <w:jc w:val="both"/>
        <w:rPr>
          <w:rFonts w:ascii="Century Gothic" w:eastAsiaTheme="minorHAnsi" w:hAnsi="Century Gothic"/>
          <w:i/>
          <w:sz w:val="24"/>
          <w:szCs w:val="24"/>
          <w:lang w:eastAsia="en-US"/>
        </w:rPr>
      </w:pPr>
    </w:p>
    <w:p w:rsidR="00FC4E0C" w:rsidRPr="00BA32B7" w:rsidRDefault="00BA32B7" w:rsidP="00BA32B7">
      <w:pPr>
        <w:spacing w:after="0" w:line="360" w:lineRule="auto"/>
        <w:ind w:left="567" w:right="567"/>
        <w:jc w:val="both"/>
        <w:rPr>
          <w:rFonts w:ascii="Century Gothic" w:eastAsiaTheme="minorHAnsi" w:hAnsi="Century Gothic"/>
          <w:i/>
          <w:sz w:val="24"/>
          <w:szCs w:val="24"/>
          <w:lang w:eastAsia="en-US"/>
        </w:rPr>
      </w:pPr>
      <w:r w:rsidRPr="00BA32B7">
        <w:rPr>
          <w:rFonts w:ascii="Century Gothic" w:eastAsiaTheme="minorHAnsi" w:hAnsi="Century Gothic"/>
          <w:i/>
          <w:sz w:val="24"/>
          <w:szCs w:val="24"/>
          <w:lang w:eastAsia="en-US"/>
        </w:rPr>
        <w:t>DADO en el Palacio de Gobierno del Estado, en la ciudad de Chihuahua, Chihuahua, al día veintiocho del mes de abril del año dos mil veinte</w:t>
      </w:r>
      <w:r w:rsidR="00FC4E0C">
        <w:rPr>
          <w:rFonts w:ascii="Century Gothic" w:eastAsiaTheme="minorHAnsi" w:hAnsi="Century Gothic"/>
          <w:i/>
          <w:sz w:val="24"/>
          <w:szCs w:val="24"/>
          <w:lang w:eastAsia="en-US"/>
        </w:rPr>
        <w:t>””</w:t>
      </w:r>
      <w:r w:rsidR="00FC4E0C" w:rsidRPr="00FC4E0C">
        <w:rPr>
          <w:rFonts w:ascii="Century Gothic" w:eastAsiaTheme="minorHAnsi" w:hAnsi="Century Gothic"/>
          <w:i/>
          <w:sz w:val="24"/>
          <w:szCs w:val="24"/>
          <w:lang w:eastAsia="en-US"/>
        </w:rPr>
        <w:t>.</w:t>
      </w:r>
    </w:p>
    <w:p w:rsidR="00BA32B7" w:rsidRDefault="00BA32B7" w:rsidP="00540E64">
      <w:pPr>
        <w:pStyle w:val="NormalWeb"/>
        <w:shd w:val="clear" w:color="auto" w:fill="FFFFFF"/>
        <w:spacing w:before="0" w:beforeAutospacing="0" w:after="0" w:afterAutospacing="0" w:line="360" w:lineRule="auto"/>
        <w:jc w:val="both"/>
        <w:rPr>
          <w:rFonts w:ascii="Century Gothic" w:hAnsi="Century Gothic"/>
          <w:b/>
        </w:rPr>
      </w:pPr>
    </w:p>
    <w:p w:rsidR="00BA32B7" w:rsidRDefault="00BA32B7" w:rsidP="00540E64">
      <w:pPr>
        <w:pStyle w:val="NormalWeb"/>
        <w:shd w:val="clear" w:color="auto" w:fill="FFFFFF"/>
        <w:spacing w:before="0" w:beforeAutospacing="0" w:after="0" w:afterAutospacing="0" w:line="360" w:lineRule="auto"/>
        <w:jc w:val="both"/>
        <w:rPr>
          <w:rFonts w:ascii="Century Gothic" w:hAnsi="Century Gothic"/>
          <w:b/>
        </w:rPr>
      </w:pPr>
    </w:p>
    <w:p w:rsidR="00BA32B7" w:rsidRDefault="00BA32B7" w:rsidP="00540E64">
      <w:pPr>
        <w:pStyle w:val="NormalWeb"/>
        <w:shd w:val="clear" w:color="auto" w:fill="FFFFFF"/>
        <w:spacing w:before="0" w:beforeAutospacing="0" w:after="0" w:afterAutospacing="0" w:line="360" w:lineRule="auto"/>
        <w:jc w:val="both"/>
        <w:rPr>
          <w:rFonts w:ascii="Century Gothic" w:hAnsi="Century Gothic"/>
          <w:b/>
        </w:rPr>
      </w:pPr>
    </w:p>
    <w:p w:rsidR="00896D2B" w:rsidRPr="008502D0" w:rsidRDefault="00896D2B" w:rsidP="00540E64">
      <w:pPr>
        <w:pStyle w:val="NormalWeb"/>
        <w:shd w:val="clear" w:color="auto" w:fill="FFFFFF"/>
        <w:spacing w:before="0" w:beforeAutospacing="0" w:after="0" w:afterAutospacing="0" w:line="360" w:lineRule="auto"/>
        <w:jc w:val="both"/>
        <w:rPr>
          <w:rFonts w:ascii="Century Gothic" w:hAnsi="Century Gothic"/>
        </w:rPr>
      </w:pPr>
      <w:r w:rsidRPr="008502D0">
        <w:rPr>
          <w:rFonts w:ascii="Century Gothic" w:hAnsi="Century Gothic"/>
          <w:b/>
        </w:rPr>
        <w:t>IV.-</w:t>
      </w:r>
      <w:r w:rsidRPr="008502D0">
        <w:rPr>
          <w:rFonts w:ascii="Century Gothic" w:hAnsi="Century Gothic"/>
        </w:rPr>
        <w:t xml:space="preserve"> En vista de lo anterior, </w:t>
      </w:r>
      <w:r w:rsidR="00865413" w:rsidRPr="008502D0">
        <w:rPr>
          <w:rFonts w:ascii="Century Gothic" w:hAnsi="Century Gothic"/>
        </w:rPr>
        <w:t xml:space="preserve">quienes </w:t>
      </w:r>
      <w:r w:rsidRPr="008502D0">
        <w:rPr>
          <w:rFonts w:ascii="Century Gothic" w:hAnsi="Century Gothic"/>
        </w:rPr>
        <w:t>integra</w:t>
      </w:r>
      <w:r w:rsidR="00865413" w:rsidRPr="008502D0">
        <w:rPr>
          <w:rFonts w:ascii="Century Gothic" w:hAnsi="Century Gothic"/>
        </w:rPr>
        <w:t xml:space="preserve">mos </w:t>
      </w:r>
      <w:r w:rsidRPr="008502D0">
        <w:rPr>
          <w:rFonts w:ascii="Century Gothic" w:hAnsi="Century Gothic"/>
        </w:rPr>
        <w:t>la Comisión de Programación, Presupuesto y Hacienda Pública, después de ent</w:t>
      </w:r>
      <w:r w:rsidR="008502D0" w:rsidRPr="008502D0">
        <w:rPr>
          <w:rFonts w:ascii="Century Gothic" w:hAnsi="Century Gothic"/>
        </w:rPr>
        <w:t>rar al examen y análisis de la I</w:t>
      </w:r>
      <w:r w:rsidRPr="008502D0">
        <w:rPr>
          <w:rFonts w:ascii="Century Gothic" w:hAnsi="Century Gothic"/>
        </w:rPr>
        <w:t xml:space="preserve">niciativa de mérito, formulamos las siguientes:  </w:t>
      </w:r>
    </w:p>
    <w:p w:rsidR="00896D2B" w:rsidRPr="008502D0" w:rsidRDefault="00896D2B" w:rsidP="00540E64">
      <w:pPr>
        <w:pStyle w:val="Textoindependiente"/>
        <w:spacing w:line="360" w:lineRule="auto"/>
        <w:jc w:val="center"/>
        <w:outlineLvl w:val="0"/>
        <w:rPr>
          <w:rFonts w:ascii="Century Gothic" w:hAnsi="Century Gothic" w:cs="Arial"/>
          <w:b/>
          <w:snapToGrid w:val="0"/>
          <w:sz w:val="24"/>
          <w:szCs w:val="24"/>
        </w:rPr>
      </w:pPr>
    </w:p>
    <w:p w:rsidR="00896D2B" w:rsidRPr="008502D0" w:rsidRDefault="00896D2B" w:rsidP="00540E64">
      <w:pPr>
        <w:pStyle w:val="Textoindependiente"/>
        <w:spacing w:line="360" w:lineRule="auto"/>
        <w:jc w:val="center"/>
        <w:outlineLvl w:val="0"/>
        <w:rPr>
          <w:rFonts w:ascii="Century Gothic" w:hAnsi="Century Gothic" w:cs="Arial"/>
          <w:b/>
          <w:snapToGrid w:val="0"/>
          <w:sz w:val="24"/>
          <w:szCs w:val="24"/>
        </w:rPr>
      </w:pPr>
      <w:r w:rsidRPr="008502D0">
        <w:rPr>
          <w:rFonts w:ascii="Century Gothic" w:hAnsi="Century Gothic" w:cs="Arial"/>
          <w:b/>
          <w:snapToGrid w:val="0"/>
          <w:sz w:val="24"/>
          <w:szCs w:val="24"/>
        </w:rPr>
        <w:t>C O N S I D E R A C I O N E S</w:t>
      </w:r>
    </w:p>
    <w:p w:rsidR="006A5F5D" w:rsidRPr="008502D0" w:rsidRDefault="006A5F5D" w:rsidP="001D4145">
      <w:pPr>
        <w:pStyle w:val="Textoindependiente"/>
        <w:spacing w:line="360" w:lineRule="auto"/>
        <w:rPr>
          <w:rFonts w:ascii="Century Gothic" w:hAnsi="Century Gothic" w:cs="Arial"/>
          <w:b/>
          <w:snapToGrid w:val="0"/>
          <w:sz w:val="24"/>
          <w:szCs w:val="24"/>
        </w:rPr>
      </w:pPr>
    </w:p>
    <w:p w:rsidR="00896D2B" w:rsidRPr="00117B45" w:rsidRDefault="0060493A" w:rsidP="001D4145">
      <w:pPr>
        <w:spacing w:after="0" w:line="360" w:lineRule="auto"/>
        <w:jc w:val="both"/>
        <w:rPr>
          <w:rFonts w:ascii="Century Gothic" w:eastAsia="Times New Roman" w:hAnsi="Century Gothic" w:cs="Arial"/>
          <w:snapToGrid w:val="0"/>
          <w:sz w:val="24"/>
          <w:szCs w:val="24"/>
          <w:lang w:eastAsia="es-ES"/>
        </w:rPr>
      </w:pPr>
      <w:r w:rsidRPr="00117B45">
        <w:rPr>
          <w:rFonts w:ascii="Century Gothic" w:eastAsia="Times New Roman" w:hAnsi="Century Gothic" w:cs="Arial"/>
          <w:b/>
          <w:snapToGrid w:val="0"/>
          <w:sz w:val="24"/>
          <w:szCs w:val="24"/>
          <w:lang w:eastAsia="es-ES"/>
        </w:rPr>
        <w:t>I</w:t>
      </w:r>
      <w:r w:rsidR="00896D2B" w:rsidRPr="00117B45">
        <w:rPr>
          <w:rFonts w:ascii="Century Gothic" w:eastAsia="Times New Roman" w:hAnsi="Century Gothic" w:cs="Arial"/>
          <w:b/>
          <w:snapToGrid w:val="0"/>
          <w:sz w:val="24"/>
          <w:szCs w:val="24"/>
          <w:lang w:eastAsia="es-ES"/>
        </w:rPr>
        <w:t>.-</w:t>
      </w:r>
      <w:r w:rsidR="00896D2B" w:rsidRPr="00117B45">
        <w:rPr>
          <w:rFonts w:ascii="Century Gothic" w:eastAsia="Times New Roman" w:hAnsi="Century Gothic" w:cs="Arial"/>
          <w:snapToGrid w:val="0"/>
          <w:sz w:val="24"/>
          <w:szCs w:val="24"/>
          <w:lang w:eastAsia="es-ES"/>
        </w:rPr>
        <w:t xml:space="preserve"> El H. Congreso del Estado, a través de esta Comisión de Dictamen Legislativo, es competente para conocer y resolver sobre la </w:t>
      </w:r>
      <w:r w:rsidR="0043274D" w:rsidRPr="00117B45">
        <w:rPr>
          <w:rFonts w:ascii="Century Gothic" w:eastAsia="Times New Roman" w:hAnsi="Century Gothic" w:cs="Arial"/>
          <w:snapToGrid w:val="0"/>
          <w:sz w:val="24"/>
          <w:szCs w:val="24"/>
          <w:lang w:eastAsia="es-ES"/>
        </w:rPr>
        <w:t>I</w:t>
      </w:r>
      <w:r w:rsidR="00896D2B" w:rsidRPr="00117B45">
        <w:rPr>
          <w:rFonts w:ascii="Century Gothic" w:eastAsia="Times New Roman" w:hAnsi="Century Gothic" w:cs="Arial"/>
          <w:snapToGrid w:val="0"/>
          <w:sz w:val="24"/>
          <w:szCs w:val="24"/>
          <w:lang w:eastAsia="es-ES"/>
        </w:rPr>
        <w:t>niciativa de antecedentes.</w:t>
      </w:r>
    </w:p>
    <w:p w:rsidR="001D4145" w:rsidRDefault="001D4145" w:rsidP="001D4145">
      <w:pPr>
        <w:spacing w:after="0" w:line="360" w:lineRule="auto"/>
        <w:jc w:val="both"/>
        <w:rPr>
          <w:rFonts w:ascii="Century Gothic" w:eastAsia="Times New Roman" w:hAnsi="Century Gothic"/>
          <w:b/>
          <w:sz w:val="24"/>
          <w:szCs w:val="24"/>
          <w:lang w:eastAsia="es-ES"/>
        </w:rPr>
      </w:pPr>
    </w:p>
    <w:p w:rsidR="001D4145" w:rsidRPr="00F25707" w:rsidRDefault="0060493A" w:rsidP="001D4145">
      <w:pPr>
        <w:spacing w:after="0" w:line="360" w:lineRule="auto"/>
        <w:jc w:val="both"/>
        <w:rPr>
          <w:rFonts w:ascii="Century Gothic" w:eastAsia="Times New Roman" w:hAnsi="Century Gothic" w:cs="Arial"/>
          <w:snapToGrid w:val="0"/>
          <w:sz w:val="24"/>
          <w:szCs w:val="24"/>
          <w:lang w:eastAsia="es-ES"/>
        </w:rPr>
      </w:pPr>
      <w:r w:rsidRPr="00727303">
        <w:rPr>
          <w:rFonts w:ascii="Century Gothic" w:eastAsia="Times New Roman" w:hAnsi="Century Gothic"/>
          <w:b/>
          <w:sz w:val="24"/>
          <w:szCs w:val="24"/>
          <w:lang w:eastAsia="es-ES"/>
        </w:rPr>
        <w:t>II</w:t>
      </w:r>
      <w:r w:rsidR="00896D2B" w:rsidRPr="00727303">
        <w:rPr>
          <w:rFonts w:ascii="Century Gothic" w:eastAsia="Times New Roman" w:hAnsi="Century Gothic"/>
          <w:b/>
          <w:sz w:val="24"/>
          <w:szCs w:val="24"/>
          <w:lang w:eastAsia="es-ES"/>
        </w:rPr>
        <w:t xml:space="preserve">.- </w:t>
      </w:r>
      <w:r w:rsidR="00896D2B" w:rsidRPr="00727303">
        <w:rPr>
          <w:rFonts w:ascii="Century Gothic" w:eastAsia="Times New Roman" w:hAnsi="Century Gothic"/>
          <w:sz w:val="24"/>
          <w:szCs w:val="24"/>
          <w:lang w:eastAsia="es-ES"/>
        </w:rPr>
        <w:t>En cuanto a</w:t>
      </w:r>
      <w:r w:rsidR="00AF3301" w:rsidRPr="00727303">
        <w:rPr>
          <w:rFonts w:ascii="Century Gothic" w:eastAsia="Times New Roman" w:hAnsi="Century Gothic"/>
          <w:sz w:val="24"/>
          <w:szCs w:val="24"/>
          <w:lang w:eastAsia="es-ES"/>
        </w:rPr>
        <w:t xml:space="preserve"> </w:t>
      </w:r>
      <w:r w:rsidR="00896D2B" w:rsidRPr="00727303">
        <w:rPr>
          <w:rFonts w:ascii="Century Gothic" w:eastAsia="Times New Roman" w:hAnsi="Century Gothic"/>
          <w:sz w:val="24"/>
          <w:szCs w:val="24"/>
          <w:lang w:eastAsia="es-ES"/>
        </w:rPr>
        <w:t>l</w:t>
      </w:r>
      <w:r w:rsidR="00AF3301" w:rsidRPr="00727303">
        <w:rPr>
          <w:rFonts w:ascii="Century Gothic" w:eastAsia="Times New Roman" w:hAnsi="Century Gothic"/>
          <w:sz w:val="24"/>
          <w:szCs w:val="24"/>
          <w:lang w:eastAsia="es-ES"/>
        </w:rPr>
        <w:t xml:space="preserve">a </w:t>
      </w:r>
      <w:r w:rsidR="00727303" w:rsidRPr="00727303">
        <w:rPr>
          <w:rFonts w:ascii="Century Gothic" w:eastAsia="Times New Roman" w:hAnsi="Century Gothic"/>
          <w:sz w:val="24"/>
          <w:szCs w:val="24"/>
          <w:lang w:eastAsia="es-ES"/>
        </w:rPr>
        <w:t>I</w:t>
      </w:r>
      <w:r w:rsidR="00896D2B" w:rsidRPr="00727303">
        <w:rPr>
          <w:rFonts w:ascii="Century Gothic" w:eastAsia="Times New Roman" w:hAnsi="Century Gothic"/>
          <w:sz w:val="24"/>
          <w:szCs w:val="24"/>
          <w:lang w:eastAsia="es-ES"/>
        </w:rPr>
        <w:t>niciativa,</w:t>
      </w:r>
      <w:r w:rsidR="00AF3301" w:rsidRPr="00727303">
        <w:rPr>
          <w:rFonts w:ascii="Century Gothic" w:eastAsia="Times New Roman" w:hAnsi="Century Gothic"/>
          <w:sz w:val="24"/>
          <w:szCs w:val="24"/>
          <w:lang w:eastAsia="es-ES"/>
        </w:rPr>
        <w:t xml:space="preserve"> </w:t>
      </w:r>
      <w:r w:rsidR="00727303" w:rsidRPr="00727303">
        <w:rPr>
          <w:rFonts w:ascii="Century Gothic" w:eastAsia="Times New Roman" w:hAnsi="Century Gothic"/>
          <w:sz w:val="24"/>
          <w:szCs w:val="24"/>
          <w:lang w:eastAsia="es-ES"/>
        </w:rPr>
        <w:t xml:space="preserve">esta </w:t>
      </w:r>
      <w:r w:rsidR="00AF3301" w:rsidRPr="00727303">
        <w:rPr>
          <w:rFonts w:ascii="Century Gothic" w:eastAsia="Times New Roman" w:hAnsi="Century Gothic"/>
          <w:sz w:val="24"/>
          <w:szCs w:val="24"/>
          <w:lang w:eastAsia="es-ES"/>
        </w:rPr>
        <w:t>enc</w:t>
      </w:r>
      <w:r w:rsidR="008B3715" w:rsidRPr="00727303">
        <w:rPr>
          <w:rFonts w:ascii="Century Gothic" w:eastAsia="Times New Roman" w:hAnsi="Century Gothic"/>
          <w:sz w:val="24"/>
          <w:szCs w:val="24"/>
          <w:lang w:eastAsia="es-ES"/>
        </w:rPr>
        <w:t>u</w:t>
      </w:r>
      <w:r w:rsidR="00AF3301" w:rsidRPr="00727303">
        <w:rPr>
          <w:rFonts w:ascii="Century Gothic" w:eastAsia="Times New Roman" w:hAnsi="Century Gothic"/>
          <w:sz w:val="24"/>
          <w:szCs w:val="24"/>
          <w:lang w:eastAsia="es-ES"/>
        </w:rPr>
        <w:t xml:space="preserve">entra sustento en lo dispuesto por </w:t>
      </w:r>
      <w:r w:rsidR="008B3715" w:rsidRPr="00727303">
        <w:rPr>
          <w:rFonts w:ascii="Century Gothic" w:eastAsia="Times New Roman" w:hAnsi="Century Gothic"/>
          <w:sz w:val="24"/>
          <w:szCs w:val="24"/>
          <w:lang w:eastAsia="es-ES"/>
        </w:rPr>
        <w:t>l</w:t>
      </w:r>
      <w:r w:rsidR="00AF3301" w:rsidRPr="00727303">
        <w:rPr>
          <w:rFonts w:ascii="Century Gothic" w:eastAsia="Times New Roman" w:hAnsi="Century Gothic"/>
          <w:sz w:val="24"/>
          <w:szCs w:val="24"/>
          <w:lang w:eastAsia="es-ES"/>
        </w:rPr>
        <w:t xml:space="preserve">os artículos 68 fracción II y 93 fracción </w:t>
      </w:r>
      <w:r w:rsidR="00727303" w:rsidRPr="00727303">
        <w:rPr>
          <w:rFonts w:ascii="Century Gothic" w:eastAsia="Times New Roman" w:hAnsi="Century Gothic"/>
          <w:sz w:val="24"/>
          <w:szCs w:val="24"/>
          <w:lang w:eastAsia="es-ES"/>
        </w:rPr>
        <w:t>V</w:t>
      </w:r>
      <w:r w:rsidR="00AF3301" w:rsidRPr="00727303">
        <w:rPr>
          <w:rFonts w:ascii="Century Gothic" w:eastAsia="Times New Roman" w:hAnsi="Century Gothic"/>
          <w:sz w:val="24"/>
          <w:szCs w:val="24"/>
          <w:lang w:eastAsia="es-ES"/>
        </w:rPr>
        <w:t>I de la Constitución Política del Estado</w:t>
      </w:r>
      <w:r w:rsidR="001D4145">
        <w:rPr>
          <w:rFonts w:ascii="Century Gothic" w:eastAsia="Times New Roman" w:hAnsi="Century Gothic"/>
          <w:sz w:val="24"/>
          <w:szCs w:val="24"/>
          <w:lang w:eastAsia="es-ES"/>
        </w:rPr>
        <w:t xml:space="preserve"> de Chihuahua</w:t>
      </w:r>
      <w:r w:rsidR="00727303" w:rsidRPr="00727303">
        <w:rPr>
          <w:rFonts w:ascii="Century Gothic" w:eastAsia="Times New Roman" w:hAnsi="Century Gothic"/>
          <w:sz w:val="24"/>
          <w:szCs w:val="24"/>
          <w:lang w:eastAsia="es-ES"/>
        </w:rPr>
        <w:t xml:space="preserve">; </w:t>
      </w:r>
      <w:r w:rsidR="001D4145">
        <w:rPr>
          <w:rFonts w:ascii="Century Gothic" w:eastAsia="Times New Roman" w:hAnsi="Century Gothic" w:cs="Arial"/>
          <w:snapToGrid w:val="0"/>
          <w:sz w:val="24"/>
          <w:szCs w:val="24"/>
          <w:lang w:eastAsia="es-ES"/>
        </w:rPr>
        <w:t xml:space="preserve">en relación a lo </w:t>
      </w:r>
      <w:r w:rsidR="001D4145" w:rsidRPr="00F25707">
        <w:rPr>
          <w:rFonts w:ascii="Century Gothic" w:eastAsia="Times New Roman" w:hAnsi="Century Gothic" w:cs="Arial"/>
          <w:snapToGrid w:val="0"/>
          <w:sz w:val="24"/>
          <w:szCs w:val="24"/>
          <w:lang w:eastAsia="es-ES"/>
        </w:rPr>
        <w:t>establecido en el artículo 77 del citado ordenamiento</w:t>
      </w:r>
      <w:r w:rsidR="001D4145">
        <w:rPr>
          <w:rFonts w:ascii="Century Gothic" w:eastAsia="Times New Roman" w:hAnsi="Century Gothic" w:cs="Arial"/>
          <w:snapToGrid w:val="0"/>
          <w:sz w:val="24"/>
          <w:szCs w:val="24"/>
          <w:lang w:eastAsia="es-ES"/>
        </w:rPr>
        <w:t xml:space="preserve">, respecto al </w:t>
      </w:r>
      <w:r w:rsidR="001D4145" w:rsidRPr="00F25707">
        <w:rPr>
          <w:rFonts w:ascii="Century Gothic" w:eastAsia="Times New Roman" w:hAnsi="Century Gothic" w:cs="Arial"/>
          <w:snapToGrid w:val="0"/>
          <w:sz w:val="24"/>
          <w:szCs w:val="24"/>
          <w:lang w:eastAsia="es-ES"/>
        </w:rPr>
        <w:t>principio formal de origen.</w:t>
      </w:r>
    </w:p>
    <w:p w:rsidR="00F55976" w:rsidRDefault="00F55976" w:rsidP="00540E64">
      <w:pPr>
        <w:widowControl w:val="0"/>
        <w:autoSpaceDE w:val="0"/>
        <w:autoSpaceDN w:val="0"/>
        <w:adjustRightInd w:val="0"/>
        <w:spacing w:after="0" w:line="360" w:lineRule="auto"/>
        <w:jc w:val="both"/>
        <w:rPr>
          <w:rFonts w:ascii="Century Gothic" w:eastAsiaTheme="minorHAnsi" w:hAnsi="Century Gothic"/>
          <w:i/>
          <w:sz w:val="24"/>
          <w:szCs w:val="24"/>
          <w:lang w:eastAsia="en-US"/>
        </w:rPr>
      </w:pPr>
    </w:p>
    <w:p w:rsidR="008968C9" w:rsidRDefault="001D4145" w:rsidP="00540E64">
      <w:pPr>
        <w:widowControl w:val="0"/>
        <w:autoSpaceDE w:val="0"/>
        <w:autoSpaceDN w:val="0"/>
        <w:adjustRightInd w:val="0"/>
        <w:spacing w:after="0" w:line="360" w:lineRule="auto"/>
        <w:jc w:val="both"/>
        <w:rPr>
          <w:rFonts w:ascii="Century Gothic" w:hAnsi="Century Gothic" w:cs="Arial"/>
          <w:sz w:val="24"/>
          <w:szCs w:val="24"/>
          <w:highlight w:val="lightGray"/>
        </w:rPr>
      </w:pPr>
      <w:r w:rsidRPr="00F55976">
        <w:rPr>
          <w:rFonts w:ascii="Century Gothic" w:eastAsia="Times New Roman" w:hAnsi="Century Gothic"/>
          <w:b/>
          <w:sz w:val="24"/>
          <w:szCs w:val="24"/>
          <w:lang w:eastAsia="es-ES"/>
        </w:rPr>
        <w:t>III.-</w:t>
      </w:r>
      <w:r w:rsidR="00F55976">
        <w:rPr>
          <w:rFonts w:ascii="Century Gothic" w:eastAsia="Times New Roman" w:hAnsi="Century Gothic"/>
          <w:sz w:val="24"/>
          <w:szCs w:val="24"/>
          <w:lang w:eastAsia="es-ES"/>
        </w:rPr>
        <w:t xml:space="preserve"> </w:t>
      </w:r>
      <w:r w:rsidR="00757DB7" w:rsidRPr="00F55976">
        <w:rPr>
          <w:rFonts w:ascii="Century Gothic" w:eastAsia="Times New Roman" w:hAnsi="Century Gothic"/>
          <w:sz w:val="24"/>
          <w:szCs w:val="24"/>
          <w:lang w:eastAsia="es-ES"/>
        </w:rPr>
        <w:t xml:space="preserve">Ahora bien, </w:t>
      </w:r>
      <w:r w:rsidR="00F55976" w:rsidRPr="00F55976">
        <w:rPr>
          <w:rFonts w:ascii="Century Gothic" w:eastAsia="Times New Roman" w:hAnsi="Century Gothic"/>
          <w:sz w:val="24"/>
          <w:szCs w:val="24"/>
          <w:lang w:eastAsia="es-ES"/>
        </w:rPr>
        <w:t xml:space="preserve">derivado </w:t>
      </w:r>
      <w:r w:rsidR="00A72475" w:rsidRPr="00F55976">
        <w:rPr>
          <w:rFonts w:ascii="Century Gothic" w:eastAsia="Times New Roman" w:hAnsi="Century Gothic"/>
          <w:sz w:val="24"/>
          <w:szCs w:val="24"/>
          <w:lang w:eastAsia="es-ES"/>
        </w:rPr>
        <w:t xml:space="preserve">del brote </w:t>
      </w:r>
      <w:r w:rsidR="00F55976" w:rsidRPr="00F55976">
        <w:rPr>
          <w:rFonts w:ascii="Century Gothic" w:eastAsia="Times New Roman" w:hAnsi="Century Gothic"/>
          <w:sz w:val="24"/>
          <w:szCs w:val="24"/>
          <w:lang w:eastAsia="es-ES"/>
        </w:rPr>
        <w:t>del virus SARS-CoV2, causante de la enfermedad COVID-19</w:t>
      </w:r>
      <w:r w:rsidR="00F55976">
        <w:rPr>
          <w:rFonts w:ascii="Century Gothic" w:eastAsia="Times New Roman" w:hAnsi="Century Gothic"/>
          <w:sz w:val="24"/>
          <w:szCs w:val="24"/>
          <w:lang w:eastAsia="es-ES"/>
        </w:rPr>
        <w:t xml:space="preserve">, y por la cual, </w:t>
      </w:r>
      <w:r w:rsidR="00A72475" w:rsidRPr="00F55976">
        <w:rPr>
          <w:rFonts w:ascii="Century Gothic" w:eastAsia="Times New Roman" w:hAnsi="Century Gothic"/>
          <w:sz w:val="24"/>
          <w:szCs w:val="24"/>
          <w:lang w:eastAsia="es-ES"/>
        </w:rPr>
        <w:t>la Organización Mundial de la Salud</w:t>
      </w:r>
      <w:r w:rsidR="00F55976" w:rsidRPr="00F55976">
        <w:rPr>
          <w:rFonts w:ascii="Century Gothic" w:eastAsia="Times New Roman" w:hAnsi="Century Gothic"/>
          <w:sz w:val="24"/>
          <w:szCs w:val="24"/>
          <w:lang w:eastAsia="es-ES"/>
        </w:rPr>
        <w:t xml:space="preserve">, con fecha 11 </w:t>
      </w:r>
      <w:r w:rsidR="00A72475" w:rsidRPr="00F55976">
        <w:rPr>
          <w:rFonts w:ascii="Century Gothic" w:eastAsia="Times New Roman" w:hAnsi="Century Gothic"/>
          <w:sz w:val="24"/>
          <w:szCs w:val="24"/>
          <w:lang w:eastAsia="es-ES"/>
        </w:rPr>
        <w:t xml:space="preserve">de marzo del año </w:t>
      </w:r>
      <w:r w:rsidR="00F55976" w:rsidRPr="00F55976">
        <w:rPr>
          <w:rFonts w:ascii="Century Gothic" w:eastAsia="Times New Roman" w:hAnsi="Century Gothic"/>
          <w:sz w:val="24"/>
          <w:szCs w:val="24"/>
          <w:lang w:eastAsia="es-ES"/>
        </w:rPr>
        <w:t>2020</w:t>
      </w:r>
      <w:r w:rsidR="00F55976">
        <w:rPr>
          <w:rFonts w:ascii="Century Gothic" w:eastAsia="Times New Roman" w:hAnsi="Century Gothic"/>
          <w:sz w:val="24"/>
          <w:szCs w:val="24"/>
          <w:lang w:eastAsia="es-ES"/>
        </w:rPr>
        <w:t xml:space="preserve">, </w:t>
      </w:r>
      <w:r w:rsidR="00F55976" w:rsidRPr="00F55976">
        <w:rPr>
          <w:rFonts w:ascii="Century Gothic" w:eastAsia="Times New Roman" w:hAnsi="Century Gothic"/>
          <w:sz w:val="24"/>
          <w:szCs w:val="24"/>
          <w:lang w:eastAsia="es-ES"/>
        </w:rPr>
        <w:t xml:space="preserve">la declaró </w:t>
      </w:r>
      <w:r w:rsidR="00A72475" w:rsidRPr="00F55976">
        <w:rPr>
          <w:rFonts w:ascii="Century Gothic" w:eastAsia="Times New Roman" w:hAnsi="Century Gothic"/>
          <w:sz w:val="24"/>
          <w:szCs w:val="24"/>
          <w:lang w:eastAsia="es-ES"/>
        </w:rPr>
        <w:t>como una pandemia</w:t>
      </w:r>
      <w:r w:rsidR="00F55976">
        <w:rPr>
          <w:rFonts w:ascii="Century Gothic" w:eastAsia="Times New Roman" w:hAnsi="Century Gothic"/>
          <w:sz w:val="24"/>
          <w:szCs w:val="24"/>
          <w:lang w:eastAsia="es-ES"/>
        </w:rPr>
        <w:t xml:space="preserve">; a la fecha, </w:t>
      </w:r>
      <w:r w:rsidR="00A72475" w:rsidRPr="00F55976">
        <w:rPr>
          <w:rFonts w:ascii="Century Gothic" w:eastAsia="Times New Roman" w:hAnsi="Century Gothic"/>
          <w:sz w:val="24"/>
          <w:szCs w:val="24"/>
          <w:lang w:eastAsia="es-ES"/>
        </w:rPr>
        <w:t xml:space="preserve">dicha enfermedad </w:t>
      </w:r>
      <w:r w:rsidR="00F657CB">
        <w:rPr>
          <w:rFonts w:ascii="Century Gothic" w:eastAsia="Times New Roman" w:hAnsi="Century Gothic"/>
          <w:sz w:val="24"/>
          <w:szCs w:val="24"/>
          <w:lang w:eastAsia="es-ES"/>
        </w:rPr>
        <w:t xml:space="preserve">ha infectado a más de 3 millones de personas en todo el mundo, </w:t>
      </w:r>
      <w:r w:rsidR="00A72475" w:rsidRPr="00F55976">
        <w:rPr>
          <w:rFonts w:ascii="Century Gothic" w:eastAsia="Times New Roman" w:hAnsi="Century Gothic"/>
          <w:sz w:val="24"/>
          <w:szCs w:val="24"/>
          <w:lang w:eastAsia="es-ES"/>
        </w:rPr>
        <w:t>incluyendo a la República Mexicana.</w:t>
      </w:r>
    </w:p>
    <w:p w:rsidR="00757DB7" w:rsidRPr="00F657CB" w:rsidRDefault="00757DB7" w:rsidP="00540E64">
      <w:pPr>
        <w:widowControl w:val="0"/>
        <w:autoSpaceDE w:val="0"/>
        <w:autoSpaceDN w:val="0"/>
        <w:adjustRightInd w:val="0"/>
        <w:spacing w:after="0" w:line="360" w:lineRule="auto"/>
        <w:jc w:val="both"/>
        <w:rPr>
          <w:rFonts w:ascii="Century Gothic" w:eastAsia="Times New Roman" w:hAnsi="Century Gothic"/>
          <w:sz w:val="24"/>
          <w:szCs w:val="24"/>
          <w:lang w:eastAsia="es-ES"/>
        </w:rPr>
      </w:pPr>
    </w:p>
    <w:p w:rsidR="00F657CB" w:rsidRDefault="00F657CB" w:rsidP="00F657CB">
      <w:pPr>
        <w:widowControl w:val="0"/>
        <w:autoSpaceDE w:val="0"/>
        <w:autoSpaceDN w:val="0"/>
        <w:adjustRightInd w:val="0"/>
        <w:spacing w:after="0" w:line="360" w:lineRule="auto"/>
        <w:jc w:val="both"/>
        <w:rPr>
          <w:rFonts w:ascii="Century Gothic" w:hAnsi="Century Gothic" w:cs="Arial"/>
          <w:sz w:val="24"/>
          <w:szCs w:val="24"/>
        </w:rPr>
      </w:pPr>
      <w:r>
        <w:rPr>
          <w:rFonts w:ascii="Century Gothic" w:eastAsia="Times New Roman" w:hAnsi="Century Gothic"/>
          <w:sz w:val="24"/>
          <w:szCs w:val="24"/>
          <w:lang w:eastAsia="es-ES"/>
        </w:rPr>
        <w:t xml:space="preserve">En consecuencia, </w:t>
      </w:r>
      <w:r w:rsidRPr="00F657CB">
        <w:rPr>
          <w:rFonts w:ascii="Century Gothic" w:eastAsia="Times New Roman" w:hAnsi="Century Gothic"/>
          <w:sz w:val="24"/>
          <w:szCs w:val="24"/>
          <w:lang w:eastAsia="es-ES"/>
        </w:rPr>
        <w:t>l</w:t>
      </w:r>
      <w:r w:rsidR="001D4145" w:rsidRPr="00F657CB">
        <w:rPr>
          <w:rFonts w:ascii="Century Gothic" w:eastAsia="Times New Roman" w:hAnsi="Century Gothic"/>
          <w:sz w:val="24"/>
          <w:szCs w:val="24"/>
          <w:lang w:eastAsia="es-ES"/>
        </w:rPr>
        <w:t>a</w:t>
      </w:r>
      <w:r w:rsidR="001D4145" w:rsidRPr="001D4145">
        <w:rPr>
          <w:rFonts w:ascii="Century Gothic" w:hAnsi="Century Gothic" w:cs="Arial"/>
          <w:sz w:val="24"/>
          <w:szCs w:val="24"/>
        </w:rPr>
        <w:t xml:space="preserve"> economía mundial vive una crisis sanitaria, humana y económica sin precedentes en el último siglo y que</w:t>
      </w:r>
      <w:r>
        <w:rPr>
          <w:rFonts w:ascii="Century Gothic" w:hAnsi="Century Gothic" w:cs="Arial"/>
          <w:sz w:val="24"/>
          <w:szCs w:val="24"/>
        </w:rPr>
        <w:t xml:space="preserve"> constantemente sigue </w:t>
      </w:r>
      <w:r w:rsidR="001D4145" w:rsidRPr="001D4145">
        <w:rPr>
          <w:rFonts w:ascii="Century Gothic" w:hAnsi="Century Gothic" w:cs="Arial"/>
          <w:sz w:val="24"/>
          <w:szCs w:val="24"/>
        </w:rPr>
        <w:t>evoluciona</w:t>
      </w:r>
      <w:r>
        <w:rPr>
          <w:rFonts w:ascii="Century Gothic" w:hAnsi="Century Gothic" w:cs="Arial"/>
          <w:sz w:val="24"/>
          <w:szCs w:val="24"/>
        </w:rPr>
        <w:t xml:space="preserve">ndo; </w:t>
      </w:r>
      <w:r w:rsidR="001D4145" w:rsidRPr="001D4145">
        <w:rPr>
          <w:rFonts w:ascii="Century Gothic" w:hAnsi="Century Gothic" w:cs="Arial"/>
          <w:sz w:val="24"/>
          <w:szCs w:val="24"/>
        </w:rPr>
        <w:t xml:space="preserve">las economías </w:t>
      </w:r>
      <w:r>
        <w:rPr>
          <w:rFonts w:ascii="Century Gothic" w:hAnsi="Century Gothic" w:cs="Arial"/>
          <w:sz w:val="24"/>
          <w:szCs w:val="24"/>
        </w:rPr>
        <w:t xml:space="preserve">en la gran mayoría de los países se encuentran </w:t>
      </w:r>
      <w:r w:rsidR="001D4145" w:rsidRPr="001D4145">
        <w:rPr>
          <w:rFonts w:ascii="Century Gothic" w:hAnsi="Century Gothic" w:cs="Arial"/>
          <w:sz w:val="24"/>
          <w:szCs w:val="24"/>
        </w:rPr>
        <w:t>paraliza</w:t>
      </w:r>
      <w:r>
        <w:rPr>
          <w:rFonts w:ascii="Century Gothic" w:hAnsi="Century Gothic" w:cs="Arial"/>
          <w:sz w:val="24"/>
          <w:szCs w:val="24"/>
        </w:rPr>
        <w:t xml:space="preserve">das, así como, la imposición de medidas de cuarentena y confinamiento de </w:t>
      </w:r>
      <w:r w:rsidR="001D4145" w:rsidRPr="001D4145">
        <w:rPr>
          <w:rFonts w:ascii="Century Gothic" w:hAnsi="Century Gothic" w:cs="Arial"/>
          <w:sz w:val="24"/>
          <w:szCs w:val="24"/>
        </w:rPr>
        <w:t>las sociedades</w:t>
      </w:r>
      <w:r>
        <w:rPr>
          <w:rFonts w:ascii="Century Gothic" w:hAnsi="Century Gothic" w:cs="Arial"/>
          <w:sz w:val="24"/>
          <w:szCs w:val="24"/>
        </w:rPr>
        <w:t xml:space="preserve">, </w:t>
      </w:r>
      <w:r w:rsidR="001D4145" w:rsidRPr="001D4145">
        <w:rPr>
          <w:rFonts w:ascii="Century Gothic" w:hAnsi="Century Gothic" w:cs="Arial"/>
          <w:sz w:val="24"/>
          <w:szCs w:val="24"/>
        </w:rPr>
        <w:t xml:space="preserve">medidas </w:t>
      </w:r>
      <w:r w:rsidR="001770BE">
        <w:rPr>
          <w:rFonts w:ascii="Century Gothic" w:hAnsi="Century Gothic" w:cs="Arial"/>
          <w:sz w:val="24"/>
          <w:szCs w:val="24"/>
        </w:rPr>
        <w:t xml:space="preserve">que </w:t>
      </w:r>
      <w:r w:rsidR="001D4145" w:rsidRPr="001D4145">
        <w:rPr>
          <w:rFonts w:ascii="Century Gothic" w:hAnsi="Century Gothic" w:cs="Arial"/>
          <w:sz w:val="24"/>
          <w:szCs w:val="24"/>
        </w:rPr>
        <w:t>solo</w:t>
      </w:r>
      <w:r w:rsidR="001770BE">
        <w:rPr>
          <w:rFonts w:ascii="Century Gothic" w:hAnsi="Century Gothic" w:cs="Arial"/>
          <w:sz w:val="24"/>
          <w:szCs w:val="24"/>
        </w:rPr>
        <w:t xml:space="preserve"> se han d</w:t>
      </w:r>
      <w:r>
        <w:rPr>
          <w:rFonts w:ascii="Century Gothic" w:hAnsi="Century Gothic" w:cs="Arial"/>
          <w:sz w:val="24"/>
          <w:szCs w:val="24"/>
        </w:rPr>
        <w:t>escrit</w:t>
      </w:r>
      <w:r w:rsidR="001770BE">
        <w:rPr>
          <w:rFonts w:ascii="Century Gothic" w:hAnsi="Century Gothic" w:cs="Arial"/>
          <w:sz w:val="24"/>
          <w:szCs w:val="24"/>
        </w:rPr>
        <w:t xml:space="preserve">o </w:t>
      </w:r>
      <w:r>
        <w:rPr>
          <w:rFonts w:ascii="Century Gothic" w:hAnsi="Century Gothic" w:cs="Arial"/>
          <w:sz w:val="24"/>
          <w:szCs w:val="24"/>
        </w:rPr>
        <w:t xml:space="preserve">en situaciones de </w:t>
      </w:r>
      <w:r w:rsidR="001D4145" w:rsidRPr="001D4145">
        <w:rPr>
          <w:rFonts w:ascii="Century Gothic" w:hAnsi="Century Gothic" w:cs="Arial"/>
          <w:sz w:val="24"/>
          <w:szCs w:val="24"/>
        </w:rPr>
        <w:t>guerra.</w:t>
      </w:r>
    </w:p>
    <w:p w:rsidR="007D7871" w:rsidRDefault="007D7871" w:rsidP="00F657CB">
      <w:pPr>
        <w:widowControl w:val="0"/>
        <w:autoSpaceDE w:val="0"/>
        <w:autoSpaceDN w:val="0"/>
        <w:adjustRightInd w:val="0"/>
        <w:spacing w:after="0" w:line="360" w:lineRule="auto"/>
        <w:jc w:val="both"/>
        <w:rPr>
          <w:rFonts w:ascii="Century Gothic" w:hAnsi="Century Gothic" w:cs="Arial"/>
          <w:sz w:val="24"/>
          <w:szCs w:val="24"/>
        </w:rPr>
      </w:pPr>
    </w:p>
    <w:p w:rsidR="007D7871" w:rsidRPr="007D7871" w:rsidRDefault="00751A5A" w:rsidP="007D7871">
      <w:pPr>
        <w:widowControl w:val="0"/>
        <w:autoSpaceDE w:val="0"/>
        <w:autoSpaceDN w:val="0"/>
        <w:adjustRightInd w:val="0"/>
        <w:spacing w:after="0" w:line="360" w:lineRule="auto"/>
        <w:jc w:val="both"/>
        <w:rPr>
          <w:rFonts w:ascii="Century Gothic" w:hAnsi="Century Gothic" w:cs="Arial"/>
          <w:sz w:val="24"/>
          <w:szCs w:val="24"/>
        </w:rPr>
      </w:pPr>
      <w:r w:rsidRPr="00DC732C">
        <w:rPr>
          <w:rFonts w:ascii="Century Gothic" w:hAnsi="Century Gothic" w:cs="Arial"/>
          <w:b/>
          <w:sz w:val="24"/>
          <w:szCs w:val="24"/>
        </w:rPr>
        <w:t>IV.-</w:t>
      </w:r>
      <w:r>
        <w:rPr>
          <w:rFonts w:ascii="Century Gothic" w:hAnsi="Century Gothic" w:cs="Arial"/>
          <w:sz w:val="24"/>
          <w:szCs w:val="24"/>
        </w:rPr>
        <w:t xml:space="preserve"> </w:t>
      </w:r>
      <w:r w:rsidR="007D7871" w:rsidRPr="007D7871">
        <w:rPr>
          <w:rFonts w:ascii="Century Gothic" w:hAnsi="Century Gothic" w:cs="Arial"/>
          <w:sz w:val="24"/>
          <w:szCs w:val="24"/>
        </w:rPr>
        <w:t xml:space="preserve">La acción más importante para enfrentar el COVID-19 es la contención de la expansión del virus mediante el autoaislamiento, la cuarentena y el distanciamiento social. Esa medida </w:t>
      </w:r>
      <w:r w:rsidR="007D7871">
        <w:rPr>
          <w:rFonts w:ascii="Century Gothic" w:hAnsi="Century Gothic" w:cs="Arial"/>
          <w:sz w:val="24"/>
          <w:szCs w:val="24"/>
        </w:rPr>
        <w:t>genera</w:t>
      </w:r>
      <w:r w:rsidR="007D7871" w:rsidRPr="007D7871">
        <w:rPr>
          <w:rFonts w:ascii="Century Gothic" w:hAnsi="Century Gothic" w:cs="Arial"/>
          <w:sz w:val="24"/>
          <w:szCs w:val="24"/>
        </w:rPr>
        <w:t xml:space="preserve"> impactos positivos para la salud al aplanar la curva de contagio. </w:t>
      </w:r>
      <w:r w:rsidR="007D7871">
        <w:rPr>
          <w:rFonts w:ascii="Century Gothic" w:hAnsi="Century Gothic" w:cs="Arial"/>
          <w:sz w:val="24"/>
          <w:szCs w:val="24"/>
        </w:rPr>
        <w:t xml:space="preserve">Sin embargo, </w:t>
      </w:r>
      <w:r w:rsidR="007D7871" w:rsidRPr="007D7871">
        <w:rPr>
          <w:rFonts w:ascii="Century Gothic" w:hAnsi="Century Gothic" w:cs="Arial"/>
          <w:sz w:val="24"/>
          <w:szCs w:val="24"/>
        </w:rPr>
        <w:t>afecta a la actividad económica pues el distanciamiento generalmente implica la desaceleración de la</w:t>
      </w:r>
      <w:r w:rsidR="007D7871">
        <w:rPr>
          <w:rFonts w:ascii="Century Gothic" w:hAnsi="Century Gothic" w:cs="Arial"/>
          <w:sz w:val="24"/>
          <w:szCs w:val="24"/>
        </w:rPr>
        <w:t xml:space="preserve"> actividad económica</w:t>
      </w:r>
      <w:r w:rsidR="007D7871" w:rsidRPr="007D7871">
        <w:rPr>
          <w:rFonts w:ascii="Century Gothic" w:hAnsi="Century Gothic" w:cs="Arial"/>
          <w:sz w:val="24"/>
          <w:szCs w:val="24"/>
        </w:rPr>
        <w:t>.</w:t>
      </w:r>
      <w:r w:rsidR="007D7871">
        <w:rPr>
          <w:rFonts w:ascii="Century Gothic" w:hAnsi="Century Gothic" w:cs="Arial"/>
          <w:sz w:val="24"/>
          <w:szCs w:val="24"/>
        </w:rPr>
        <w:t xml:space="preserve"> Aunado al </w:t>
      </w:r>
      <w:r w:rsidR="007D7871" w:rsidRPr="007D7871">
        <w:rPr>
          <w:rFonts w:ascii="Century Gothic" w:hAnsi="Century Gothic" w:cs="Arial"/>
          <w:sz w:val="24"/>
          <w:szCs w:val="24"/>
        </w:rPr>
        <w:t>efecto multiplicador del consumo será significativamente negativo y se verá agravado por la falta de inversiones privadas.</w:t>
      </w:r>
    </w:p>
    <w:p w:rsidR="00F657CB" w:rsidRDefault="00F657CB" w:rsidP="00F657CB">
      <w:pPr>
        <w:widowControl w:val="0"/>
        <w:autoSpaceDE w:val="0"/>
        <w:autoSpaceDN w:val="0"/>
        <w:adjustRightInd w:val="0"/>
        <w:spacing w:after="0" w:line="360" w:lineRule="auto"/>
        <w:jc w:val="both"/>
        <w:rPr>
          <w:rFonts w:ascii="Century Gothic" w:hAnsi="Century Gothic" w:cs="Arial"/>
          <w:sz w:val="24"/>
          <w:szCs w:val="24"/>
        </w:rPr>
      </w:pPr>
    </w:p>
    <w:p w:rsidR="00DC732C" w:rsidRPr="00DC732C" w:rsidRDefault="00DC732C" w:rsidP="00540E64">
      <w:pPr>
        <w:widowControl w:val="0"/>
        <w:autoSpaceDE w:val="0"/>
        <w:autoSpaceDN w:val="0"/>
        <w:adjustRightInd w:val="0"/>
        <w:spacing w:after="0" w:line="360" w:lineRule="auto"/>
        <w:jc w:val="both"/>
        <w:rPr>
          <w:rFonts w:ascii="Century Gothic" w:hAnsi="Century Gothic" w:cs="Arial"/>
          <w:sz w:val="24"/>
          <w:szCs w:val="24"/>
        </w:rPr>
      </w:pPr>
      <w:r w:rsidRPr="00DC732C">
        <w:rPr>
          <w:rFonts w:ascii="Century Gothic" w:hAnsi="Century Gothic" w:cs="Arial"/>
          <w:sz w:val="24"/>
          <w:szCs w:val="24"/>
        </w:rPr>
        <w:t>Cabe referir algunas de las recomendaciones</w:t>
      </w:r>
      <w:r>
        <w:rPr>
          <w:rFonts w:ascii="Century Gothic" w:hAnsi="Century Gothic" w:cs="Arial"/>
          <w:sz w:val="24"/>
          <w:szCs w:val="24"/>
        </w:rPr>
        <w:t xml:space="preserve"> de política públicas </w:t>
      </w:r>
      <w:r w:rsidRPr="00DC732C">
        <w:rPr>
          <w:rFonts w:ascii="Century Gothic" w:hAnsi="Century Gothic" w:cs="Arial"/>
          <w:sz w:val="24"/>
          <w:szCs w:val="24"/>
        </w:rPr>
        <w:t>que</w:t>
      </w:r>
      <w:r>
        <w:rPr>
          <w:rFonts w:ascii="Century Gothic" w:hAnsi="Century Gothic" w:cs="Arial"/>
          <w:sz w:val="24"/>
          <w:szCs w:val="24"/>
        </w:rPr>
        <w:t xml:space="preserve">, </w:t>
      </w:r>
      <w:r w:rsidRPr="00DC732C">
        <w:rPr>
          <w:rFonts w:ascii="Century Gothic" w:hAnsi="Century Gothic" w:cs="Arial"/>
          <w:sz w:val="24"/>
          <w:szCs w:val="24"/>
        </w:rPr>
        <w:t>a nivel internacional</w:t>
      </w:r>
      <w:r>
        <w:rPr>
          <w:rFonts w:ascii="Century Gothic" w:hAnsi="Century Gothic" w:cs="Arial"/>
          <w:sz w:val="24"/>
          <w:szCs w:val="24"/>
        </w:rPr>
        <w:t xml:space="preserve">, se han difundido, por mencionar: </w:t>
      </w:r>
    </w:p>
    <w:p w:rsidR="00DC732C" w:rsidRDefault="00DC732C" w:rsidP="00540E64">
      <w:pPr>
        <w:widowControl w:val="0"/>
        <w:autoSpaceDE w:val="0"/>
        <w:autoSpaceDN w:val="0"/>
        <w:adjustRightInd w:val="0"/>
        <w:spacing w:after="0" w:line="360" w:lineRule="auto"/>
        <w:jc w:val="both"/>
        <w:rPr>
          <w:rFonts w:ascii="Century Gothic" w:hAnsi="Century Gothic" w:cs="Arial"/>
          <w:b/>
          <w:sz w:val="24"/>
          <w:szCs w:val="24"/>
        </w:rPr>
      </w:pPr>
    </w:p>
    <w:p w:rsidR="00DC732C" w:rsidRDefault="00DC732C" w:rsidP="00DC732C">
      <w:pPr>
        <w:pStyle w:val="Prrafodelista"/>
        <w:widowControl w:val="0"/>
        <w:numPr>
          <w:ilvl w:val="0"/>
          <w:numId w:val="40"/>
        </w:numPr>
        <w:autoSpaceDE w:val="0"/>
        <w:autoSpaceDN w:val="0"/>
        <w:adjustRightInd w:val="0"/>
        <w:spacing w:after="0" w:line="360" w:lineRule="auto"/>
        <w:jc w:val="both"/>
        <w:rPr>
          <w:rFonts w:ascii="Century Gothic" w:hAnsi="Century Gothic" w:cs="Arial"/>
          <w:sz w:val="24"/>
          <w:szCs w:val="24"/>
        </w:rPr>
      </w:pPr>
      <w:r w:rsidRPr="00DC732C">
        <w:rPr>
          <w:rFonts w:ascii="Century Gothic" w:hAnsi="Century Gothic" w:cs="Arial"/>
          <w:sz w:val="24"/>
          <w:szCs w:val="24"/>
        </w:rPr>
        <w:t xml:space="preserve">Es necesario un estímulo fiscal de un monto suficiente para apoyar los servicios de salud y proteger los ingresos y los empleos. Es necesario garantizar el suministro ininterrumpido de bienes esenciales, en particular productos farmacéuticos, equipos médicos, alimentos y energía. Debe asegurarse el acceso universal a las pruebas y a la atención médica a todos quienes lo necesiten. Si bien algunos países tienen un reducido espacio fiscal, el gasto en salud en este momento es prioritario, especialmente en países sistemas de atención de la salud débiles y fragmentados. </w:t>
      </w:r>
    </w:p>
    <w:p w:rsidR="00DC732C" w:rsidRDefault="00DC732C" w:rsidP="00DC732C">
      <w:pPr>
        <w:pStyle w:val="Prrafodelista"/>
        <w:widowControl w:val="0"/>
        <w:autoSpaceDE w:val="0"/>
        <w:autoSpaceDN w:val="0"/>
        <w:adjustRightInd w:val="0"/>
        <w:spacing w:after="0" w:line="360" w:lineRule="auto"/>
        <w:jc w:val="both"/>
        <w:rPr>
          <w:rFonts w:ascii="Century Gothic" w:hAnsi="Century Gothic" w:cs="Arial"/>
          <w:sz w:val="24"/>
          <w:szCs w:val="24"/>
        </w:rPr>
      </w:pPr>
    </w:p>
    <w:p w:rsidR="00A72475" w:rsidRPr="00DC732C" w:rsidRDefault="00DC732C" w:rsidP="00DC732C">
      <w:pPr>
        <w:pStyle w:val="Prrafodelista"/>
        <w:widowControl w:val="0"/>
        <w:numPr>
          <w:ilvl w:val="0"/>
          <w:numId w:val="40"/>
        </w:numPr>
        <w:autoSpaceDE w:val="0"/>
        <w:autoSpaceDN w:val="0"/>
        <w:adjustRightInd w:val="0"/>
        <w:spacing w:after="0" w:line="360" w:lineRule="auto"/>
        <w:jc w:val="both"/>
        <w:rPr>
          <w:rFonts w:ascii="Century Gothic" w:hAnsi="Century Gothic" w:cs="Arial"/>
          <w:sz w:val="24"/>
          <w:szCs w:val="24"/>
        </w:rPr>
      </w:pPr>
      <w:r w:rsidRPr="00DC732C">
        <w:rPr>
          <w:rFonts w:ascii="Century Gothic" w:hAnsi="Century Gothic" w:cs="Arial"/>
          <w:sz w:val="24"/>
          <w:szCs w:val="24"/>
        </w:rPr>
        <w:t>Es necesario reforzar los sistemas de protección social para apoyar a las poblaciones vulnerables. Deben ampliarse los programas no contributivos como las transferencias directas de efectivo a los más vulnerables, las prestaciones por desempleo, subempleo y autoempleo, el crédito sin intereses a las empresas para el pago de salarios y los aplazamientos del pago de préstamos. Debe prestarse apoyo inmediato a los trabajadores de las mipyme, los de bajos ingresos y los del sector informal. Son importantes los aplazamientos de pagos de hipotecas y alquileres, así como otras exenciones, para evitar una crisis de vivienda y las ejecuciones hipotecarias de empresas. Se debe considerar medidas como no cobrar las cuentas de agua, luz e Internet a personas de bajos ingresos durante la duración de la pandemia.</w:t>
      </w:r>
      <w:r>
        <w:rPr>
          <w:rStyle w:val="Refdenotaalpie"/>
          <w:rFonts w:ascii="Century Gothic" w:hAnsi="Century Gothic" w:cs="Arial"/>
          <w:sz w:val="24"/>
          <w:szCs w:val="24"/>
        </w:rPr>
        <w:footnoteReference w:id="1"/>
      </w:r>
    </w:p>
    <w:p w:rsidR="000B27D0" w:rsidRPr="00B603C2" w:rsidRDefault="000B27D0" w:rsidP="00540E64">
      <w:pPr>
        <w:widowControl w:val="0"/>
        <w:autoSpaceDE w:val="0"/>
        <w:autoSpaceDN w:val="0"/>
        <w:adjustRightInd w:val="0"/>
        <w:spacing w:after="0" w:line="360" w:lineRule="auto"/>
        <w:jc w:val="both"/>
        <w:rPr>
          <w:rFonts w:ascii="Century Gothic" w:hAnsi="Century Gothic" w:cs="Arial"/>
          <w:sz w:val="24"/>
          <w:szCs w:val="24"/>
          <w:highlight w:val="yellow"/>
        </w:rPr>
      </w:pPr>
    </w:p>
    <w:p w:rsidR="00751A5A" w:rsidRDefault="00751A5A" w:rsidP="00751A5A">
      <w:pPr>
        <w:widowControl w:val="0"/>
        <w:autoSpaceDE w:val="0"/>
        <w:autoSpaceDN w:val="0"/>
        <w:adjustRightInd w:val="0"/>
        <w:spacing w:after="0" w:line="360" w:lineRule="auto"/>
        <w:jc w:val="both"/>
        <w:rPr>
          <w:rFonts w:ascii="Century Gothic" w:hAnsi="Century Gothic" w:cs="Arial"/>
          <w:sz w:val="24"/>
          <w:szCs w:val="24"/>
        </w:rPr>
      </w:pPr>
      <w:r>
        <w:rPr>
          <w:rFonts w:ascii="Century Gothic" w:hAnsi="Century Gothic" w:cs="Arial"/>
          <w:b/>
          <w:sz w:val="24"/>
          <w:szCs w:val="24"/>
        </w:rPr>
        <w:t xml:space="preserve">V.- </w:t>
      </w:r>
      <w:r>
        <w:rPr>
          <w:rFonts w:ascii="Century Gothic" w:hAnsi="Century Gothic" w:cs="Arial"/>
          <w:sz w:val="24"/>
          <w:szCs w:val="24"/>
        </w:rPr>
        <w:t>Ahora bien, e</w:t>
      </w:r>
      <w:r w:rsidRPr="001D4145">
        <w:rPr>
          <w:rFonts w:ascii="Century Gothic" w:hAnsi="Century Gothic" w:cs="Arial"/>
          <w:sz w:val="24"/>
          <w:szCs w:val="24"/>
        </w:rPr>
        <w:t xml:space="preserve">l Estado debe asumir actividades de planificación que generen las condiciones para sostener y después estimular la oferta y la demanda. Esto </w:t>
      </w:r>
      <w:r>
        <w:rPr>
          <w:rFonts w:ascii="Century Gothic" w:hAnsi="Century Gothic" w:cs="Arial"/>
          <w:sz w:val="24"/>
          <w:szCs w:val="24"/>
        </w:rPr>
        <w:t xml:space="preserve">requerirá de mayores esfuerzos </w:t>
      </w:r>
      <w:r w:rsidRPr="001D4145">
        <w:rPr>
          <w:rFonts w:ascii="Century Gothic" w:hAnsi="Century Gothic" w:cs="Arial"/>
          <w:sz w:val="24"/>
          <w:szCs w:val="24"/>
        </w:rPr>
        <w:t xml:space="preserve">y recursos públicos, </w:t>
      </w:r>
      <w:r>
        <w:rPr>
          <w:rFonts w:ascii="Century Gothic" w:hAnsi="Century Gothic" w:cs="Arial"/>
          <w:sz w:val="24"/>
          <w:szCs w:val="24"/>
        </w:rPr>
        <w:t xml:space="preserve">así como, la </w:t>
      </w:r>
      <w:r w:rsidRPr="001D4145">
        <w:rPr>
          <w:rFonts w:ascii="Century Gothic" w:hAnsi="Century Gothic" w:cs="Arial"/>
          <w:sz w:val="24"/>
          <w:szCs w:val="24"/>
        </w:rPr>
        <w:t>instrument</w:t>
      </w:r>
      <w:r>
        <w:rPr>
          <w:rFonts w:ascii="Century Gothic" w:hAnsi="Century Gothic" w:cs="Arial"/>
          <w:sz w:val="24"/>
          <w:szCs w:val="24"/>
        </w:rPr>
        <w:t xml:space="preserve">ación de </w:t>
      </w:r>
      <w:r w:rsidRPr="001D4145">
        <w:rPr>
          <w:rFonts w:ascii="Century Gothic" w:hAnsi="Century Gothic" w:cs="Arial"/>
          <w:sz w:val="24"/>
          <w:szCs w:val="24"/>
        </w:rPr>
        <w:t>política</w:t>
      </w:r>
      <w:r>
        <w:rPr>
          <w:rFonts w:ascii="Century Gothic" w:hAnsi="Century Gothic" w:cs="Arial"/>
          <w:sz w:val="24"/>
          <w:szCs w:val="24"/>
        </w:rPr>
        <w:t xml:space="preserve">s públicas emergentes </w:t>
      </w:r>
      <w:r w:rsidRPr="001D4145">
        <w:rPr>
          <w:rFonts w:ascii="Century Gothic" w:hAnsi="Century Gothic" w:cs="Arial"/>
          <w:sz w:val="24"/>
          <w:szCs w:val="24"/>
        </w:rPr>
        <w:t xml:space="preserve">que </w:t>
      </w:r>
      <w:r>
        <w:rPr>
          <w:rFonts w:ascii="Century Gothic" w:hAnsi="Century Gothic" w:cs="Arial"/>
          <w:sz w:val="24"/>
          <w:szCs w:val="24"/>
        </w:rPr>
        <w:t>acorde a las capacidades del Estado y sus municipios, les permita hacer frente y m</w:t>
      </w:r>
      <w:r w:rsidRPr="001770BE">
        <w:rPr>
          <w:rFonts w:ascii="Century Gothic" w:hAnsi="Century Gothic" w:cs="Arial"/>
          <w:sz w:val="24"/>
          <w:szCs w:val="24"/>
        </w:rPr>
        <w:t xml:space="preserve">itigar los efectos sociales y económicos que resultarán de esta </w:t>
      </w:r>
      <w:r>
        <w:rPr>
          <w:rFonts w:ascii="Century Gothic" w:hAnsi="Century Gothic" w:cs="Arial"/>
          <w:sz w:val="24"/>
          <w:szCs w:val="24"/>
        </w:rPr>
        <w:t xml:space="preserve">emergencia </w:t>
      </w:r>
      <w:r w:rsidRPr="001770BE">
        <w:rPr>
          <w:rFonts w:ascii="Century Gothic" w:hAnsi="Century Gothic" w:cs="Arial"/>
          <w:sz w:val="24"/>
          <w:szCs w:val="24"/>
        </w:rPr>
        <w:t>de salud pública</w:t>
      </w:r>
      <w:r>
        <w:rPr>
          <w:rFonts w:ascii="Century Gothic" w:hAnsi="Century Gothic" w:cs="Arial"/>
          <w:sz w:val="24"/>
          <w:szCs w:val="24"/>
        </w:rPr>
        <w:t>.</w:t>
      </w:r>
    </w:p>
    <w:p w:rsidR="00751A5A" w:rsidRDefault="00751A5A" w:rsidP="00751A5A">
      <w:pPr>
        <w:widowControl w:val="0"/>
        <w:autoSpaceDE w:val="0"/>
        <w:autoSpaceDN w:val="0"/>
        <w:adjustRightInd w:val="0"/>
        <w:spacing w:after="0" w:line="360" w:lineRule="auto"/>
        <w:jc w:val="both"/>
        <w:rPr>
          <w:rFonts w:ascii="Century Gothic" w:hAnsi="Century Gothic" w:cs="Arial"/>
          <w:sz w:val="24"/>
          <w:szCs w:val="24"/>
        </w:rPr>
      </w:pPr>
    </w:p>
    <w:p w:rsidR="00751A5A" w:rsidRDefault="00751A5A" w:rsidP="00751A5A">
      <w:pPr>
        <w:widowControl w:val="0"/>
        <w:autoSpaceDE w:val="0"/>
        <w:autoSpaceDN w:val="0"/>
        <w:adjustRightInd w:val="0"/>
        <w:spacing w:after="0" w:line="360" w:lineRule="auto"/>
        <w:jc w:val="both"/>
        <w:rPr>
          <w:rFonts w:ascii="Century Gothic" w:hAnsi="Century Gothic" w:cs="Arial"/>
          <w:sz w:val="24"/>
          <w:szCs w:val="24"/>
        </w:rPr>
      </w:pPr>
      <w:r w:rsidRPr="00751A5A">
        <w:rPr>
          <w:rFonts w:ascii="Century Gothic" w:hAnsi="Century Gothic" w:cs="Arial"/>
          <w:b/>
          <w:sz w:val="24"/>
          <w:szCs w:val="24"/>
        </w:rPr>
        <w:t>VI.-</w:t>
      </w:r>
      <w:r>
        <w:rPr>
          <w:rFonts w:ascii="Century Gothic" w:hAnsi="Century Gothic" w:cs="Arial"/>
          <w:sz w:val="24"/>
          <w:szCs w:val="24"/>
        </w:rPr>
        <w:t xml:space="preserve"> </w:t>
      </w:r>
      <w:r w:rsidRPr="00CB762E">
        <w:rPr>
          <w:rFonts w:ascii="Century Gothic" w:hAnsi="Century Gothic" w:cs="Arial"/>
          <w:sz w:val="24"/>
          <w:szCs w:val="24"/>
        </w:rPr>
        <w:t xml:space="preserve">El </w:t>
      </w:r>
      <w:r>
        <w:rPr>
          <w:rFonts w:ascii="Century Gothic" w:hAnsi="Century Gothic" w:cs="Arial"/>
          <w:sz w:val="24"/>
          <w:szCs w:val="24"/>
        </w:rPr>
        <w:t>17</w:t>
      </w:r>
      <w:r w:rsidRPr="00CB762E">
        <w:rPr>
          <w:rFonts w:ascii="Century Gothic" w:hAnsi="Century Gothic" w:cs="Arial"/>
          <w:sz w:val="24"/>
          <w:szCs w:val="24"/>
        </w:rPr>
        <w:t xml:space="preserve"> de marzo del año </w:t>
      </w:r>
      <w:r>
        <w:rPr>
          <w:rFonts w:ascii="Century Gothic" w:hAnsi="Century Gothic" w:cs="Arial"/>
          <w:sz w:val="24"/>
          <w:szCs w:val="24"/>
        </w:rPr>
        <w:t>2020</w:t>
      </w:r>
      <w:r w:rsidRPr="00CB762E">
        <w:rPr>
          <w:rFonts w:ascii="Century Gothic" w:hAnsi="Century Gothic" w:cs="Arial"/>
          <w:sz w:val="24"/>
          <w:szCs w:val="24"/>
        </w:rPr>
        <w:t xml:space="preserve"> se detectó el primer caso positivo de la enfermedad por Coronavirus (COVID-19) en el Estado de Chihuahua; posteriormente, el día </w:t>
      </w:r>
      <w:r>
        <w:rPr>
          <w:rFonts w:ascii="Century Gothic" w:hAnsi="Century Gothic" w:cs="Arial"/>
          <w:sz w:val="24"/>
          <w:szCs w:val="24"/>
        </w:rPr>
        <w:t>19</w:t>
      </w:r>
      <w:r w:rsidRPr="00CB762E">
        <w:rPr>
          <w:rFonts w:ascii="Century Gothic" w:hAnsi="Century Gothic" w:cs="Arial"/>
          <w:sz w:val="24"/>
          <w:szCs w:val="24"/>
        </w:rPr>
        <w:t xml:space="preserve"> de marzo del año en curso, </w:t>
      </w:r>
      <w:r>
        <w:rPr>
          <w:rFonts w:ascii="Century Gothic" w:hAnsi="Century Gothic" w:cs="Arial"/>
          <w:sz w:val="24"/>
          <w:szCs w:val="24"/>
        </w:rPr>
        <w:t>e</w:t>
      </w:r>
      <w:r w:rsidRPr="00CB762E">
        <w:rPr>
          <w:rFonts w:ascii="Century Gothic" w:hAnsi="Century Gothic" w:cs="Arial"/>
          <w:sz w:val="24"/>
          <w:szCs w:val="24"/>
        </w:rPr>
        <w:t xml:space="preserve">l Consejo de Salubridad General, </w:t>
      </w:r>
      <w:r w:rsidRPr="008875BB">
        <w:rPr>
          <w:rFonts w:ascii="Century Gothic" w:hAnsi="Century Gothic" w:cs="Arial"/>
          <w:sz w:val="24"/>
          <w:szCs w:val="24"/>
        </w:rPr>
        <w:t xml:space="preserve">reconoció a la epidemia por el virus COVID-19 como una enfermedad grave de atención prioritaria, y exhortó a los gobiernos de las Entidades Federativas, en su calidad de autoridades sanitarias y, en general, a los integrantes del Sistema Nacional de Salud, a definir, a la brevedad, </w:t>
      </w:r>
      <w:r>
        <w:rPr>
          <w:rFonts w:ascii="Century Gothic" w:hAnsi="Century Gothic" w:cs="Arial"/>
          <w:sz w:val="24"/>
          <w:szCs w:val="24"/>
        </w:rPr>
        <w:t xml:space="preserve">acciones emergentes y </w:t>
      </w:r>
      <w:r w:rsidRPr="008875BB">
        <w:rPr>
          <w:rFonts w:ascii="Century Gothic" w:hAnsi="Century Gothic" w:cs="Arial"/>
          <w:sz w:val="24"/>
          <w:szCs w:val="24"/>
        </w:rPr>
        <w:t xml:space="preserve">planes de reconversión hospitalaria y expansión inmediata de capacidad que garanticen la atención oportuna de los casos de COVID-19 que requieran hospitalización. </w:t>
      </w:r>
      <w:r>
        <w:rPr>
          <w:rFonts w:ascii="Century Gothic" w:hAnsi="Century Gothic" w:cs="Arial"/>
          <w:sz w:val="24"/>
          <w:szCs w:val="24"/>
        </w:rPr>
        <w:t xml:space="preserve">Dicho </w:t>
      </w:r>
      <w:r w:rsidRPr="008875BB">
        <w:rPr>
          <w:rFonts w:ascii="Century Gothic" w:hAnsi="Century Gothic" w:cs="Arial"/>
          <w:sz w:val="24"/>
          <w:szCs w:val="24"/>
        </w:rPr>
        <w:t>Acuerdo fue publicado en el D</w:t>
      </w:r>
      <w:r>
        <w:rPr>
          <w:rFonts w:ascii="Century Gothic" w:hAnsi="Century Gothic" w:cs="Arial"/>
          <w:sz w:val="24"/>
          <w:szCs w:val="24"/>
        </w:rPr>
        <w:t xml:space="preserve">.O.F. </w:t>
      </w:r>
      <w:r w:rsidRPr="008875BB">
        <w:rPr>
          <w:rFonts w:ascii="Century Gothic" w:hAnsi="Century Gothic" w:cs="Arial"/>
          <w:sz w:val="24"/>
          <w:szCs w:val="24"/>
        </w:rPr>
        <w:t xml:space="preserve">el </w:t>
      </w:r>
      <w:r>
        <w:rPr>
          <w:rFonts w:ascii="Century Gothic" w:hAnsi="Century Gothic" w:cs="Arial"/>
          <w:sz w:val="24"/>
          <w:szCs w:val="24"/>
        </w:rPr>
        <w:t xml:space="preserve">día 23 </w:t>
      </w:r>
      <w:r w:rsidRPr="008875BB">
        <w:rPr>
          <w:rFonts w:ascii="Century Gothic" w:hAnsi="Century Gothic" w:cs="Arial"/>
          <w:sz w:val="24"/>
          <w:szCs w:val="24"/>
        </w:rPr>
        <w:t xml:space="preserve">de marzo del año </w:t>
      </w:r>
      <w:r>
        <w:rPr>
          <w:rFonts w:ascii="Century Gothic" w:hAnsi="Century Gothic" w:cs="Arial"/>
          <w:sz w:val="24"/>
          <w:szCs w:val="24"/>
        </w:rPr>
        <w:t>2020.</w:t>
      </w:r>
    </w:p>
    <w:p w:rsidR="00751A5A" w:rsidRDefault="00751A5A" w:rsidP="00751A5A">
      <w:pPr>
        <w:widowControl w:val="0"/>
        <w:autoSpaceDE w:val="0"/>
        <w:autoSpaceDN w:val="0"/>
        <w:adjustRightInd w:val="0"/>
        <w:spacing w:after="0" w:line="360" w:lineRule="auto"/>
        <w:jc w:val="both"/>
        <w:rPr>
          <w:rFonts w:ascii="Century Gothic" w:hAnsi="Century Gothic" w:cs="Arial"/>
          <w:sz w:val="24"/>
          <w:szCs w:val="24"/>
        </w:rPr>
      </w:pPr>
    </w:p>
    <w:p w:rsidR="00751A5A" w:rsidRPr="00E37515" w:rsidRDefault="00751A5A" w:rsidP="00F33E5C">
      <w:pPr>
        <w:widowControl w:val="0"/>
        <w:autoSpaceDE w:val="0"/>
        <w:autoSpaceDN w:val="0"/>
        <w:adjustRightInd w:val="0"/>
        <w:spacing w:after="0" w:line="360" w:lineRule="auto"/>
        <w:jc w:val="both"/>
        <w:rPr>
          <w:rFonts w:ascii="Century Gothic" w:hAnsi="Century Gothic" w:cs="Arial"/>
          <w:sz w:val="24"/>
          <w:szCs w:val="24"/>
        </w:rPr>
      </w:pPr>
      <w:r w:rsidRPr="00E37515">
        <w:rPr>
          <w:rFonts w:ascii="Century Gothic" w:hAnsi="Century Gothic" w:cs="Arial"/>
          <w:sz w:val="24"/>
          <w:szCs w:val="24"/>
        </w:rPr>
        <w:t xml:space="preserve">Por </w:t>
      </w:r>
      <w:r>
        <w:rPr>
          <w:rFonts w:ascii="Century Gothic" w:hAnsi="Century Gothic" w:cs="Arial"/>
          <w:sz w:val="24"/>
          <w:szCs w:val="24"/>
        </w:rPr>
        <w:t xml:space="preserve">lo anterior, es innegable que la pandemia por el COVID-19 es un suceso </w:t>
      </w:r>
      <w:r w:rsidRPr="00E37515">
        <w:rPr>
          <w:rFonts w:ascii="Century Gothic" w:hAnsi="Century Gothic" w:cs="Arial"/>
          <w:sz w:val="24"/>
          <w:szCs w:val="24"/>
        </w:rPr>
        <w:t>que</w:t>
      </w:r>
      <w:r w:rsidR="00F33E5C">
        <w:rPr>
          <w:rFonts w:ascii="Century Gothic" w:hAnsi="Century Gothic" w:cs="Arial"/>
          <w:sz w:val="24"/>
          <w:szCs w:val="24"/>
        </w:rPr>
        <w:t xml:space="preserve"> </w:t>
      </w:r>
      <w:r w:rsidRPr="00E37515">
        <w:rPr>
          <w:rFonts w:ascii="Century Gothic" w:hAnsi="Century Gothic" w:cs="Arial"/>
          <w:sz w:val="24"/>
          <w:szCs w:val="24"/>
        </w:rPr>
        <w:t>gobierno</w:t>
      </w:r>
      <w:r w:rsidR="00F33E5C">
        <w:rPr>
          <w:rFonts w:ascii="Century Gothic" w:hAnsi="Century Gothic" w:cs="Arial"/>
          <w:sz w:val="24"/>
          <w:szCs w:val="24"/>
        </w:rPr>
        <w:t xml:space="preserve"> y s</w:t>
      </w:r>
      <w:r w:rsidRPr="00E37515">
        <w:rPr>
          <w:rFonts w:ascii="Century Gothic" w:hAnsi="Century Gothic" w:cs="Arial"/>
          <w:sz w:val="24"/>
          <w:szCs w:val="24"/>
        </w:rPr>
        <w:t>ociedad</w:t>
      </w:r>
      <w:r w:rsidR="00F33E5C">
        <w:rPr>
          <w:rFonts w:ascii="Century Gothic" w:hAnsi="Century Gothic" w:cs="Arial"/>
          <w:sz w:val="24"/>
          <w:szCs w:val="24"/>
        </w:rPr>
        <w:t xml:space="preserve">, </w:t>
      </w:r>
      <w:r w:rsidRPr="00E37515">
        <w:rPr>
          <w:rFonts w:ascii="Century Gothic" w:hAnsi="Century Gothic" w:cs="Arial"/>
          <w:sz w:val="24"/>
          <w:szCs w:val="24"/>
        </w:rPr>
        <w:t>deben enfrentar de manera conjunta y coordinada, actuando con responsabilidad y solidaridad, p</w:t>
      </w:r>
      <w:r w:rsidR="00F33E5C">
        <w:rPr>
          <w:rFonts w:ascii="Century Gothic" w:hAnsi="Century Gothic" w:cs="Arial"/>
          <w:sz w:val="24"/>
          <w:szCs w:val="24"/>
        </w:rPr>
        <w:t xml:space="preserve">or lo que, es </w:t>
      </w:r>
      <w:r w:rsidRPr="00E37515">
        <w:rPr>
          <w:rFonts w:ascii="Century Gothic" w:hAnsi="Century Gothic" w:cs="Arial"/>
          <w:sz w:val="24"/>
          <w:szCs w:val="24"/>
        </w:rPr>
        <w:t>necesario</w:t>
      </w:r>
      <w:r w:rsidR="00F33E5C">
        <w:rPr>
          <w:rFonts w:ascii="Century Gothic" w:hAnsi="Century Gothic" w:cs="Arial"/>
          <w:sz w:val="24"/>
          <w:szCs w:val="24"/>
        </w:rPr>
        <w:t xml:space="preserve"> priorizar y </w:t>
      </w:r>
      <w:r w:rsidRPr="00E37515">
        <w:rPr>
          <w:rFonts w:ascii="Century Gothic" w:hAnsi="Century Gothic" w:cs="Arial"/>
          <w:sz w:val="24"/>
          <w:szCs w:val="24"/>
        </w:rPr>
        <w:t>anteponer</w:t>
      </w:r>
      <w:r w:rsidR="00F33E5C">
        <w:rPr>
          <w:rFonts w:ascii="Century Gothic" w:hAnsi="Century Gothic" w:cs="Arial"/>
          <w:sz w:val="24"/>
          <w:szCs w:val="24"/>
        </w:rPr>
        <w:t xml:space="preserve"> </w:t>
      </w:r>
      <w:r w:rsidRPr="00E37515">
        <w:rPr>
          <w:rFonts w:ascii="Century Gothic" w:hAnsi="Century Gothic" w:cs="Arial"/>
          <w:sz w:val="24"/>
          <w:szCs w:val="24"/>
        </w:rPr>
        <w:t>el cuidado de la salud de la población</w:t>
      </w:r>
      <w:r w:rsidR="00F33E5C">
        <w:rPr>
          <w:rFonts w:ascii="Century Gothic" w:hAnsi="Century Gothic" w:cs="Arial"/>
          <w:sz w:val="24"/>
          <w:szCs w:val="24"/>
        </w:rPr>
        <w:t xml:space="preserve"> del Estado de Chihuahua, respecto de </w:t>
      </w:r>
      <w:r w:rsidRPr="00E37515">
        <w:rPr>
          <w:rFonts w:ascii="Century Gothic" w:hAnsi="Century Gothic" w:cs="Arial"/>
          <w:sz w:val="24"/>
          <w:szCs w:val="24"/>
        </w:rPr>
        <w:t xml:space="preserve">otras </w:t>
      </w:r>
      <w:r w:rsidR="00F33E5C">
        <w:rPr>
          <w:rFonts w:ascii="Century Gothic" w:hAnsi="Century Gothic" w:cs="Arial"/>
          <w:sz w:val="24"/>
          <w:szCs w:val="24"/>
        </w:rPr>
        <w:t>actividades d</w:t>
      </w:r>
      <w:r w:rsidRPr="00E37515">
        <w:rPr>
          <w:rFonts w:ascii="Century Gothic" w:hAnsi="Century Gothic" w:cs="Arial"/>
          <w:sz w:val="24"/>
          <w:szCs w:val="24"/>
        </w:rPr>
        <w:t>e la vida social</w:t>
      </w:r>
      <w:r w:rsidR="00F33E5C">
        <w:rPr>
          <w:rFonts w:ascii="Century Gothic" w:hAnsi="Century Gothic" w:cs="Arial"/>
          <w:sz w:val="24"/>
          <w:szCs w:val="24"/>
        </w:rPr>
        <w:t>.</w:t>
      </w:r>
      <w:r w:rsidRPr="00E37515">
        <w:rPr>
          <w:rFonts w:ascii="Century Gothic" w:hAnsi="Century Gothic" w:cs="Arial"/>
          <w:sz w:val="24"/>
          <w:szCs w:val="24"/>
        </w:rPr>
        <w:t xml:space="preserve"> </w:t>
      </w:r>
    </w:p>
    <w:p w:rsidR="00E748CA" w:rsidRDefault="00E748CA" w:rsidP="00E748CA">
      <w:pPr>
        <w:spacing w:after="0" w:line="360" w:lineRule="auto"/>
        <w:ind w:right="567"/>
        <w:jc w:val="both"/>
        <w:rPr>
          <w:rFonts w:ascii="Century Gothic" w:hAnsi="Century Gothic" w:cs="Arial"/>
          <w:sz w:val="24"/>
          <w:szCs w:val="24"/>
        </w:rPr>
      </w:pPr>
    </w:p>
    <w:p w:rsidR="000B27D0" w:rsidRDefault="00E748CA" w:rsidP="00E46DC1">
      <w:pPr>
        <w:spacing w:after="0" w:line="360" w:lineRule="auto"/>
        <w:jc w:val="both"/>
        <w:rPr>
          <w:rFonts w:ascii="Century Gothic" w:hAnsi="Century Gothic" w:cs="Arial"/>
          <w:sz w:val="24"/>
          <w:szCs w:val="24"/>
        </w:rPr>
      </w:pPr>
      <w:r w:rsidRPr="00751A5A">
        <w:rPr>
          <w:rFonts w:ascii="Century Gothic" w:hAnsi="Century Gothic" w:cs="Arial"/>
          <w:b/>
          <w:sz w:val="24"/>
          <w:szCs w:val="24"/>
        </w:rPr>
        <w:t>V</w:t>
      </w:r>
      <w:r>
        <w:rPr>
          <w:rFonts w:ascii="Century Gothic" w:hAnsi="Century Gothic" w:cs="Arial"/>
          <w:b/>
          <w:sz w:val="24"/>
          <w:szCs w:val="24"/>
        </w:rPr>
        <w:t>I</w:t>
      </w:r>
      <w:r w:rsidRPr="00751A5A">
        <w:rPr>
          <w:rFonts w:ascii="Century Gothic" w:hAnsi="Century Gothic" w:cs="Arial"/>
          <w:b/>
          <w:sz w:val="24"/>
          <w:szCs w:val="24"/>
        </w:rPr>
        <w:t>I.-</w:t>
      </w:r>
      <w:r>
        <w:rPr>
          <w:rFonts w:ascii="Century Gothic" w:hAnsi="Century Gothic" w:cs="Arial"/>
          <w:b/>
          <w:sz w:val="24"/>
          <w:szCs w:val="24"/>
        </w:rPr>
        <w:t xml:space="preserve"> </w:t>
      </w:r>
      <w:r w:rsidRPr="00E748CA">
        <w:rPr>
          <w:rFonts w:ascii="Century Gothic" w:hAnsi="Century Gothic" w:cs="Arial"/>
          <w:sz w:val="24"/>
          <w:szCs w:val="24"/>
        </w:rPr>
        <w:t>En dicho contexto</w:t>
      </w:r>
      <w:r w:rsidR="00E46DC1">
        <w:rPr>
          <w:rFonts w:ascii="Century Gothic" w:hAnsi="Century Gothic" w:cs="Arial"/>
          <w:sz w:val="24"/>
          <w:szCs w:val="24"/>
        </w:rPr>
        <w:t xml:space="preserve"> </w:t>
      </w:r>
      <w:r w:rsidRPr="00E748CA">
        <w:rPr>
          <w:rFonts w:ascii="Century Gothic" w:hAnsi="Century Gothic" w:cs="Arial"/>
          <w:sz w:val="24"/>
          <w:szCs w:val="24"/>
        </w:rPr>
        <w:t>y</w:t>
      </w:r>
      <w:r w:rsidR="00E46DC1">
        <w:rPr>
          <w:rFonts w:ascii="Century Gothic" w:hAnsi="Century Gothic" w:cs="Arial"/>
          <w:sz w:val="24"/>
          <w:szCs w:val="24"/>
        </w:rPr>
        <w:t xml:space="preserve">, </w:t>
      </w:r>
      <w:r w:rsidRPr="00E748CA">
        <w:rPr>
          <w:rFonts w:ascii="Century Gothic" w:hAnsi="Century Gothic" w:cs="Arial"/>
          <w:sz w:val="24"/>
          <w:szCs w:val="24"/>
        </w:rPr>
        <w:t>considerando que con fecha</w:t>
      </w:r>
      <w:r>
        <w:rPr>
          <w:rFonts w:ascii="Century Gothic" w:hAnsi="Century Gothic" w:cs="Arial"/>
          <w:b/>
          <w:sz w:val="24"/>
          <w:szCs w:val="24"/>
        </w:rPr>
        <w:t xml:space="preserve"> </w:t>
      </w:r>
      <w:r w:rsidRPr="00E748CA">
        <w:rPr>
          <w:rFonts w:ascii="Century Gothic" w:hAnsi="Century Gothic" w:cs="Arial"/>
          <w:sz w:val="24"/>
          <w:szCs w:val="24"/>
        </w:rPr>
        <w:t>03 de abril del</w:t>
      </w:r>
      <w:r>
        <w:rPr>
          <w:rFonts w:ascii="Century Gothic" w:hAnsi="Century Gothic" w:cs="Arial"/>
          <w:sz w:val="24"/>
          <w:szCs w:val="24"/>
        </w:rPr>
        <w:t xml:space="preserve"> año en curso, el Ejecutivo del Estado</w:t>
      </w:r>
      <w:r w:rsidR="00E46DC1">
        <w:rPr>
          <w:rFonts w:ascii="Century Gothic" w:hAnsi="Century Gothic" w:cs="Arial"/>
          <w:sz w:val="24"/>
          <w:szCs w:val="24"/>
        </w:rPr>
        <w:t xml:space="preserve"> </w:t>
      </w:r>
      <w:r>
        <w:rPr>
          <w:rFonts w:ascii="Century Gothic" w:hAnsi="Century Gothic" w:cs="Arial"/>
          <w:sz w:val="24"/>
          <w:szCs w:val="24"/>
        </w:rPr>
        <w:t xml:space="preserve">dio a conocer </w:t>
      </w:r>
      <w:r w:rsidRPr="00E748CA">
        <w:rPr>
          <w:rFonts w:ascii="Century Gothic" w:hAnsi="Century Gothic" w:cs="Arial"/>
          <w:sz w:val="24"/>
          <w:szCs w:val="24"/>
        </w:rPr>
        <w:t xml:space="preserve">el </w:t>
      </w:r>
      <w:r w:rsidR="00FB06D2">
        <w:rPr>
          <w:rFonts w:ascii="Century Gothic" w:hAnsi="Century Gothic" w:cs="Arial"/>
          <w:sz w:val="24"/>
          <w:szCs w:val="24"/>
        </w:rPr>
        <w:t>"Plan E</w:t>
      </w:r>
      <w:r w:rsidRPr="00E748CA">
        <w:rPr>
          <w:rFonts w:ascii="Century Gothic" w:hAnsi="Century Gothic" w:cs="Arial"/>
          <w:sz w:val="24"/>
          <w:szCs w:val="24"/>
        </w:rPr>
        <w:t xml:space="preserve">mergente de </w:t>
      </w:r>
      <w:r>
        <w:rPr>
          <w:rFonts w:ascii="Century Gothic" w:hAnsi="Century Gothic" w:cs="Arial"/>
          <w:sz w:val="24"/>
          <w:szCs w:val="24"/>
        </w:rPr>
        <w:t>Apoyo y P</w:t>
      </w:r>
      <w:r w:rsidRPr="00E748CA">
        <w:rPr>
          <w:rFonts w:ascii="Century Gothic" w:hAnsi="Century Gothic" w:cs="Arial"/>
          <w:sz w:val="24"/>
          <w:szCs w:val="24"/>
        </w:rPr>
        <w:t xml:space="preserve">rotección </w:t>
      </w:r>
      <w:r w:rsidR="00FB06D2">
        <w:rPr>
          <w:rFonts w:ascii="Century Gothic" w:hAnsi="Century Gothic" w:cs="Arial"/>
          <w:sz w:val="24"/>
          <w:szCs w:val="24"/>
        </w:rPr>
        <w:t xml:space="preserve">a </w:t>
      </w:r>
      <w:r>
        <w:rPr>
          <w:rFonts w:ascii="Century Gothic" w:hAnsi="Century Gothic" w:cs="Arial"/>
          <w:sz w:val="24"/>
          <w:szCs w:val="24"/>
        </w:rPr>
        <w:t>la Salud, E</w:t>
      </w:r>
      <w:r w:rsidRPr="00E748CA">
        <w:rPr>
          <w:rFonts w:ascii="Century Gothic" w:hAnsi="Century Gothic" w:cs="Arial"/>
          <w:sz w:val="24"/>
          <w:szCs w:val="24"/>
        </w:rPr>
        <w:t xml:space="preserve">mpleo e </w:t>
      </w:r>
      <w:r>
        <w:rPr>
          <w:rFonts w:ascii="Century Gothic" w:hAnsi="Century Gothic" w:cs="Arial"/>
          <w:sz w:val="24"/>
          <w:szCs w:val="24"/>
        </w:rPr>
        <w:t>I</w:t>
      </w:r>
      <w:r w:rsidRPr="00E748CA">
        <w:rPr>
          <w:rFonts w:ascii="Century Gothic" w:hAnsi="Century Gothic" w:cs="Arial"/>
          <w:sz w:val="24"/>
          <w:szCs w:val="24"/>
        </w:rPr>
        <w:t xml:space="preserve">ngreso </w:t>
      </w:r>
      <w:r>
        <w:rPr>
          <w:rFonts w:ascii="Century Gothic" w:hAnsi="Century Gothic" w:cs="Arial"/>
          <w:sz w:val="24"/>
          <w:szCs w:val="24"/>
        </w:rPr>
        <w:t>F</w:t>
      </w:r>
      <w:r w:rsidRPr="00E748CA">
        <w:rPr>
          <w:rFonts w:ascii="Century Gothic" w:hAnsi="Century Gothic" w:cs="Arial"/>
          <w:sz w:val="24"/>
          <w:szCs w:val="24"/>
        </w:rPr>
        <w:t>amiliar"</w:t>
      </w:r>
      <w:r w:rsidR="00E46DC1">
        <w:rPr>
          <w:rFonts w:ascii="Century Gothic" w:hAnsi="Century Gothic" w:cs="Arial"/>
          <w:sz w:val="24"/>
          <w:szCs w:val="24"/>
        </w:rPr>
        <w:t xml:space="preserve">, </w:t>
      </w:r>
      <w:r w:rsidR="00FB06D2">
        <w:rPr>
          <w:rFonts w:ascii="Century Gothic" w:hAnsi="Century Gothic" w:cs="Arial"/>
          <w:sz w:val="24"/>
          <w:szCs w:val="24"/>
        </w:rPr>
        <w:t xml:space="preserve">por un monto </w:t>
      </w:r>
      <w:r w:rsidRPr="00E748CA">
        <w:rPr>
          <w:rFonts w:ascii="Century Gothic" w:hAnsi="Century Gothic" w:cs="Arial"/>
          <w:sz w:val="24"/>
          <w:szCs w:val="24"/>
        </w:rPr>
        <w:t xml:space="preserve">de </w:t>
      </w:r>
      <w:r w:rsidR="00E46DC1">
        <w:rPr>
          <w:rFonts w:ascii="Century Gothic" w:hAnsi="Century Gothic" w:cs="Arial"/>
          <w:sz w:val="24"/>
          <w:szCs w:val="24"/>
        </w:rPr>
        <w:t xml:space="preserve">                       </w:t>
      </w:r>
      <w:r w:rsidR="00FB06D2">
        <w:rPr>
          <w:rFonts w:ascii="Century Gothic" w:hAnsi="Century Gothic" w:cs="Arial"/>
          <w:sz w:val="24"/>
          <w:szCs w:val="24"/>
        </w:rPr>
        <w:t xml:space="preserve">$ </w:t>
      </w:r>
      <w:r w:rsidRPr="00E748CA">
        <w:rPr>
          <w:rFonts w:ascii="Century Gothic" w:hAnsi="Century Gothic" w:cs="Arial"/>
          <w:sz w:val="24"/>
          <w:szCs w:val="24"/>
        </w:rPr>
        <w:t>3</w:t>
      </w:r>
      <w:r w:rsidR="00FB06D2">
        <w:rPr>
          <w:rFonts w:ascii="Century Gothic" w:hAnsi="Century Gothic" w:cs="Arial"/>
          <w:sz w:val="24"/>
          <w:szCs w:val="24"/>
        </w:rPr>
        <w:t xml:space="preserve">,200,000.00 (tres </w:t>
      </w:r>
      <w:r w:rsidRPr="00E748CA">
        <w:rPr>
          <w:rFonts w:ascii="Century Gothic" w:hAnsi="Century Gothic" w:cs="Arial"/>
          <w:sz w:val="24"/>
          <w:szCs w:val="24"/>
        </w:rPr>
        <w:t xml:space="preserve">mil </w:t>
      </w:r>
      <w:r w:rsidR="00FB06D2">
        <w:rPr>
          <w:rFonts w:ascii="Century Gothic" w:hAnsi="Century Gothic" w:cs="Arial"/>
          <w:sz w:val="24"/>
          <w:szCs w:val="24"/>
        </w:rPr>
        <w:t xml:space="preserve">doscientos </w:t>
      </w:r>
      <w:r w:rsidRPr="00E748CA">
        <w:rPr>
          <w:rFonts w:ascii="Century Gothic" w:hAnsi="Century Gothic" w:cs="Arial"/>
          <w:sz w:val="24"/>
          <w:szCs w:val="24"/>
        </w:rPr>
        <w:t>millones de pesos</w:t>
      </w:r>
      <w:r w:rsidR="00FB06D2">
        <w:rPr>
          <w:rFonts w:ascii="Century Gothic" w:hAnsi="Century Gothic" w:cs="Arial"/>
          <w:sz w:val="24"/>
          <w:szCs w:val="24"/>
        </w:rPr>
        <w:t xml:space="preserve"> 00/100 M.N.)</w:t>
      </w:r>
      <w:r w:rsidRPr="00E748CA">
        <w:rPr>
          <w:rFonts w:ascii="Century Gothic" w:hAnsi="Century Gothic" w:cs="Arial"/>
          <w:sz w:val="24"/>
          <w:szCs w:val="24"/>
        </w:rPr>
        <w:t>;</w:t>
      </w:r>
      <w:r w:rsidR="00E46DC1">
        <w:rPr>
          <w:rFonts w:ascii="Century Gothic" w:hAnsi="Century Gothic" w:cs="Arial"/>
          <w:sz w:val="24"/>
          <w:szCs w:val="24"/>
        </w:rPr>
        <w:t xml:space="preserve"> el cual, </w:t>
      </w:r>
      <w:r w:rsidR="00FB06D2">
        <w:rPr>
          <w:rFonts w:ascii="Century Gothic" w:hAnsi="Century Gothic" w:cs="Arial"/>
          <w:sz w:val="24"/>
          <w:szCs w:val="24"/>
        </w:rPr>
        <w:t xml:space="preserve">contempla diversos </w:t>
      </w:r>
      <w:r w:rsidRPr="00E748CA">
        <w:rPr>
          <w:rFonts w:ascii="Century Gothic" w:hAnsi="Century Gothic" w:cs="Arial"/>
          <w:sz w:val="24"/>
          <w:szCs w:val="24"/>
        </w:rPr>
        <w:t>programas emergentes</w:t>
      </w:r>
      <w:r w:rsidR="00FB06D2">
        <w:rPr>
          <w:rFonts w:ascii="Century Gothic" w:hAnsi="Century Gothic" w:cs="Arial"/>
          <w:sz w:val="24"/>
          <w:szCs w:val="24"/>
        </w:rPr>
        <w:t xml:space="preserve">, como: </w:t>
      </w:r>
      <w:r w:rsidRPr="00E748CA">
        <w:rPr>
          <w:rFonts w:ascii="Century Gothic" w:hAnsi="Century Gothic" w:cs="Arial"/>
          <w:sz w:val="24"/>
          <w:szCs w:val="24"/>
        </w:rPr>
        <w:t>plan alimentario, ocupación temporal, créditos</w:t>
      </w:r>
      <w:r w:rsidR="00FB06D2">
        <w:rPr>
          <w:rFonts w:ascii="Century Gothic" w:hAnsi="Century Gothic" w:cs="Arial"/>
          <w:sz w:val="24"/>
          <w:szCs w:val="24"/>
        </w:rPr>
        <w:t xml:space="preserve"> y subsidios a Pymes</w:t>
      </w:r>
      <w:r w:rsidRPr="00E748CA">
        <w:rPr>
          <w:rFonts w:ascii="Century Gothic" w:hAnsi="Century Gothic" w:cs="Arial"/>
          <w:sz w:val="24"/>
          <w:szCs w:val="24"/>
        </w:rPr>
        <w:t>, turístico hotelero,</w:t>
      </w:r>
      <w:r w:rsidR="00FB06D2">
        <w:rPr>
          <w:rFonts w:ascii="Century Gothic" w:hAnsi="Century Gothic" w:cs="Arial"/>
          <w:sz w:val="24"/>
          <w:szCs w:val="24"/>
        </w:rPr>
        <w:t xml:space="preserve"> prevención de conductas de riesgo, facilidades administrativas y estímulos fiscales</w:t>
      </w:r>
      <w:r w:rsidR="00E46DC1">
        <w:rPr>
          <w:rFonts w:ascii="Century Gothic" w:hAnsi="Century Gothic" w:cs="Arial"/>
          <w:sz w:val="24"/>
          <w:szCs w:val="24"/>
        </w:rPr>
        <w:t xml:space="preserve">; así como, el </w:t>
      </w:r>
      <w:r w:rsidR="008D57B6">
        <w:rPr>
          <w:rFonts w:ascii="Century Gothic" w:hAnsi="Century Gothic" w:cs="Arial"/>
          <w:sz w:val="24"/>
          <w:szCs w:val="24"/>
        </w:rPr>
        <w:t xml:space="preserve">fortalecer a </w:t>
      </w:r>
      <w:r w:rsidR="00E46DC1">
        <w:rPr>
          <w:rFonts w:ascii="Century Gothic" w:hAnsi="Century Gothic" w:cs="Arial"/>
          <w:sz w:val="24"/>
          <w:szCs w:val="24"/>
        </w:rPr>
        <w:t>la</w:t>
      </w:r>
      <w:r w:rsidR="008D57B6" w:rsidRPr="008D57B6">
        <w:rPr>
          <w:rFonts w:ascii="Century Gothic" w:hAnsi="Century Gothic" w:cs="Arial"/>
          <w:sz w:val="24"/>
          <w:szCs w:val="24"/>
        </w:rPr>
        <w:t>s divers</w:t>
      </w:r>
      <w:r w:rsidR="00E46DC1">
        <w:rPr>
          <w:rFonts w:ascii="Century Gothic" w:hAnsi="Century Gothic" w:cs="Arial"/>
          <w:sz w:val="24"/>
          <w:szCs w:val="24"/>
        </w:rPr>
        <w:t xml:space="preserve">as unidades de salud en la </w:t>
      </w:r>
      <w:r w:rsidR="008D57B6" w:rsidRPr="008D57B6">
        <w:rPr>
          <w:rFonts w:ascii="Century Gothic" w:hAnsi="Century Gothic" w:cs="Arial"/>
          <w:sz w:val="24"/>
          <w:szCs w:val="24"/>
        </w:rPr>
        <w:t>entidad</w:t>
      </w:r>
      <w:r w:rsidR="008D57B6">
        <w:rPr>
          <w:rFonts w:ascii="Century Gothic" w:hAnsi="Century Gothic" w:cs="Arial"/>
          <w:sz w:val="24"/>
          <w:szCs w:val="24"/>
        </w:rPr>
        <w:t xml:space="preserve">, mediante el suministro de equipos e </w:t>
      </w:r>
      <w:r w:rsidR="008D57B6" w:rsidRPr="008D57B6">
        <w:rPr>
          <w:rFonts w:ascii="Century Gothic" w:hAnsi="Century Gothic" w:cs="Arial"/>
          <w:sz w:val="24"/>
          <w:szCs w:val="24"/>
        </w:rPr>
        <w:t>insumos necesarios para la atención de las y los pacientes que pudieran dar positivos al COVID-19</w:t>
      </w:r>
      <w:r w:rsidR="00E46DC1">
        <w:rPr>
          <w:rFonts w:ascii="Century Gothic" w:hAnsi="Century Gothic" w:cs="Arial"/>
          <w:sz w:val="24"/>
          <w:szCs w:val="24"/>
        </w:rPr>
        <w:t>; finalmente, estas acciones exigen y requieren de mayores recursos presupuestales, por lo que, en un esfuerzo en conjunto y muestra de solidaridad</w:t>
      </w:r>
      <w:r w:rsidR="00D606BB">
        <w:rPr>
          <w:rFonts w:ascii="Century Gothic" w:hAnsi="Century Gothic" w:cs="Arial"/>
          <w:sz w:val="24"/>
          <w:szCs w:val="24"/>
        </w:rPr>
        <w:t xml:space="preserve">, </w:t>
      </w:r>
      <w:r w:rsidR="00E46DC1">
        <w:rPr>
          <w:rFonts w:ascii="Century Gothic" w:hAnsi="Century Gothic" w:cs="Arial"/>
          <w:sz w:val="24"/>
          <w:szCs w:val="24"/>
        </w:rPr>
        <w:t>ante el actual escenario que se vive</w:t>
      </w:r>
      <w:r w:rsidR="00D606BB">
        <w:rPr>
          <w:rFonts w:ascii="Century Gothic" w:hAnsi="Century Gothic" w:cs="Arial"/>
          <w:sz w:val="24"/>
          <w:szCs w:val="24"/>
        </w:rPr>
        <w:t xml:space="preserve"> por la emergencia sanitaria del </w:t>
      </w:r>
      <w:r w:rsidR="00E46DC1">
        <w:rPr>
          <w:rFonts w:ascii="Century Gothic" w:hAnsi="Century Gothic" w:cs="Arial"/>
          <w:sz w:val="24"/>
          <w:szCs w:val="24"/>
        </w:rPr>
        <w:t xml:space="preserve">COVID-19, los Poderes Judicial y Legislativo y </w:t>
      </w:r>
      <w:r w:rsidRPr="00E748CA">
        <w:rPr>
          <w:rFonts w:ascii="Century Gothic" w:hAnsi="Century Gothic" w:cs="Arial"/>
          <w:sz w:val="24"/>
          <w:szCs w:val="24"/>
        </w:rPr>
        <w:t xml:space="preserve">los </w:t>
      </w:r>
      <w:r w:rsidR="00E46DC1">
        <w:rPr>
          <w:rFonts w:ascii="Century Gothic" w:hAnsi="Century Gothic" w:cs="Arial"/>
          <w:sz w:val="24"/>
          <w:szCs w:val="24"/>
        </w:rPr>
        <w:t>Órganos A</w:t>
      </w:r>
      <w:r w:rsidRPr="00E748CA">
        <w:rPr>
          <w:rFonts w:ascii="Century Gothic" w:hAnsi="Century Gothic" w:cs="Arial"/>
          <w:sz w:val="24"/>
          <w:szCs w:val="24"/>
        </w:rPr>
        <w:t>utónomos</w:t>
      </w:r>
      <w:r w:rsidR="00D606BB">
        <w:rPr>
          <w:rFonts w:ascii="Century Gothic" w:hAnsi="Century Gothic" w:cs="Arial"/>
          <w:sz w:val="24"/>
          <w:szCs w:val="24"/>
        </w:rPr>
        <w:t>, han decidido contribuir</w:t>
      </w:r>
      <w:r w:rsidR="0083001B">
        <w:rPr>
          <w:rFonts w:ascii="Century Gothic" w:hAnsi="Century Gothic" w:cs="Arial"/>
          <w:sz w:val="24"/>
          <w:szCs w:val="24"/>
        </w:rPr>
        <w:t xml:space="preserve">, </w:t>
      </w:r>
      <w:r w:rsidR="005A50D3">
        <w:rPr>
          <w:rFonts w:ascii="Century Gothic" w:hAnsi="Century Gothic" w:cs="Arial"/>
          <w:sz w:val="24"/>
          <w:szCs w:val="24"/>
        </w:rPr>
        <w:t xml:space="preserve">proporcional y acorde a sus capacidades presupuestales, </w:t>
      </w:r>
      <w:r w:rsidR="0083001B">
        <w:rPr>
          <w:rFonts w:ascii="Century Gothic" w:hAnsi="Century Gothic" w:cs="Arial"/>
          <w:sz w:val="24"/>
          <w:szCs w:val="24"/>
        </w:rPr>
        <w:t>mediante la reducción d</w:t>
      </w:r>
      <w:r w:rsidR="005A50D3">
        <w:rPr>
          <w:rFonts w:ascii="Century Gothic" w:hAnsi="Century Gothic" w:cs="Arial"/>
          <w:sz w:val="24"/>
          <w:szCs w:val="24"/>
        </w:rPr>
        <w:t xml:space="preserve">el presupuesto </w:t>
      </w:r>
      <w:r w:rsidR="00D606BB">
        <w:rPr>
          <w:rFonts w:ascii="Century Gothic" w:hAnsi="Century Gothic" w:cs="Arial"/>
          <w:sz w:val="24"/>
          <w:szCs w:val="24"/>
        </w:rPr>
        <w:t>aprobado</w:t>
      </w:r>
      <w:r w:rsidR="005A50D3">
        <w:rPr>
          <w:rFonts w:ascii="Century Gothic" w:hAnsi="Century Gothic" w:cs="Arial"/>
          <w:sz w:val="24"/>
          <w:szCs w:val="24"/>
        </w:rPr>
        <w:t xml:space="preserve"> </w:t>
      </w:r>
      <w:r w:rsidR="00D606BB">
        <w:rPr>
          <w:rFonts w:ascii="Century Gothic" w:hAnsi="Century Gothic" w:cs="Arial"/>
          <w:sz w:val="24"/>
          <w:szCs w:val="24"/>
        </w:rPr>
        <w:t xml:space="preserve">para el </w:t>
      </w:r>
      <w:r w:rsidR="00094685">
        <w:rPr>
          <w:rFonts w:ascii="Century Gothic" w:hAnsi="Century Gothic" w:cs="Arial"/>
          <w:sz w:val="24"/>
          <w:szCs w:val="24"/>
        </w:rPr>
        <w:t>e</w:t>
      </w:r>
      <w:r w:rsidRPr="00E748CA">
        <w:rPr>
          <w:rFonts w:ascii="Century Gothic" w:hAnsi="Century Gothic" w:cs="Arial"/>
          <w:sz w:val="24"/>
          <w:szCs w:val="24"/>
        </w:rPr>
        <w:t>jercicio fiscal</w:t>
      </w:r>
      <w:r w:rsidR="00D606BB">
        <w:rPr>
          <w:rFonts w:ascii="Century Gothic" w:hAnsi="Century Gothic" w:cs="Arial"/>
          <w:sz w:val="24"/>
          <w:szCs w:val="24"/>
        </w:rPr>
        <w:t xml:space="preserve"> 2020</w:t>
      </w:r>
      <w:r w:rsidR="005A50D3">
        <w:rPr>
          <w:rFonts w:ascii="Century Gothic" w:hAnsi="Century Gothic" w:cs="Arial"/>
          <w:sz w:val="24"/>
          <w:szCs w:val="24"/>
        </w:rPr>
        <w:t>, respectivamente.</w:t>
      </w:r>
    </w:p>
    <w:p w:rsidR="0083001B" w:rsidRDefault="0083001B" w:rsidP="00E46DC1">
      <w:pPr>
        <w:spacing w:after="0" w:line="360" w:lineRule="auto"/>
        <w:jc w:val="both"/>
        <w:rPr>
          <w:rFonts w:ascii="Century Gothic" w:hAnsi="Century Gothic" w:cs="Arial"/>
          <w:sz w:val="24"/>
          <w:szCs w:val="24"/>
        </w:rPr>
      </w:pPr>
    </w:p>
    <w:p w:rsidR="00F15E90" w:rsidRDefault="0083001B" w:rsidP="00E46DC1">
      <w:pPr>
        <w:spacing w:after="0" w:line="360" w:lineRule="auto"/>
        <w:jc w:val="both"/>
        <w:rPr>
          <w:rFonts w:ascii="Century Gothic" w:hAnsi="Century Gothic" w:cs="Arial"/>
          <w:sz w:val="24"/>
          <w:szCs w:val="24"/>
        </w:rPr>
      </w:pPr>
      <w:r>
        <w:rPr>
          <w:rFonts w:ascii="Century Gothic" w:hAnsi="Century Gothic" w:cs="Arial"/>
          <w:sz w:val="24"/>
          <w:szCs w:val="24"/>
        </w:rPr>
        <w:t xml:space="preserve">Lo anterior, conforme a las disposiciones aplicables y legales que los rige y a los Acuerdos </w:t>
      </w:r>
      <w:r w:rsidR="00F15E90">
        <w:rPr>
          <w:rFonts w:ascii="Century Gothic" w:hAnsi="Century Gothic" w:cs="Arial"/>
          <w:sz w:val="24"/>
          <w:szCs w:val="24"/>
        </w:rPr>
        <w:t>p</w:t>
      </w:r>
      <w:r>
        <w:rPr>
          <w:rFonts w:ascii="Century Gothic" w:hAnsi="Century Gothic" w:cs="Arial"/>
          <w:sz w:val="24"/>
          <w:szCs w:val="24"/>
        </w:rPr>
        <w:t>ara efectuar los ajustes</w:t>
      </w:r>
      <w:r w:rsidR="00F15E90">
        <w:rPr>
          <w:rFonts w:ascii="Century Gothic" w:hAnsi="Century Gothic" w:cs="Arial"/>
          <w:sz w:val="24"/>
          <w:szCs w:val="24"/>
        </w:rPr>
        <w:t xml:space="preserve"> y/o reducciones</w:t>
      </w:r>
      <w:r>
        <w:rPr>
          <w:rFonts w:ascii="Century Gothic" w:hAnsi="Century Gothic" w:cs="Arial"/>
          <w:sz w:val="24"/>
          <w:szCs w:val="24"/>
        </w:rPr>
        <w:t xml:space="preserve"> presupuestales, tomados</w:t>
      </w:r>
      <w:r w:rsidR="00F15E90">
        <w:rPr>
          <w:rFonts w:ascii="Century Gothic" w:hAnsi="Century Gothic" w:cs="Arial"/>
          <w:sz w:val="24"/>
          <w:szCs w:val="24"/>
        </w:rPr>
        <w:t xml:space="preserve"> </w:t>
      </w:r>
      <w:r>
        <w:rPr>
          <w:rFonts w:ascii="Century Gothic" w:hAnsi="Century Gothic" w:cs="Arial"/>
          <w:sz w:val="24"/>
          <w:szCs w:val="24"/>
        </w:rPr>
        <w:t>por los Poderes Judicial y Legislativo</w:t>
      </w:r>
      <w:r w:rsidR="00F15E90">
        <w:rPr>
          <w:rFonts w:ascii="Century Gothic" w:hAnsi="Century Gothic" w:cs="Arial"/>
          <w:sz w:val="24"/>
          <w:szCs w:val="24"/>
        </w:rPr>
        <w:t xml:space="preserve"> y </w:t>
      </w:r>
      <w:r>
        <w:rPr>
          <w:rFonts w:ascii="Century Gothic" w:hAnsi="Century Gothic" w:cs="Arial"/>
          <w:sz w:val="24"/>
          <w:szCs w:val="24"/>
        </w:rPr>
        <w:t xml:space="preserve">por </w:t>
      </w:r>
      <w:r w:rsidRPr="00E748CA">
        <w:rPr>
          <w:rFonts w:ascii="Century Gothic" w:hAnsi="Century Gothic" w:cs="Arial"/>
          <w:sz w:val="24"/>
          <w:szCs w:val="24"/>
        </w:rPr>
        <w:t xml:space="preserve">los </w:t>
      </w:r>
      <w:r>
        <w:rPr>
          <w:rFonts w:ascii="Century Gothic" w:hAnsi="Century Gothic" w:cs="Arial"/>
          <w:sz w:val="24"/>
          <w:szCs w:val="24"/>
        </w:rPr>
        <w:t>Órganos A</w:t>
      </w:r>
      <w:r w:rsidRPr="00E748CA">
        <w:rPr>
          <w:rFonts w:ascii="Century Gothic" w:hAnsi="Century Gothic" w:cs="Arial"/>
          <w:sz w:val="24"/>
          <w:szCs w:val="24"/>
        </w:rPr>
        <w:t>utónomos</w:t>
      </w:r>
      <w:r w:rsidR="00F15E90">
        <w:rPr>
          <w:rFonts w:ascii="Century Gothic" w:hAnsi="Century Gothic" w:cs="Arial"/>
          <w:sz w:val="24"/>
          <w:szCs w:val="24"/>
        </w:rPr>
        <w:t xml:space="preserve">, respectivamente; resultando el siguiente escenario: </w:t>
      </w:r>
    </w:p>
    <w:p w:rsidR="00D618A6" w:rsidRPr="00E748CA" w:rsidRDefault="00D618A6" w:rsidP="00E46DC1">
      <w:pPr>
        <w:spacing w:after="0" w:line="360" w:lineRule="auto"/>
        <w:jc w:val="both"/>
        <w:rPr>
          <w:rFonts w:ascii="Century Gothic" w:hAnsi="Century Gothic" w:cs="Arial"/>
          <w:sz w:val="24"/>
          <w:szCs w:val="24"/>
        </w:rPr>
      </w:pPr>
    </w:p>
    <w:tbl>
      <w:tblPr>
        <w:tblW w:w="9072" w:type="dxa"/>
        <w:tblInd w:w="212" w:type="dxa"/>
        <w:tblCellMar>
          <w:left w:w="70" w:type="dxa"/>
          <w:right w:w="70" w:type="dxa"/>
        </w:tblCellMar>
        <w:tblLook w:val="04A0" w:firstRow="1" w:lastRow="0" w:firstColumn="1" w:lastColumn="0" w:noHBand="0" w:noVBand="1"/>
      </w:tblPr>
      <w:tblGrid>
        <w:gridCol w:w="4728"/>
        <w:gridCol w:w="4344"/>
      </w:tblGrid>
      <w:tr w:rsidR="00F15E90" w:rsidRPr="00F15E90" w:rsidTr="00322813">
        <w:trPr>
          <w:trHeight w:val="300"/>
        </w:trPr>
        <w:tc>
          <w:tcPr>
            <w:tcW w:w="4728" w:type="dxa"/>
            <w:tcBorders>
              <w:top w:val="nil"/>
              <w:left w:val="nil"/>
              <w:bottom w:val="nil"/>
              <w:right w:val="nil"/>
            </w:tcBorders>
            <w:shd w:val="clear" w:color="000000" w:fill="D9D9D9"/>
            <w:vAlign w:val="center"/>
            <w:hideMark/>
          </w:tcPr>
          <w:p w:rsidR="00F15E90" w:rsidRPr="00F15E90" w:rsidRDefault="00F15E90" w:rsidP="00F15E90">
            <w:pPr>
              <w:spacing w:after="0" w:line="240" w:lineRule="auto"/>
              <w:rPr>
                <w:rFonts w:ascii="Century Gothic" w:eastAsia="Times New Roman" w:hAnsi="Century Gothic" w:cs="Calibri"/>
                <w:b/>
                <w:bCs/>
                <w:color w:val="000000"/>
                <w:sz w:val="24"/>
                <w:szCs w:val="24"/>
              </w:rPr>
            </w:pPr>
            <w:r w:rsidRPr="00F15E90">
              <w:rPr>
                <w:rFonts w:ascii="Century Gothic" w:eastAsia="Times New Roman" w:hAnsi="Century Gothic" w:cs="Calibri"/>
                <w:b/>
                <w:bCs/>
                <w:color w:val="000000"/>
                <w:sz w:val="24"/>
                <w:szCs w:val="24"/>
              </w:rPr>
              <w:t>Poder Legislativo</w:t>
            </w:r>
          </w:p>
        </w:tc>
        <w:tc>
          <w:tcPr>
            <w:tcW w:w="4344" w:type="dxa"/>
            <w:tcBorders>
              <w:top w:val="nil"/>
              <w:left w:val="nil"/>
              <w:bottom w:val="nil"/>
              <w:right w:val="nil"/>
            </w:tcBorders>
            <w:shd w:val="clear" w:color="000000" w:fill="D9D9D9"/>
            <w:vAlign w:val="center"/>
          </w:tcPr>
          <w:p w:rsidR="00F15E90" w:rsidRPr="00F15E90" w:rsidRDefault="00F15E90" w:rsidP="00322813">
            <w:pPr>
              <w:spacing w:after="0" w:line="240" w:lineRule="auto"/>
              <w:jc w:val="right"/>
              <w:rPr>
                <w:rFonts w:ascii="Century Gothic" w:eastAsia="Times New Roman" w:hAnsi="Century Gothic" w:cs="Calibri"/>
                <w:b/>
                <w:bCs/>
                <w:color w:val="000000"/>
                <w:sz w:val="24"/>
                <w:szCs w:val="24"/>
              </w:rPr>
            </w:pPr>
            <w:r w:rsidRPr="00F15E90">
              <w:rPr>
                <w:rFonts w:ascii="Century Gothic" w:eastAsia="Times New Roman" w:hAnsi="Century Gothic" w:cs="Calibri"/>
                <w:b/>
                <w:bCs/>
                <w:color w:val="000000"/>
                <w:sz w:val="24"/>
                <w:szCs w:val="24"/>
              </w:rPr>
              <w:t>$ 115,000,000.00</w:t>
            </w: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322813">
            <w:pPr>
              <w:spacing w:after="0" w:line="240" w:lineRule="auto"/>
              <w:rPr>
                <w:rFonts w:ascii="Century Gothic" w:eastAsia="Times New Roman" w:hAnsi="Century Gothic" w:cs="Calibri"/>
                <w:color w:val="000000"/>
                <w:sz w:val="24"/>
                <w:szCs w:val="24"/>
              </w:rPr>
            </w:pPr>
          </w:p>
        </w:tc>
      </w:tr>
      <w:tr w:rsidR="00F15E90" w:rsidRPr="00F15E90" w:rsidTr="00322813">
        <w:trPr>
          <w:trHeight w:val="300"/>
        </w:trPr>
        <w:tc>
          <w:tcPr>
            <w:tcW w:w="4728" w:type="dxa"/>
            <w:tcBorders>
              <w:top w:val="nil"/>
              <w:left w:val="nil"/>
              <w:bottom w:val="nil"/>
              <w:right w:val="nil"/>
            </w:tcBorders>
            <w:shd w:val="clear" w:color="000000" w:fill="D9D9D9"/>
            <w:vAlign w:val="center"/>
            <w:hideMark/>
          </w:tcPr>
          <w:p w:rsidR="00F15E90" w:rsidRPr="00F15E90" w:rsidRDefault="00F15E90" w:rsidP="00F15E90">
            <w:pPr>
              <w:spacing w:after="0" w:line="240" w:lineRule="auto"/>
              <w:rPr>
                <w:rFonts w:ascii="Century Gothic" w:eastAsia="Times New Roman" w:hAnsi="Century Gothic" w:cs="Calibri"/>
                <w:b/>
                <w:bCs/>
                <w:color w:val="000000"/>
                <w:sz w:val="24"/>
                <w:szCs w:val="24"/>
              </w:rPr>
            </w:pPr>
            <w:r w:rsidRPr="00F15E90">
              <w:rPr>
                <w:rFonts w:ascii="Century Gothic" w:eastAsia="Times New Roman" w:hAnsi="Century Gothic" w:cs="Calibri"/>
                <w:b/>
                <w:bCs/>
                <w:color w:val="000000"/>
                <w:sz w:val="24"/>
                <w:szCs w:val="24"/>
              </w:rPr>
              <w:t>Poder Judicial</w:t>
            </w:r>
          </w:p>
        </w:tc>
        <w:tc>
          <w:tcPr>
            <w:tcW w:w="4344" w:type="dxa"/>
            <w:tcBorders>
              <w:top w:val="nil"/>
              <w:left w:val="nil"/>
              <w:bottom w:val="nil"/>
              <w:right w:val="nil"/>
            </w:tcBorders>
            <w:shd w:val="clear" w:color="000000" w:fill="D9D9D9"/>
            <w:vAlign w:val="center"/>
          </w:tcPr>
          <w:p w:rsidR="00F15E90" w:rsidRPr="00F15E90" w:rsidRDefault="00322813" w:rsidP="00322813">
            <w:pPr>
              <w:spacing w:after="0" w:line="240" w:lineRule="auto"/>
              <w:jc w:val="right"/>
              <w:rPr>
                <w:rFonts w:ascii="Century Gothic" w:eastAsia="Times New Roman" w:hAnsi="Century Gothic" w:cs="Calibri"/>
                <w:b/>
                <w:bCs/>
                <w:color w:val="000000"/>
                <w:sz w:val="24"/>
                <w:szCs w:val="24"/>
              </w:rPr>
            </w:pPr>
            <w:r w:rsidRPr="00B95BB3">
              <w:rPr>
                <w:rFonts w:ascii="Century Gothic" w:hAnsi="Century Gothic"/>
                <w:b/>
                <w:sz w:val="24"/>
                <w:szCs w:val="24"/>
              </w:rPr>
              <w:t>$</w:t>
            </w:r>
            <w:r>
              <w:rPr>
                <w:rFonts w:ascii="Century Gothic" w:hAnsi="Century Gothic"/>
                <w:b/>
                <w:sz w:val="24"/>
                <w:szCs w:val="24"/>
              </w:rPr>
              <w:t xml:space="preserve"> </w:t>
            </w:r>
            <w:r w:rsidRPr="00B95BB3">
              <w:rPr>
                <w:rFonts w:ascii="Century Gothic" w:hAnsi="Century Gothic"/>
                <w:b/>
                <w:sz w:val="24"/>
                <w:szCs w:val="24"/>
              </w:rPr>
              <w:t>124,205,274.00</w:t>
            </w: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t>Tribunal Superior de Justicia</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124,205,274.00</w:t>
            </w: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322813">
            <w:pPr>
              <w:spacing w:after="0" w:line="240" w:lineRule="auto"/>
              <w:rPr>
                <w:rFonts w:ascii="Century Gothic" w:eastAsia="Times New Roman" w:hAnsi="Century Gothic" w:cs="Calibri"/>
                <w:color w:val="000000"/>
                <w:sz w:val="24"/>
                <w:szCs w:val="24"/>
              </w:rPr>
            </w:pPr>
          </w:p>
        </w:tc>
      </w:tr>
      <w:tr w:rsidR="00F15E90" w:rsidRPr="00F15E90" w:rsidTr="00322813">
        <w:trPr>
          <w:trHeight w:val="300"/>
        </w:trPr>
        <w:tc>
          <w:tcPr>
            <w:tcW w:w="4728" w:type="dxa"/>
            <w:tcBorders>
              <w:top w:val="nil"/>
              <w:left w:val="nil"/>
              <w:bottom w:val="nil"/>
              <w:right w:val="nil"/>
            </w:tcBorders>
            <w:shd w:val="clear" w:color="000000" w:fill="D9D9D9"/>
            <w:vAlign w:val="center"/>
            <w:hideMark/>
          </w:tcPr>
          <w:p w:rsidR="00F15E90" w:rsidRPr="00F15E90" w:rsidRDefault="00F15E90" w:rsidP="00322813">
            <w:pPr>
              <w:spacing w:after="0" w:line="240" w:lineRule="auto"/>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Ó</w:t>
            </w:r>
            <w:r w:rsidRPr="00F15E90">
              <w:rPr>
                <w:rFonts w:ascii="Century Gothic" w:eastAsia="Times New Roman" w:hAnsi="Century Gothic" w:cs="Calibri"/>
                <w:b/>
                <w:bCs/>
                <w:color w:val="000000"/>
                <w:sz w:val="24"/>
                <w:szCs w:val="24"/>
              </w:rPr>
              <w:t>rgan</w:t>
            </w:r>
            <w:r>
              <w:rPr>
                <w:rFonts w:ascii="Century Gothic" w:eastAsia="Times New Roman" w:hAnsi="Century Gothic" w:cs="Calibri"/>
                <w:b/>
                <w:bCs/>
                <w:color w:val="000000"/>
                <w:sz w:val="24"/>
                <w:szCs w:val="24"/>
              </w:rPr>
              <w:t>os</w:t>
            </w:r>
            <w:r w:rsidRPr="00F15E90">
              <w:rPr>
                <w:rFonts w:ascii="Century Gothic" w:eastAsia="Times New Roman" w:hAnsi="Century Gothic" w:cs="Calibri"/>
                <w:b/>
                <w:bCs/>
                <w:color w:val="000000"/>
                <w:sz w:val="24"/>
                <w:szCs w:val="24"/>
              </w:rPr>
              <w:t xml:space="preserve"> Autónomos</w:t>
            </w:r>
          </w:p>
        </w:tc>
        <w:tc>
          <w:tcPr>
            <w:tcW w:w="4344" w:type="dxa"/>
            <w:tcBorders>
              <w:top w:val="nil"/>
              <w:left w:val="nil"/>
              <w:bottom w:val="nil"/>
              <w:right w:val="nil"/>
            </w:tcBorders>
            <w:shd w:val="clear" w:color="000000" w:fill="D9D9D9"/>
            <w:vAlign w:val="center"/>
          </w:tcPr>
          <w:p w:rsidR="00F15E90" w:rsidRPr="00F15E90" w:rsidRDefault="00322813" w:rsidP="00322813">
            <w:pPr>
              <w:spacing w:line="240" w:lineRule="auto"/>
              <w:jc w:val="right"/>
              <w:rPr>
                <w:rFonts w:ascii="Century Gothic" w:eastAsia="Times New Roman" w:hAnsi="Century Gothic" w:cs="Calibri"/>
                <w:b/>
                <w:bCs/>
                <w:color w:val="000000"/>
                <w:sz w:val="24"/>
                <w:szCs w:val="24"/>
              </w:rPr>
            </w:pPr>
            <w:r w:rsidRPr="00B95BB3">
              <w:rPr>
                <w:rFonts w:ascii="Century Gothic" w:hAnsi="Century Gothic"/>
                <w:b/>
                <w:sz w:val="24"/>
                <w:szCs w:val="24"/>
              </w:rPr>
              <w:t>$ 37,692,172.16</w:t>
            </w:r>
          </w:p>
        </w:tc>
      </w:tr>
      <w:tr w:rsidR="00F15E90" w:rsidRPr="00F15E90" w:rsidTr="00322813">
        <w:trPr>
          <w:trHeight w:val="66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jc w:val="both"/>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t>Comisión Estatal de los Derechos Humanos</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12,500,000.00</w:t>
            </w: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F15E90">
            <w:pPr>
              <w:spacing w:after="0" w:line="240" w:lineRule="auto"/>
              <w:rPr>
                <w:rFonts w:ascii="Century Gothic" w:eastAsia="Times New Roman" w:hAnsi="Century Gothic" w:cs="Calibri"/>
                <w:color w:val="000000"/>
                <w:sz w:val="24"/>
                <w:szCs w:val="24"/>
              </w:rPr>
            </w:pP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t>Instituto Estatal Electoral</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11,623,647.91</w:t>
            </w:r>
          </w:p>
        </w:tc>
      </w:tr>
      <w:tr w:rsidR="00F15E90" w:rsidRPr="00F15E90" w:rsidTr="00322813">
        <w:trPr>
          <w:trHeight w:val="30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F15E90">
            <w:pPr>
              <w:spacing w:after="0" w:line="240" w:lineRule="auto"/>
              <w:rPr>
                <w:rFonts w:ascii="Century Gothic" w:eastAsia="Times New Roman" w:hAnsi="Century Gothic" w:cs="Calibri"/>
                <w:color w:val="000000"/>
                <w:sz w:val="24"/>
                <w:szCs w:val="24"/>
              </w:rPr>
            </w:pPr>
          </w:p>
        </w:tc>
      </w:tr>
      <w:tr w:rsidR="00F15E90" w:rsidRPr="00F15E90" w:rsidTr="00322813">
        <w:trPr>
          <w:trHeight w:val="33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t>Tribunal Estatal Electoral</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1,336,864.80</w:t>
            </w:r>
          </w:p>
        </w:tc>
      </w:tr>
      <w:tr w:rsidR="00F15E90" w:rsidRPr="00F15E90" w:rsidTr="00322813">
        <w:trPr>
          <w:trHeight w:val="30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F15E90">
            <w:pPr>
              <w:spacing w:after="0" w:line="240" w:lineRule="auto"/>
              <w:rPr>
                <w:rFonts w:ascii="Century Gothic" w:eastAsia="Times New Roman" w:hAnsi="Century Gothic" w:cs="Calibri"/>
                <w:color w:val="000000"/>
                <w:sz w:val="24"/>
                <w:szCs w:val="24"/>
              </w:rPr>
            </w:pPr>
          </w:p>
        </w:tc>
      </w:tr>
      <w:tr w:rsidR="00F15E90" w:rsidRPr="00F15E90" w:rsidTr="00322813">
        <w:trPr>
          <w:trHeight w:val="99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jc w:val="both"/>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Instituto Chihuahuense p</w:t>
            </w:r>
            <w:r w:rsidRPr="00F15E90">
              <w:rPr>
                <w:rFonts w:ascii="Century Gothic" w:eastAsia="Times New Roman" w:hAnsi="Century Gothic" w:cs="Calibri"/>
                <w:color w:val="000000"/>
                <w:sz w:val="24"/>
                <w:szCs w:val="24"/>
              </w:rPr>
              <w:t xml:space="preserve">ara </w:t>
            </w:r>
            <w:r>
              <w:rPr>
                <w:rFonts w:ascii="Century Gothic" w:eastAsia="Times New Roman" w:hAnsi="Century Gothic" w:cs="Calibri"/>
                <w:color w:val="000000"/>
                <w:sz w:val="24"/>
                <w:szCs w:val="24"/>
              </w:rPr>
              <w:t>la Transparencia y Acceso a</w:t>
            </w:r>
            <w:r w:rsidRPr="00F15E90">
              <w:rPr>
                <w:rFonts w:ascii="Century Gothic" w:eastAsia="Times New Roman" w:hAnsi="Century Gothic" w:cs="Calibri"/>
                <w:color w:val="000000"/>
                <w:sz w:val="24"/>
                <w:szCs w:val="24"/>
              </w:rPr>
              <w:t xml:space="preserve"> </w:t>
            </w:r>
            <w:r>
              <w:rPr>
                <w:rFonts w:ascii="Century Gothic" w:eastAsia="Times New Roman" w:hAnsi="Century Gothic" w:cs="Calibri"/>
                <w:color w:val="000000"/>
                <w:sz w:val="24"/>
                <w:szCs w:val="24"/>
              </w:rPr>
              <w:t>l</w:t>
            </w:r>
            <w:r w:rsidRPr="00F15E90">
              <w:rPr>
                <w:rFonts w:ascii="Century Gothic" w:eastAsia="Times New Roman" w:hAnsi="Century Gothic" w:cs="Calibri"/>
                <w:color w:val="000000"/>
                <w:sz w:val="24"/>
                <w:szCs w:val="24"/>
              </w:rPr>
              <w:t>a Información P</w:t>
            </w:r>
            <w:r>
              <w:rPr>
                <w:rFonts w:ascii="Century Gothic" w:eastAsia="Times New Roman" w:hAnsi="Century Gothic" w:cs="Calibri"/>
                <w:color w:val="000000"/>
                <w:sz w:val="24"/>
                <w:szCs w:val="24"/>
              </w:rPr>
              <w:t>ú</w:t>
            </w:r>
            <w:r w:rsidRPr="00F15E90">
              <w:rPr>
                <w:rFonts w:ascii="Century Gothic" w:eastAsia="Times New Roman" w:hAnsi="Century Gothic" w:cs="Calibri"/>
                <w:color w:val="000000"/>
                <w:sz w:val="24"/>
                <w:szCs w:val="24"/>
              </w:rPr>
              <w:t>blica</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6,194,668.99</w:t>
            </w:r>
          </w:p>
        </w:tc>
      </w:tr>
      <w:tr w:rsidR="00F15E90" w:rsidRPr="00F15E90" w:rsidTr="00322813">
        <w:trPr>
          <w:trHeight w:val="30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rPr>
                <w:rFonts w:ascii="Century Gothic" w:eastAsia="Times New Roman" w:hAnsi="Century Gothic" w:cs="Calibri"/>
                <w:color w:val="000000"/>
                <w:sz w:val="24"/>
                <w:szCs w:val="24"/>
              </w:rPr>
            </w:pPr>
          </w:p>
        </w:tc>
        <w:tc>
          <w:tcPr>
            <w:tcW w:w="4344" w:type="dxa"/>
            <w:tcBorders>
              <w:top w:val="nil"/>
              <w:left w:val="nil"/>
              <w:bottom w:val="nil"/>
              <w:right w:val="nil"/>
            </w:tcBorders>
            <w:vAlign w:val="center"/>
          </w:tcPr>
          <w:p w:rsidR="00F15E90" w:rsidRPr="00F15E90" w:rsidRDefault="00F15E90" w:rsidP="00F15E90">
            <w:pPr>
              <w:spacing w:after="0" w:line="240" w:lineRule="auto"/>
              <w:rPr>
                <w:rFonts w:ascii="Century Gothic" w:eastAsia="Times New Roman" w:hAnsi="Century Gothic" w:cs="Calibri"/>
                <w:color w:val="000000"/>
                <w:sz w:val="24"/>
                <w:szCs w:val="24"/>
              </w:rPr>
            </w:pPr>
          </w:p>
        </w:tc>
      </w:tr>
      <w:tr w:rsidR="00F15E90" w:rsidRPr="00F15E90" w:rsidTr="00322813">
        <w:trPr>
          <w:trHeight w:val="660"/>
        </w:trPr>
        <w:tc>
          <w:tcPr>
            <w:tcW w:w="4728" w:type="dxa"/>
            <w:tcBorders>
              <w:top w:val="nil"/>
              <w:left w:val="nil"/>
              <w:bottom w:val="nil"/>
              <w:right w:val="nil"/>
            </w:tcBorders>
            <w:shd w:val="clear" w:color="auto" w:fill="auto"/>
            <w:vAlign w:val="center"/>
            <w:hideMark/>
          </w:tcPr>
          <w:p w:rsidR="00F15E90" w:rsidRPr="00F15E90" w:rsidRDefault="00F15E90" w:rsidP="00F15E90">
            <w:pPr>
              <w:spacing w:after="0" w:line="240" w:lineRule="auto"/>
              <w:jc w:val="both"/>
              <w:rPr>
                <w:rFonts w:ascii="Century Gothic" w:eastAsia="Times New Roman" w:hAnsi="Century Gothic" w:cs="Calibri"/>
                <w:color w:val="000000"/>
                <w:sz w:val="24"/>
                <w:szCs w:val="24"/>
              </w:rPr>
            </w:pPr>
            <w:r w:rsidRPr="00F15E90">
              <w:rPr>
                <w:rFonts w:ascii="Century Gothic" w:eastAsia="Times New Roman" w:hAnsi="Century Gothic" w:cs="Calibri"/>
                <w:color w:val="000000"/>
                <w:sz w:val="24"/>
                <w:szCs w:val="24"/>
              </w:rPr>
              <w:t xml:space="preserve">Tribunal Estatal </w:t>
            </w:r>
            <w:r>
              <w:rPr>
                <w:rFonts w:ascii="Century Gothic" w:eastAsia="Times New Roman" w:hAnsi="Century Gothic" w:cs="Calibri"/>
                <w:color w:val="000000"/>
                <w:sz w:val="24"/>
                <w:szCs w:val="24"/>
              </w:rPr>
              <w:t>de Justicia Administrativa d</w:t>
            </w:r>
            <w:r w:rsidRPr="00F15E90">
              <w:rPr>
                <w:rFonts w:ascii="Century Gothic" w:eastAsia="Times New Roman" w:hAnsi="Century Gothic" w:cs="Calibri"/>
                <w:color w:val="000000"/>
                <w:sz w:val="24"/>
                <w:szCs w:val="24"/>
              </w:rPr>
              <w:t>e Chihuahua</w:t>
            </w:r>
          </w:p>
        </w:tc>
        <w:tc>
          <w:tcPr>
            <w:tcW w:w="4344" w:type="dxa"/>
            <w:tcBorders>
              <w:top w:val="nil"/>
              <w:left w:val="nil"/>
              <w:bottom w:val="nil"/>
              <w:right w:val="nil"/>
            </w:tcBorders>
            <w:vAlign w:val="center"/>
          </w:tcPr>
          <w:p w:rsidR="00F15E90" w:rsidRPr="00F15E90" w:rsidRDefault="00322813" w:rsidP="00322813">
            <w:pPr>
              <w:spacing w:after="0" w:line="240" w:lineRule="auto"/>
              <w:jc w:val="right"/>
              <w:rPr>
                <w:rFonts w:ascii="Century Gothic" w:eastAsia="Times New Roman" w:hAnsi="Century Gothic" w:cs="Calibri"/>
                <w:color w:val="000000"/>
                <w:sz w:val="24"/>
                <w:szCs w:val="24"/>
              </w:rPr>
            </w:pPr>
            <w:r w:rsidRPr="00322813">
              <w:rPr>
                <w:rFonts w:ascii="Century Gothic" w:eastAsia="Times New Roman" w:hAnsi="Century Gothic" w:cs="Calibri"/>
                <w:color w:val="000000"/>
                <w:sz w:val="24"/>
                <w:szCs w:val="24"/>
              </w:rPr>
              <w:t>6,036,990.46</w:t>
            </w:r>
          </w:p>
        </w:tc>
      </w:tr>
    </w:tbl>
    <w:p w:rsidR="00E748CA" w:rsidRDefault="00E748CA" w:rsidP="00E748CA">
      <w:pPr>
        <w:spacing w:after="0" w:line="360" w:lineRule="auto"/>
        <w:jc w:val="both"/>
        <w:rPr>
          <w:rFonts w:ascii="Century Gothic" w:eastAsiaTheme="minorHAnsi" w:hAnsi="Century Gothic"/>
          <w:i/>
          <w:sz w:val="24"/>
          <w:szCs w:val="24"/>
          <w:lang w:eastAsia="en-US"/>
        </w:rPr>
      </w:pPr>
    </w:p>
    <w:p w:rsidR="00A240DB" w:rsidRPr="00A72475" w:rsidRDefault="0060493A" w:rsidP="00A240DB">
      <w:pPr>
        <w:pStyle w:val="m6382746333454649108msonospacing"/>
        <w:shd w:val="clear" w:color="auto" w:fill="FFFFFF"/>
        <w:spacing w:before="0" w:beforeAutospacing="0" w:after="0" w:afterAutospacing="0" w:line="360" w:lineRule="auto"/>
        <w:ind w:right="244"/>
        <w:jc w:val="both"/>
        <w:rPr>
          <w:rFonts w:ascii="Century Gothic" w:hAnsi="Century Gothic" w:cs="Arial"/>
        </w:rPr>
      </w:pPr>
      <w:r w:rsidRPr="00322813">
        <w:rPr>
          <w:rFonts w:ascii="Century Gothic" w:hAnsi="Century Gothic" w:cs="Arial"/>
          <w:b/>
        </w:rPr>
        <w:t>VI</w:t>
      </w:r>
      <w:r w:rsidR="00322813" w:rsidRPr="00322813">
        <w:rPr>
          <w:rFonts w:ascii="Century Gothic" w:hAnsi="Century Gothic" w:cs="Arial"/>
          <w:b/>
        </w:rPr>
        <w:t>I</w:t>
      </w:r>
      <w:r w:rsidR="00C91562">
        <w:rPr>
          <w:rFonts w:ascii="Century Gothic" w:hAnsi="Century Gothic" w:cs="Arial"/>
          <w:b/>
        </w:rPr>
        <w:t>I</w:t>
      </w:r>
      <w:bookmarkStart w:id="0" w:name="_GoBack"/>
      <w:bookmarkEnd w:id="0"/>
      <w:r w:rsidRPr="00322813">
        <w:rPr>
          <w:rFonts w:ascii="Century Gothic" w:hAnsi="Century Gothic" w:cs="Arial"/>
          <w:b/>
        </w:rPr>
        <w:t>.-</w:t>
      </w:r>
      <w:r w:rsidRPr="00322813">
        <w:rPr>
          <w:rFonts w:ascii="Century Gothic" w:hAnsi="Century Gothic" w:cs="Arial"/>
        </w:rPr>
        <w:t xml:space="preserve"> </w:t>
      </w:r>
      <w:r w:rsidR="00A240DB" w:rsidRPr="00322813">
        <w:rPr>
          <w:rFonts w:ascii="Century Gothic" w:hAnsi="Century Gothic" w:cs="Arial"/>
        </w:rPr>
        <w:t>En</w:t>
      </w:r>
      <w:r w:rsidR="00A240DB" w:rsidRPr="00A72475">
        <w:rPr>
          <w:rFonts w:ascii="Century Gothic" w:hAnsi="Century Gothic" w:cs="Arial"/>
        </w:rPr>
        <w:t xml:space="preserve"> conclusión, esta Comisión de Programación, Presupuesto y Hacienda Pública, no encuentra obstáculo legal alguno para dar curso a la Iniciativa en los términos en que fue presentada, por lo que se somete a la consideración de esta Honorable Asamblea, el siguiente proyecto de:</w:t>
      </w:r>
    </w:p>
    <w:p w:rsidR="00727303" w:rsidRDefault="00727303" w:rsidP="00540E64">
      <w:pPr>
        <w:spacing w:after="0" w:line="360" w:lineRule="auto"/>
        <w:jc w:val="center"/>
        <w:rPr>
          <w:rFonts w:ascii="Century Gothic" w:hAnsi="Century Gothic" w:cs="Arial"/>
          <w:b/>
          <w:sz w:val="28"/>
          <w:szCs w:val="24"/>
        </w:rPr>
      </w:pPr>
    </w:p>
    <w:p w:rsidR="00896D2B" w:rsidRPr="00A72475" w:rsidRDefault="00896D2B" w:rsidP="00540E64">
      <w:pPr>
        <w:spacing w:after="0" w:line="360" w:lineRule="auto"/>
        <w:jc w:val="center"/>
        <w:rPr>
          <w:rFonts w:ascii="Century Gothic" w:hAnsi="Century Gothic" w:cs="Arial"/>
          <w:b/>
          <w:sz w:val="28"/>
          <w:szCs w:val="24"/>
        </w:rPr>
      </w:pPr>
      <w:r w:rsidRPr="00A72475">
        <w:rPr>
          <w:rFonts w:ascii="Century Gothic" w:hAnsi="Century Gothic" w:cs="Arial"/>
          <w:b/>
          <w:sz w:val="28"/>
          <w:szCs w:val="24"/>
        </w:rPr>
        <w:t>D E C R E T O</w:t>
      </w:r>
    </w:p>
    <w:p w:rsidR="00896D2B" w:rsidRPr="00B603C2" w:rsidRDefault="00896D2B" w:rsidP="00540E64">
      <w:pPr>
        <w:spacing w:after="0" w:line="360" w:lineRule="auto"/>
        <w:jc w:val="center"/>
        <w:rPr>
          <w:rFonts w:ascii="Century Gothic" w:hAnsi="Century Gothic" w:cs="Arial"/>
          <w:b/>
          <w:sz w:val="28"/>
          <w:szCs w:val="24"/>
          <w:highlight w:val="yellow"/>
        </w:rPr>
      </w:pPr>
    </w:p>
    <w:p w:rsidR="00B95BB3" w:rsidRDefault="00896D2B" w:rsidP="00B95BB3">
      <w:pPr>
        <w:spacing w:after="0" w:line="360" w:lineRule="auto"/>
        <w:jc w:val="both"/>
        <w:rPr>
          <w:rFonts w:ascii="Century Gothic" w:hAnsi="Century Gothic"/>
          <w:sz w:val="24"/>
          <w:szCs w:val="24"/>
        </w:rPr>
      </w:pPr>
      <w:r w:rsidRPr="00625D1A">
        <w:rPr>
          <w:rFonts w:ascii="Century Gothic" w:hAnsi="Century Gothic" w:cs="Arial"/>
          <w:b/>
          <w:sz w:val="28"/>
          <w:szCs w:val="24"/>
        </w:rPr>
        <w:t>ARTÍCULO ÚNICO.-</w:t>
      </w:r>
      <w:r w:rsidRPr="00625D1A">
        <w:rPr>
          <w:rFonts w:ascii="Century Gothic" w:hAnsi="Century Gothic" w:cs="Arial"/>
          <w:sz w:val="24"/>
          <w:szCs w:val="24"/>
        </w:rPr>
        <w:t xml:space="preserve"> </w:t>
      </w:r>
      <w:r w:rsidR="00B95BB3" w:rsidRPr="00625D1A">
        <w:rPr>
          <w:rFonts w:ascii="Century Gothic" w:hAnsi="Century Gothic"/>
          <w:sz w:val="24"/>
          <w:szCs w:val="24"/>
        </w:rPr>
        <w:t>Se</w:t>
      </w:r>
      <w:r w:rsidR="00B95BB3" w:rsidRPr="00B95BB3">
        <w:rPr>
          <w:rFonts w:ascii="Century Gothic" w:hAnsi="Century Gothic"/>
          <w:sz w:val="24"/>
          <w:szCs w:val="24"/>
        </w:rPr>
        <w:t xml:space="preserve"> adicionan los artículos Décimo, </w:t>
      </w:r>
      <w:r w:rsidR="0017589C">
        <w:rPr>
          <w:rFonts w:ascii="Century Gothic" w:hAnsi="Century Gothic"/>
          <w:sz w:val="24"/>
          <w:szCs w:val="24"/>
        </w:rPr>
        <w:t>Und</w:t>
      </w:r>
      <w:r w:rsidR="00B95BB3" w:rsidRPr="00B95BB3">
        <w:rPr>
          <w:rFonts w:ascii="Century Gothic" w:hAnsi="Century Gothic"/>
          <w:sz w:val="24"/>
          <w:szCs w:val="24"/>
        </w:rPr>
        <w:t>écimo, D</w:t>
      </w:r>
      <w:r w:rsidR="0017589C">
        <w:rPr>
          <w:rFonts w:ascii="Century Gothic" w:hAnsi="Century Gothic"/>
          <w:sz w:val="24"/>
          <w:szCs w:val="24"/>
        </w:rPr>
        <w:t>uod</w:t>
      </w:r>
      <w:r w:rsidR="00B95BB3" w:rsidRPr="00B95BB3">
        <w:rPr>
          <w:rFonts w:ascii="Century Gothic" w:hAnsi="Century Gothic"/>
          <w:sz w:val="24"/>
          <w:szCs w:val="24"/>
        </w:rPr>
        <w:t>écimo</w:t>
      </w:r>
      <w:r w:rsidR="0017589C">
        <w:rPr>
          <w:rFonts w:ascii="Century Gothic" w:hAnsi="Century Gothic"/>
          <w:sz w:val="24"/>
          <w:szCs w:val="24"/>
        </w:rPr>
        <w:t xml:space="preserve"> </w:t>
      </w:r>
      <w:r w:rsidR="00B95BB3" w:rsidRPr="00B95BB3">
        <w:rPr>
          <w:rFonts w:ascii="Century Gothic" w:hAnsi="Century Gothic"/>
          <w:sz w:val="24"/>
          <w:szCs w:val="24"/>
        </w:rPr>
        <w:t>y D</w:t>
      </w:r>
      <w:r w:rsidR="0017589C">
        <w:rPr>
          <w:rFonts w:ascii="Century Gothic" w:hAnsi="Century Gothic"/>
          <w:sz w:val="24"/>
          <w:szCs w:val="24"/>
        </w:rPr>
        <w:t>e</w:t>
      </w:r>
      <w:r w:rsidR="00B95BB3" w:rsidRPr="00B95BB3">
        <w:rPr>
          <w:rFonts w:ascii="Century Gothic" w:hAnsi="Century Gothic"/>
          <w:sz w:val="24"/>
          <w:szCs w:val="24"/>
        </w:rPr>
        <w:t>cimo</w:t>
      </w:r>
      <w:r w:rsidR="0017589C">
        <w:rPr>
          <w:rFonts w:ascii="Century Gothic" w:hAnsi="Century Gothic"/>
          <w:sz w:val="24"/>
          <w:szCs w:val="24"/>
        </w:rPr>
        <w:t>t</w:t>
      </w:r>
      <w:r w:rsidR="00B95BB3" w:rsidRPr="00B95BB3">
        <w:rPr>
          <w:rFonts w:ascii="Century Gothic" w:hAnsi="Century Gothic"/>
          <w:sz w:val="24"/>
          <w:szCs w:val="24"/>
        </w:rPr>
        <w:t xml:space="preserve">ercero Transitorios </w:t>
      </w:r>
      <w:r w:rsidR="0017589C">
        <w:rPr>
          <w:rFonts w:ascii="Century Gothic" w:hAnsi="Century Gothic"/>
          <w:sz w:val="24"/>
          <w:szCs w:val="24"/>
        </w:rPr>
        <w:t xml:space="preserve">al </w:t>
      </w:r>
      <w:r w:rsidR="00B95BB3" w:rsidRPr="00B95BB3">
        <w:rPr>
          <w:rFonts w:ascii="Century Gothic" w:hAnsi="Century Gothic"/>
          <w:sz w:val="24"/>
          <w:szCs w:val="24"/>
        </w:rPr>
        <w:t>Decreto</w:t>
      </w:r>
      <w:r w:rsidR="00FB30E4">
        <w:rPr>
          <w:rFonts w:ascii="Century Gothic" w:hAnsi="Century Gothic"/>
          <w:sz w:val="24"/>
          <w:szCs w:val="24"/>
        </w:rPr>
        <w:t xml:space="preserve"> No. </w:t>
      </w:r>
      <w:r w:rsidR="00FB30E4" w:rsidRPr="00FB30E4">
        <w:rPr>
          <w:rFonts w:ascii="Century Gothic" w:hAnsi="Century Gothic"/>
          <w:sz w:val="24"/>
          <w:szCs w:val="24"/>
        </w:rPr>
        <w:t>LXVI/APPEE/0638/2019 I P.O.</w:t>
      </w:r>
      <w:r w:rsidR="005F2F99">
        <w:rPr>
          <w:rFonts w:ascii="Century Gothic" w:hAnsi="Century Gothic"/>
          <w:sz w:val="24"/>
          <w:szCs w:val="24"/>
        </w:rPr>
        <w:t xml:space="preserve">, </w:t>
      </w:r>
      <w:r w:rsidR="00B95BB3" w:rsidRPr="00B95BB3">
        <w:rPr>
          <w:rFonts w:ascii="Century Gothic" w:hAnsi="Century Gothic"/>
          <w:sz w:val="24"/>
          <w:szCs w:val="24"/>
        </w:rPr>
        <w:t>por el</w:t>
      </w:r>
      <w:r w:rsidR="00F71583">
        <w:rPr>
          <w:rFonts w:ascii="Century Gothic" w:hAnsi="Century Gothic"/>
          <w:sz w:val="24"/>
          <w:szCs w:val="24"/>
        </w:rPr>
        <w:t xml:space="preserve"> que se </w:t>
      </w:r>
      <w:r w:rsidR="00F71583" w:rsidRPr="00F71583">
        <w:rPr>
          <w:rFonts w:ascii="Century Gothic" w:hAnsi="Century Gothic"/>
          <w:sz w:val="24"/>
          <w:szCs w:val="24"/>
        </w:rPr>
        <w:t>expid</w:t>
      </w:r>
      <w:r w:rsidR="00CA02CF">
        <w:rPr>
          <w:rFonts w:ascii="Century Gothic" w:hAnsi="Century Gothic"/>
          <w:sz w:val="24"/>
          <w:szCs w:val="24"/>
        </w:rPr>
        <w:t xml:space="preserve">ió </w:t>
      </w:r>
      <w:r w:rsidR="00F71583" w:rsidRPr="00F71583">
        <w:rPr>
          <w:rFonts w:ascii="Century Gothic" w:hAnsi="Century Gothic"/>
          <w:sz w:val="24"/>
          <w:szCs w:val="24"/>
        </w:rPr>
        <w:t>el Presupuesto de Egresos del Estado de Chihuahua, para el Ejercicio Fiscal del Año 2020</w:t>
      </w:r>
      <w:r w:rsidR="00B95BB3" w:rsidRPr="00B95BB3">
        <w:rPr>
          <w:rFonts w:ascii="Century Gothic" w:hAnsi="Century Gothic"/>
          <w:sz w:val="24"/>
          <w:szCs w:val="24"/>
        </w:rPr>
        <w:t xml:space="preserve">, publicado en el Periódico Oficial del Estado el 28 de diciembre de 2019, para quedar </w:t>
      </w:r>
      <w:r w:rsidR="00F71583" w:rsidRPr="00F71583">
        <w:rPr>
          <w:rFonts w:ascii="Century Gothic" w:hAnsi="Century Gothic"/>
          <w:sz w:val="24"/>
          <w:szCs w:val="24"/>
        </w:rPr>
        <w:t>redactado</w:t>
      </w:r>
      <w:r w:rsidR="00625D1A">
        <w:rPr>
          <w:rFonts w:ascii="Century Gothic" w:hAnsi="Century Gothic"/>
          <w:sz w:val="24"/>
          <w:szCs w:val="24"/>
        </w:rPr>
        <w:t>s</w:t>
      </w:r>
      <w:r w:rsidR="00F71583" w:rsidRPr="00F71583">
        <w:rPr>
          <w:rFonts w:ascii="Century Gothic" w:hAnsi="Century Gothic"/>
          <w:sz w:val="24"/>
          <w:szCs w:val="24"/>
        </w:rPr>
        <w:t xml:space="preserve"> de la siguiente manera</w:t>
      </w:r>
      <w:r w:rsidR="00B95BB3" w:rsidRPr="00B95BB3">
        <w:rPr>
          <w:rFonts w:ascii="Century Gothic" w:hAnsi="Century Gothic"/>
          <w:sz w:val="24"/>
          <w:szCs w:val="24"/>
        </w:rPr>
        <w:t>:</w:t>
      </w:r>
      <w:r w:rsidR="00F71583">
        <w:rPr>
          <w:rFonts w:ascii="Century Gothic" w:hAnsi="Century Gothic"/>
          <w:sz w:val="24"/>
          <w:szCs w:val="24"/>
        </w:rPr>
        <w:t xml:space="preserve"> </w:t>
      </w:r>
    </w:p>
    <w:p w:rsidR="00D618A6" w:rsidRDefault="00D618A6" w:rsidP="00D55132">
      <w:pPr>
        <w:autoSpaceDE w:val="0"/>
        <w:autoSpaceDN w:val="0"/>
        <w:adjustRightInd w:val="0"/>
        <w:spacing w:after="0" w:line="360" w:lineRule="auto"/>
        <w:rPr>
          <w:rFonts w:ascii="Century Gothic" w:eastAsia="Times New Roman" w:hAnsi="Century Gothic" w:cs="Arial"/>
          <w:sz w:val="24"/>
          <w:szCs w:val="24"/>
        </w:rPr>
      </w:pPr>
    </w:p>
    <w:p w:rsidR="007D368C" w:rsidRDefault="00D55132" w:rsidP="00D55132">
      <w:pPr>
        <w:autoSpaceDE w:val="0"/>
        <w:autoSpaceDN w:val="0"/>
        <w:adjustRightInd w:val="0"/>
        <w:spacing w:after="0" w:line="360" w:lineRule="auto"/>
        <w:rPr>
          <w:rFonts w:ascii="Century Gothic" w:eastAsia="Times New Roman" w:hAnsi="Century Gothic" w:cs="Arial"/>
          <w:sz w:val="24"/>
          <w:szCs w:val="24"/>
        </w:rPr>
      </w:pPr>
      <w:r w:rsidRPr="00D55132">
        <w:rPr>
          <w:rFonts w:ascii="Century Gothic" w:eastAsia="Times New Roman" w:hAnsi="Century Gothic" w:cs="Arial"/>
          <w:sz w:val="24"/>
          <w:szCs w:val="24"/>
        </w:rPr>
        <w:t>…</w:t>
      </w:r>
    </w:p>
    <w:p w:rsidR="00D55132" w:rsidRPr="00D55132" w:rsidRDefault="00D55132" w:rsidP="00D55132">
      <w:pPr>
        <w:autoSpaceDE w:val="0"/>
        <w:autoSpaceDN w:val="0"/>
        <w:adjustRightInd w:val="0"/>
        <w:spacing w:after="0" w:line="360" w:lineRule="auto"/>
        <w:rPr>
          <w:rFonts w:ascii="Century Gothic" w:eastAsia="Times New Roman" w:hAnsi="Century Gothic" w:cs="Arial"/>
          <w:sz w:val="24"/>
          <w:szCs w:val="24"/>
        </w:rPr>
      </w:pPr>
    </w:p>
    <w:p w:rsidR="007D368C" w:rsidRPr="00D55132" w:rsidRDefault="007D368C" w:rsidP="007D368C">
      <w:pPr>
        <w:spacing w:line="360" w:lineRule="auto"/>
        <w:jc w:val="both"/>
        <w:rPr>
          <w:rFonts w:ascii="Century Gothic" w:hAnsi="Century Gothic" w:cs="Arial"/>
          <w:sz w:val="24"/>
          <w:szCs w:val="24"/>
        </w:rPr>
      </w:pPr>
      <w:r w:rsidRPr="00D55132">
        <w:rPr>
          <w:rFonts w:ascii="Century Gothic" w:hAnsi="Century Gothic" w:cs="Arial"/>
          <w:sz w:val="28"/>
          <w:szCs w:val="24"/>
        </w:rPr>
        <w:t xml:space="preserve">ARTÍCULO </w:t>
      </w:r>
      <w:r w:rsidR="00D55132" w:rsidRPr="00D55132">
        <w:rPr>
          <w:rFonts w:ascii="Century Gothic" w:hAnsi="Century Gothic" w:cs="Arial"/>
          <w:sz w:val="28"/>
          <w:szCs w:val="24"/>
        </w:rPr>
        <w:t xml:space="preserve">PRIMERO.- a ARTÍCULO </w:t>
      </w:r>
      <w:r w:rsidRPr="00D55132">
        <w:rPr>
          <w:rFonts w:ascii="Century Gothic" w:hAnsi="Century Gothic" w:cs="Arial"/>
          <w:sz w:val="28"/>
          <w:szCs w:val="24"/>
        </w:rPr>
        <w:t>NOVENO.</w:t>
      </w:r>
      <w:r w:rsidR="00625D1A" w:rsidRPr="00D55132">
        <w:rPr>
          <w:rFonts w:ascii="Century Gothic" w:hAnsi="Century Gothic" w:cs="Arial"/>
          <w:sz w:val="28"/>
          <w:szCs w:val="24"/>
        </w:rPr>
        <w:t>-…</w:t>
      </w:r>
    </w:p>
    <w:p w:rsidR="007D368C" w:rsidRPr="00B95BB3" w:rsidRDefault="007D368C" w:rsidP="00B95BB3">
      <w:pPr>
        <w:spacing w:after="0" w:line="360" w:lineRule="auto"/>
        <w:jc w:val="both"/>
        <w:rPr>
          <w:rFonts w:ascii="Century Gothic" w:hAnsi="Century Gothic"/>
          <w:sz w:val="24"/>
          <w:szCs w:val="24"/>
        </w:rPr>
      </w:pPr>
    </w:p>
    <w:p w:rsidR="001C4E9E" w:rsidRPr="001C4E9E" w:rsidRDefault="00B95BB3" w:rsidP="001C4E9E">
      <w:pPr>
        <w:widowControl w:val="0"/>
        <w:autoSpaceDE w:val="0"/>
        <w:autoSpaceDN w:val="0"/>
        <w:adjustRightInd w:val="0"/>
        <w:spacing w:after="0" w:line="360" w:lineRule="auto"/>
        <w:jc w:val="both"/>
        <w:rPr>
          <w:rFonts w:ascii="Century Gothic" w:hAnsi="Century Gothic" w:cs="Arial"/>
          <w:sz w:val="24"/>
          <w:szCs w:val="24"/>
        </w:rPr>
      </w:pPr>
      <w:r w:rsidRPr="00345D41">
        <w:rPr>
          <w:rFonts w:ascii="Century Gothic" w:eastAsiaTheme="minorHAnsi" w:hAnsi="Century Gothic"/>
          <w:b/>
          <w:sz w:val="28"/>
          <w:szCs w:val="24"/>
          <w:lang w:eastAsia="en-US"/>
        </w:rPr>
        <w:t>ARTÍCULO DÉCIMO</w:t>
      </w:r>
      <w:r w:rsidR="00345D41">
        <w:rPr>
          <w:rFonts w:ascii="Century Gothic" w:eastAsiaTheme="minorHAnsi" w:hAnsi="Century Gothic"/>
          <w:b/>
          <w:sz w:val="28"/>
          <w:szCs w:val="24"/>
          <w:lang w:eastAsia="en-US"/>
        </w:rPr>
        <w:t>.-</w:t>
      </w:r>
      <w:r w:rsidR="001C4E9E">
        <w:rPr>
          <w:rFonts w:ascii="Century Gothic" w:eastAsiaTheme="minorHAnsi" w:hAnsi="Century Gothic"/>
          <w:b/>
          <w:sz w:val="28"/>
          <w:szCs w:val="24"/>
          <w:lang w:eastAsia="en-US"/>
        </w:rPr>
        <w:t xml:space="preserve"> </w:t>
      </w:r>
      <w:r w:rsidR="001C4E9E" w:rsidRPr="001C4E9E">
        <w:rPr>
          <w:rFonts w:ascii="Century Gothic" w:hAnsi="Century Gothic" w:cs="Arial"/>
          <w:sz w:val="24"/>
          <w:szCs w:val="24"/>
        </w:rPr>
        <w:t xml:space="preserve">Para </w:t>
      </w:r>
      <w:r w:rsidR="001C4E9E">
        <w:rPr>
          <w:rFonts w:ascii="Century Gothic" w:hAnsi="Century Gothic" w:cs="Arial"/>
          <w:sz w:val="24"/>
          <w:szCs w:val="24"/>
        </w:rPr>
        <w:t xml:space="preserve">la </w:t>
      </w:r>
      <w:r w:rsidR="001C4E9E" w:rsidRPr="001D4145">
        <w:rPr>
          <w:rFonts w:ascii="Century Gothic" w:hAnsi="Century Gothic" w:cs="Arial"/>
          <w:sz w:val="24"/>
          <w:szCs w:val="24"/>
        </w:rPr>
        <w:t>instrument</w:t>
      </w:r>
      <w:r w:rsidR="001C4E9E">
        <w:rPr>
          <w:rFonts w:ascii="Century Gothic" w:hAnsi="Century Gothic" w:cs="Arial"/>
          <w:sz w:val="24"/>
          <w:szCs w:val="24"/>
        </w:rPr>
        <w:t xml:space="preserve">ación, operación y ejecución del </w:t>
      </w:r>
      <w:r w:rsidR="001C4E9E" w:rsidRPr="007D368C">
        <w:rPr>
          <w:rFonts w:ascii="Century Gothic" w:hAnsi="Century Gothic"/>
          <w:sz w:val="24"/>
          <w:szCs w:val="24"/>
        </w:rPr>
        <w:t>Plan Emergente de Apoyo y Protección a la Salud, Empleo e Ingreso Familiar</w:t>
      </w:r>
      <w:r w:rsidR="001C4E9E">
        <w:rPr>
          <w:rFonts w:ascii="Century Gothic" w:hAnsi="Century Gothic"/>
          <w:sz w:val="24"/>
          <w:szCs w:val="24"/>
        </w:rPr>
        <w:t xml:space="preserve">, </w:t>
      </w:r>
      <w:r w:rsidR="00CE2EBE">
        <w:rPr>
          <w:rFonts w:ascii="Century Gothic" w:hAnsi="Century Gothic"/>
          <w:sz w:val="24"/>
          <w:szCs w:val="24"/>
        </w:rPr>
        <w:t>en atención a</w:t>
      </w:r>
      <w:r w:rsidR="001C4E9E">
        <w:rPr>
          <w:rFonts w:ascii="Century Gothic" w:hAnsi="Century Gothic" w:cs="Arial"/>
          <w:sz w:val="24"/>
          <w:szCs w:val="24"/>
        </w:rPr>
        <w:t xml:space="preserve"> la emergencia sanitaria por el COVID-19, </w:t>
      </w:r>
      <w:r w:rsidR="001C4E9E">
        <w:rPr>
          <w:rFonts w:ascii="Century Gothic" w:hAnsi="Century Gothic"/>
          <w:sz w:val="24"/>
          <w:szCs w:val="24"/>
        </w:rPr>
        <w:t xml:space="preserve">se reorientará el </w:t>
      </w:r>
      <w:r w:rsidRPr="00B95BB3">
        <w:rPr>
          <w:rFonts w:ascii="Century Gothic" w:hAnsi="Century Gothic"/>
          <w:sz w:val="24"/>
          <w:szCs w:val="24"/>
        </w:rPr>
        <w:t xml:space="preserve">presupuesto </w:t>
      </w:r>
      <w:r w:rsidR="001C4E9E">
        <w:rPr>
          <w:rFonts w:ascii="Century Gothic" w:hAnsi="Century Gothic"/>
          <w:sz w:val="24"/>
          <w:szCs w:val="24"/>
        </w:rPr>
        <w:t>e</w:t>
      </w:r>
      <w:r w:rsidRPr="00B95BB3">
        <w:rPr>
          <w:rFonts w:ascii="Century Gothic" w:hAnsi="Century Gothic"/>
          <w:sz w:val="24"/>
          <w:szCs w:val="24"/>
        </w:rPr>
        <w:t xml:space="preserve">n los siguientes términos: </w:t>
      </w:r>
    </w:p>
    <w:p w:rsidR="001C4E9E" w:rsidRDefault="001C4E9E" w:rsidP="00B95BB3">
      <w:pPr>
        <w:spacing w:after="0" w:line="360" w:lineRule="auto"/>
        <w:jc w:val="both"/>
        <w:rPr>
          <w:rFonts w:ascii="Century Gothic" w:hAnsi="Century Gothic"/>
          <w:sz w:val="24"/>
          <w:szCs w:val="24"/>
        </w:rPr>
      </w:pPr>
    </w:p>
    <w:p w:rsidR="00B95BB3" w:rsidRPr="00B95BB3" w:rsidRDefault="00B95BB3" w:rsidP="00B95BB3">
      <w:pPr>
        <w:spacing w:after="0" w:line="360" w:lineRule="auto"/>
        <w:jc w:val="both"/>
        <w:rPr>
          <w:rFonts w:ascii="Century Gothic" w:hAnsi="Century Gothic"/>
          <w:sz w:val="24"/>
          <w:szCs w:val="24"/>
        </w:rPr>
      </w:pPr>
      <w:r w:rsidRPr="00B95BB3">
        <w:rPr>
          <w:rFonts w:ascii="Century Gothic" w:hAnsi="Century Gothic"/>
          <w:sz w:val="24"/>
          <w:szCs w:val="24"/>
        </w:rPr>
        <w:t>Reducción por Ente Público a razón de: $276,897,446.16 (doscientos setenta y seis millones ochocientos noventa y siete mil cuatrocientos cuarenta y seis pesos 16/100 M.N.), desglosados de la siguiente manera:</w:t>
      </w:r>
    </w:p>
    <w:p w:rsidR="00B95BB3" w:rsidRPr="00B95BB3" w:rsidRDefault="00B95BB3" w:rsidP="00B95BB3">
      <w:pPr>
        <w:spacing w:after="0" w:line="360" w:lineRule="auto"/>
        <w:jc w:val="both"/>
        <w:rPr>
          <w:rFonts w:ascii="Century Gothic" w:hAnsi="Century Gothic"/>
          <w:sz w:val="24"/>
          <w:szCs w:val="24"/>
        </w:rPr>
      </w:pPr>
    </w:p>
    <w:tbl>
      <w:tblPr>
        <w:tblStyle w:val="Tablaconcuadrcula"/>
        <w:tblW w:w="0" w:type="auto"/>
        <w:tblInd w:w="250" w:type="dxa"/>
        <w:tblLook w:val="04A0" w:firstRow="1" w:lastRow="0" w:firstColumn="1" w:lastColumn="0" w:noHBand="0" w:noVBand="1"/>
      </w:tblPr>
      <w:tblGrid>
        <w:gridCol w:w="4820"/>
        <w:gridCol w:w="4394"/>
      </w:tblGrid>
      <w:tr w:rsidR="00B95BB3" w:rsidRPr="00B95BB3" w:rsidTr="00B95BB3">
        <w:tc>
          <w:tcPr>
            <w:tcW w:w="4820" w:type="dxa"/>
            <w:shd w:val="clear" w:color="auto" w:fill="D9D9D9" w:themeFill="background1" w:themeFillShade="D9"/>
            <w:vAlign w:val="center"/>
          </w:tcPr>
          <w:p w:rsidR="00897044" w:rsidRDefault="00897044" w:rsidP="00B95BB3">
            <w:pPr>
              <w:rPr>
                <w:rFonts w:ascii="Century Gothic" w:hAnsi="Century Gothic"/>
                <w:b/>
                <w:sz w:val="24"/>
                <w:szCs w:val="24"/>
              </w:rPr>
            </w:pPr>
          </w:p>
          <w:p w:rsidR="00B95BB3" w:rsidRDefault="00B95BB3" w:rsidP="00B95BB3">
            <w:pPr>
              <w:rPr>
                <w:rFonts w:ascii="Century Gothic" w:hAnsi="Century Gothic"/>
                <w:b/>
                <w:sz w:val="24"/>
                <w:szCs w:val="24"/>
              </w:rPr>
            </w:pPr>
            <w:r w:rsidRPr="00B95BB3">
              <w:rPr>
                <w:rFonts w:ascii="Century Gothic" w:hAnsi="Century Gothic"/>
                <w:b/>
                <w:sz w:val="24"/>
                <w:szCs w:val="24"/>
              </w:rPr>
              <w:t>PODER LEGISLATIVO</w:t>
            </w:r>
          </w:p>
          <w:p w:rsidR="00897044" w:rsidRPr="00B95BB3" w:rsidRDefault="00897044" w:rsidP="00B95BB3">
            <w:pPr>
              <w:rPr>
                <w:rFonts w:ascii="Century Gothic" w:hAnsi="Century Gothic"/>
                <w:b/>
                <w:sz w:val="24"/>
                <w:szCs w:val="24"/>
              </w:rPr>
            </w:pPr>
          </w:p>
        </w:tc>
        <w:tc>
          <w:tcPr>
            <w:tcW w:w="4394" w:type="dxa"/>
            <w:shd w:val="clear" w:color="auto" w:fill="D9D9D9" w:themeFill="background1" w:themeFillShade="D9"/>
            <w:vAlign w:val="center"/>
          </w:tcPr>
          <w:p w:rsidR="00B95BB3" w:rsidRPr="00B95BB3" w:rsidRDefault="00B95BB3" w:rsidP="00B95BB3">
            <w:pPr>
              <w:jc w:val="right"/>
              <w:rPr>
                <w:rFonts w:ascii="Century Gothic" w:hAnsi="Century Gothic"/>
                <w:b/>
                <w:sz w:val="24"/>
                <w:szCs w:val="24"/>
              </w:rPr>
            </w:pPr>
            <w:r w:rsidRPr="00B95BB3">
              <w:rPr>
                <w:rFonts w:ascii="Century Gothic" w:hAnsi="Century Gothic"/>
                <w:b/>
                <w:sz w:val="24"/>
                <w:szCs w:val="24"/>
              </w:rPr>
              <w:t>$ 115,000,000.00</w:t>
            </w:r>
          </w:p>
        </w:tc>
      </w:tr>
      <w:tr w:rsidR="00897044" w:rsidRPr="00B95BB3" w:rsidTr="00FB06D2">
        <w:tc>
          <w:tcPr>
            <w:tcW w:w="9214" w:type="dxa"/>
            <w:gridSpan w:val="2"/>
          </w:tcPr>
          <w:p w:rsidR="00897044" w:rsidRPr="00B95BB3" w:rsidRDefault="00897044" w:rsidP="00897044">
            <w:pPr>
              <w:jc w:val="right"/>
              <w:rPr>
                <w:rFonts w:ascii="Century Gothic" w:hAnsi="Century Gothic"/>
                <w:b/>
                <w:sz w:val="24"/>
                <w:szCs w:val="24"/>
              </w:rPr>
            </w:pPr>
          </w:p>
        </w:tc>
      </w:tr>
      <w:tr w:rsidR="00B95BB3" w:rsidRPr="00B95BB3" w:rsidTr="00897044">
        <w:tc>
          <w:tcPr>
            <w:tcW w:w="4820" w:type="dxa"/>
            <w:shd w:val="clear" w:color="auto" w:fill="D9D9D9" w:themeFill="background1" w:themeFillShade="D9"/>
            <w:vAlign w:val="center"/>
          </w:tcPr>
          <w:p w:rsidR="00897044" w:rsidRDefault="00897044" w:rsidP="00897044">
            <w:pPr>
              <w:rPr>
                <w:rFonts w:ascii="Century Gothic" w:hAnsi="Century Gothic"/>
                <w:b/>
                <w:sz w:val="24"/>
                <w:szCs w:val="24"/>
              </w:rPr>
            </w:pPr>
          </w:p>
          <w:p w:rsidR="00B95BB3" w:rsidRDefault="00B95BB3" w:rsidP="00897044">
            <w:pPr>
              <w:rPr>
                <w:rFonts w:ascii="Century Gothic" w:hAnsi="Century Gothic"/>
                <w:b/>
                <w:sz w:val="24"/>
                <w:szCs w:val="24"/>
              </w:rPr>
            </w:pPr>
            <w:r w:rsidRPr="00B95BB3">
              <w:rPr>
                <w:rFonts w:ascii="Century Gothic" w:hAnsi="Century Gothic"/>
                <w:b/>
                <w:sz w:val="24"/>
                <w:szCs w:val="24"/>
              </w:rPr>
              <w:t>PODER JUDICIAL</w:t>
            </w:r>
          </w:p>
          <w:p w:rsidR="00897044" w:rsidRPr="00897044" w:rsidRDefault="00897044" w:rsidP="00897044">
            <w:pPr>
              <w:rPr>
                <w:rFonts w:ascii="Century Gothic" w:hAnsi="Century Gothic"/>
                <w:b/>
                <w:sz w:val="24"/>
                <w:szCs w:val="24"/>
              </w:rPr>
            </w:pPr>
          </w:p>
        </w:tc>
        <w:tc>
          <w:tcPr>
            <w:tcW w:w="4394" w:type="dxa"/>
            <w:shd w:val="clear" w:color="auto" w:fill="D9D9D9" w:themeFill="background1" w:themeFillShade="D9"/>
            <w:vAlign w:val="center"/>
          </w:tcPr>
          <w:p w:rsidR="00B95BB3" w:rsidRPr="00897044" w:rsidRDefault="00B95BB3" w:rsidP="00897044">
            <w:pPr>
              <w:jc w:val="right"/>
              <w:rPr>
                <w:rFonts w:ascii="Century Gothic" w:hAnsi="Century Gothic"/>
                <w:b/>
                <w:sz w:val="24"/>
                <w:szCs w:val="24"/>
              </w:rPr>
            </w:pPr>
            <w:r w:rsidRPr="00B95BB3">
              <w:rPr>
                <w:rFonts w:ascii="Century Gothic" w:hAnsi="Century Gothic"/>
                <w:b/>
                <w:sz w:val="24"/>
                <w:szCs w:val="24"/>
              </w:rPr>
              <w:t>$</w:t>
            </w:r>
            <w:r w:rsidR="00897044">
              <w:rPr>
                <w:rFonts w:ascii="Century Gothic" w:hAnsi="Century Gothic"/>
                <w:b/>
                <w:sz w:val="24"/>
                <w:szCs w:val="24"/>
              </w:rPr>
              <w:t xml:space="preserve"> </w:t>
            </w:r>
            <w:r w:rsidRPr="00B95BB3">
              <w:rPr>
                <w:rFonts w:ascii="Century Gothic" w:hAnsi="Century Gothic"/>
                <w:b/>
                <w:sz w:val="24"/>
                <w:szCs w:val="24"/>
              </w:rPr>
              <w:t>124,205,274.00</w:t>
            </w:r>
          </w:p>
        </w:tc>
      </w:tr>
      <w:tr w:rsidR="00897044" w:rsidRPr="00B95BB3" w:rsidTr="00B95BB3">
        <w:tc>
          <w:tcPr>
            <w:tcW w:w="4820" w:type="dxa"/>
          </w:tcPr>
          <w:p w:rsidR="00897044" w:rsidRDefault="00897044" w:rsidP="00897044">
            <w:pPr>
              <w:jc w:val="both"/>
              <w:rPr>
                <w:rFonts w:ascii="Century Gothic" w:hAnsi="Century Gothic"/>
                <w:sz w:val="24"/>
                <w:szCs w:val="24"/>
              </w:rPr>
            </w:pPr>
          </w:p>
          <w:p w:rsidR="00897044" w:rsidRPr="00B95BB3" w:rsidRDefault="00897044" w:rsidP="00897044">
            <w:pPr>
              <w:jc w:val="both"/>
              <w:rPr>
                <w:rFonts w:ascii="Century Gothic" w:hAnsi="Century Gothic"/>
                <w:b/>
                <w:sz w:val="24"/>
                <w:szCs w:val="24"/>
              </w:rPr>
            </w:pPr>
            <w:r w:rsidRPr="00B95BB3">
              <w:rPr>
                <w:rFonts w:ascii="Century Gothic" w:hAnsi="Century Gothic"/>
                <w:sz w:val="24"/>
                <w:szCs w:val="24"/>
              </w:rPr>
              <w:t>Tribunal Superior de Justicia</w:t>
            </w:r>
          </w:p>
        </w:tc>
        <w:tc>
          <w:tcPr>
            <w:tcW w:w="4394" w:type="dxa"/>
          </w:tcPr>
          <w:p w:rsidR="00897044" w:rsidRDefault="00897044" w:rsidP="00897044">
            <w:pPr>
              <w:jc w:val="right"/>
              <w:rPr>
                <w:rFonts w:ascii="Century Gothic" w:hAnsi="Century Gothic"/>
                <w:sz w:val="24"/>
                <w:szCs w:val="24"/>
              </w:rPr>
            </w:pPr>
          </w:p>
          <w:p w:rsidR="00897044" w:rsidRPr="00B95BB3" w:rsidRDefault="00897044" w:rsidP="00897044">
            <w:pPr>
              <w:jc w:val="right"/>
              <w:rPr>
                <w:rFonts w:ascii="Century Gothic" w:hAnsi="Century Gothic"/>
                <w:b/>
                <w:sz w:val="24"/>
                <w:szCs w:val="24"/>
              </w:rPr>
            </w:pPr>
            <w:r w:rsidRPr="00B95BB3">
              <w:rPr>
                <w:rFonts w:ascii="Century Gothic" w:hAnsi="Century Gothic"/>
                <w:sz w:val="24"/>
                <w:szCs w:val="24"/>
              </w:rPr>
              <w:t>124,205,274.00</w:t>
            </w:r>
          </w:p>
        </w:tc>
      </w:tr>
      <w:tr w:rsidR="00897044" w:rsidRPr="00B95BB3" w:rsidTr="00897044">
        <w:tc>
          <w:tcPr>
            <w:tcW w:w="4820" w:type="dxa"/>
            <w:shd w:val="clear" w:color="auto" w:fill="D9D9D9" w:themeFill="background1" w:themeFillShade="D9"/>
          </w:tcPr>
          <w:p w:rsidR="00897044" w:rsidRDefault="00897044" w:rsidP="00897044">
            <w:pPr>
              <w:jc w:val="both"/>
              <w:rPr>
                <w:rFonts w:ascii="Century Gothic" w:hAnsi="Century Gothic"/>
                <w:b/>
                <w:sz w:val="24"/>
                <w:szCs w:val="24"/>
              </w:rPr>
            </w:pPr>
          </w:p>
          <w:p w:rsidR="00897044" w:rsidRDefault="00897044" w:rsidP="00897044">
            <w:pPr>
              <w:jc w:val="both"/>
              <w:rPr>
                <w:rFonts w:ascii="Century Gothic" w:hAnsi="Century Gothic"/>
                <w:b/>
                <w:sz w:val="24"/>
                <w:szCs w:val="24"/>
              </w:rPr>
            </w:pPr>
            <w:r w:rsidRPr="00B95BB3">
              <w:rPr>
                <w:rFonts w:ascii="Century Gothic" w:hAnsi="Century Gothic"/>
                <w:b/>
                <w:sz w:val="24"/>
                <w:szCs w:val="24"/>
              </w:rPr>
              <w:t>ÓRGANOS AUTÓNOMOS</w:t>
            </w:r>
          </w:p>
          <w:p w:rsidR="00897044" w:rsidRPr="00B95BB3" w:rsidRDefault="00897044" w:rsidP="00897044">
            <w:pPr>
              <w:jc w:val="both"/>
              <w:rPr>
                <w:rFonts w:ascii="Century Gothic" w:hAnsi="Century Gothic"/>
                <w:b/>
                <w:sz w:val="24"/>
                <w:szCs w:val="24"/>
              </w:rPr>
            </w:pPr>
          </w:p>
        </w:tc>
        <w:tc>
          <w:tcPr>
            <w:tcW w:w="4394" w:type="dxa"/>
            <w:shd w:val="clear" w:color="auto" w:fill="D9D9D9" w:themeFill="background1" w:themeFillShade="D9"/>
          </w:tcPr>
          <w:p w:rsidR="00897044" w:rsidRDefault="00897044" w:rsidP="00897044">
            <w:pPr>
              <w:jc w:val="right"/>
              <w:rPr>
                <w:rFonts w:ascii="Century Gothic" w:hAnsi="Century Gothic"/>
                <w:b/>
                <w:sz w:val="24"/>
                <w:szCs w:val="24"/>
              </w:rPr>
            </w:pPr>
          </w:p>
          <w:p w:rsidR="00897044" w:rsidRPr="00B95BB3" w:rsidRDefault="00897044" w:rsidP="00897044">
            <w:pPr>
              <w:jc w:val="right"/>
              <w:rPr>
                <w:rFonts w:ascii="Century Gothic" w:hAnsi="Century Gothic"/>
                <w:b/>
                <w:sz w:val="24"/>
                <w:szCs w:val="24"/>
              </w:rPr>
            </w:pPr>
            <w:r w:rsidRPr="00B95BB3">
              <w:rPr>
                <w:rFonts w:ascii="Century Gothic" w:hAnsi="Century Gothic"/>
                <w:b/>
                <w:sz w:val="24"/>
                <w:szCs w:val="24"/>
              </w:rPr>
              <w:t>$ 37,692,172.16</w:t>
            </w:r>
          </w:p>
          <w:p w:rsidR="00897044" w:rsidRPr="00B95BB3" w:rsidRDefault="00897044" w:rsidP="00897044">
            <w:pPr>
              <w:jc w:val="right"/>
              <w:rPr>
                <w:rFonts w:ascii="Century Gothic" w:hAnsi="Century Gothic"/>
                <w:b/>
                <w:sz w:val="24"/>
                <w:szCs w:val="24"/>
              </w:rPr>
            </w:pPr>
          </w:p>
        </w:tc>
      </w:tr>
      <w:tr w:rsidR="00B95BB3" w:rsidRPr="00B95BB3" w:rsidTr="00B95BB3">
        <w:tc>
          <w:tcPr>
            <w:tcW w:w="4820" w:type="dxa"/>
          </w:tcPr>
          <w:p w:rsidR="00B95BB3" w:rsidRPr="00B95BB3" w:rsidRDefault="00B95BB3" w:rsidP="00897044">
            <w:pPr>
              <w:jc w:val="both"/>
              <w:rPr>
                <w:rFonts w:ascii="Century Gothic" w:hAnsi="Century Gothic"/>
                <w:sz w:val="24"/>
                <w:szCs w:val="24"/>
              </w:rPr>
            </w:pPr>
            <w:r w:rsidRPr="00B95BB3">
              <w:rPr>
                <w:rFonts w:ascii="Century Gothic" w:hAnsi="Century Gothic"/>
                <w:sz w:val="24"/>
                <w:szCs w:val="24"/>
              </w:rPr>
              <w:t>Comisión Estatal de los Derechos Humanos</w:t>
            </w:r>
          </w:p>
        </w:tc>
        <w:tc>
          <w:tcPr>
            <w:tcW w:w="4394" w:type="dxa"/>
          </w:tcPr>
          <w:p w:rsidR="00897044" w:rsidRDefault="00897044" w:rsidP="00897044">
            <w:pPr>
              <w:jc w:val="right"/>
              <w:rPr>
                <w:rFonts w:ascii="Century Gothic" w:hAnsi="Century Gothic"/>
                <w:sz w:val="24"/>
                <w:szCs w:val="24"/>
              </w:rPr>
            </w:pPr>
          </w:p>
          <w:p w:rsidR="00B95BB3" w:rsidRPr="00897044" w:rsidRDefault="00B95BB3" w:rsidP="00897044">
            <w:pPr>
              <w:jc w:val="right"/>
              <w:rPr>
                <w:rFonts w:ascii="Century Gothic" w:hAnsi="Century Gothic"/>
                <w:sz w:val="24"/>
                <w:szCs w:val="24"/>
              </w:rPr>
            </w:pPr>
            <w:r w:rsidRPr="00B95BB3">
              <w:rPr>
                <w:rFonts w:ascii="Century Gothic" w:hAnsi="Century Gothic"/>
                <w:sz w:val="24"/>
                <w:szCs w:val="24"/>
              </w:rPr>
              <w:t>12,500,000.00</w:t>
            </w:r>
          </w:p>
        </w:tc>
      </w:tr>
      <w:tr w:rsidR="00897044" w:rsidRPr="00B95BB3" w:rsidTr="00897044">
        <w:tc>
          <w:tcPr>
            <w:tcW w:w="4820" w:type="dxa"/>
            <w:vAlign w:val="center"/>
          </w:tcPr>
          <w:p w:rsidR="00D618A6" w:rsidRDefault="00D618A6" w:rsidP="00D618A6">
            <w:pPr>
              <w:jc w:val="both"/>
              <w:rPr>
                <w:rFonts w:ascii="Century Gothic" w:hAnsi="Century Gothic"/>
                <w:sz w:val="24"/>
                <w:szCs w:val="24"/>
              </w:rPr>
            </w:pPr>
          </w:p>
          <w:p w:rsidR="00897044" w:rsidRPr="00B95BB3" w:rsidRDefault="00897044" w:rsidP="00D618A6">
            <w:pPr>
              <w:jc w:val="both"/>
              <w:rPr>
                <w:rFonts w:ascii="Century Gothic" w:hAnsi="Century Gothic"/>
                <w:sz w:val="24"/>
                <w:szCs w:val="24"/>
              </w:rPr>
            </w:pPr>
            <w:r w:rsidRPr="00B95BB3">
              <w:rPr>
                <w:rFonts w:ascii="Century Gothic" w:hAnsi="Century Gothic"/>
                <w:sz w:val="24"/>
                <w:szCs w:val="24"/>
              </w:rPr>
              <w:t>Instituto Estatal Electoral</w:t>
            </w:r>
          </w:p>
        </w:tc>
        <w:tc>
          <w:tcPr>
            <w:tcW w:w="4394" w:type="dxa"/>
            <w:vAlign w:val="center"/>
          </w:tcPr>
          <w:p w:rsidR="00D618A6" w:rsidRDefault="00D618A6" w:rsidP="00897044">
            <w:pPr>
              <w:jc w:val="right"/>
              <w:rPr>
                <w:rFonts w:ascii="Century Gothic" w:hAnsi="Century Gothic"/>
                <w:sz w:val="24"/>
                <w:szCs w:val="24"/>
              </w:rPr>
            </w:pPr>
          </w:p>
          <w:p w:rsidR="00897044" w:rsidRPr="00B95BB3" w:rsidRDefault="00897044" w:rsidP="00897044">
            <w:pPr>
              <w:jc w:val="right"/>
              <w:rPr>
                <w:rFonts w:ascii="Century Gothic" w:hAnsi="Century Gothic"/>
                <w:sz w:val="24"/>
                <w:szCs w:val="24"/>
              </w:rPr>
            </w:pPr>
            <w:r w:rsidRPr="00B95BB3">
              <w:rPr>
                <w:rFonts w:ascii="Century Gothic" w:hAnsi="Century Gothic"/>
                <w:sz w:val="24"/>
                <w:szCs w:val="24"/>
              </w:rPr>
              <w:t>11,623,647.91</w:t>
            </w:r>
          </w:p>
        </w:tc>
      </w:tr>
      <w:tr w:rsidR="00897044" w:rsidRPr="00B95BB3" w:rsidTr="00897044">
        <w:tc>
          <w:tcPr>
            <w:tcW w:w="4820" w:type="dxa"/>
            <w:vAlign w:val="center"/>
          </w:tcPr>
          <w:p w:rsidR="00897044" w:rsidRDefault="00897044" w:rsidP="00897044">
            <w:pPr>
              <w:jc w:val="both"/>
              <w:rPr>
                <w:rFonts w:ascii="Century Gothic" w:hAnsi="Century Gothic"/>
                <w:sz w:val="24"/>
                <w:szCs w:val="24"/>
              </w:rPr>
            </w:pPr>
          </w:p>
          <w:p w:rsidR="00897044" w:rsidRDefault="00897044" w:rsidP="00897044">
            <w:pPr>
              <w:jc w:val="both"/>
              <w:rPr>
                <w:rFonts w:ascii="Century Gothic" w:hAnsi="Century Gothic"/>
                <w:sz w:val="24"/>
                <w:szCs w:val="24"/>
              </w:rPr>
            </w:pPr>
            <w:r w:rsidRPr="00B95BB3">
              <w:rPr>
                <w:rFonts w:ascii="Century Gothic" w:hAnsi="Century Gothic"/>
                <w:sz w:val="24"/>
                <w:szCs w:val="24"/>
              </w:rPr>
              <w:t>Tribunal Estatal Electoral</w:t>
            </w:r>
          </w:p>
          <w:p w:rsidR="00897044" w:rsidRPr="00B95BB3" w:rsidRDefault="00897044" w:rsidP="00897044">
            <w:pPr>
              <w:jc w:val="both"/>
              <w:rPr>
                <w:rFonts w:ascii="Century Gothic" w:hAnsi="Century Gothic"/>
                <w:sz w:val="24"/>
                <w:szCs w:val="24"/>
              </w:rPr>
            </w:pPr>
          </w:p>
        </w:tc>
        <w:tc>
          <w:tcPr>
            <w:tcW w:w="4394" w:type="dxa"/>
            <w:vAlign w:val="center"/>
          </w:tcPr>
          <w:p w:rsidR="00897044" w:rsidRPr="00B95BB3" w:rsidRDefault="00897044" w:rsidP="00897044">
            <w:pPr>
              <w:jc w:val="right"/>
              <w:rPr>
                <w:rFonts w:ascii="Century Gothic" w:hAnsi="Century Gothic"/>
                <w:sz w:val="24"/>
                <w:szCs w:val="24"/>
              </w:rPr>
            </w:pPr>
            <w:r w:rsidRPr="00B95BB3">
              <w:rPr>
                <w:rFonts w:ascii="Century Gothic" w:hAnsi="Century Gothic"/>
                <w:sz w:val="24"/>
                <w:szCs w:val="24"/>
              </w:rPr>
              <w:t>1,336,864.80</w:t>
            </w:r>
          </w:p>
        </w:tc>
      </w:tr>
      <w:tr w:rsidR="00897044" w:rsidRPr="00B95BB3" w:rsidTr="00897044">
        <w:tc>
          <w:tcPr>
            <w:tcW w:w="4820" w:type="dxa"/>
            <w:vAlign w:val="center"/>
          </w:tcPr>
          <w:p w:rsidR="00897044" w:rsidRDefault="00897044" w:rsidP="00897044">
            <w:pPr>
              <w:jc w:val="both"/>
              <w:rPr>
                <w:rFonts w:ascii="Century Gothic" w:hAnsi="Century Gothic"/>
                <w:sz w:val="24"/>
                <w:szCs w:val="24"/>
              </w:rPr>
            </w:pPr>
          </w:p>
          <w:p w:rsidR="00897044" w:rsidRDefault="00897044" w:rsidP="00897044">
            <w:pPr>
              <w:jc w:val="both"/>
              <w:rPr>
                <w:rFonts w:ascii="Century Gothic" w:hAnsi="Century Gothic"/>
                <w:sz w:val="24"/>
                <w:szCs w:val="24"/>
              </w:rPr>
            </w:pPr>
            <w:r w:rsidRPr="00B95BB3">
              <w:rPr>
                <w:rFonts w:ascii="Century Gothic" w:hAnsi="Century Gothic"/>
                <w:sz w:val="24"/>
                <w:szCs w:val="24"/>
              </w:rPr>
              <w:t>Instituto Chihuahuense para la Transparencia y Acceso a la Información Pública</w:t>
            </w:r>
          </w:p>
          <w:p w:rsidR="00897044" w:rsidRPr="00B95BB3" w:rsidRDefault="00897044" w:rsidP="00897044">
            <w:pPr>
              <w:jc w:val="both"/>
              <w:rPr>
                <w:rFonts w:ascii="Century Gothic" w:hAnsi="Century Gothic"/>
                <w:sz w:val="24"/>
                <w:szCs w:val="24"/>
              </w:rPr>
            </w:pPr>
          </w:p>
        </w:tc>
        <w:tc>
          <w:tcPr>
            <w:tcW w:w="4394" w:type="dxa"/>
            <w:vAlign w:val="center"/>
          </w:tcPr>
          <w:p w:rsidR="00897044" w:rsidRPr="00B95BB3" w:rsidRDefault="00897044" w:rsidP="00897044">
            <w:pPr>
              <w:jc w:val="right"/>
              <w:rPr>
                <w:rFonts w:ascii="Century Gothic" w:hAnsi="Century Gothic"/>
                <w:sz w:val="24"/>
                <w:szCs w:val="24"/>
              </w:rPr>
            </w:pPr>
            <w:r w:rsidRPr="00B95BB3">
              <w:rPr>
                <w:rFonts w:ascii="Century Gothic" w:hAnsi="Century Gothic"/>
                <w:sz w:val="24"/>
                <w:szCs w:val="24"/>
              </w:rPr>
              <w:t>6,194,668.99</w:t>
            </w:r>
          </w:p>
        </w:tc>
      </w:tr>
      <w:tr w:rsidR="00897044" w:rsidRPr="00B95BB3" w:rsidTr="00897044">
        <w:tc>
          <w:tcPr>
            <w:tcW w:w="4820" w:type="dxa"/>
            <w:vAlign w:val="center"/>
          </w:tcPr>
          <w:p w:rsidR="00897044" w:rsidRDefault="00897044" w:rsidP="00897044">
            <w:pPr>
              <w:jc w:val="both"/>
              <w:rPr>
                <w:rFonts w:ascii="Century Gothic" w:hAnsi="Century Gothic"/>
                <w:sz w:val="24"/>
                <w:szCs w:val="24"/>
              </w:rPr>
            </w:pPr>
            <w:r w:rsidRPr="00B95BB3">
              <w:rPr>
                <w:rFonts w:ascii="Century Gothic" w:hAnsi="Century Gothic"/>
                <w:sz w:val="24"/>
                <w:szCs w:val="24"/>
              </w:rPr>
              <w:t>Tribunal Estatal de Justicia Administrativa de Chihuahua</w:t>
            </w:r>
          </w:p>
          <w:p w:rsidR="00897044" w:rsidRPr="00B95BB3" w:rsidRDefault="00897044" w:rsidP="00897044">
            <w:pPr>
              <w:jc w:val="both"/>
              <w:rPr>
                <w:rFonts w:ascii="Century Gothic" w:hAnsi="Century Gothic"/>
                <w:sz w:val="24"/>
                <w:szCs w:val="24"/>
              </w:rPr>
            </w:pPr>
          </w:p>
        </w:tc>
        <w:tc>
          <w:tcPr>
            <w:tcW w:w="4394" w:type="dxa"/>
            <w:vAlign w:val="center"/>
          </w:tcPr>
          <w:p w:rsidR="00897044" w:rsidRPr="00B95BB3" w:rsidRDefault="00897044" w:rsidP="00897044">
            <w:pPr>
              <w:jc w:val="right"/>
              <w:rPr>
                <w:rFonts w:ascii="Century Gothic" w:hAnsi="Century Gothic"/>
                <w:sz w:val="24"/>
                <w:szCs w:val="24"/>
              </w:rPr>
            </w:pPr>
            <w:r w:rsidRPr="00B95BB3">
              <w:rPr>
                <w:rFonts w:ascii="Century Gothic" w:hAnsi="Century Gothic"/>
                <w:sz w:val="24"/>
                <w:szCs w:val="24"/>
              </w:rPr>
              <w:t>6,036,990.46</w:t>
            </w:r>
          </w:p>
        </w:tc>
      </w:tr>
    </w:tbl>
    <w:p w:rsidR="00B95BB3" w:rsidRPr="00B95BB3" w:rsidRDefault="00B95BB3" w:rsidP="00B95BB3">
      <w:pPr>
        <w:spacing w:after="0" w:line="360" w:lineRule="auto"/>
        <w:jc w:val="both"/>
        <w:rPr>
          <w:rFonts w:ascii="Century Gothic" w:hAnsi="Century Gothic"/>
          <w:sz w:val="24"/>
          <w:szCs w:val="24"/>
        </w:rPr>
      </w:pPr>
    </w:p>
    <w:p w:rsidR="00B95BB3" w:rsidRDefault="00B95BB3" w:rsidP="00B95BB3">
      <w:pPr>
        <w:spacing w:after="0" w:line="360" w:lineRule="auto"/>
        <w:jc w:val="both"/>
        <w:rPr>
          <w:rFonts w:ascii="Century Gothic" w:hAnsi="Century Gothic"/>
          <w:sz w:val="24"/>
          <w:szCs w:val="24"/>
        </w:rPr>
      </w:pPr>
      <w:r w:rsidRPr="00B95BB3">
        <w:rPr>
          <w:rFonts w:ascii="Century Gothic" w:hAnsi="Century Gothic"/>
          <w:sz w:val="24"/>
          <w:szCs w:val="24"/>
        </w:rPr>
        <w:t>Aplicación</w:t>
      </w:r>
      <w:r w:rsidR="007D368C">
        <w:rPr>
          <w:rFonts w:ascii="Century Gothic" w:hAnsi="Century Gothic"/>
          <w:sz w:val="24"/>
          <w:szCs w:val="24"/>
        </w:rPr>
        <w:t xml:space="preserve"> al </w:t>
      </w:r>
      <w:r w:rsidR="007D368C" w:rsidRPr="007D368C">
        <w:rPr>
          <w:rFonts w:ascii="Century Gothic" w:hAnsi="Century Gothic"/>
          <w:sz w:val="24"/>
          <w:szCs w:val="24"/>
        </w:rPr>
        <w:t>Plan Emergente de Apoyo y Protección a la Salud, Empleo e Ingreso Familiar</w:t>
      </w:r>
      <w:r w:rsidR="00322813">
        <w:rPr>
          <w:rFonts w:ascii="Century Gothic" w:hAnsi="Century Gothic"/>
          <w:sz w:val="24"/>
          <w:szCs w:val="24"/>
        </w:rPr>
        <w:t xml:space="preserve">, </w:t>
      </w:r>
      <w:r w:rsidRPr="007D368C">
        <w:rPr>
          <w:rFonts w:ascii="Century Gothic" w:hAnsi="Century Gothic"/>
          <w:sz w:val="24"/>
          <w:szCs w:val="24"/>
        </w:rPr>
        <w:t>a razón de:</w:t>
      </w:r>
      <w:r w:rsidRPr="00B95BB3">
        <w:rPr>
          <w:rFonts w:ascii="Century Gothic" w:hAnsi="Century Gothic"/>
          <w:sz w:val="24"/>
          <w:szCs w:val="24"/>
        </w:rPr>
        <w:t xml:space="preserve">  $ 276,897,446.16 (doscientos setenta y seis millones ochocientos noventa y siete mil cuatrocientos cuarenta y seis pesos 16/100 M.N.), desglosados de la siguiente manera:</w:t>
      </w:r>
    </w:p>
    <w:p w:rsidR="00345D41" w:rsidRDefault="00345D41" w:rsidP="00B95BB3">
      <w:pPr>
        <w:spacing w:after="0" w:line="360" w:lineRule="auto"/>
        <w:jc w:val="both"/>
        <w:rPr>
          <w:rFonts w:ascii="Century Gothic" w:hAnsi="Century Gothic"/>
          <w:sz w:val="24"/>
          <w:szCs w:val="24"/>
        </w:rPr>
      </w:pPr>
    </w:p>
    <w:tbl>
      <w:tblPr>
        <w:tblStyle w:val="Tablaconcuadrcula"/>
        <w:tblW w:w="0" w:type="auto"/>
        <w:tblInd w:w="108" w:type="dxa"/>
        <w:tblLook w:val="04A0" w:firstRow="1" w:lastRow="0" w:firstColumn="1" w:lastColumn="0" w:noHBand="0" w:noVBand="1"/>
      </w:tblPr>
      <w:tblGrid>
        <w:gridCol w:w="4476"/>
        <w:gridCol w:w="4880"/>
      </w:tblGrid>
      <w:tr w:rsidR="00B95BB3" w:rsidRPr="00B95BB3" w:rsidTr="007D368C">
        <w:tc>
          <w:tcPr>
            <w:tcW w:w="4476" w:type="dxa"/>
            <w:shd w:val="clear" w:color="auto" w:fill="D9D9D9" w:themeFill="background1" w:themeFillShade="D9"/>
            <w:vAlign w:val="center"/>
          </w:tcPr>
          <w:p w:rsidR="00B95BB3" w:rsidRPr="00B95BB3" w:rsidRDefault="00B95BB3" w:rsidP="007D368C">
            <w:pPr>
              <w:spacing w:line="276" w:lineRule="auto"/>
              <w:jc w:val="center"/>
              <w:rPr>
                <w:rFonts w:ascii="Century Gothic" w:hAnsi="Century Gothic"/>
                <w:b/>
                <w:sz w:val="24"/>
                <w:szCs w:val="24"/>
              </w:rPr>
            </w:pPr>
            <w:r w:rsidRPr="00B95BB3">
              <w:rPr>
                <w:rFonts w:ascii="Century Gothic" w:eastAsiaTheme="minorHAnsi" w:hAnsi="Century Gothic"/>
                <w:b/>
                <w:sz w:val="24"/>
                <w:szCs w:val="24"/>
                <w:lang w:eastAsia="en-US"/>
              </w:rPr>
              <w:t xml:space="preserve">PLAN EMERGENTE DE APOYO Y PROTECCIÓN </w:t>
            </w:r>
            <w:r w:rsidR="007D368C">
              <w:rPr>
                <w:rFonts w:ascii="Century Gothic" w:eastAsiaTheme="minorHAnsi" w:hAnsi="Century Gothic"/>
                <w:b/>
                <w:sz w:val="24"/>
                <w:szCs w:val="24"/>
                <w:lang w:eastAsia="en-US"/>
              </w:rPr>
              <w:t xml:space="preserve">A LA </w:t>
            </w:r>
            <w:r w:rsidRPr="00B95BB3">
              <w:rPr>
                <w:rFonts w:ascii="Century Gothic" w:eastAsiaTheme="minorHAnsi" w:hAnsi="Century Gothic"/>
                <w:b/>
                <w:sz w:val="24"/>
                <w:szCs w:val="24"/>
                <w:lang w:eastAsia="en-US"/>
              </w:rPr>
              <w:t>SALUD, EMPLEO E INGRESO FAMILIAR</w:t>
            </w:r>
          </w:p>
        </w:tc>
        <w:tc>
          <w:tcPr>
            <w:tcW w:w="4880" w:type="dxa"/>
            <w:shd w:val="clear" w:color="auto" w:fill="D9D9D9" w:themeFill="background1" w:themeFillShade="D9"/>
            <w:vAlign w:val="center"/>
          </w:tcPr>
          <w:p w:rsidR="00B95BB3" w:rsidRPr="00B95BB3" w:rsidRDefault="009E5BB8" w:rsidP="00B95BB3">
            <w:pPr>
              <w:spacing w:line="360" w:lineRule="auto"/>
              <w:jc w:val="center"/>
              <w:rPr>
                <w:rFonts w:ascii="Century Gothic" w:hAnsi="Century Gothic"/>
                <w:b/>
                <w:sz w:val="24"/>
                <w:szCs w:val="24"/>
              </w:rPr>
            </w:pPr>
            <w:r>
              <w:rPr>
                <w:rFonts w:ascii="Century Gothic" w:hAnsi="Century Gothic"/>
                <w:b/>
                <w:sz w:val="24"/>
                <w:szCs w:val="24"/>
              </w:rPr>
              <w:t>ASIGNACIÓN</w:t>
            </w:r>
            <w:r w:rsidR="00B95BB3" w:rsidRPr="00B95BB3">
              <w:rPr>
                <w:rFonts w:ascii="Century Gothic" w:hAnsi="Century Gothic"/>
                <w:b/>
                <w:sz w:val="24"/>
                <w:szCs w:val="24"/>
              </w:rPr>
              <w:t xml:space="preserve"> PRESUPUESTAL</w:t>
            </w:r>
          </w:p>
        </w:tc>
      </w:tr>
      <w:tr w:rsidR="00B95BB3" w:rsidRPr="00B95BB3" w:rsidTr="007D368C">
        <w:tc>
          <w:tcPr>
            <w:tcW w:w="4476" w:type="dxa"/>
            <w:vAlign w:val="center"/>
          </w:tcPr>
          <w:p w:rsidR="007D368C" w:rsidRDefault="007D368C" w:rsidP="007D368C">
            <w:pPr>
              <w:spacing w:line="360" w:lineRule="auto"/>
              <w:rPr>
                <w:rFonts w:ascii="Century Gothic" w:hAnsi="Century Gothic"/>
                <w:sz w:val="24"/>
                <w:szCs w:val="24"/>
              </w:rPr>
            </w:pPr>
          </w:p>
          <w:p w:rsidR="00B95BB3" w:rsidRDefault="00B95BB3" w:rsidP="007D368C">
            <w:pPr>
              <w:spacing w:line="360" w:lineRule="auto"/>
              <w:rPr>
                <w:rFonts w:ascii="Century Gothic" w:hAnsi="Century Gothic"/>
                <w:sz w:val="24"/>
                <w:szCs w:val="24"/>
              </w:rPr>
            </w:pPr>
            <w:r w:rsidRPr="00B95BB3">
              <w:rPr>
                <w:rFonts w:ascii="Century Gothic" w:hAnsi="Century Gothic"/>
                <w:sz w:val="24"/>
                <w:szCs w:val="24"/>
              </w:rPr>
              <w:t>Fortalecimiento del Sector Salud</w:t>
            </w:r>
          </w:p>
          <w:p w:rsidR="007D368C" w:rsidRPr="00B95BB3" w:rsidRDefault="007D368C" w:rsidP="007D368C">
            <w:pPr>
              <w:spacing w:line="360" w:lineRule="auto"/>
              <w:rPr>
                <w:rFonts w:ascii="Century Gothic" w:hAnsi="Century Gothic"/>
                <w:sz w:val="24"/>
                <w:szCs w:val="24"/>
              </w:rPr>
            </w:pPr>
          </w:p>
        </w:tc>
        <w:tc>
          <w:tcPr>
            <w:tcW w:w="4880" w:type="dxa"/>
            <w:vAlign w:val="center"/>
          </w:tcPr>
          <w:p w:rsidR="00B95BB3" w:rsidRPr="00B95BB3" w:rsidRDefault="00B95BB3" w:rsidP="006A25B3">
            <w:pPr>
              <w:spacing w:line="360" w:lineRule="auto"/>
              <w:jc w:val="right"/>
              <w:rPr>
                <w:rFonts w:ascii="Century Gothic" w:hAnsi="Century Gothic"/>
                <w:sz w:val="24"/>
                <w:szCs w:val="24"/>
              </w:rPr>
            </w:pPr>
            <w:r w:rsidRPr="00B95BB3">
              <w:rPr>
                <w:rFonts w:ascii="Century Gothic" w:hAnsi="Century Gothic"/>
                <w:sz w:val="24"/>
                <w:szCs w:val="24"/>
              </w:rPr>
              <w:t xml:space="preserve">$ </w:t>
            </w:r>
            <w:r w:rsidR="006A25B3">
              <w:rPr>
                <w:rFonts w:ascii="Century Gothic" w:hAnsi="Century Gothic"/>
                <w:sz w:val="24"/>
                <w:szCs w:val="24"/>
              </w:rPr>
              <w:t>193,828,212.31</w:t>
            </w:r>
          </w:p>
        </w:tc>
      </w:tr>
      <w:tr w:rsidR="007D368C" w:rsidRPr="00B95BB3" w:rsidTr="007D368C">
        <w:tc>
          <w:tcPr>
            <w:tcW w:w="4476" w:type="dxa"/>
            <w:vAlign w:val="center"/>
          </w:tcPr>
          <w:p w:rsidR="007D368C" w:rsidRDefault="007D368C" w:rsidP="00B95BB3">
            <w:pPr>
              <w:spacing w:line="360" w:lineRule="auto"/>
              <w:rPr>
                <w:rFonts w:ascii="Century Gothic" w:hAnsi="Century Gothic"/>
                <w:sz w:val="24"/>
                <w:szCs w:val="24"/>
              </w:rPr>
            </w:pPr>
          </w:p>
          <w:p w:rsidR="007D368C" w:rsidRDefault="007D368C" w:rsidP="00B95BB3">
            <w:pPr>
              <w:spacing w:line="360" w:lineRule="auto"/>
              <w:rPr>
                <w:rFonts w:ascii="Century Gothic" w:hAnsi="Century Gothic"/>
                <w:sz w:val="24"/>
                <w:szCs w:val="24"/>
              </w:rPr>
            </w:pPr>
            <w:r w:rsidRPr="00B95BB3">
              <w:rPr>
                <w:rFonts w:ascii="Century Gothic" w:hAnsi="Century Gothic"/>
                <w:sz w:val="24"/>
                <w:szCs w:val="24"/>
              </w:rPr>
              <w:t>Apoyo a MiPymes</w:t>
            </w:r>
          </w:p>
          <w:p w:rsidR="007D368C" w:rsidRPr="00B95BB3" w:rsidRDefault="007D368C" w:rsidP="00B95BB3">
            <w:pPr>
              <w:spacing w:line="360" w:lineRule="auto"/>
              <w:rPr>
                <w:rFonts w:ascii="Century Gothic" w:hAnsi="Century Gothic"/>
                <w:sz w:val="24"/>
                <w:szCs w:val="24"/>
              </w:rPr>
            </w:pPr>
          </w:p>
        </w:tc>
        <w:tc>
          <w:tcPr>
            <w:tcW w:w="4880" w:type="dxa"/>
            <w:vAlign w:val="center"/>
          </w:tcPr>
          <w:p w:rsidR="007D368C" w:rsidRPr="00B95BB3" w:rsidRDefault="007D368C" w:rsidP="006A25B3">
            <w:pPr>
              <w:spacing w:line="360" w:lineRule="auto"/>
              <w:jc w:val="right"/>
              <w:rPr>
                <w:rFonts w:ascii="Century Gothic" w:hAnsi="Century Gothic"/>
                <w:sz w:val="24"/>
                <w:szCs w:val="24"/>
              </w:rPr>
            </w:pPr>
            <w:r w:rsidRPr="00B95BB3">
              <w:rPr>
                <w:rFonts w:ascii="Century Gothic" w:hAnsi="Century Gothic"/>
                <w:sz w:val="24"/>
                <w:szCs w:val="24"/>
              </w:rPr>
              <w:t xml:space="preserve">$ </w:t>
            </w:r>
            <w:r w:rsidR="006A25B3">
              <w:rPr>
                <w:rFonts w:ascii="Century Gothic" w:hAnsi="Century Gothic"/>
                <w:sz w:val="24"/>
                <w:szCs w:val="24"/>
              </w:rPr>
              <w:t>83,069,233.85</w:t>
            </w:r>
          </w:p>
        </w:tc>
      </w:tr>
    </w:tbl>
    <w:p w:rsidR="00B95BB3" w:rsidRPr="00B95BB3" w:rsidRDefault="00B95BB3" w:rsidP="00B95BB3">
      <w:pPr>
        <w:spacing w:after="0" w:line="360" w:lineRule="auto"/>
        <w:jc w:val="center"/>
        <w:rPr>
          <w:rFonts w:ascii="Century Gothic" w:hAnsi="Century Gothic"/>
          <w:b/>
          <w:sz w:val="24"/>
          <w:szCs w:val="24"/>
        </w:rPr>
      </w:pPr>
    </w:p>
    <w:p w:rsidR="00D618A6" w:rsidRDefault="00D618A6" w:rsidP="00B95BB3">
      <w:pPr>
        <w:spacing w:after="0" w:line="360" w:lineRule="auto"/>
        <w:jc w:val="both"/>
        <w:rPr>
          <w:rFonts w:ascii="Century Gothic" w:eastAsiaTheme="minorHAnsi" w:hAnsi="Century Gothic"/>
          <w:b/>
          <w:sz w:val="28"/>
          <w:szCs w:val="24"/>
          <w:lang w:eastAsia="en-US"/>
        </w:rPr>
      </w:pPr>
    </w:p>
    <w:p w:rsidR="00D618A6" w:rsidRDefault="00D618A6" w:rsidP="00B95BB3">
      <w:pPr>
        <w:spacing w:after="0" w:line="360" w:lineRule="auto"/>
        <w:jc w:val="both"/>
        <w:rPr>
          <w:rFonts w:ascii="Century Gothic" w:eastAsiaTheme="minorHAnsi" w:hAnsi="Century Gothic"/>
          <w:b/>
          <w:sz w:val="28"/>
          <w:szCs w:val="24"/>
          <w:lang w:eastAsia="en-US"/>
        </w:rPr>
      </w:pPr>
    </w:p>
    <w:p w:rsidR="00B95BB3" w:rsidRPr="00B95BB3" w:rsidRDefault="00B95BB3" w:rsidP="00B95BB3">
      <w:pPr>
        <w:spacing w:after="0" w:line="360" w:lineRule="auto"/>
        <w:jc w:val="both"/>
        <w:rPr>
          <w:rFonts w:ascii="Century Gothic" w:eastAsiaTheme="minorHAnsi" w:hAnsi="Century Gothic"/>
          <w:sz w:val="24"/>
          <w:szCs w:val="24"/>
          <w:lang w:eastAsia="en-US"/>
        </w:rPr>
      </w:pPr>
      <w:r w:rsidRPr="007D368C">
        <w:rPr>
          <w:rFonts w:ascii="Century Gothic" w:eastAsiaTheme="minorHAnsi" w:hAnsi="Century Gothic"/>
          <w:b/>
          <w:sz w:val="28"/>
          <w:szCs w:val="24"/>
          <w:lang w:eastAsia="en-US"/>
        </w:rPr>
        <w:t xml:space="preserve">ARTÍCULO </w:t>
      </w:r>
      <w:r w:rsidR="007D368C">
        <w:rPr>
          <w:rFonts w:ascii="Century Gothic" w:eastAsiaTheme="minorHAnsi" w:hAnsi="Century Gothic"/>
          <w:b/>
          <w:sz w:val="28"/>
          <w:szCs w:val="24"/>
          <w:lang w:eastAsia="en-US"/>
        </w:rPr>
        <w:t xml:space="preserve">UNDÉCIMO.- </w:t>
      </w:r>
      <w:r w:rsidRPr="00B95BB3">
        <w:rPr>
          <w:rFonts w:ascii="Century Gothic" w:eastAsiaTheme="minorHAnsi" w:hAnsi="Century Gothic"/>
          <w:sz w:val="24"/>
          <w:szCs w:val="24"/>
          <w:lang w:eastAsia="en-US"/>
        </w:rPr>
        <w:t>Se deberá considerar el ajuste de metas de objetivos de los programas presupuestarios, en el caso de que se vean afectadas por la reorientación de recursos del presupuesto autorizado</w:t>
      </w:r>
      <w:r w:rsidR="009E5BB8">
        <w:rPr>
          <w:rFonts w:ascii="Century Gothic" w:eastAsiaTheme="minorHAnsi" w:hAnsi="Century Gothic"/>
          <w:sz w:val="24"/>
          <w:szCs w:val="24"/>
          <w:lang w:eastAsia="en-US"/>
        </w:rPr>
        <w:t xml:space="preserve">, </w:t>
      </w:r>
      <w:r w:rsidRPr="00B95BB3">
        <w:rPr>
          <w:rFonts w:ascii="Century Gothic" w:eastAsiaTheme="minorHAnsi" w:hAnsi="Century Gothic"/>
          <w:sz w:val="24"/>
          <w:szCs w:val="24"/>
          <w:lang w:eastAsia="en-US"/>
        </w:rPr>
        <w:t>a través del proceso de reprogramación de objetivos y metas.</w:t>
      </w:r>
    </w:p>
    <w:p w:rsidR="00B95BB3" w:rsidRPr="00B95BB3" w:rsidRDefault="00B95BB3" w:rsidP="00B95BB3">
      <w:pPr>
        <w:spacing w:after="0" w:line="360" w:lineRule="auto"/>
        <w:jc w:val="both"/>
        <w:rPr>
          <w:rFonts w:ascii="Century Gothic" w:eastAsiaTheme="minorHAnsi" w:hAnsi="Century Gothic"/>
          <w:sz w:val="24"/>
          <w:szCs w:val="24"/>
          <w:lang w:eastAsia="en-US"/>
        </w:rPr>
      </w:pPr>
    </w:p>
    <w:p w:rsidR="00B95BB3" w:rsidRPr="00B95BB3" w:rsidRDefault="00B95BB3" w:rsidP="00B95BB3">
      <w:pPr>
        <w:spacing w:after="0" w:line="360" w:lineRule="auto"/>
        <w:jc w:val="both"/>
        <w:rPr>
          <w:rFonts w:ascii="Century Gothic" w:eastAsiaTheme="minorHAnsi" w:hAnsi="Century Gothic"/>
          <w:sz w:val="24"/>
          <w:szCs w:val="24"/>
          <w:lang w:eastAsia="en-US"/>
        </w:rPr>
      </w:pPr>
      <w:r w:rsidRPr="007D368C">
        <w:rPr>
          <w:rFonts w:ascii="Century Gothic" w:eastAsiaTheme="minorHAnsi" w:hAnsi="Century Gothic"/>
          <w:b/>
          <w:sz w:val="28"/>
          <w:szCs w:val="24"/>
          <w:lang w:eastAsia="en-US"/>
        </w:rPr>
        <w:t xml:space="preserve">ARTÍCULO </w:t>
      </w:r>
      <w:r w:rsidR="007D368C" w:rsidRPr="007D368C">
        <w:rPr>
          <w:rFonts w:ascii="Century Gothic" w:eastAsiaTheme="minorHAnsi" w:hAnsi="Century Gothic"/>
          <w:b/>
          <w:sz w:val="28"/>
          <w:szCs w:val="24"/>
          <w:lang w:eastAsia="en-US"/>
        </w:rPr>
        <w:t xml:space="preserve">DUODÉCIMO.- </w:t>
      </w:r>
      <w:r w:rsidRPr="00B95BB3">
        <w:rPr>
          <w:rFonts w:ascii="Century Gothic" w:eastAsiaTheme="minorHAnsi" w:hAnsi="Century Gothic"/>
          <w:sz w:val="24"/>
          <w:szCs w:val="24"/>
          <w:lang w:eastAsia="en-US"/>
        </w:rPr>
        <w:t xml:space="preserve">Se faculta al </w:t>
      </w:r>
      <w:r w:rsidR="009E5BB8">
        <w:rPr>
          <w:rFonts w:ascii="Century Gothic" w:eastAsiaTheme="minorHAnsi" w:hAnsi="Century Gothic"/>
          <w:sz w:val="24"/>
          <w:szCs w:val="24"/>
          <w:lang w:eastAsia="en-US"/>
        </w:rPr>
        <w:t xml:space="preserve">Poder </w:t>
      </w:r>
      <w:r w:rsidRPr="00B95BB3">
        <w:rPr>
          <w:rFonts w:ascii="Century Gothic" w:eastAsiaTheme="minorHAnsi" w:hAnsi="Century Gothic"/>
          <w:sz w:val="24"/>
          <w:szCs w:val="24"/>
          <w:lang w:eastAsia="en-US"/>
        </w:rPr>
        <w:t>Ejecutivo</w:t>
      </w:r>
      <w:r w:rsidR="007D368C">
        <w:rPr>
          <w:rFonts w:ascii="Century Gothic" w:eastAsiaTheme="minorHAnsi" w:hAnsi="Century Gothic"/>
          <w:sz w:val="24"/>
          <w:szCs w:val="24"/>
          <w:lang w:eastAsia="en-US"/>
        </w:rPr>
        <w:t xml:space="preserve">, </w:t>
      </w:r>
      <w:r w:rsidRPr="00B95BB3">
        <w:rPr>
          <w:rFonts w:ascii="Century Gothic" w:eastAsiaTheme="minorHAnsi" w:hAnsi="Century Gothic"/>
          <w:sz w:val="24"/>
          <w:szCs w:val="24"/>
          <w:lang w:eastAsia="en-US"/>
        </w:rPr>
        <w:t>a través de la Secretaría de Hacienda</w:t>
      </w:r>
      <w:r w:rsidR="007D368C">
        <w:rPr>
          <w:rFonts w:ascii="Century Gothic" w:eastAsiaTheme="minorHAnsi" w:hAnsi="Century Gothic"/>
          <w:sz w:val="24"/>
          <w:szCs w:val="24"/>
          <w:lang w:eastAsia="en-US"/>
        </w:rPr>
        <w:t xml:space="preserve">, </w:t>
      </w:r>
      <w:r w:rsidRPr="00B95BB3">
        <w:rPr>
          <w:rFonts w:ascii="Century Gothic" w:eastAsiaTheme="minorHAnsi" w:hAnsi="Century Gothic"/>
          <w:sz w:val="24"/>
          <w:szCs w:val="24"/>
          <w:lang w:eastAsia="en-US"/>
        </w:rPr>
        <w:t>para que en el caso de que, los Poderes Legislativo y Judicial, así como los Órganos Autónomos</w:t>
      </w:r>
      <w:r w:rsidR="009E5BB8">
        <w:rPr>
          <w:rFonts w:ascii="Century Gothic" w:eastAsiaTheme="minorHAnsi" w:hAnsi="Century Gothic"/>
          <w:sz w:val="24"/>
          <w:szCs w:val="24"/>
          <w:lang w:eastAsia="en-US"/>
        </w:rPr>
        <w:t xml:space="preserve">, </w:t>
      </w:r>
      <w:r w:rsidRPr="00B95BB3">
        <w:rPr>
          <w:rFonts w:ascii="Century Gothic" w:eastAsiaTheme="minorHAnsi" w:hAnsi="Century Gothic"/>
          <w:sz w:val="24"/>
          <w:szCs w:val="24"/>
          <w:lang w:eastAsia="en-US"/>
        </w:rPr>
        <w:t>decidan llevar a cabo reducciones adicionales a su presupuesto, con motivo de la contingencia sanitaria, a hacer uso de los recursos, siempre y cuando el destino que se dé a los mismos est</w:t>
      </w:r>
      <w:r w:rsidR="009E5BB8">
        <w:rPr>
          <w:rFonts w:ascii="Century Gothic" w:eastAsiaTheme="minorHAnsi" w:hAnsi="Century Gothic"/>
          <w:sz w:val="24"/>
          <w:szCs w:val="24"/>
          <w:lang w:eastAsia="en-US"/>
        </w:rPr>
        <w:t>e</w:t>
      </w:r>
      <w:r w:rsidRPr="00B95BB3">
        <w:rPr>
          <w:rFonts w:ascii="Century Gothic" w:eastAsiaTheme="minorHAnsi" w:hAnsi="Century Gothic"/>
          <w:sz w:val="24"/>
          <w:szCs w:val="24"/>
          <w:lang w:eastAsia="en-US"/>
        </w:rPr>
        <w:t xml:space="preserve"> contemplado en los conceptos dispuestos en el artículo décimo transitorio del presente Decreto.</w:t>
      </w:r>
    </w:p>
    <w:p w:rsidR="00B95BB3" w:rsidRPr="00B95BB3" w:rsidRDefault="00B95BB3" w:rsidP="00B95BB3">
      <w:pPr>
        <w:spacing w:after="0" w:line="360" w:lineRule="auto"/>
        <w:jc w:val="both"/>
        <w:rPr>
          <w:rFonts w:ascii="Century Gothic" w:eastAsiaTheme="minorHAnsi" w:hAnsi="Century Gothic"/>
          <w:sz w:val="24"/>
          <w:szCs w:val="24"/>
          <w:lang w:eastAsia="en-US"/>
        </w:rPr>
      </w:pPr>
    </w:p>
    <w:p w:rsidR="00B95BB3" w:rsidRPr="00B95BB3" w:rsidRDefault="00B95BB3" w:rsidP="00B95BB3">
      <w:pPr>
        <w:spacing w:after="0" w:line="360" w:lineRule="auto"/>
        <w:jc w:val="both"/>
        <w:rPr>
          <w:rFonts w:ascii="Century Gothic" w:eastAsiaTheme="minorHAnsi" w:hAnsi="Century Gothic"/>
          <w:sz w:val="24"/>
          <w:szCs w:val="24"/>
          <w:lang w:eastAsia="en-US"/>
        </w:rPr>
      </w:pPr>
      <w:r w:rsidRPr="007D368C">
        <w:rPr>
          <w:rFonts w:ascii="Century Gothic" w:eastAsiaTheme="minorHAnsi" w:hAnsi="Century Gothic"/>
          <w:b/>
          <w:sz w:val="28"/>
          <w:szCs w:val="24"/>
          <w:lang w:eastAsia="en-US"/>
        </w:rPr>
        <w:t xml:space="preserve">ARTÍCULO </w:t>
      </w:r>
      <w:r w:rsidR="007D368C" w:rsidRPr="007D368C">
        <w:rPr>
          <w:rFonts w:ascii="Century Gothic" w:eastAsiaTheme="minorHAnsi" w:hAnsi="Century Gothic"/>
          <w:b/>
          <w:sz w:val="28"/>
          <w:szCs w:val="24"/>
          <w:lang w:eastAsia="en-US"/>
        </w:rPr>
        <w:t>DECIMOTERCERO</w:t>
      </w:r>
      <w:r w:rsidR="007D368C">
        <w:rPr>
          <w:rFonts w:ascii="Century Gothic" w:eastAsiaTheme="minorHAnsi" w:hAnsi="Century Gothic"/>
          <w:b/>
          <w:sz w:val="28"/>
          <w:szCs w:val="24"/>
          <w:lang w:eastAsia="en-US"/>
        </w:rPr>
        <w:t xml:space="preserve">.- </w:t>
      </w:r>
      <w:r w:rsidRPr="00B95BB3">
        <w:rPr>
          <w:rFonts w:ascii="Century Gothic" w:hAnsi="Century Gothic"/>
          <w:sz w:val="24"/>
          <w:szCs w:val="24"/>
        </w:rPr>
        <w:t>Con motivo de la presente autorización y de las adecuaciones</w:t>
      </w:r>
      <w:r w:rsidR="009E5BB8">
        <w:rPr>
          <w:rFonts w:ascii="Century Gothic" w:hAnsi="Century Gothic"/>
          <w:sz w:val="24"/>
          <w:szCs w:val="24"/>
        </w:rPr>
        <w:t xml:space="preserve"> </w:t>
      </w:r>
      <w:r w:rsidRPr="00B95BB3">
        <w:rPr>
          <w:rFonts w:ascii="Century Gothic" w:hAnsi="Century Gothic"/>
          <w:sz w:val="24"/>
          <w:szCs w:val="24"/>
        </w:rPr>
        <w:t>que el Poder Ejecutivo realice a su presupuesto</w:t>
      </w:r>
      <w:r w:rsidR="006A25B3">
        <w:rPr>
          <w:rFonts w:ascii="Century Gothic" w:hAnsi="Century Gothic"/>
          <w:sz w:val="24"/>
          <w:szCs w:val="24"/>
        </w:rPr>
        <w:t xml:space="preserve">, </w:t>
      </w:r>
      <w:r w:rsidRPr="00B95BB3">
        <w:rPr>
          <w:rFonts w:ascii="Century Gothic" w:hAnsi="Century Gothic"/>
          <w:sz w:val="24"/>
          <w:szCs w:val="24"/>
        </w:rPr>
        <w:t>para dar suficiencia</w:t>
      </w:r>
      <w:r w:rsidR="009E5BB8">
        <w:rPr>
          <w:rFonts w:ascii="Century Gothic" w:hAnsi="Century Gothic"/>
          <w:sz w:val="24"/>
          <w:szCs w:val="24"/>
        </w:rPr>
        <w:t xml:space="preserve"> presupuestal</w:t>
      </w:r>
      <w:r w:rsidRPr="00B95BB3">
        <w:rPr>
          <w:rFonts w:ascii="Century Gothic" w:hAnsi="Century Gothic"/>
          <w:sz w:val="24"/>
          <w:szCs w:val="24"/>
        </w:rPr>
        <w:t xml:space="preserve"> a los programas del </w:t>
      </w:r>
      <w:r w:rsidRPr="00B95BB3">
        <w:rPr>
          <w:rFonts w:ascii="Century Gothic" w:eastAsiaTheme="minorHAnsi" w:hAnsi="Century Gothic"/>
          <w:sz w:val="24"/>
          <w:szCs w:val="24"/>
          <w:lang w:eastAsia="en-US"/>
        </w:rPr>
        <w:t xml:space="preserve">Plan </w:t>
      </w:r>
      <w:r w:rsidR="009E5BB8">
        <w:rPr>
          <w:rFonts w:ascii="Century Gothic" w:eastAsiaTheme="minorHAnsi" w:hAnsi="Century Gothic"/>
          <w:sz w:val="24"/>
          <w:szCs w:val="24"/>
          <w:lang w:eastAsia="en-US"/>
        </w:rPr>
        <w:t>E</w:t>
      </w:r>
      <w:r w:rsidRPr="00B95BB3">
        <w:rPr>
          <w:rFonts w:ascii="Century Gothic" w:eastAsiaTheme="minorHAnsi" w:hAnsi="Century Gothic"/>
          <w:sz w:val="24"/>
          <w:szCs w:val="24"/>
          <w:lang w:eastAsia="en-US"/>
        </w:rPr>
        <w:t xml:space="preserve">mergente de </w:t>
      </w:r>
      <w:r w:rsidR="009E5BB8">
        <w:rPr>
          <w:rFonts w:ascii="Century Gothic" w:eastAsiaTheme="minorHAnsi" w:hAnsi="Century Gothic"/>
          <w:sz w:val="24"/>
          <w:szCs w:val="24"/>
          <w:lang w:eastAsia="en-US"/>
        </w:rPr>
        <w:t>A</w:t>
      </w:r>
      <w:r w:rsidRPr="00B95BB3">
        <w:rPr>
          <w:rFonts w:ascii="Century Gothic" w:eastAsiaTheme="minorHAnsi" w:hAnsi="Century Gothic"/>
          <w:sz w:val="24"/>
          <w:szCs w:val="24"/>
          <w:lang w:eastAsia="en-US"/>
        </w:rPr>
        <w:t xml:space="preserve">poyo y </w:t>
      </w:r>
      <w:r w:rsidR="009E5BB8">
        <w:rPr>
          <w:rFonts w:ascii="Century Gothic" w:eastAsiaTheme="minorHAnsi" w:hAnsi="Century Gothic"/>
          <w:sz w:val="24"/>
          <w:szCs w:val="24"/>
          <w:lang w:eastAsia="en-US"/>
        </w:rPr>
        <w:t>P</w:t>
      </w:r>
      <w:r w:rsidRPr="00B95BB3">
        <w:rPr>
          <w:rFonts w:ascii="Century Gothic" w:eastAsiaTheme="minorHAnsi" w:hAnsi="Century Gothic"/>
          <w:sz w:val="24"/>
          <w:szCs w:val="24"/>
          <w:lang w:eastAsia="en-US"/>
        </w:rPr>
        <w:t xml:space="preserve">rotección </w:t>
      </w:r>
      <w:r w:rsidR="009E5BB8">
        <w:rPr>
          <w:rFonts w:ascii="Century Gothic" w:eastAsiaTheme="minorHAnsi" w:hAnsi="Century Gothic"/>
          <w:sz w:val="24"/>
          <w:szCs w:val="24"/>
          <w:lang w:eastAsia="en-US"/>
        </w:rPr>
        <w:t>a la S</w:t>
      </w:r>
      <w:r w:rsidRPr="00B95BB3">
        <w:rPr>
          <w:rFonts w:ascii="Century Gothic" w:eastAsiaTheme="minorHAnsi" w:hAnsi="Century Gothic"/>
          <w:sz w:val="24"/>
          <w:szCs w:val="24"/>
          <w:lang w:eastAsia="en-US"/>
        </w:rPr>
        <w:t xml:space="preserve">alud, </w:t>
      </w:r>
      <w:r w:rsidR="009E5BB8">
        <w:rPr>
          <w:rFonts w:ascii="Century Gothic" w:eastAsiaTheme="minorHAnsi" w:hAnsi="Century Gothic"/>
          <w:sz w:val="24"/>
          <w:szCs w:val="24"/>
          <w:lang w:eastAsia="en-US"/>
        </w:rPr>
        <w:t>Empleo e Ingreso F</w:t>
      </w:r>
      <w:r w:rsidRPr="00B95BB3">
        <w:rPr>
          <w:rFonts w:ascii="Century Gothic" w:eastAsiaTheme="minorHAnsi" w:hAnsi="Century Gothic"/>
          <w:sz w:val="24"/>
          <w:szCs w:val="24"/>
          <w:lang w:eastAsia="en-US"/>
        </w:rPr>
        <w:t>amiliar, se autoriza a la Secretaría de Hacienda</w:t>
      </w:r>
      <w:r w:rsidR="009E5BB8">
        <w:rPr>
          <w:rFonts w:ascii="Century Gothic" w:eastAsiaTheme="minorHAnsi" w:hAnsi="Century Gothic"/>
          <w:sz w:val="24"/>
          <w:szCs w:val="24"/>
          <w:lang w:eastAsia="en-US"/>
        </w:rPr>
        <w:t xml:space="preserve"> del E</w:t>
      </w:r>
      <w:r w:rsidR="006A25B3">
        <w:rPr>
          <w:rFonts w:ascii="Century Gothic" w:eastAsiaTheme="minorHAnsi" w:hAnsi="Century Gothic"/>
          <w:sz w:val="24"/>
          <w:szCs w:val="24"/>
          <w:lang w:eastAsia="en-US"/>
        </w:rPr>
        <w:t xml:space="preserve">stado a </w:t>
      </w:r>
      <w:r w:rsidR="009E5BB8">
        <w:rPr>
          <w:rFonts w:ascii="Century Gothic" w:hAnsi="Century Gothic"/>
          <w:sz w:val="24"/>
          <w:szCs w:val="24"/>
        </w:rPr>
        <w:t xml:space="preserve">realizar </w:t>
      </w:r>
      <w:r w:rsidRPr="00B95BB3">
        <w:rPr>
          <w:rFonts w:ascii="Century Gothic" w:hAnsi="Century Gothic"/>
          <w:sz w:val="24"/>
          <w:szCs w:val="24"/>
        </w:rPr>
        <w:t>transferencias de partidas presupuestales entre ejes rectores de desarrollo por cambio de prioridad</w:t>
      </w:r>
      <w:r w:rsidRPr="00B95BB3">
        <w:rPr>
          <w:rFonts w:ascii="Century Gothic" w:eastAsiaTheme="minorHAnsi" w:hAnsi="Century Gothic"/>
          <w:sz w:val="24"/>
          <w:szCs w:val="24"/>
          <w:lang w:eastAsia="en-US"/>
        </w:rPr>
        <w:t>.</w:t>
      </w: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34F60" w:rsidRPr="00B603C2"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highlight w:val="yellow"/>
        </w:rPr>
      </w:pPr>
    </w:p>
    <w:p w:rsidR="00D618A6" w:rsidRPr="00B603C2" w:rsidRDefault="00D618A6" w:rsidP="002100EF">
      <w:pPr>
        <w:spacing w:after="0" w:line="360" w:lineRule="auto"/>
        <w:jc w:val="center"/>
        <w:rPr>
          <w:rFonts w:ascii="Century Gothic" w:hAnsi="Century Gothic" w:cs="Arial"/>
          <w:b/>
          <w:sz w:val="28"/>
          <w:szCs w:val="24"/>
          <w:highlight w:val="yellow"/>
        </w:rPr>
      </w:pPr>
    </w:p>
    <w:p w:rsidR="00D618A6" w:rsidRDefault="00D618A6" w:rsidP="002100EF">
      <w:pPr>
        <w:spacing w:after="0" w:line="360" w:lineRule="auto"/>
        <w:jc w:val="center"/>
        <w:rPr>
          <w:rFonts w:ascii="Century Gothic" w:hAnsi="Century Gothic" w:cs="Arial"/>
          <w:b/>
          <w:sz w:val="28"/>
          <w:szCs w:val="24"/>
        </w:rPr>
      </w:pPr>
    </w:p>
    <w:p w:rsidR="00D618A6" w:rsidRDefault="00D618A6" w:rsidP="002100EF">
      <w:pPr>
        <w:spacing w:after="0" w:line="360" w:lineRule="auto"/>
        <w:jc w:val="center"/>
        <w:rPr>
          <w:rFonts w:ascii="Century Gothic" w:hAnsi="Century Gothic" w:cs="Arial"/>
          <w:b/>
          <w:sz w:val="28"/>
          <w:szCs w:val="24"/>
        </w:rPr>
      </w:pPr>
    </w:p>
    <w:p w:rsidR="00D618A6" w:rsidRDefault="00D618A6" w:rsidP="002100EF">
      <w:pPr>
        <w:spacing w:after="0" w:line="360" w:lineRule="auto"/>
        <w:jc w:val="center"/>
        <w:rPr>
          <w:rFonts w:ascii="Century Gothic" w:hAnsi="Century Gothic" w:cs="Arial"/>
          <w:b/>
          <w:sz w:val="28"/>
          <w:szCs w:val="24"/>
        </w:rPr>
      </w:pPr>
    </w:p>
    <w:p w:rsidR="00C859AE" w:rsidRPr="00727303" w:rsidRDefault="00D34F60" w:rsidP="002100EF">
      <w:pPr>
        <w:spacing w:after="0" w:line="360" w:lineRule="auto"/>
        <w:jc w:val="center"/>
        <w:rPr>
          <w:rFonts w:ascii="Century Gothic" w:hAnsi="Century Gothic" w:cs="Arial"/>
          <w:b/>
          <w:sz w:val="28"/>
          <w:szCs w:val="24"/>
        </w:rPr>
      </w:pPr>
      <w:r w:rsidRPr="00727303">
        <w:rPr>
          <w:rFonts w:ascii="Century Gothic" w:hAnsi="Century Gothic" w:cs="Arial"/>
          <w:b/>
          <w:sz w:val="28"/>
          <w:szCs w:val="24"/>
        </w:rPr>
        <w:t>T</w:t>
      </w:r>
      <w:r w:rsidR="00C859AE" w:rsidRPr="00727303">
        <w:rPr>
          <w:rFonts w:ascii="Century Gothic" w:hAnsi="Century Gothic" w:cs="Arial"/>
          <w:b/>
          <w:sz w:val="28"/>
          <w:szCs w:val="24"/>
        </w:rPr>
        <w:t>RANSITORIO</w:t>
      </w:r>
    </w:p>
    <w:p w:rsidR="00D618A6" w:rsidRDefault="00D618A6" w:rsidP="002100EF">
      <w:pPr>
        <w:autoSpaceDE w:val="0"/>
        <w:autoSpaceDN w:val="0"/>
        <w:adjustRightInd w:val="0"/>
        <w:spacing w:after="0" w:line="360" w:lineRule="auto"/>
        <w:jc w:val="both"/>
        <w:rPr>
          <w:rFonts w:ascii="Century Gothic" w:hAnsi="Century Gothic" w:cs="Arial"/>
          <w:b/>
          <w:sz w:val="28"/>
          <w:szCs w:val="24"/>
        </w:rPr>
      </w:pPr>
    </w:p>
    <w:p w:rsidR="00D34F60" w:rsidRPr="00727303" w:rsidRDefault="00C859AE" w:rsidP="002100EF">
      <w:pPr>
        <w:autoSpaceDE w:val="0"/>
        <w:autoSpaceDN w:val="0"/>
        <w:adjustRightInd w:val="0"/>
        <w:spacing w:after="0" w:line="360" w:lineRule="auto"/>
        <w:jc w:val="both"/>
        <w:rPr>
          <w:rFonts w:ascii="Century Gothic" w:hAnsi="Century Gothic" w:cs="Arial"/>
          <w:sz w:val="24"/>
          <w:szCs w:val="24"/>
        </w:rPr>
      </w:pPr>
      <w:r w:rsidRPr="00727303">
        <w:rPr>
          <w:rFonts w:ascii="Century Gothic" w:hAnsi="Century Gothic" w:cs="Arial"/>
          <w:b/>
          <w:sz w:val="28"/>
          <w:szCs w:val="24"/>
        </w:rPr>
        <w:t xml:space="preserve">ARTÍCULO </w:t>
      </w:r>
      <w:r w:rsidR="00727303">
        <w:rPr>
          <w:rFonts w:ascii="Century Gothic" w:hAnsi="Century Gothic" w:cs="Arial"/>
          <w:b/>
          <w:sz w:val="28"/>
          <w:szCs w:val="24"/>
        </w:rPr>
        <w:t>ÚNICO</w:t>
      </w:r>
      <w:r w:rsidRPr="00727303">
        <w:rPr>
          <w:rFonts w:ascii="Century Gothic" w:hAnsi="Century Gothic" w:cs="Arial"/>
          <w:b/>
          <w:sz w:val="28"/>
          <w:szCs w:val="24"/>
        </w:rPr>
        <w:t>.-</w:t>
      </w:r>
      <w:r w:rsidRPr="00727303">
        <w:rPr>
          <w:rFonts w:ascii="Century Gothic" w:hAnsi="Century Gothic" w:cs="Arial"/>
          <w:sz w:val="28"/>
          <w:szCs w:val="24"/>
        </w:rPr>
        <w:t xml:space="preserve"> </w:t>
      </w:r>
      <w:r w:rsidR="00D34F60" w:rsidRPr="00727303">
        <w:rPr>
          <w:rFonts w:ascii="Century Gothic" w:hAnsi="Century Gothic" w:cs="Arial"/>
          <w:sz w:val="24"/>
          <w:szCs w:val="24"/>
        </w:rPr>
        <w:t xml:space="preserve">El presente Decreto entrará en vigor </w:t>
      </w:r>
      <w:r w:rsidR="00727303" w:rsidRPr="00727303">
        <w:rPr>
          <w:rFonts w:ascii="Century Gothic" w:hAnsi="Century Gothic" w:cs="Arial"/>
          <w:sz w:val="24"/>
          <w:szCs w:val="24"/>
        </w:rPr>
        <w:t>e</w:t>
      </w:r>
      <w:r w:rsidR="00D34F60" w:rsidRPr="00727303">
        <w:rPr>
          <w:rFonts w:ascii="Century Gothic" w:hAnsi="Century Gothic" w:cs="Arial"/>
          <w:sz w:val="24"/>
          <w:szCs w:val="24"/>
        </w:rPr>
        <w:t xml:space="preserve">l día </w:t>
      </w:r>
      <w:r w:rsidR="00727303" w:rsidRPr="00727303">
        <w:rPr>
          <w:rFonts w:ascii="Century Gothic" w:hAnsi="Century Gothic" w:cs="Arial"/>
          <w:sz w:val="24"/>
          <w:szCs w:val="24"/>
        </w:rPr>
        <w:t>de su publicación</w:t>
      </w:r>
      <w:r w:rsidR="00727303">
        <w:rPr>
          <w:rFonts w:ascii="Century Gothic" w:hAnsi="Century Gothic" w:cs="Arial"/>
          <w:sz w:val="24"/>
          <w:szCs w:val="24"/>
        </w:rPr>
        <w:t xml:space="preserve"> en el Periódico Oficial del Estado</w:t>
      </w:r>
      <w:r w:rsidR="00727303" w:rsidRPr="00727303">
        <w:rPr>
          <w:rFonts w:ascii="Century Gothic" w:hAnsi="Century Gothic" w:cs="Arial"/>
          <w:sz w:val="24"/>
          <w:szCs w:val="24"/>
        </w:rPr>
        <w:t>.</w:t>
      </w:r>
    </w:p>
    <w:p w:rsidR="00B95BB3" w:rsidRPr="00B95BB3" w:rsidRDefault="00B95BB3" w:rsidP="00B95BB3">
      <w:pPr>
        <w:spacing w:after="0"/>
        <w:jc w:val="center"/>
        <w:rPr>
          <w:rFonts w:ascii="Century Gothic" w:eastAsiaTheme="minorHAnsi" w:hAnsi="Century Gothic"/>
          <w:b/>
          <w:sz w:val="24"/>
          <w:szCs w:val="24"/>
          <w:lang w:val="en-US" w:eastAsia="en-US"/>
        </w:rPr>
      </w:pPr>
    </w:p>
    <w:p w:rsidR="00F5742C" w:rsidRPr="00727303" w:rsidRDefault="00163791" w:rsidP="002100EF">
      <w:pPr>
        <w:spacing w:after="0" w:line="360" w:lineRule="auto"/>
        <w:jc w:val="both"/>
        <w:rPr>
          <w:rFonts w:ascii="Century Gothic" w:hAnsi="Century Gothic" w:cs="Arial"/>
          <w:sz w:val="24"/>
          <w:szCs w:val="24"/>
        </w:rPr>
      </w:pPr>
      <w:r w:rsidRPr="00727303">
        <w:rPr>
          <w:rFonts w:ascii="Century Gothic" w:hAnsi="Century Gothic" w:cs="Arial"/>
          <w:b/>
          <w:sz w:val="28"/>
          <w:szCs w:val="24"/>
        </w:rPr>
        <w:t>ECONÓMICO.-</w:t>
      </w:r>
      <w:r w:rsidRPr="00727303">
        <w:rPr>
          <w:rFonts w:ascii="Century Gothic" w:hAnsi="Century Gothic" w:cs="Arial"/>
          <w:sz w:val="28"/>
          <w:szCs w:val="24"/>
        </w:rPr>
        <w:t xml:space="preserve"> </w:t>
      </w:r>
      <w:r w:rsidRPr="00727303">
        <w:rPr>
          <w:rFonts w:ascii="Century Gothic" w:hAnsi="Century Gothic" w:cs="Arial"/>
          <w:sz w:val="24"/>
          <w:szCs w:val="24"/>
        </w:rPr>
        <w:t>Aprobado que sea, túrnese a la Secretaría para</w:t>
      </w:r>
      <w:r w:rsidR="00593307" w:rsidRPr="00727303">
        <w:rPr>
          <w:rFonts w:ascii="Century Gothic" w:hAnsi="Century Gothic" w:cs="Arial"/>
          <w:sz w:val="24"/>
          <w:szCs w:val="24"/>
        </w:rPr>
        <w:t xml:space="preserve"> que elabore la minuta de Decreto en los términos en que debe publicarse.</w:t>
      </w:r>
    </w:p>
    <w:p w:rsidR="007E6D15" w:rsidRPr="00B603C2" w:rsidRDefault="007E6D15" w:rsidP="002100EF">
      <w:pPr>
        <w:spacing w:after="0" w:line="360" w:lineRule="auto"/>
        <w:jc w:val="both"/>
        <w:rPr>
          <w:rFonts w:ascii="Century Gothic" w:hAnsi="Century Gothic" w:cs="Arial"/>
          <w:sz w:val="24"/>
          <w:szCs w:val="24"/>
          <w:highlight w:val="yellow"/>
        </w:rPr>
      </w:pPr>
    </w:p>
    <w:p w:rsidR="00F5742C" w:rsidRPr="003F750E" w:rsidRDefault="00F5742C" w:rsidP="00540E64">
      <w:pPr>
        <w:pStyle w:val="Sangradetextonormal"/>
        <w:spacing w:line="360" w:lineRule="auto"/>
        <w:ind w:left="0"/>
        <w:rPr>
          <w:rFonts w:ascii="Century Gothic" w:hAnsi="Century Gothic"/>
          <w:szCs w:val="24"/>
        </w:rPr>
      </w:pPr>
      <w:r w:rsidRPr="003F750E">
        <w:rPr>
          <w:rFonts w:ascii="Century Gothic" w:hAnsi="Century Gothic"/>
          <w:b/>
          <w:sz w:val="28"/>
          <w:szCs w:val="24"/>
        </w:rPr>
        <w:t>D A D O</w:t>
      </w:r>
      <w:r w:rsidRPr="003F750E">
        <w:rPr>
          <w:rFonts w:ascii="Century Gothic" w:hAnsi="Century Gothic"/>
          <w:sz w:val="28"/>
          <w:szCs w:val="24"/>
        </w:rPr>
        <w:t xml:space="preserve"> </w:t>
      </w:r>
      <w:r w:rsidRPr="003F750E">
        <w:rPr>
          <w:rFonts w:ascii="Century Gothic" w:hAnsi="Century Gothic"/>
          <w:szCs w:val="24"/>
        </w:rPr>
        <w:t>en el Salón de Sesiones del Poder Legislativo, en la ciudad de C</w:t>
      </w:r>
      <w:r w:rsidR="0080594B" w:rsidRPr="003F750E">
        <w:rPr>
          <w:rFonts w:ascii="Century Gothic" w:hAnsi="Century Gothic"/>
          <w:szCs w:val="24"/>
        </w:rPr>
        <w:t xml:space="preserve">hihuahua, Chih., a los </w:t>
      </w:r>
      <w:r w:rsidR="00B43102" w:rsidRPr="003F750E">
        <w:rPr>
          <w:rFonts w:ascii="Century Gothic" w:hAnsi="Century Gothic"/>
          <w:szCs w:val="24"/>
        </w:rPr>
        <w:t>veinti</w:t>
      </w:r>
      <w:r w:rsidR="00345D41" w:rsidRPr="003F750E">
        <w:rPr>
          <w:rFonts w:ascii="Century Gothic" w:hAnsi="Century Gothic"/>
          <w:szCs w:val="24"/>
        </w:rPr>
        <w:t xml:space="preserve">nueve </w:t>
      </w:r>
      <w:r w:rsidR="00ED420B" w:rsidRPr="003F750E">
        <w:rPr>
          <w:rFonts w:ascii="Century Gothic" w:hAnsi="Century Gothic"/>
          <w:szCs w:val="24"/>
        </w:rPr>
        <w:t xml:space="preserve">días </w:t>
      </w:r>
      <w:r w:rsidRPr="003F750E">
        <w:rPr>
          <w:rFonts w:ascii="Century Gothic" w:hAnsi="Century Gothic"/>
          <w:szCs w:val="24"/>
        </w:rPr>
        <w:t xml:space="preserve">del mes de </w:t>
      </w:r>
      <w:r w:rsidR="00345D41" w:rsidRPr="003F750E">
        <w:rPr>
          <w:rFonts w:ascii="Century Gothic" w:hAnsi="Century Gothic"/>
          <w:szCs w:val="24"/>
        </w:rPr>
        <w:t xml:space="preserve">abril </w:t>
      </w:r>
      <w:r w:rsidR="0080594B" w:rsidRPr="003F750E">
        <w:rPr>
          <w:rFonts w:ascii="Century Gothic" w:hAnsi="Century Gothic"/>
          <w:szCs w:val="24"/>
        </w:rPr>
        <w:t xml:space="preserve">del año dos mil </w:t>
      </w:r>
      <w:r w:rsidR="00345D41" w:rsidRPr="003F750E">
        <w:rPr>
          <w:rFonts w:ascii="Century Gothic" w:hAnsi="Century Gothic"/>
          <w:szCs w:val="24"/>
        </w:rPr>
        <w:t>veinte.</w:t>
      </w:r>
    </w:p>
    <w:p w:rsidR="007E6D15" w:rsidRPr="00B603C2" w:rsidRDefault="007E6D15" w:rsidP="00540E64">
      <w:pPr>
        <w:pStyle w:val="Normal2"/>
        <w:widowControl w:val="0"/>
        <w:spacing w:line="360" w:lineRule="auto"/>
        <w:jc w:val="both"/>
        <w:rPr>
          <w:rFonts w:ascii="Century Gothic" w:eastAsia="Arial" w:hAnsi="Century Gothic" w:cs="Arial"/>
          <w:color w:val="auto"/>
          <w:szCs w:val="24"/>
          <w:highlight w:val="yellow"/>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D618A6" w:rsidRDefault="00D618A6" w:rsidP="00540E64">
      <w:pPr>
        <w:pStyle w:val="Normal2"/>
        <w:widowControl w:val="0"/>
        <w:spacing w:line="360" w:lineRule="auto"/>
        <w:jc w:val="both"/>
        <w:rPr>
          <w:rFonts w:ascii="Century Gothic" w:eastAsia="Arial" w:hAnsi="Century Gothic" w:cs="Arial"/>
          <w:color w:val="auto"/>
          <w:szCs w:val="24"/>
          <w:lang w:val="es-MX"/>
        </w:rPr>
      </w:pPr>
    </w:p>
    <w:p w:rsidR="00BD4825" w:rsidRDefault="00BD4825" w:rsidP="00540E64">
      <w:pPr>
        <w:pStyle w:val="Normal2"/>
        <w:widowControl w:val="0"/>
        <w:spacing w:line="360" w:lineRule="auto"/>
        <w:jc w:val="both"/>
        <w:rPr>
          <w:rFonts w:ascii="Century Gothic" w:eastAsia="Arial" w:hAnsi="Century Gothic" w:cs="Arial"/>
          <w:color w:val="auto"/>
          <w:szCs w:val="24"/>
          <w:lang w:val="es-MX"/>
        </w:rPr>
      </w:pPr>
    </w:p>
    <w:p w:rsidR="00356BAF" w:rsidRPr="00127231" w:rsidRDefault="00356BAF" w:rsidP="00540E64">
      <w:pPr>
        <w:pStyle w:val="Normal2"/>
        <w:widowControl w:val="0"/>
        <w:spacing w:line="360" w:lineRule="auto"/>
        <w:jc w:val="both"/>
        <w:rPr>
          <w:rFonts w:ascii="Century Gothic" w:eastAsia="Arial" w:hAnsi="Century Gothic" w:cs="Arial"/>
          <w:color w:val="auto"/>
          <w:szCs w:val="24"/>
          <w:lang w:val="es-MX"/>
        </w:rPr>
      </w:pPr>
      <w:r w:rsidRPr="00127231">
        <w:rPr>
          <w:rFonts w:ascii="Century Gothic" w:eastAsia="Arial" w:hAnsi="Century Gothic" w:cs="Arial"/>
          <w:color w:val="auto"/>
          <w:szCs w:val="24"/>
          <w:lang w:val="es-MX"/>
        </w:rPr>
        <w:t xml:space="preserve">Así lo aprobó la Comisión de Programación, Presupuesto y Hacienda Pública, en reunión de fecha </w:t>
      </w:r>
      <w:r w:rsidR="00127231" w:rsidRPr="00127231">
        <w:rPr>
          <w:rFonts w:ascii="Century Gothic" w:hAnsi="Century Gothic" w:cs="Arial"/>
          <w:b/>
          <w:szCs w:val="24"/>
        </w:rPr>
        <w:t>28</w:t>
      </w:r>
      <w:r w:rsidR="007C3410" w:rsidRPr="00127231">
        <w:rPr>
          <w:rFonts w:ascii="Century Gothic" w:hAnsi="Century Gothic" w:cs="Arial"/>
          <w:b/>
          <w:szCs w:val="24"/>
        </w:rPr>
        <w:t xml:space="preserve"> </w:t>
      </w:r>
      <w:r w:rsidRPr="00127231">
        <w:rPr>
          <w:rFonts w:ascii="Century Gothic" w:hAnsi="Century Gothic" w:cs="Arial"/>
          <w:b/>
          <w:szCs w:val="24"/>
        </w:rPr>
        <w:t xml:space="preserve">de </w:t>
      </w:r>
      <w:r w:rsidR="00127231" w:rsidRPr="00127231">
        <w:rPr>
          <w:rFonts w:ascii="Century Gothic" w:hAnsi="Century Gothic" w:cs="Arial"/>
          <w:b/>
          <w:szCs w:val="24"/>
        </w:rPr>
        <w:t xml:space="preserve">abril del </w:t>
      </w:r>
      <w:r w:rsidRPr="00127231">
        <w:rPr>
          <w:rFonts w:ascii="Century Gothic" w:eastAsia="Arial" w:hAnsi="Century Gothic" w:cs="Arial"/>
          <w:b/>
          <w:color w:val="auto"/>
          <w:szCs w:val="24"/>
          <w:lang w:val="es-MX"/>
        </w:rPr>
        <w:t xml:space="preserve">año dos mil </w:t>
      </w:r>
      <w:r w:rsidR="00127231" w:rsidRPr="00127231">
        <w:rPr>
          <w:rFonts w:ascii="Century Gothic" w:eastAsia="Arial" w:hAnsi="Century Gothic" w:cs="Arial"/>
          <w:b/>
          <w:color w:val="auto"/>
          <w:szCs w:val="24"/>
          <w:lang w:val="es-MX"/>
        </w:rPr>
        <w:t>veinte.</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98"/>
        <w:gridCol w:w="2029"/>
        <w:gridCol w:w="1986"/>
        <w:gridCol w:w="1695"/>
      </w:tblGrid>
      <w:tr w:rsidR="00127231" w:rsidRPr="00127231" w:rsidTr="00127231">
        <w:trPr>
          <w:jc w:val="center"/>
        </w:trPr>
        <w:tc>
          <w:tcPr>
            <w:tcW w:w="3705" w:type="dxa"/>
            <w:gridSpan w:val="2"/>
            <w:vAlign w:val="center"/>
          </w:tcPr>
          <w:p w:rsidR="00127231" w:rsidRPr="00127231" w:rsidRDefault="00127231" w:rsidP="00322813">
            <w:pPr>
              <w:pStyle w:val="Normal2"/>
              <w:jc w:val="center"/>
              <w:rPr>
                <w:rFonts w:ascii="Century Gothic" w:hAnsi="Century Gothic" w:cs="Arial"/>
                <w:b/>
                <w:color w:val="auto"/>
              </w:rPr>
            </w:pPr>
            <w:r w:rsidRPr="00127231">
              <w:rPr>
                <w:rFonts w:ascii="Century Gothic" w:hAnsi="Century Gothic" w:cs="Arial"/>
                <w:b/>
                <w:color w:val="auto"/>
              </w:rPr>
              <w:t>INTEGRANTES</w:t>
            </w:r>
          </w:p>
        </w:tc>
        <w:tc>
          <w:tcPr>
            <w:tcW w:w="2029" w:type="dxa"/>
            <w:vAlign w:val="center"/>
          </w:tcPr>
          <w:p w:rsidR="00127231" w:rsidRPr="00127231" w:rsidRDefault="00127231" w:rsidP="00322813">
            <w:pPr>
              <w:pStyle w:val="Normal2"/>
              <w:jc w:val="center"/>
              <w:rPr>
                <w:rFonts w:ascii="Century Gothic" w:hAnsi="Century Gothic" w:cs="Arial"/>
                <w:b/>
                <w:color w:val="auto"/>
              </w:rPr>
            </w:pPr>
            <w:r w:rsidRPr="00127231">
              <w:rPr>
                <w:rFonts w:ascii="Century Gothic" w:hAnsi="Century Gothic" w:cs="Arial"/>
                <w:b/>
                <w:color w:val="auto"/>
              </w:rPr>
              <w:t>A FAVOR</w:t>
            </w:r>
          </w:p>
        </w:tc>
        <w:tc>
          <w:tcPr>
            <w:tcW w:w="1986" w:type="dxa"/>
            <w:vAlign w:val="center"/>
          </w:tcPr>
          <w:p w:rsidR="00127231" w:rsidRPr="00127231" w:rsidRDefault="00127231" w:rsidP="00322813">
            <w:pPr>
              <w:pStyle w:val="Normal2"/>
              <w:jc w:val="center"/>
              <w:rPr>
                <w:rFonts w:ascii="Century Gothic" w:hAnsi="Century Gothic" w:cs="Arial"/>
                <w:b/>
                <w:color w:val="auto"/>
              </w:rPr>
            </w:pPr>
            <w:r w:rsidRPr="00127231">
              <w:rPr>
                <w:rFonts w:ascii="Century Gothic" w:hAnsi="Century Gothic" w:cs="Arial"/>
                <w:b/>
                <w:color w:val="auto"/>
              </w:rPr>
              <w:t>EN CONTRA</w:t>
            </w:r>
          </w:p>
        </w:tc>
        <w:tc>
          <w:tcPr>
            <w:tcW w:w="1695" w:type="dxa"/>
            <w:vAlign w:val="center"/>
          </w:tcPr>
          <w:p w:rsidR="00127231" w:rsidRPr="00127231" w:rsidRDefault="00127231" w:rsidP="00322813">
            <w:pPr>
              <w:pStyle w:val="Normal2"/>
              <w:jc w:val="center"/>
              <w:rPr>
                <w:rFonts w:ascii="Century Gothic" w:hAnsi="Century Gothic" w:cs="Arial"/>
                <w:b/>
                <w:color w:val="auto"/>
              </w:rPr>
            </w:pPr>
            <w:r w:rsidRPr="00127231">
              <w:rPr>
                <w:rFonts w:ascii="Century Gothic" w:hAnsi="Century Gothic" w:cs="Arial"/>
                <w:b/>
                <w:color w:val="auto"/>
              </w:rPr>
              <w:t>ABSTENCIÓN</w:t>
            </w:r>
          </w:p>
        </w:tc>
      </w:tr>
      <w:tr w:rsidR="00356BAF" w:rsidRPr="00127231"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noProof/>
                <w:color w:val="auto"/>
                <w:szCs w:val="24"/>
                <w:lang w:val="es-MX" w:eastAsia="es-MX"/>
              </w:rPr>
              <w:drawing>
                <wp:inline distT="0" distB="0" distL="0" distR="0">
                  <wp:extent cx="981075" cy="981075"/>
                  <wp:effectExtent l="19050" t="0" r="9525" b="0"/>
                  <wp:docPr id="1" name="Imagen 1" descr="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91"/>
                          <pic:cNvPicPr>
                            <a:picLocks noChangeAspect="1" noChangeArrowheads="1"/>
                          </pic:cNvPicPr>
                        </pic:nvPicPr>
                        <pic:blipFill>
                          <a:blip r:embed="rId8"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1898" w:type="dxa"/>
            <w:vAlign w:val="center"/>
          </w:tcPr>
          <w:p w:rsidR="00356BAF" w:rsidRPr="00127231" w:rsidRDefault="00356BAF" w:rsidP="007C3410">
            <w:pPr>
              <w:pStyle w:val="Normal2"/>
              <w:spacing w:line="276" w:lineRule="auto"/>
              <w:rPr>
                <w:rStyle w:val="NOMBRES"/>
                <w:rFonts w:ascii="Century Gothic" w:hAnsi="Century Gothic" w:cs="Arial"/>
                <w:color w:val="auto"/>
                <w:sz w:val="20"/>
              </w:rPr>
            </w:pPr>
            <w:r w:rsidRPr="00127231">
              <w:rPr>
                <w:rStyle w:val="NOMBRES"/>
                <w:rFonts w:ascii="Century Gothic" w:hAnsi="Century Gothic" w:cs="Arial"/>
                <w:color w:val="auto"/>
                <w:sz w:val="20"/>
              </w:rPr>
              <w:t>DIP. JESÚS ALBERTO VALENCIANO GARCÍA</w:t>
            </w:r>
          </w:p>
          <w:p w:rsidR="00356BAF" w:rsidRPr="00127231" w:rsidRDefault="00356BAF" w:rsidP="007C3410">
            <w:pPr>
              <w:pStyle w:val="Normal2"/>
              <w:spacing w:line="276" w:lineRule="auto"/>
              <w:rPr>
                <w:rFonts w:ascii="Century Gothic" w:hAnsi="Century Gothic" w:cs="Arial"/>
                <w:b/>
                <w:color w:val="auto"/>
                <w:sz w:val="20"/>
              </w:rPr>
            </w:pPr>
            <w:r w:rsidRPr="00127231">
              <w:rPr>
                <w:rStyle w:val="NOMBRES"/>
                <w:rFonts w:ascii="Century Gothic" w:hAnsi="Century Gothic" w:cs="Arial"/>
                <w:color w:val="auto"/>
                <w:sz w:val="20"/>
              </w:rPr>
              <w:t>PRESIDENTE</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r w:rsidR="00356BAF" w:rsidRPr="00127231"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color w:val="auto"/>
                <w:szCs w:val="24"/>
              </w:rPr>
              <w:object w:dxaOrig="3900"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81.75pt" o:ole="">
                  <v:imagedata r:id="rId9" o:title=""/>
                </v:shape>
                <o:OLEObject Type="Embed" ProgID="PBrush" ShapeID="_x0000_i1025" DrawAspect="Content" ObjectID="_1649601705" r:id="rId10"/>
              </w:object>
            </w:r>
          </w:p>
        </w:tc>
        <w:tc>
          <w:tcPr>
            <w:tcW w:w="1898" w:type="dxa"/>
            <w:vAlign w:val="center"/>
          </w:tcPr>
          <w:p w:rsidR="00356BAF" w:rsidRPr="00127231" w:rsidRDefault="00356BAF" w:rsidP="007C3410">
            <w:pPr>
              <w:pStyle w:val="Normal2"/>
              <w:spacing w:line="276" w:lineRule="auto"/>
              <w:rPr>
                <w:rFonts w:ascii="Century Gothic" w:hAnsi="Century Gothic" w:cs="Arial"/>
                <w:b/>
                <w:color w:val="auto"/>
                <w:sz w:val="20"/>
              </w:rPr>
            </w:pPr>
            <w:r w:rsidRPr="00127231">
              <w:rPr>
                <w:rFonts w:ascii="Century Gothic" w:hAnsi="Century Gothic" w:cs="Arial"/>
                <w:b/>
                <w:color w:val="auto"/>
                <w:sz w:val="20"/>
              </w:rPr>
              <w:t>DIP. MISAEL MÁYNEZ CANO</w:t>
            </w:r>
          </w:p>
          <w:p w:rsidR="00356BAF" w:rsidRPr="00127231" w:rsidRDefault="00356BAF" w:rsidP="007C3410">
            <w:pPr>
              <w:pStyle w:val="Normal2"/>
              <w:spacing w:line="276" w:lineRule="auto"/>
              <w:rPr>
                <w:rFonts w:ascii="Century Gothic" w:hAnsi="Century Gothic" w:cs="Arial"/>
                <w:b/>
                <w:color w:val="auto"/>
                <w:sz w:val="20"/>
              </w:rPr>
            </w:pPr>
            <w:r w:rsidRPr="00127231">
              <w:rPr>
                <w:rFonts w:ascii="Century Gothic" w:hAnsi="Century Gothic" w:cs="Arial"/>
                <w:b/>
                <w:color w:val="auto"/>
                <w:sz w:val="20"/>
              </w:rPr>
              <w:t>SECRETARIO</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r w:rsidR="00356BAF" w:rsidRPr="00127231"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color w:val="auto"/>
                <w:szCs w:val="24"/>
              </w:rPr>
              <w:object w:dxaOrig="3900" w:dyaOrig="4200">
                <v:shape id="_x0000_i1026" type="#_x0000_t75" style="width:75pt;height:81pt" o:ole="">
                  <v:imagedata r:id="rId11" o:title=""/>
                </v:shape>
                <o:OLEObject Type="Embed" ProgID="PBrush" ShapeID="_x0000_i1026" DrawAspect="Content" ObjectID="_1649601706" r:id="rId12"/>
              </w:object>
            </w:r>
          </w:p>
        </w:tc>
        <w:tc>
          <w:tcPr>
            <w:tcW w:w="1898" w:type="dxa"/>
            <w:vAlign w:val="center"/>
          </w:tcPr>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DIP. MIGUEL ÁNGEL COLUNGA MARTÍNEZ</w:t>
            </w:r>
          </w:p>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VOCAL</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r w:rsidR="00356BAF" w:rsidRPr="00127231"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color w:val="auto"/>
                <w:szCs w:val="24"/>
              </w:rPr>
              <w:object w:dxaOrig="3900" w:dyaOrig="4200">
                <v:shape id="_x0000_i1027" type="#_x0000_t75" style="width:78pt;height:83.25pt" o:ole="">
                  <v:imagedata r:id="rId13" o:title=""/>
                </v:shape>
                <o:OLEObject Type="Embed" ProgID="PBrush" ShapeID="_x0000_i1027" DrawAspect="Content" ObjectID="_1649601707" r:id="rId14"/>
              </w:object>
            </w:r>
          </w:p>
        </w:tc>
        <w:tc>
          <w:tcPr>
            <w:tcW w:w="1898" w:type="dxa"/>
            <w:vAlign w:val="center"/>
          </w:tcPr>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DIP. ROCÍO GUADALUPE SARMIENTO RUFINO</w:t>
            </w:r>
          </w:p>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VOCAL</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r w:rsidR="00356BAF" w:rsidRPr="00B603C2" w:rsidTr="00127231">
        <w:trPr>
          <w:jc w:val="center"/>
        </w:trPr>
        <w:tc>
          <w:tcPr>
            <w:tcW w:w="1807"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r w:rsidRPr="00127231">
              <w:rPr>
                <w:rFonts w:ascii="Century Gothic" w:hAnsi="Century Gothic"/>
                <w:noProof/>
                <w:color w:val="auto"/>
                <w:szCs w:val="24"/>
                <w:lang w:val="es-MX" w:eastAsia="es-MX"/>
              </w:rPr>
              <w:drawing>
                <wp:inline distT="0" distB="0" distL="0" distR="0">
                  <wp:extent cx="952500" cy="1009650"/>
                  <wp:effectExtent l="19050" t="0" r="0" b="0"/>
                  <wp:docPr id="5" name="Imagen 5" descr="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2"/>
                          <pic:cNvPicPr>
                            <a:picLocks noChangeAspect="1" noChangeArrowheads="1"/>
                          </pic:cNvPicPr>
                        </pic:nvPicPr>
                        <pic:blipFill>
                          <a:blip r:embed="rId15" cstate="print"/>
                          <a:srcRect/>
                          <a:stretch>
                            <a:fillRect/>
                          </a:stretch>
                        </pic:blipFill>
                        <pic:spPr bwMode="auto">
                          <a:xfrm>
                            <a:off x="0" y="0"/>
                            <a:ext cx="952500" cy="1009650"/>
                          </a:xfrm>
                          <a:prstGeom prst="rect">
                            <a:avLst/>
                          </a:prstGeom>
                          <a:noFill/>
                          <a:ln w="9525">
                            <a:noFill/>
                            <a:miter lim="800000"/>
                            <a:headEnd/>
                            <a:tailEnd/>
                          </a:ln>
                        </pic:spPr>
                      </pic:pic>
                    </a:graphicData>
                  </a:graphic>
                </wp:inline>
              </w:drawing>
            </w:r>
          </w:p>
        </w:tc>
        <w:tc>
          <w:tcPr>
            <w:tcW w:w="1898" w:type="dxa"/>
            <w:vAlign w:val="center"/>
          </w:tcPr>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DIP. ALEJANDRO GLORIA GONZÁLEZ</w:t>
            </w:r>
          </w:p>
          <w:p w:rsidR="00356BAF" w:rsidRPr="00127231" w:rsidRDefault="00356BAF" w:rsidP="007C3410">
            <w:pPr>
              <w:pStyle w:val="Normal2"/>
              <w:spacing w:line="276" w:lineRule="auto"/>
              <w:jc w:val="both"/>
              <w:rPr>
                <w:rFonts w:ascii="Century Gothic" w:hAnsi="Century Gothic" w:cs="Arial"/>
                <w:b/>
                <w:color w:val="auto"/>
                <w:sz w:val="20"/>
              </w:rPr>
            </w:pPr>
            <w:r w:rsidRPr="00127231">
              <w:rPr>
                <w:rFonts w:ascii="Century Gothic" w:hAnsi="Century Gothic" w:cs="Arial"/>
                <w:b/>
                <w:color w:val="auto"/>
                <w:sz w:val="20"/>
              </w:rPr>
              <w:t>VOCAL</w:t>
            </w:r>
          </w:p>
        </w:tc>
        <w:tc>
          <w:tcPr>
            <w:tcW w:w="2029"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986" w:type="dxa"/>
            <w:vAlign w:val="center"/>
          </w:tcPr>
          <w:p w:rsidR="00356BAF" w:rsidRPr="00127231" w:rsidRDefault="00356BAF" w:rsidP="00540E64">
            <w:pPr>
              <w:pStyle w:val="Normal2"/>
              <w:spacing w:line="360" w:lineRule="auto"/>
              <w:jc w:val="both"/>
              <w:rPr>
                <w:rFonts w:ascii="Century Gothic" w:hAnsi="Century Gothic" w:cs="Arial"/>
                <w:b/>
                <w:color w:val="auto"/>
                <w:sz w:val="20"/>
              </w:rPr>
            </w:pPr>
          </w:p>
        </w:tc>
        <w:tc>
          <w:tcPr>
            <w:tcW w:w="1695" w:type="dxa"/>
            <w:vAlign w:val="center"/>
          </w:tcPr>
          <w:p w:rsidR="00356BAF" w:rsidRPr="00127231" w:rsidRDefault="00356BAF" w:rsidP="00540E64">
            <w:pPr>
              <w:pStyle w:val="Normal2"/>
              <w:spacing w:line="360" w:lineRule="auto"/>
              <w:jc w:val="both"/>
              <w:rPr>
                <w:rFonts w:ascii="Century Gothic" w:hAnsi="Century Gothic" w:cs="Arial"/>
                <w:b/>
                <w:color w:val="auto"/>
                <w:szCs w:val="24"/>
              </w:rPr>
            </w:pPr>
          </w:p>
        </w:tc>
      </w:tr>
    </w:tbl>
    <w:p w:rsidR="0080594B" w:rsidRPr="00817D1E" w:rsidRDefault="00356BAF" w:rsidP="00817D1E">
      <w:pPr>
        <w:pStyle w:val="Normal3"/>
        <w:spacing w:line="360" w:lineRule="auto"/>
        <w:jc w:val="both"/>
        <w:rPr>
          <w:rFonts w:ascii="Century Gothic" w:hAnsi="Century Gothic" w:cs="Arial"/>
          <w:i/>
          <w:sz w:val="12"/>
          <w:szCs w:val="16"/>
        </w:rPr>
      </w:pPr>
      <w:r w:rsidRPr="00817D1E">
        <w:rPr>
          <w:rFonts w:ascii="Century Gothic" w:hAnsi="Century Gothic" w:cs="Arial"/>
          <w:i/>
          <w:sz w:val="12"/>
          <w:szCs w:val="16"/>
        </w:rPr>
        <w:t>Estas firmas correspon</w:t>
      </w:r>
      <w:r w:rsidR="007C3410" w:rsidRPr="00817D1E">
        <w:rPr>
          <w:rFonts w:ascii="Century Gothic" w:hAnsi="Century Gothic" w:cs="Arial"/>
          <w:i/>
          <w:sz w:val="12"/>
          <w:szCs w:val="16"/>
        </w:rPr>
        <w:t>den al Dictamen que recae a la I</w:t>
      </w:r>
      <w:r w:rsidRPr="00817D1E">
        <w:rPr>
          <w:rFonts w:ascii="Century Gothic" w:hAnsi="Century Gothic" w:cs="Arial"/>
          <w:i/>
          <w:sz w:val="12"/>
          <w:szCs w:val="16"/>
        </w:rPr>
        <w:t xml:space="preserve">niciativa con carácter de </w:t>
      </w:r>
      <w:r w:rsidR="00817D1E">
        <w:rPr>
          <w:rFonts w:ascii="Century Gothic" w:hAnsi="Century Gothic" w:cs="Arial"/>
          <w:i/>
          <w:sz w:val="12"/>
          <w:szCs w:val="16"/>
        </w:rPr>
        <w:t>D</w:t>
      </w:r>
      <w:r w:rsidRPr="00817D1E">
        <w:rPr>
          <w:rFonts w:ascii="Century Gothic" w:hAnsi="Century Gothic" w:cs="Arial"/>
          <w:i/>
          <w:sz w:val="12"/>
          <w:szCs w:val="16"/>
        </w:rPr>
        <w:t xml:space="preserve">ecreto, </w:t>
      </w:r>
      <w:r w:rsidR="00817D1E" w:rsidRPr="00817D1E">
        <w:rPr>
          <w:rFonts w:ascii="Century Gothic" w:hAnsi="Century Gothic" w:cs="Arial"/>
          <w:i/>
          <w:sz w:val="12"/>
          <w:szCs w:val="16"/>
        </w:rPr>
        <w:t>a efecto de adicionar diversos artículos transitorios al Decreto No. LXVI/APPEE/0638/2019 I P.O., por el que se expidió el Presupuesto de Egresos del Estado de Chihuahua, para el Ejercicio Fiscal del Año 2020.</w:t>
      </w:r>
    </w:p>
    <w:sectPr w:rsidR="0080594B" w:rsidRPr="00817D1E" w:rsidSect="00B603C2">
      <w:headerReference w:type="default" r:id="rId16"/>
      <w:footerReference w:type="default" r:id="rId17"/>
      <w:pgSz w:w="12240" w:h="15840"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6D2" w:rsidRDefault="00FB06D2" w:rsidP="00DC0ACE">
      <w:pPr>
        <w:spacing w:after="0" w:line="240" w:lineRule="auto"/>
      </w:pPr>
      <w:r>
        <w:separator/>
      </w:r>
    </w:p>
  </w:endnote>
  <w:endnote w:type="continuationSeparator" w:id="0">
    <w:p w:rsidR="00FB06D2" w:rsidRDefault="00FB06D2" w:rsidP="00DC0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57547"/>
      <w:docPartObj>
        <w:docPartGallery w:val="Page Numbers (Bottom of Page)"/>
        <w:docPartUnique/>
      </w:docPartObj>
    </w:sdtPr>
    <w:sdtEndPr/>
    <w:sdtContent>
      <w:p w:rsidR="00FB06D2" w:rsidRDefault="00FB06D2">
        <w:pPr>
          <w:pStyle w:val="Piedepgina"/>
          <w:jc w:val="center"/>
        </w:pPr>
        <w:r>
          <w:rPr>
            <w:noProof/>
          </w:rPr>
          <w:fldChar w:fldCharType="begin"/>
        </w:r>
        <w:r>
          <w:rPr>
            <w:noProof/>
          </w:rPr>
          <w:instrText xml:space="preserve"> PAGE   \* MERGEFORMAT </w:instrText>
        </w:r>
        <w:r>
          <w:rPr>
            <w:noProof/>
          </w:rPr>
          <w:fldChar w:fldCharType="separate"/>
        </w:r>
        <w:r w:rsidR="00872457">
          <w:rPr>
            <w:noProof/>
          </w:rPr>
          <w:t>20</w:t>
        </w:r>
        <w:r>
          <w:rPr>
            <w:noProof/>
          </w:rPr>
          <w:fldChar w:fldCharType="end"/>
        </w:r>
      </w:p>
    </w:sdtContent>
  </w:sdt>
  <w:p w:rsidR="00FB06D2" w:rsidRPr="0008291E" w:rsidRDefault="00FB06D2" w:rsidP="0008291E">
    <w:pPr>
      <w:pStyle w:val="Piedepgina"/>
      <w:jc w:val="right"/>
      <w:rPr>
        <w:rFonts w:ascii="Century Gothic" w:hAnsi="Century Gothic"/>
        <w:lang w:val="en-IE"/>
      </w:rPr>
    </w:pPr>
    <w:r>
      <w:tab/>
    </w:r>
    <w:r w:rsidRPr="0008291E">
      <w:rPr>
        <w:rFonts w:ascii="Century Gothic" w:hAnsi="Century Gothic"/>
        <w:lang w:val="en-IE"/>
      </w:rPr>
      <w:t>A</w:t>
    </w:r>
    <w:r w:rsidR="00817D1E">
      <w:rPr>
        <w:rFonts w:ascii="Century Gothic" w:hAnsi="Century Gothic"/>
        <w:lang w:val="en-IE"/>
      </w:rPr>
      <w:t>1829</w:t>
    </w:r>
    <w:r w:rsidRPr="0008291E">
      <w:rPr>
        <w:rFonts w:ascii="Century Gothic" w:hAnsi="Century Gothic"/>
        <w:lang w:val="en-IE"/>
      </w:rPr>
      <w:t>/LEAT/GAOR/JRMC/EHBM</w:t>
    </w:r>
  </w:p>
  <w:p w:rsidR="00FB06D2" w:rsidRPr="0008291E" w:rsidRDefault="00FB06D2" w:rsidP="00AF16FF">
    <w:pPr>
      <w:pStyle w:val="Piedepgina"/>
      <w:tabs>
        <w:tab w:val="clear" w:pos="4419"/>
        <w:tab w:val="clear" w:pos="8838"/>
        <w:tab w:val="left" w:pos="5820"/>
      </w:tabs>
      <w:jc w:val="right"/>
      <w:rPr>
        <w:lang w:val="en-I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6D2" w:rsidRDefault="00FB06D2" w:rsidP="00DC0ACE">
      <w:pPr>
        <w:spacing w:after="0" w:line="240" w:lineRule="auto"/>
      </w:pPr>
      <w:r>
        <w:separator/>
      </w:r>
    </w:p>
  </w:footnote>
  <w:footnote w:type="continuationSeparator" w:id="0">
    <w:p w:rsidR="00FB06D2" w:rsidRDefault="00FB06D2" w:rsidP="00DC0ACE">
      <w:pPr>
        <w:spacing w:after="0" w:line="240" w:lineRule="auto"/>
      </w:pPr>
      <w:r>
        <w:continuationSeparator/>
      </w:r>
    </w:p>
  </w:footnote>
  <w:footnote w:id="1">
    <w:p w:rsidR="00FB06D2" w:rsidRDefault="00FB06D2">
      <w:pPr>
        <w:pStyle w:val="Textonotapie"/>
      </w:pPr>
      <w:r>
        <w:rPr>
          <w:rStyle w:val="Refdenotaalpie"/>
        </w:rPr>
        <w:footnoteRef/>
      </w:r>
      <w:r>
        <w:t xml:space="preserve"> </w:t>
      </w:r>
      <w:r w:rsidRPr="00DC732C">
        <w:t xml:space="preserve">Informe Especial </w:t>
      </w:r>
      <w:r>
        <w:t xml:space="preserve">de la Naciones Unidas, </w:t>
      </w:r>
      <w:r w:rsidRPr="00DC732C">
        <w:t>elabora</w:t>
      </w:r>
      <w:r>
        <w:t>do por</w:t>
      </w:r>
      <w:r w:rsidRPr="00DC732C">
        <w:t xml:space="preserve"> la Comisión Económica para América Latina y el Caribe (CEPAL) sobre la evolución y los efectos de la pandemia del COVID-19 en América Latina y el Caribe.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6D2" w:rsidRPr="00B603C2" w:rsidRDefault="00FB06D2" w:rsidP="00B603C2">
    <w:pPr>
      <w:shd w:val="clear" w:color="auto" w:fill="FFFFFF"/>
      <w:spacing w:after="0"/>
      <w:jc w:val="right"/>
      <w:rPr>
        <w:rFonts w:ascii="Century Gothic" w:hAnsi="Century Gothic" w:cs="Calibri"/>
        <w:b/>
        <w:bCs/>
        <w:i/>
        <w:color w:val="000000"/>
        <w:sz w:val="24"/>
        <w:szCs w:val="24"/>
      </w:rPr>
    </w:pPr>
    <w:r w:rsidRPr="00B603C2">
      <w:rPr>
        <w:rFonts w:ascii="Century Gothic" w:hAnsi="Century Gothic" w:cs="Calibri"/>
        <w:b/>
        <w:bCs/>
        <w:i/>
        <w:color w:val="000000"/>
        <w:sz w:val="24"/>
        <w:szCs w:val="24"/>
      </w:rPr>
      <w:t>“2020, Por un Nuevo Federalismo Fiscal, Justo y Equitativo”</w:t>
    </w:r>
  </w:p>
  <w:p w:rsidR="00FB06D2" w:rsidRPr="00B603C2" w:rsidRDefault="00FB06D2" w:rsidP="00B603C2">
    <w:pPr>
      <w:shd w:val="clear" w:color="auto" w:fill="FFFFFF"/>
      <w:spacing w:after="0"/>
      <w:jc w:val="right"/>
      <w:rPr>
        <w:rFonts w:ascii="Century Gothic" w:hAnsi="Century Gothic"/>
        <w:i/>
        <w:color w:val="000000"/>
        <w:sz w:val="24"/>
        <w:szCs w:val="24"/>
      </w:rPr>
    </w:pPr>
    <w:r w:rsidRPr="00B603C2">
      <w:rPr>
        <w:rFonts w:ascii="Century Gothic" w:hAnsi="Century Gothic" w:cs="Calibri"/>
        <w:b/>
        <w:bCs/>
        <w:i/>
        <w:color w:val="000000"/>
        <w:sz w:val="24"/>
        <w:szCs w:val="24"/>
      </w:rPr>
      <w:t>“2020, Año de la Sanidad Vegetal”</w:t>
    </w:r>
  </w:p>
  <w:p w:rsidR="00FB06D2" w:rsidRPr="00B603C2" w:rsidRDefault="00FB06D2" w:rsidP="00B603C2">
    <w:pPr>
      <w:pStyle w:val="Encabezado"/>
      <w:jc w:val="right"/>
      <w:rPr>
        <w:rFonts w:ascii="Century Gothic" w:hAnsi="Century Gothic"/>
        <w:b/>
        <w:sz w:val="24"/>
        <w:szCs w:val="24"/>
      </w:rPr>
    </w:pPr>
  </w:p>
  <w:p w:rsidR="00FB06D2" w:rsidRDefault="00FB06D2" w:rsidP="00540E64">
    <w:pPr>
      <w:pStyle w:val="Encabezado"/>
      <w:jc w:val="right"/>
      <w:rPr>
        <w:rFonts w:ascii="Century Gothic" w:hAnsi="Century Gothic"/>
        <w:b/>
        <w:sz w:val="28"/>
        <w:szCs w:val="28"/>
      </w:rPr>
    </w:pPr>
    <w:r w:rsidRPr="00A53E09">
      <w:rPr>
        <w:rFonts w:ascii="Century Gothic" w:hAnsi="Century Gothic"/>
        <w:b/>
        <w:sz w:val="28"/>
        <w:szCs w:val="28"/>
      </w:rPr>
      <w:t xml:space="preserve">COMISIÓN DE  PROGRAMACIÓN, </w:t>
    </w:r>
  </w:p>
  <w:p w:rsidR="00FB06D2" w:rsidRPr="00A53E09" w:rsidRDefault="00FB06D2" w:rsidP="00540E64">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FB06D2" w:rsidRPr="00A53E09" w:rsidRDefault="00FB06D2" w:rsidP="00540E64">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FB06D2" w:rsidRPr="00363CDF" w:rsidRDefault="00872457" w:rsidP="00DA4194">
    <w:pPr>
      <w:pStyle w:val="Encabezado"/>
      <w:jc w:val="right"/>
    </w:pPr>
    <w:r>
      <w:rPr>
        <w:rFonts w:ascii="Arial Narrow" w:hAnsi="Arial Narrow" w:cs="Arial"/>
        <w:b/>
        <w:bCs/>
        <w:noProof/>
        <w:sz w:val="24"/>
        <w:szCs w:val="24"/>
      </w:rPr>
      <w:pict>
        <v:shapetype id="_x0000_t202" coordsize="21600,21600" o:spt="202" path="m,l,21600r21600,l21600,xe">
          <v:stroke joinstyle="miter"/>
          <v:path gradientshapeok="t" o:connecttype="rect"/>
        </v:shapetype>
        <v:shape id="_x0000_s2057" type="#_x0000_t202" style="position:absolute;left:0;text-align:left;margin-left:362.8pt;margin-top:9.4pt;width:115.15pt;height:24.3pt;z-index:251659264;mso-width-relative:margin;mso-height-relative:margin" filled="f" stroked="f">
          <v:textbox style="mso-next-textbox:#_x0000_s2057">
            <w:txbxContent>
              <w:p w:rsidR="00FB06D2" w:rsidRPr="00A0422E" w:rsidRDefault="00FB06D2" w:rsidP="00540E64">
                <w:pPr>
                  <w:rPr>
                    <w:rFonts w:ascii="Century Gothic" w:hAnsi="Century Gothic"/>
                  </w:rPr>
                </w:pPr>
                <w:r>
                  <w:rPr>
                    <w:rFonts w:ascii="Century Gothic" w:hAnsi="Century Gothic" w:cs="Arial"/>
                    <w:b/>
                    <w:sz w:val="24"/>
                  </w:rPr>
                  <w:t>DCPPHP/40/2020</w:t>
                </w:r>
              </w:p>
            </w:txbxContent>
          </v:textbox>
        </v:shape>
      </w:pict>
    </w:r>
  </w:p>
  <w:p w:rsidR="00FB06D2" w:rsidRPr="00A53D5E" w:rsidRDefault="00FB06D2" w:rsidP="00356BAF">
    <w:pPr>
      <w:pStyle w:val="Encabezado"/>
      <w:rPr>
        <w:szCs w:val="30"/>
      </w:rPr>
    </w:pPr>
  </w:p>
  <w:p w:rsidR="00FB06D2" w:rsidRPr="00781419" w:rsidRDefault="00FB06D2" w:rsidP="00896D2B">
    <w:pPr>
      <w:spacing w:after="0"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15FF"/>
    <w:multiLevelType w:val="hybridMultilevel"/>
    <w:tmpl w:val="15ACEE12"/>
    <w:lvl w:ilvl="0" w:tplc="6B1C9A08">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D7E7C"/>
    <w:multiLevelType w:val="hybridMultilevel"/>
    <w:tmpl w:val="6D84FC9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A91092E"/>
    <w:multiLevelType w:val="hybridMultilevel"/>
    <w:tmpl w:val="002855A8"/>
    <w:lvl w:ilvl="0" w:tplc="6B1C9A08">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BF7367F"/>
    <w:multiLevelType w:val="hybridMultilevel"/>
    <w:tmpl w:val="EFD42770"/>
    <w:lvl w:ilvl="0" w:tplc="586CAAC8">
      <w:start w:val="1"/>
      <w:numFmt w:val="lowerLetter"/>
      <w:lvlText w:val="%1."/>
      <w:lvlJc w:val="left"/>
      <w:pPr>
        <w:ind w:left="1560" w:hanging="360"/>
      </w:pPr>
      <w:rPr>
        <w:rFonts w:hint="default"/>
        <w:lang w:val="es-ES"/>
      </w:rPr>
    </w:lvl>
    <w:lvl w:ilvl="1" w:tplc="080A0019">
      <w:start w:val="1"/>
      <w:numFmt w:val="lowerLetter"/>
      <w:lvlText w:val="%2."/>
      <w:lvlJc w:val="left"/>
      <w:pPr>
        <w:ind w:left="2280" w:hanging="360"/>
      </w:pPr>
    </w:lvl>
    <w:lvl w:ilvl="2" w:tplc="080A001B" w:tentative="1">
      <w:start w:val="1"/>
      <w:numFmt w:val="lowerRoman"/>
      <w:lvlText w:val="%3."/>
      <w:lvlJc w:val="right"/>
      <w:pPr>
        <w:ind w:left="3000" w:hanging="180"/>
      </w:pPr>
    </w:lvl>
    <w:lvl w:ilvl="3" w:tplc="080A000F" w:tentative="1">
      <w:start w:val="1"/>
      <w:numFmt w:val="decimal"/>
      <w:lvlText w:val="%4."/>
      <w:lvlJc w:val="left"/>
      <w:pPr>
        <w:ind w:left="3720" w:hanging="360"/>
      </w:pPr>
    </w:lvl>
    <w:lvl w:ilvl="4" w:tplc="080A0019" w:tentative="1">
      <w:start w:val="1"/>
      <w:numFmt w:val="lowerLetter"/>
      <w:lvlText w:val="%5."/>
      <w:lvlJc w:val="left"/>
      <w:pPr>
        <w:ind w:left="4440" w:hanging="360"/>
      </w:pPr>
    </w:lvl>
    <w:lvl w:ilvl="5" w:tplc="080A001B" w:tentative="1">
      <w:start w:val="1"/>
      <w:numFmt w:val="lowerRoman"/>
      <w:lvlText w:val="%6."/>
      <w:lvlJc w:val="right"/>
      <w:pPr>
        <w:ind w:left="5160" w:hanging="180"/>
      </w:pPr>
    </w:lvl>
    <w:lvl w:ilvl="6" w:tplc="080A000F" w:tentative="1">
      <w:start w:val="1"/>
      <w:numFmt w:val="decimal"/>
      <w:lvlText w:val="%7."/>
      <w:lvlJc w:val="left"/>
      <w:pPr>
        <w:ind w:left="5880" w:hanging="360"/>
      </w:pPr>
    </w:lvl>
    <w:lvl w:ilvl="7" w:tplc="080A0019" w:tentative="1">
      <w:start w:val="1"/>
      <w:numFmt w:val="lowerLetter"/>
      <w:lvlText w:val="%8."/>
      <w:lvlJc w:val="left"/>
      <w:pPr>
        <w:ind w:left="6600" w:hanging="360"/>
      </w:pPr>
    </w:lvl>
    <w:lvl w:ilvl="8" w:tplc="080A001B" w:tentative="1">
      <w:start w:val="1"/>
      <w:numFmt w:val="lowerRoman"/>
      <w:lvlText w:val="%9."/>
      <w:lvlJc w:val="right"/>
      <w:pPr>
        <w:ind w:left="7320" w:hanging="180"/>
      </w:pPr>
    </w:lvl>
  </w:abstractNum>
  <w:abstractNum w:abstractNumId="4" w15:restartNumberingAfterBreak="0">
    <w:nsid w:val="10582119"/>
    <w:multiLevelType w:val="hybridMultilevel"/>
    <w:tmpl w:val="DB7E290A"/>
    <w:lvl w:ilvl="0" w:tplc="6B1C9A0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FB1CA9"/>
    <w:multiLevelType w:val="hybridMultilevel"/>
    <w:tmpl w:val="5C02499C"/>
    <w:lvl w:ilvl="0" w:tplc="E32814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5725E8"/>
    <w:multiLevelType w:val="hybridMultilevel"/>
    <w:tmpl w:val="D4C8AF90"/>
    <w:lvl w:ilvl="0" w:tplc="FFFFFFFF">
      <w:numFmt w:val="decimal"/>
      <w:lvlText w:val=""/>
      <w:lvlJc w:val="left"/>
      <w:pPr>
        <w:ind w:left="786" w:hanging="360"/>
      </w:pPr>
      <w:rPr>
        <w:rFonts w:hint="default"/>
        <w:b/>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3555A"/>
    <w:multiLevelType w:val="hybridMultilevel"/>
    <w:tmpl w:val="0F6E37C8"/>
    <w:lvl w:ilvl="0" w:tplc="6B1C9A08">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9DE737A"/>
    <w:multiLevelType w:val="hybridMultilevel"/>
    <w:tmpl w:val="046011D0"/>
    <w:lvl w:ilvl="0" w:tplc="CBD417C6">
      <w:start w:val="1"/>
      <w:numFmt w:val="upperRoman"/>
      <w:lvlText w:val="%1."/>
      <w:lvlJc w:val="righ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9" w15:restartNumberingAfterBreak="0">
    <w:nsid w:val="2D8D44DF"/>
    <w:multiLevelType w:val="hybridMultilevel"/>
    <w:tmpl w:val="DBEEDED2"/>
    <w:lvl w:ilvl="0" w:tplc="DC5C5750">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C4AC7"/>
    <w:multiLevelType w:val="hybridMultilevel"/>
    <w:tmpl w:val="F20E95E4"/>
    <w:lvl w:ilvl="0" w:tplc="C324F536">
      <w:start w:val="1"/>
      <w:numFmt w:val="ordinalText"/>
      <w:lvlText w:val="Artículo %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B32B36"/>
    <w:multiLevelType w:val="hybridMultilevel"/>
    <w:tmpl w:val="96FCE020"/>
    <w:lvl w:ilvl="0" w:tplc="D5DE4FF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A61D1E"/>
    <w:multiLevelType w:val="hybridMultilevel"/>
    <w:tmpl w:val="CF8CBA82"/>
    <w:lvl w:ilvl="0" w:tplc="C1CC40A2">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9DF5E5D"/>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4" w15:restartNumberingAfterBreak="0">
    <w:nsid w:val="3AE52599"/>
    <w:multiLevelType w:val="hybridMultilevel"/>
    <w:tmpl w:val="55BC994E"/>
    <w:lvl w:ilvl="0" w:tplc="080A0019">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3F6498"/>
    <w:multiLevelType w:val="hybridMultilevel"/>
    <w:tmpl w:val="06949B24"/>
    <w:lvl w:ilvl="0" w:tplc="5054376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C56478"/>
    <w:multiLevelType w:val="hybridMultilevel"/>
    <w:tmpl w:val="5B1A62FE"/>
    <w:lvl w:ilvl="0" w:tplc="A01496D0">
      <w:start w:val="1"/>
      <w:numFmt w:val="ordinalText"/>
      <w:lvlText w:val="Artículo %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3F2789"/>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8" w15:restartNumberingAfterBreak="0">
    <w:nsid w:val="4271267E"/>
    <w:multiLevelType w:val="hybridMultilevel"/>
    <w:tmpl w:val="CAC0CBB6"/>
    <w:lvl w:ilvl="0" w:tplc="970E67DC">
      <w:start w:val="1"/>
      <w:numFmt w:val="upperRoman"/>
      <w:lvlText w:val="%1."/>
      <w:lvlJc w:val="left"/>
      <w:pPr>
        <w:ind w:left="786" w:hanging="360"/>
      </w:pPr>
      <w:rPr>
        <w:rFonts w:hint="default"/>
        <w:b/>
        <w:spacing w:val="-1"/>
        <w:w w:val="99"/>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9E47DE"/>
    <w:multiLevelType w:val="hybridMultilevel"/>
    <w:tmpl w:val="C8D65AAA"/>
    <w:lvl w:ilvl="0" w:tplc="6B1C9A0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24F50"/>
    <w:multiLevelType w:val="hybridMultilevel"/>
    <w:tmpl w:val="064AA472"/>
    <w:lvl w:ilvl="0" w:tplc="EB62A87A">
      <w:start w:val="1"/>
      <w:numFmt w:val="upperRoman"/>
      <w:lvlText w:val="%1."/>
      <w:lvlJc w:val="left"/>
      <w:pPr>
        <w:ind w:left="1068" w:hanging="360"/>
      </w:pPr>
      <w:rPr>
        <w:rFonts w:hint="default"/>
        <w:b/>
      </w:rPr>
    </w:lvl>
    <w:lvl w:ilvl="1" w:tplc="21EE0E68">
      <w:start w:val="1"/>
      <w:numFmt w:val="lowerLetter"/>
      <w:lvlText w:val="%2."/>
      <w:lvlJc w:val="left"/>
      <w:pPr>
        <w:ind w:left="1788" w:hanging="360"/>
      </w:pPr>
      <w:rPr>
        <w:b w:val="0"/>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8117357"/>
    <w:multiLevelType w:val="hybridMultilevel"/>
    <w:tmpl w:val="617EA5A0"/>
    <w:lvl w:ilvl="0" w:tplc="C324F536">
      <w:start w:val="1"/>
      <w:numFmt w:val="ordinalText"/>
      <w:lvlText w:val="Artículo %1.-"/>
      <w:lvlJc w:val="left"/>
      <w:pPr>
        <w:ind w:left="-414" w:hanging="360"/>
      </w:pPr>
      <w:rPr>
        <w:rFonts w:hint="default"/>
        <w:b/>
      </w:rPr>
    </w:lvl>
    <w:lvl w:ilvl="1" w:tplc="080A0019">
      <w:start w:val="1"/>
      <w:numFmt w:val="lowerLetter"/>
      <w:lvlText w:val="%2."/>
      <w:lvlJc w:val="left"/>
      <w:pPr>
        <w:ind w:left="306" w:hanging="360"/>
      </w:pPr>
    </w:lvl>
    <w:lvl w:ilvl="2" w:tplc="080A001B" w:tentative="1">
      <w:start w:val="1"/>
      <w:numFmt w:val="lowerRoman"/>
      <w:lvlText w:val="%3."/>
      <w:lvlJc w:val="right"/>
      <w:pPr>
        <w:ind w:left="1026" w:hanging="180"/>
      </w:pPr>
    </w:lvl>
    <w:lvl w:ilvl="3" w:tplc="080A000F" w:tentative="1">
      <w:start w:val="1"/>
      <w:numFmt w:val="decimal"/>
      <w:lvlText w:val="%4."/>
      <w:lvlJc w:val="left"/>
      <w:pPr>
        <w:ind w:left="1746" w:hanging="360"/>
      </w:pPr>
    </w:lvl>
    <w:lvl w:ilvl="4" w:tplc="080A0019" w:tentative="1">
      <w:start w:val="1"/>
      <w:numFmt w:val="lowerLetter"/>
      <w:lvlText w:val="%5."/>
      <w:lvlJc w:val="left"/>
      <w:pPr>
        <w:ind w:left="2466" w:hanging="360"/>
      </w:pPr>
    </w:lvl>
    <w:lvl w:ilvl="5" w:tplc="080A001B" w:tentative="1">
      <w:start w:val="1"/>
      <w:numFmt w:val="lowerRoman"/>
      <w:lvlText w:val="%6."/>
      <w:lvlJc w:val="right"/>
      <w:pPr>
        <w:ind w:left="3186" w:hanging="180"/>
      </w:pPr>
    </w:lvl>
    <w:lvl w:ilvl="6" w:tplc="080A000F" w:tentative="1">
      <w:start w:val="1"/>
      <w:numFmt w:val="decimal"/>
      <w:lvlText w:val="%7."/>
      <w:lvlJc w:val="left"/>
      <w:pPr>
        <w:ind w:left="3906" w:hanging="360"/>
      </w:pPr>
    </w:lvl>
    <w:lvl w:ilvl="7" w:tplc="080A0019" w:tentative="1">
      <w:start w:val="1"/>
      <w:numFmt w:val="lowerLetter"/>
      <w:lvlText w:val="%8."/>
      <w:lvlJc w:val="left"/>
      <w:pPr>
        <w:ind w:left="4626" w:hanging="360"/>
      </w:pPr>
    </w:lvl>
    <w:lvl w:ilvl="8" w:tplc="080A001B" w:tentative="1">
      <w:start w:val="1"/>
      <w:numFmt w:val="lowerRoman"/>
      <w:lvlText w:val="%9."/>
      <w:lvlJc w:val="right"/>
      <w:pPr>
        <w:ind w:left="5346" w:hanging="180"/>
      </w:pPr>
    </w:lvl>
  </w:abstractNum>
  <w:abstractNum w:abstractNumId="22" w15:restartNumberingAfterBreak="0">
    <w:nsid w:val="49B034C2"/>
    <w:multiLevelType w:val="hybridMultilevel"/>
    <w:tmpl w:val="589A639C"/>
    <w:lvl w:ilvl="0" w:tplc="6B1C9A08">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4DA63E7"/>
    <w:multiLevelType w:val="hybridMultilevel"/>
    <w:tmpl w:val="CBBA1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DE0F3A"/>
    <w:multiLevelType w:val="hybridMultilevel"/>
    <w:tmpl w:val="BD90C3C6"/>
    <w:lvl w:ilvl="0" w:tplc="AD4E236E">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2A15BE"/>
    <w:multiLevelType w:val="hybridMultilevel"/>
    <w:tmpl w:val="DB921144"/>
    <w:lvl w:ilvl="0" w:tplc="AEB63192">
      <w:start w:val="1"/>
      <w:numFmt w:val="upperRoman"/>
      <w:lvlText w:val="%1."/>
      <w:lvlJc w:val="righ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6" w15:restartNumberingAfterBreak="0">
    <w:nsid w:val="5AC3370F"/>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7" w15:restartNumberingAfterBreak="0">
    <w:nsid w:val="5CEA3B27"/>
    <w:multiLevelType w:val="hybridMultilevel"/>
    <w:tmpl w:val="BF8A904C"/>
    <w:lvl w:ilvl="0" w:tplc="D24680CE">
      <w:start w:val="1"/>
      <w:numFmt w:val="ordinalText"/>
      <w:lvlText w:val="Artículo %1.-"/>
      <w:lvlJc w:val="left"/>
      <w:pPr>
        <w:ind w:left="720" w:hanging="360"/>
      </w:pPr>
      <w:rPr>
        <w:rFonts w:ascii="Century Gothic" w:hAnsi="Century Gothic" w:cs="Arial" w:hint="default"/>
        <w:b/>
        <w:i w:val="0"/>
        <w:sz w:val="24"/>
        <w:szCs w:val="24"/>
      </w:rPr>
    </w:lvl>
    <w:lvl w:ilvl="1" w:tplc="43EC0D62">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496063"/>
    <w:multiLevelType w:val="hybridMultilevel"/>
    <w:tmpl w:val="98B84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242168"/>
    <w:multiLevelType w:val="hybridMultilevel"/>
    <w:tmpl w:val="1CBCBEBE"/>
    <w:lvl w:ilvl="0" w:tplc="0C0A0007">
      <w:start w:val="1"/>
      <w:numFmt w:val="bullet"/>
      <w:lvlText w:val=""/>
      <w:lvlJc w:val="left"/>
      <w:pPr>
        <w:tabs>
          <w:tab w:val="num" w:pos="1110"/>
        </w:tabs>
        <w:ind w:left="1110" w:hanging="360"/>
      </w:pPr>
      <w:rPr>
        <w:rFonts w:ascii="Wingdings" w:hAnsi="Wingdings" w:hint="default"/>
        <w:sz w:val="16"/>
      </w:rPr>
    </w:lvl>
    <w:lvl w:ilvl="1" w:tplc="0C0A0005">
      <w:start w:val="1"/>
      <w:numFmt w:val="bullet"/>
      <w:lvlText w:val=""/>
      <w:lvlJc w:val="left"/>
      <w:pPr>
        <w:tabs>
          <w:tab w:val="num" w:pos="1830"/>
        </w:tabs>
        <w:ind w:left="1830" w:hanging="360"/>
      </w:pPr>
      <w:rPr>
        <w:rFonts w:ascii="Wingdings" w:hAnsi="Wingdings" w:hint="default"/>
        <w:sz w:val="16"/>
      </w:rPr>
    </w:lvl>
    <w:lvl w:ilvl="2" w:tplc="0C0A0005" w:tentative="1">
      <w:start w:val="1"/>
      <w:numFmt w:val="bullet"/>
      <w:lvlText w:val=""/>
      <w:lvlJc w:val="left"/>
      <w:pPr>
        <w:tabs>
          <w:tab w:val="num" w:pos="2550"/>
        </w:tabs>
        <w:ind w:left="2550" w:hanging="360"/>
      </w:pPr>
      <w:rPr>
        <w:rFonts w:ascii="Wingdings" w:hAnsi="Wingdings" w:hint="default"/>
      </w:rPr>
    </w:lvl>
    <w:lvl w:ilvl="3" w:tplc="0C0A0001" w:tentative="1">
      <w:start w:val="1"/>
      <w:numFmt w:val="bullet"/>
      <w:lvlText w:val=""/>
      <w:lvlJc w:val="left"/>
      <w:pPr>
        <w:tabs>
          <w:tab w:val="num" w:pos="3270"/>
        </w:tabs>
        <w:ind w:left="3270" w:hanging="360"/>
      </w:pPr>
      <w:rPr>
        <w:rFonts w:ascii="Symbol" w:hAnsi="Symbol" w:hint="default"/>
      </w:rPr>
    </w:lvl>
    <w:lvl w:ilvl="4" w:tplc="0C0A0003" w:tentative="1">
      <w:start w:val="1"/>
      <w:numFmt w:val="bullet"/>
      <w:lvlText w:val="o"/>
      <w:lvlJc w:val="left"/>
      <w:pPr>
        <w:tabs>
          <w:tab w:val="num" w:pos="3990"/>
        </w:tabs>
        <w:ind w:left="3990" w:hanging="360"/>
      </w:pPr>
      <w:rPr>
        <w:rFonts w:ascii="Courier New" w:hAnsi="Courier New" w:hint="default"/>
      </w:rPr>
    </w:lvl>
    <w:lvl w:ilvl="5" w:tplc="0C0A0005" w:tentative="1">
      <w:start w:val="1"/>
      <w:numFmt w:val="bullet"/>
      <w:lvlText w:val=""/>
      <w:lvlJc w:val="left"/>
      <w:pPr>
        <w:tabs>
          <w:tab w:val="num" w:pos="4710"/>
        </w:tabs>
        <w:ind w:left="4710" w:hanging="360"/>
      </w:pPr>
      <w:rPr>
        <w:rFonts w:ascii="Wingdings" w:hAnsi="Wingdings" w:hint="default"/>
      </w:rPr>
    </w:lvl>
    <w:lvl w:ilvl="6" w:tplc="0C0A0001" w:tentative="1">
      <w:start w:val="1"/>
      <w:numFmt w:val="bullet"/>
      <w:lvlText w:val=""/>
      <w:lvlJc w:val="left"/>
      <w:pPr>
        <w:tabs>
          <w:tab w:val="num" w:pos="5430"/>
        </w:tabs>
        <w:ind w:left="5430" w:hanging="360"/>
      </w:pPr>
      <w:rPr>
        <w:rFonts w:ascii="Symbol" w:hAnsi="Symbol" w:hint="default"/>
      </w:rPr>
    </w:lvl>
    <w:lvl w:ilvl="7" w:tplc="0C0A0003" w:tentative="1">
      <w:start w:val="1"/>
      <w:numFmt w:val="bullet"/>
      <w:lvlText w:val="o"/>
      <w:lvlJc w:val="left"/>
      <w:pPr>
        <w:tabs>
          <w:tab w:val="num" w:pos="6150"/>
        </w:tabs>
        <w:ind w:left="6150" w:hanging="360"/>
      </w:pPr>
      <w:rPr>
        <w:rFonts w:ascii="Courier New" w:hAnsi="Courier New" w:hint="default"/>
      </w:rPr>
    </w:lvl>
    <w:lvl w:ilvl="8" w:tplc="0C0A0005" w:tentative="1">
      <w:start w:val="1"/>
      <w:numFmt w:val="bullet"/>
      <w:lvlText w:val=""/>
      <w:lvlJc w:val="left"/>
      <w:pPr>
        <w:tabs>
          <w:tab w:val="num" w:pos="6870"/>
        </w:tabs>
        <w:ind w:left="6870" w:hanging="360"/>
      </w:pPr>
      <w:rPr>
        <w:rFonts w:ascii="Wingdings" w:hAnsi="Wingdings" w:hint="default"/>
      </w:rPr>
    </w:lvl>
  </w:abstractNum>
  <w:abstractNum w:abstractNumId="30" w15:restartNumberingAfterBreak="0">
    <w:nsid w:val="5F452B71"/>
    <w:multiLevelType w:val="hybridMultilevel"/>
    <w:tmpl w:val="002855A8"/>
    <w:lvl w:ilvl="0" w:tplc="6B1C9A08">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15552E4"/>
    <w:multiLevelType w:val="hybridMultilevel"/>
    <w:tmpl w:val="54C690CC"/>
    <w:lvl w:ilvl="0" w:tplc="6B1C9A0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C52932"/>
    <w:multiLevelType w:val="hybridMultilevel"/>
    <w:tmpl w:val="45229E92"/>
    <w:lvl w:ilvl="0" w:tplc="0C0A0007">
      <w:start w:val="1"/>
      <w:numFmt w:val="bullet"/>
      <w:lvlText w:val=""/>
      <w:lvlJc w:val="left"/>
      <w:pPr>
        <w:tabs>
          <w:tab w:val="num" w:pos="1170"/>
        </w:tabs>
        <w:ind w:left="1170" w:hanging="360"/>
      </w:pPr>
      <w:rPr>
        <w:rFonts w:ascii="Wingdings" w:hAnsi="Wingdings" w:hint="default"/>
        <w:sz w:val="16"/>
      </w:rPr>
    </w:lvl>
    <w:lvl w:ilvl="1" w:tplc="0C0A0003" w:tentative="1">
      <w:start w:val="1"/>
      <w:numFmt w:val="bullet"/>
      <w:lvlText w:val="o"/>
      <w:lvlJc w:val="left"/>
      <w:pPr>
        <w:tabs>
          <w:tab w:val="num" w:pos="1890"/>
        </w:tabs>
        <w:ind w:left="1890" w:hanging="360"/>
      </w:pPr>
      <w:rPr>
        <w:rFonts w:ascii="Courier New" w:hAnsi="Courier New" w:hint="default"/>
      </w:rPr>
    </w:lvl>
    <w:lvl w:ilvl="2" w:tplc="0C0A0005" w:tentative="1">
      <w:start w:val="1"/>
      <w:numFmt w:val="bullet"/>
      <w:lvlText w:val=""/>
      <w:lvlJc w:val="left"/>
      <w:pPr>
        <w:tabs>
          <w:tab w:val="num" w:pos="2610"/>
        </w:tabs>
        <w:ind w:left="2610" w:hanging="360"/>
      </w:pPr>
      <w:rPr>
        <w:rFonts w:ascii="Wingdings" w:hAnsi="Wingdings" w:hint="default"/>
      </w:rPr>
    </w:lvl>
    <w:lvl w:ilvl="3" w:tplc="0C0A0001" w:tentative="1">
      <w:start w:val="1"/>
      <w:numFmt w:val="bullet"/>
      <w:lvlText w:val=""/>
      <w:lvlJc w:val="left"/>
      <w:pPr>
        <w:tabs>
          <w:tab w:val="num" w:pos="3330"/>
        </w:tabs>
        <w:ind w:left="3330" w:hanging="360"/>
      </w:pPr>
      <w:rPr>
        <w:rFonts w:ascii="Symbol" w:hAnsi="Symbol" w:hint="default"/>
      </w:rPr>
    </w:lvl>
    <w:lvl w:ilvl="4" w:tplc="0C0A0003" w:tentative="1">
      <w:start w:val="1"/>
      <w:numFmt w:val="bullet"/>
      <w:lvlText w:val="o"/>
      <w:lvlJc w:val="left"/>
      <w:pPr>
        <w:tabs>
          <w:tab w:val="num" w:pos="4050"/>
        </w:tabs>
        <w:ind w:left="4050" w:hanging="360"/>
      </w:pPr>
      <w:rPr>
        <w:rFonts w:ascii="Courier New" w:hAnsi="Courier New" w:hint="default"/>
      </w:rPr>
    </w:lvl>
    <w:lvl w:ilvl="5" w:tplc="0C0A0005" w:tentative="1">
      <w:start w:val="1"/>
      <w:numFmt w:val="bullet"/>
      <w:lvlText w:val=""/>
      <w:lvlJc w:val="left"/>
      <w:pPr>
        <w:tabs>
          <w:tab w:val="num" w:pos="4770"/>
        </w:tabs>
        <w:ind w:left="4770" w:hanging="360"/>
      </w:pPr>
      <w:rPr>
        <w:rFonts w:ascii="Wingdings" w:hAnsi="Wingdings" w:hint="default"/>
      </w:rPr>
    </w:lvl>
    <w:lvl w:ilvl="6" w:tplc="0C0A0001" w:tentative="1">
      <w:start w:val="1"/>
      <w:numFmt w:val="bullet"/>
      <w:lvlText w:val=""/>
      <w:lvlJc w:val="left"/>
      <w:pPr>
        <w:tabs>
          <w:tab w:val="num" w:pos="5490"/>
        </w:tabs>
        <w:ind w:left="5490" w:hanging="360"/>
      </w:pPr>
      <w:rPr>
        <w:rFonts w:ascii="Symbol" w:hAnsi="Symbol" w:hint="default"/>
      </w:rPr>
    </w:lvl>
    <w:lvl w:ilvl="7" w:tplc="0C0A0003" w:tentative="1">
      <w:start w:val="1"/>
      <w:numFmt w:val="bullet"/>
      <w:lvlText w:val="o"/>
      <w:lvlJc w:val="left"/>
      <w:pPr>
        <w:tabs>
          <w:tab w:val="num" w:pos="6210"/>
        </w:tabs>
        <w:ind w:left="6210" w:hanging="360"/>
      </w:pPr>
      <w:rPr>
        <w:rFonts w:ascii="Courier New" w:hAnsi="Courier New" w:hint="default"/>
      </w:rPr>
    </w:lvl>
    <w:lvl w:ilvl="8" w:tplc="0C0A0005" w:tentative="1">
      <w:start w:val="1"/>
      <w:numFmt w:val="bullet"/>
      <w:lvlText w:val=""/>
      <w:lvlJc w:val="left"/>
      <w:pPr>
        <w:tabs>
          <w:tab w:val="num" w:pos="6930"/>
        </w:tabs>
        <w:ind w:left="6930" w:hanging="360"/>
      </w:pPr>
      <w:rPr>
        <w:rFonts w:ascii="Wingdings" w:hAnsi="Wingdings" w:hint="default"/>
      </w:rPr>
    </w:lvl>
  </w:abstractNum>
  <w:abstractNum w:abstractNumId="33" w15:restartNumberingAfterBreak="0">
    <w:nsid w:val="6CDF0712"/>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4" w15:restartNumberingAfterBreak="0">
    <w:nsid w:val="6E476E24"/>
    <w:multiLevelType w:val="hybridMultilevel"/>
    <w:tmpl w:val="684CB22A"/>
    <w:lvl w:ilvl="0" w:tplc="080A0019">
      <w:start w:val="1"/>
      <w:numFmt w:val="lowerLetter"/>
      <w:lvlText w:val="%1."/>
      <w:lvlJc w:val="left"/>
      <w:pPr>
        <w:ind w:left="861" w:hanging="360"/>
      </w:pPr>
      <w:rPr>
        <w:rFonts w:hint="default"/>
        <w:b/>
      </w:rPr>
    </w:lvl>
    <w:lvl w:ilvl="1" w:tplc="080A0019">
      <w:start w:val="1"/>
      <w:numFmt w:val="lowerLetter"/>
      <w:lvlText w:val="%2."/>
      <w:lvlJc w:val="left"/>
      <w:pPr>
        <w:ind w:left="1581" w:hanging="360"/>
      </w:pPr>
    </w:lvl>
    <w:lvl w:ilvl="2" w:tplc="080A001B">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35" w15:restartNumberingAfterBreak="0">
    <w:nsid w:val="6ED35867"/>
    <w:multiLevelType w:val="hybridMultilevel"/>
    <w:tmpl w:val="A694FAB6"/>
    <w:lvl w:ilvl="0" w:tplc="6B1C9A08">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695047E"/>
    <w:multiLevelType w:val="hybridMultilevel"/>
    <w:tmpl w:val="E82C8DBC"/>
    <w:lvl w:ilvl="0" w:tplc="DF94B098">
      <w:start w:val="1"/>
      <w:numFmt w:val="upperRoman"/>
      <w:lvlText w:val="%1."/>
      <w:lvlJc w:val="left"/>
      <w:pPr>
        <w:ind w:left="786" w:hanging="360"/>
      </w:pPr>
      <w:rPr>
        <w:rFonts w:ascii="Century Gothic" w:hAnsi="Century Gothic" w:hint="default"/>
        <w:b/>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A722D6"/>
    <w:multiLevelType w:val="hybridMultilevel"/>
    <w:tmpl w:val="C6041F44"/>
    <w:lvl w:ilvl="0" w:tplc="E77C2F1E">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21874"/>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9" w15:restartNumberingAfterBreak="0">
    <w:nsid w:val="7B7A5D48"/>
    <w:multiLevelType w:val="hybridMultilevel"/>
    <w:tmpl w:val="98126C1A"/>
    <w:lvl w:ilvl="0" w:tplc="6B1C9A08">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9"/>
  </w:num>
  <w:num w:numId="2">
    <w:abstractNumId w:val="32"/>
  </w:num>
  <w:num w:numId="3">
    <w:abstractNumId w:val="2"/>
  </w:num>
  <w:num w:numId="4">
    <w:abstractNumId w:val="12"/>
  </w:num>
  <w:num w:numId="5">
    <w:abstractNumId w:val="37"/>
  </w:num>
  <w:num w:numId="6">
    <w:abstractNumId w:val="20"/>
  </w:num>
  <w:num w:numId="7">
    <w:abstractNumId w:val="3"/>
  </w:num>
  <w:num w:numId="8">
    <w:abstractNumId w:val="24"/>
  </w:num>
  <w:num w:numId="9">
    <w:abstractNumId w:val="36"/>
  </w:num>
  <w:num w:numId="10">
    <w:abstractNumId w:val="14"/>
  </w:num>
  <w:num w:numId="11">
    <w:abstractNumId w:val="34"/>
  </w:num>
  <w:num w:numId="12">
    <w:abstractNumId w:val="21"/>
  </w:num>
  <w:num w:numId="13">
    <w:abstractNumId w:val="10"/>
  </w:num>
  <w:num w:numId="14">
    <w:abstractNumId w:val="4"/>
  </w:num>
  <w:num w:numId="15">
    <w:abstractNumId w:val="27"/>
  </w:num>
  <w:num w:numId="16">
    <w:abstractNumId w:val="16"/>
  </w:num>
  <w:num w:numId="17">
    <w:abstractNumId w:val="30"/>
  </w:num>
  <w:num w:numId="18">
    <w:abstractNumId w:val="0"/>
  </w:num>
  <w:num w:numId="19">
    <w:abstractNumId w:val="31"/>
  </w:num>
  <w:num w:numId="20">
    <w:abstractNumId w:val="22"/>
  </w:num>
  <w:num w:numId="21">
    <w:abstractNumId w:val="39"/>
  </w:num>
  <w:num w:numId="22">
    <w:abstractNumId w:val="7"/>
  </w:num>
  <w:num w:numId="23">
    <w:abstractNumId w:val="19"/>
  </w:num>
  <w:num w:numId="24">
    <w:abstractNumId w:val="35"/>
  </w:num>
  <w:num w:numId="25">
    <w:abstractNumId w:val="33"/>
  </w:num>
  <w:num w:numId="26">
    <w:abstractNumId w:val="13"/>
  </w:num>
  <w:num w:numId="27">
    <w:abstractNumId w:val="26"/>
  </w:num>
  <w:num w:numId="28">
    <w:abstractNumId w:val="17"/>
  </w:num>
  <w:num w:numId="29">
    <w:abstractNumId w:val="38"/>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5"/>
  </w:num>
  <w:num w:numId="34">
    <w:abstractNumId w:val="9"/>
  </w:num>
  <w:num w:numId="35">
    <w:abstractNumId w:val="23"/>
  </w:num>
  <w:num w:numId="36">
    <w:abstractNumId w:val="1"/>
  </w:num>
  <w:num w:numId="37">
    <w:abstractNumId w:val="28"/>
  </w:num>
  <w:num w:numId="38">
    <w:abstractNumId w:val="6"/>
  </w:num>
  <w:num w:numId="39">
    <w:abstractNumId w:val="18"/>
  </w:num>
  <w:num w:numId="40">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20333"/>
    <w:rsid w:val="00013DD6"/>
    <w:rsid w:val="00024403"/>
    <w:rsid w:val="000423A6"/>
    <w:rsid w:val="00053C84"/>
    <w:rsid w:val="00054AE3"/>
    <w:rsid w:val="000575AC"/>
    <w:rsid w:val="000614A9"/>
    <w:rsid w:val="00061856"/>
    <w:rsid w:val="0007255D"/>
    <w:rsid w:val="00073F16"/>
    <w:rsid w:val="000746DD"/>
    <w:rsid w:val="0008291E"/>
    <w:rsid w:val="00092A3D"/>
    <w:rsid w:val="00094685"/>
    <w:rsid w:val="000966AD"/>
    <w:rsid w:val="000A1DBF"/>
    <w:rsid w:val="000A6F01"/>
    <w:rsid w:val="000B27D0"/>
    <w:rsid w:val="000B76BD"/>
    <w:rsid w:val="000C2EF2"/>
    <w:rsid w:val="000C50CA"/>
    <w:rsid w:val="000C6474"/>
    <w:rsid w:val="000D7BAB"/>
    <w:rsid w:val="000E5285"/>
    <w:rsid w:val="000E5440"/>
    <w:rsid w:val="001016D7"/>
    <w:rsid w:val="00101D06"/>
    <w:rsid w:val="00117B45"/>
    <w:rsid w:val="00124393"/>
    <w:rsid w:val="00126CF9"/>
    <w:rsid w:val="00127231"/>
    <w:rsid w:val="00130801"/>
    <w:rsid w:val="001314AB"/>
    <w:rsid w:val="001400F0"/>
    <w:rsid w:val="00157CCB"/>
    <w:rsid w:val="00163791"/>
    <w:rsid w:val="001653E2"/>
    <w:rsid w:val="00172CF5"/>
    <w:rsid w:val="0017589C"/>
    <w:rsid w:val="001770BE"/>
    <w:rsid w:val="00177952"/>
    <w:rsid w:val="0019069F"/>
    <w:rsid w:val="00196BC9"/>
    <w:rsid w:val="00197D35"/>
    <w:rsid w:val="001A35BC"/>
    <w:rsid w:val="001A778E"/>
    <w:rsid w:val="001A77BE"/>
    <w:rsid w:val="001B016D"/>
    <w:rsid w:val="001B0C1F"/>
    <w:rsid w:val="001C2C66"/>
    <w:rsid w:val="001C35F8"/>
    <w:rsid w:val="001C4E9E"/>
    <w:rsid w:val="001C64CA"/>
    <w:rsid w:val="001D3585"/>
    <w:rsid w:val="001D4145"/>
    <w:rsid w:val="001E4041"/>
    <w:rsid w:val="001F0D60"/>
    <w:rsid w:val="00202AF1"/>
    <w:rsid w:val="0020389B"/>
    <w:rsid w:val="002071BB"/>
    <w:rsid w:val="002100EF"/>
    <w:rsid w:val="00215CB9"/>
    <w:rsid w:val="00235C2F"/>
    <w:rsid w:val="00243DA2"/>
    <w:rsid w:val="00244AC0"/>
    <w:rsid w:val="00254FE3"/>
    <w:rsid w:val="00263200"/>
    <w:rsid w:val="002664D6"/>
    <w:rsid w:val="002765C9"/>
    <w:rsid w:val="00283297"/>
    <w:rsid w:val="00285D27"/>
    <w:rsid w:val="0029176C"/>
    <w:rsid w:val="00293D37"/>
    <w:rsid w:val="002A422B"/>
    <w:rsid w:val="002A7B15"/>
    <w:rsid w:val="002B00F8"/>
    <w:rsid w:val="002B2572"/>
    <w:rsid w:val="002B4CDF"/>
    <w:rsid w:val="002B7266"/>
    <w:rsid w:val="002C2A32"/>
    <w:rsid w:val="002C3DE6"/>
    <w:rsid w:val="002C6462"/>
    <w:rsid w:val="002D7CF8"/>
    <w:rsid w:val="002E3DF2"/>
    <w:rsid w:val="002E41A1"/>
    <w:rsid w:val="002E4E2A"/>
    <w:rsid w:val="002E5ED9"/>
    <w:rsid w:val="002F0A92"/>
    <w:rsid w:val="002F1B7B"/>
    <w:rsid w:val="002F1FC9"/>
    <w:rsid w:val="002F72B2"/>
    <w:rsid w:val="00305372"/>
    <w:rsid w:val="003079FD"/>
    <w:rsid w:val="00316EFF"/>
    <w:rsid w:val="00320D99"/>
    <w:rsid w:val="00322813"/>
    <w:rsid w:val="00330FF3"/>
    <w:rsid w:val="003315F4"/>
    <w:rsid w:val="003321B9"/>
    <w:rsid w:val="00341998"/>
    <w:rsid w:val="00345D41"/>
    <w:rsid w:val="00347752"/>
    <w:rsid w:val="003518FB"/>
    <w:rsid w:val="003531A5"/>
    <w:rsid w:val="00356BAF"/>
    <w:rsid w:val="00361EB3"/>
    <w:rsid w:val="00365331"/>
    <w:rsid w:val="00372137"/>
    <w:rsid w:val="00374766"/>
    <w:rsid w:val="003750D0"/>
    <w:rsid w:val="003774C7"/>
    <w:rsid w:val="00382F4A"/>
    <w:rsid w:val="0039145B"/>
    <w:rsid w:val="00393A99"/>
    <w:rsid w:val="00395D7F"/>
    <w:rsid w:val="003A21DD"/>
    <w:rsid w:val="003A4D67"/>
    <w:rsid w:val="003B20A4"/>
    <w:rsid w:val="003B652C"/>
    <w:rsid w:val="003B6C1C"/>
    <w:rsid w:val="003C61EB"/>
    <w:rsid w:val="003D245F"/>
    <w:rsid w:val="003D26B3"/>
    <w:rsid w:val="003D2E95"/>
    <w:rsid w:val="003D5DE0"/>
    <w:rsid w:val="003D6389"/>
    <w:rsid w:val="003E3163"/>
    <w:rsid w:val="003F1D2E"/>
    <w:rsid w:val="003F534C"/>
    <w:rsid w:val="003F750E"/>
    <w:rsid w:val="00405846"/>
    <w:rsid w:val="00405941"/>
    <w:rsid w:val="004114FD"/>
    <w:rsid w:val="00416074"/>
    <w:rsid w:val="004267DE"/>
    <w:rsid w:val="0043274D"/>
    <w:rsid w:val="00434B0A"/>
    <w:rsid w:val="0044058A"/>
    <w:rsid w:val="0045233E"/>
    <w:rsid w:val="00453534"/>
    <w:rsid w:val="00461E71"/>
    <w:rsid w:val="00462263"/>
    <w:rsid w:val="00462773"/>
    <w:rsid w:val="00466A34"/>
    <w:rsid w:val="004724C6"/>
    <w:rsid w:val="00472A76"/>
    <w:rsid w:val="0047787A"/>
    <w:rsid w:val="004803CC"/>
    <w:rsid w:val="00480643"/>
    <w:rsid w:val="004827D6"/>
    <w:rsid w:val="00486618"/>
    <w:rsid w:val="00486736"/>
    <w:rsid w:val="0049234D"/>
    <w:rsid w:val="00493F23"/>
    <w:rsid w:val="00496C4C"/>
    <w:rsid w:val="004A210C"/>
    <w:rsid w:val="004B0839"/>
    <w:rsid w:val="004B6E8E"/>
    <w:rsid w:val="004C298F"/>
    <w:rsid w:val="004D32AE"/>
    <w:rsid w:val="004D6F63"/>
    <w:rsid w:val="004E1653"/>
    <w:rsid w:val="004E5D33"/>
    <w:rsid w:val="004F16B1"/>
    <w:rsid w:val="00506A93"/>
    <w:rsid w:val="005140CF"/>
    <w:rsid w:val="0052726E"/>
    <w:rsid w:val="00533075"/>
    <w:rsid w:val="0053606D"/>
    <w:rsid w:val="00540E64"/>
    <w:rsid w:val="00544B3C"/>
    <w:rsid w:val="00546472"/>
    <w:rsid w:val="00554DE6"/>
    <w:rsid w:val="0055781B"/>
    <w:rsid w:val="00557F58"/>
    <w:rsid w:val="005668B0"/>
    <w:rsid w:val="00566D51"/>
    <w:rsid w:val="00573E7A"/>
    <w:rsid w:val="00577B76"/>
    <w:rsid w:val="00580661"/>
    <w:rsid w:val="00584AEB"/>
    <w:rsid w:val="00586156"/>
    <w:rsid w:val="00593307"/>
    <w:rsid w:val="0059366A"/>
    <w:rsid w:val="00595151"/>
    <w:rsid w:val="0059528C"/>
    <w:rsid w:val="00595E3C"/>
    <w:rsid w:val="005A30AF"/>
    <w:rsid w:val="005A3E81"/>
    <w:rsid w:val="005A50D3"/>
    <w:rsid w:val="005B616D"/>
    <w:rsid w:val="005C74BF"/>
    <w:rsid w:val="005C7BC3"/>
    <w:rsid w:val="005C7DA2"/>
    <w:rsid w:val="005D5F96"/>
    <w:rsid w:val="005E079C"/>
    <w:rsid w:val="005E4D64"/>
    <w:rsid w:val="005E6D3C"/>
    <w:rsid w:val="005F1913"/>
    <w:rsid w:val="005F2A7C"/>
    <w:rsid w:val="005F2F99"/>
    <w:rsid w:val="005F40B0"/>
    <w:rsid w:val="005F48DE"/>
    <w:rsid w:val="005F4C2C"/>
    <w:rsid w:val="005F4D22"/>
    <w:rsid w:val="005F76E1"/>
    <w:rsid w:val="006037BE"/>
    <w:rsid w:val="0060493A"/>
    <w:rsid w:val="00604B32"/>
    <w:rsid w:val="00606063"/>
    <w:rsid w:val="006068BD"/>
    <w:rsid w:val="00606D11"/>
    <w:rsid w:val="00611F70"/>
    <w:rsid w:val="00617B37"/>
    <w:rsid w:val="00620333"/>
    <w:rsid w:val="0062278D"/>
    <w:rsid w:val="006242C5"/>
    <w:rsid w:val="00625D1A"/>
    <w:rsid w:val="00625EDF"/>
    <w:rsid w:val="00631823"/>
    <w:rsid w:val="0063427D"/>
    <w:rsid w:val="00636915"/>
    <w:rsid w:val="0064597D"/>
    <w:rsid w:val="00650F8E"/>
    <w:rsid w:val="00652CD5"/>
    <w:rsid w:val="00654CE5"/>
    <w:rsid w:val="00656BB0"/>
    <w:rsid w:val="0065713F"/>
    <w:rsid w:val="00662124"/>
    <w:rsid w:val="00663D18"/>
    <w:rsid w:val="006659B8"/>
    <w:rsid w:val="00665E71"/>
    <w:rsid w:val="00666C5D"/>
    <w:rsid w:val="00667DCD"/>
    <w:rsid w:val="00670099"/>
    <w:rsid w:val="00672D82"/>
    <w:rsid w:val="00673CEC"/>
    <w:rsid w:val="00675508"/>
    <w:rsid w:val="00675D96"/>
    <w:rsid w:val="00676549"/>
    <w:rsid w:val="006765D3"/>
    <w:rsid w:val="0068280D"/>
    <w:rsid w:val="00682BDB"/>
    <w:rsid w:val="0068540D"/>
    <w:rsid w:val="00687ABF"/>
    <w:rsid w:val="00687D5A"/>
    <w:rsid w:val="00690E92"/>
    <w:rsid w:val="006936FC"/>
    <w:rsid w:val="006955C5"/>
    <w:rsid w:val="006A25B3"/>
    <w:rsid w:val="006A414A"/>
    <w:rsid w:val="006A4A5D"/>
    <w:rsid w:val="006A5F5D"/>
    <w:rsid w:val="006C2934"/>
    <w:rsid w:val="006C6E06"/>
    <w:rsid w:val="006D2979"/>
    <w:rsid w:val="006D2FC4"/>
    <w:rsid w:val="006D646C"/>
    <w:rsid w:val="006D7909"/>
    <w:rsid w:val="006D7B09"/>
    <w:rsid w:val="006E00F1"/>
    <w:rsid w:val="006E0D51"/>
    <w:rsid w:val="006F6F92"/>
    <w:rsid w:val="00700094"/>
    <w:rsid w:val="0070015F"/>
    <w:rsid w:val="00727303"/>
    <w:rsid w:val="00727EA3"/>
    <w:rsid w:val="00734936"/>
    <w:rsid w:val="0073587F"/>
    <w:rsid w:val="00741450"/>
    <w:rsid w:val="00741532"/>
    <w:rsid w:val="0074428B"/>
    <w:rsid w:val="00751A5A"/>
    <w:rsid w:val="007570D2"/>
    <w:rsid w:val="007574CF"/>
    <w:rsid w:val="00757DB7"/>
    <w:rsid w:val="007626D8"/>
    <w:rsid w:val="00764072"/>
    <w:rsid w:val="00764EB9"/>
    <w:rsid w:val="0077084D"/>
    <w:rsid w:val="0077161C"/>
    <w:rsid w:val="00781419"/>
    <w:rsid w:val="0078493D"/>
    <w:rsid w:val="00787826"/>
    <w:rsid w:val="007A3565"/>
    <w:rsid w:val="007A655C"/>
    <w:rsid w:val="007B4AC9"/>
    <w:rsid w:val="007B7627"/>
    <w:rsid w:val="007C3410"/>
    <w:rsid w:val="007D1037"/>
    <w:rsid w:val="007D368C"/>
    <w:rsid w:val="007D3FC2"/>
    <w:rsid w:val="007D7871"/>
    <w:rsid w:val="007E5480"/>
    <w:rsid w:val="007E6D15"/>
    <w:rsid w:val="007F3956"/>
    <w:rsid w:val="008007AB"/>
    <w:rsid w:val="0080594B"/>
    <w:rsid w:val="00812C3C"/>
    <w:rsid w:val="00813339"/>
    <w:rsid w:val="00817D1E"/>
    <w:rsid w:val="008202FF"/>
    <w:rsid w:val="00826854"/>
    <w:rsid w:val="0083001B"/>
    <w:rsid w:val="008308E0"/>
    <w:rsid w:val="0083165C"/>
    <w:rsid w:val="008316B9"/>
    <w:rsid w:val="008352A3"/>
    <w:rsid w:val="00835C07"/>
    <w:rsid w:val="008502D0"/>
    <w:rsid w:val="0085086B"/>
    <w:rsid w:val="0085277C"/>
    <w:rsid w:val="00857005"/>
    <w:rsid w:val="00863B4E"/>
    <w:rsid w:val="00865413"/>
    <w:rsid w:val="00872457"/>
    <w:rsid w:val="00876098"/>
    <w:rsid w:val="008808AD"/>
    <w:rsid w:val="008829AA"/>
    <w:rsid w:val="00885156"/>
    <w:rsid w:val="008852C5"/>
    <w:rsid w:val="008855CD"/>
    <w:rsid w:val="00885C82"/>
    <w:rsid w:val="008875BB"/>
    <w:rsid w:val="00891DD7"/>
    <w:rsid w:val="0089208A"/>
    <w:rsid w:val="00894007"/>
    <w:rsid w:val="00895458"/>
    <w:rsid w:val="008968C9"/>
    <w:rsid w:val="00896D2B"/>
    <w:rsid w:val="00897044"/>
    <w:rsid w:val="008A0EE7"/>
    <w:rsid w:val="008A27F0"/>
    <w:rsid w:val="008B341F"/>
    <w:rsid w:val="008B3715"/>
    <w:rsid w:val="008B4AFC"/>
    <w:rsid w:val="008C3A6A"/>
    <w:rsid w:val="008C7DC7"/>
    <w:rsid w:val="008D2127"/>
    <w:rsid w:val="008D57B6"/>
    <w:rsid w:val="008E543F"/>
    <w:rsid w:val="008E65C6"/>
    <w:rsid w:val="008E6F19"/>
    <w:rsid w:val="008F01BA"/>
    <w:rsid w:val="008F4FED"/>
    <w:rsid w:val="00900A70"/>
    <w:rsid w:val="009069B3"/>
    <w:rsid w:val="00906A30"/>
    <w:rsid w:val="0091027E"/>
    <w:rsid w:val="00910EB9"/>
    <w:rsid w:val="009129CC"/>
    <w:rsid w:val="00915636"/>
    <w:rsid w:val="00915AE0"/>
    <w:rsid w:val="009214D7"/>
    <w:rsid w:val="00921BCD"/>
    <w:rsid w:val="00930702"/>
    <w:rsid w:val="00932DF2"/>
    <w:rsid w:val="00933A9D"/>
    <w:rsid w:val="00935550"/>
    <w:rsid w:val="00935564"/>
    <w:rsid w:val="00936031"/>
    <w:rsid w:val="00941D48"/>
    <w:rsid w:val="00942439"/>
    <w:rsid w:val="00944253"/>
    <w:rsid w:val="00957F93"/>
    <w:rsid w:val="00967F69"/>
    <w:rsid w:val="00973C0A"/>
    <w:rsid w:val="00973E97"/>
    <w:rsid w:val="009824E2"/>
    <w:rsid w:val="00982A28"/>
    <w:rsid w:val="00986418"/>
    <w:rsid w:val="009932F3"/>
    <w:rsid w:val="00994B02"/>
    <w:rsid w:val="00996B6A"/>
    <w:rsid w:val="009977B0"/>
    <w:rsid w:val="009A0B5D"/>
    <w:rsid w:val="009A38E1"/>
    <w:rsid w:val="009A64AB"/>
    <w:rsid w:val="009B2423"/>
    <w:rsid w:val="009B6A0A"/>
    <w:rsid w:val="009C2E6C"/>
    <w:rsid w:val="009E1FD1"/>
    <w:rsid w:val="009E5BB8"/>
    <w:rsid w:val="009F2729"/>
    <w:rsid w:val="009F7A1F"/>
    <w:rsid w:val="00A12837"/>
    <w:rsid w:val="00A155A8"/>
    <w:rsid w:val="00A21063"/>
    <w:rsid w:val="00A240DB"/>
    <w:rsid w:val="00A25478"/>
    <w:rsid w:val="00A30C03"/>
    <w:rsid w:val="00A3241F"/>
    <w:rsid w:val="00A36C88"/>
    <w:rsid w:val="00A45CC2"/>
    <w:rsid w:val="00A502F4"/>
    <w:rsid w:val="00A60CD2"/>
    <w:rsid w:val="00A615DB"/>
    <w:rsid w:val="00A660B1"/>
    <w:rsid w:val="00A72475"/>
    <w:rsid w:val="00A81450"/>
    <w:rsid w:val="00A86AA3"/>
    <w:rsid w:val="00A8755B"/>
    <w:rsid w:val="00A8794F"/>
    <w:rsid w:val="00A87AFF"/>
    <w:rsid w:val="00A87EF5"/>
    <w:rsid w:val="00A92353"/>
    <w:rsid w:val="00A9307E"/>
    <w:rsid w:val="00AA02A2"/>
    <w:rsid w:val="00AA46A1"/>
    <w:rsid w:val="00AA5D24"/>
    <w:rsid w:val="00AA76AB"/>
    <w:rsid w:val="00AA7C19"/>
    <w:rsid w:val="00AB0A21"/>
    <w:rsid w:val="00AC0988"/>
    <w:rsid w:val="00AC4D33"/>
    <w:rsid w:val="00AC7222"/>
    <w:rsid w:val="00AD4436"/>
    <w:rsid w:val="00AD7313"/>
    <w:rsid w:val="00AE25F2"/>
    <w:rsid w:val="00AF16FF"/>
    <w:rsid w:val="00AF170C"/>
    <w:rsid w:val="00AF2501"/>
    <w:rsid w:val="00AF2BF3"/>
    <w:rsid w:val="00AF3301"/>
    <w:rsid w:val="00AF4F7C"/>
    <w:rsid w:val="00AF5E03"/>
    <w:rsid w:val="00B051BC"/>
    <w:rsid w:val="00B06438"/>
    <w:rsid w:val="00B21D36"/>
    <w:rsid w:val="00B31F54"/>
    <w:rsid w:val="00B32A05"/>
    <w:rsid w:val="00B33B4A"/>
    <w:rsid w:val="00B34C3D"/>
    <w:rsid w:val="00B43102"/>
    <w:rsid w:val="00B44072"/>
    <w:rsid w:val="00B524BD"/>
    <w:rsid w:val="00B52810"/>
    <w:rsid w:val="00B56780"/>
    <w:rsid w:val="00B573B4"/>
    <w:rsid w:val="00B603C2"/>
    <w:rsid w:val="00B618C4"/>
    <w:rsid w:val="00B62129"/>
    <w:rsid w:val="00B66656"/>
    <w:rsid w:val="00B86F2B"/>
    <w:rsid w:val="00B921F3"/>
    <w:rsid w:val="00B943FC"/>
    <w:rsid w:val="00B95BB3"/>
    <w:rsid w:val="00B96A18"/>
    <w:rsid w:val="00BA32B7"/>
    <w:rsid w:val="00BA4CA4"/>
    <w:rsid w:val="00BA4F7E"/>
    <w:rsid w:val="00BD085B"/>
    <w:rsid w:val="00BD17F9"/>
    <w:rsid w:val="00BD2123"/>
    <w:rsid w:val="00BD378A"/>
    <w:rsid w:val="00BD4825"/>
    <w:rsid w:val="00BD5A80"/>
    <w:rsid w:val="00BD674C"/>
    <w:rsid w:val="00BE131D"/>
    <w:rsid w:val="00BE29EF"/>
    <w:rsid w:val="00BE543E"/>
    <w:rsid w:val="00BE7388"/>
    <w:rsid w:val="00C012D0"/>
    <w:rsid w:val="00C05304"/>
    <w:rsid w:val="00C07706"/>
    <w:rsid w:val="00C1128F"/>
    <w:rsid w:val="00C12EB9"/>
    <w:rsid w:val="00C211FF"/>
    <w:rsid w:val="00C30DAA"/>
    <w:rsid w:val="00C31DA1"/>
    <w:rsid w:val="00C37A1D"/>
    <w:rsid w:val="00C52DD9"/>
    <w:rsid w:val="00C550FF"/>
    <w:rsid w:val="00C573F0"/>
    <w:rsid w:val="00C67130"/>
    <w:rsid w:val="00C73F23"/>
    <w:rsid w:val="00C74428"/>
    <w:rsid w:val="00C80B92"/>
    <w:rsid w:val="00C81D44"/>
    <w:rsid w:val="00C824C4"/>
    <w:rsid w:val="00C8427F"/>
    <w:rsid w:val="00C859AE"/>
    <w:rsid w:val="00C85D2A"/>
    <w:rsid w:val="00C86613"/>
    <w:rsid w:val="00C867B5"/>
    <w:rsid w:val="00C91562"/>
    <w:rsid w:val="00C942E7"/>
    <w:rsid w:val="00C95830"/>
    <w:rsid w:val="00CA02CF"/>
    <w:rsid w:val="00CA652C"/>
    <w:rsid w:val="00CA7BF4"/>
    <w:rsid w:val="00CB0175"/>
    <w:rsid w:val="00CB3014"/>
    <w:rsid w:val="00CB6117"/>
    <w:rsid w:val="00CB762E"/>
    <w:rsid w:val="00CC03EB"/>
    <w:rsid w:val="00CD222C"/>
    <w:rsid w:val="00CD60D7"/>
    <w:rsid w:val="00CD6AB9"/>
    <w:rsid w:val="00CE2EBE"/>
    <w:rsid w:val="00CE5437"/>
    <w:rsid w:val="00CE7634"/>
    <w:rsid w:val="00CF1339"/>
    <w:rsid w:val="00CF1EF3"/>
    <w:rsid w:val="00D062AF"/>
    <w:rsid w:val="00D0699F"/>
    <w:rsid w:val="00D14ACC"/>
    <w:rsid w:val="00D20A75"/>
    <w:rsid w:val="00D22000"/>
    <w:rsid w:val="00D2248B"/>
    <w:rsid w:val="00D34F60"/>
    <w:rsid w:val="00D35BB3"/>
    <w:rsid w:val="00D45229"/>
    <w:rsid w:val="00D453E9"/>
    <w:rsid w:val="00D55132"/>
    <w:rsid w:val="00D578CF"/>
    <w:rsid w:val="00D606BB"/>
    <w:rsid w:val="00D6088C"/>
    <w:rsid w:val="00D618A6"/>
    <w:rsid w:val="00D64172"/>
    <w:rsid w:val="00D65958"/>
    <w:rsid w:val="00D67E9B"/>
    <w:rsid w:val="00D741EA"/>
    <w:rsid w:val="00D81750"/>
    <w:rsid w:val="00D831A4"/>
    <w:rsid w:val="00D8448A"/>
    <w:rsid w:val="00D97EEC"/>
    <w:rsid w:val="00DA104A"/>
    <w:rsid w:val="00DA279C"/>
    <w:rsid w:val="00DA4194"/>
    <w:rsid w:val="00DB1158"/>
    <w:rsid w:val="00DB4B39"/>
    <w:rsid w:val="00DB5C0C"/>
    <w:rsid w:val="00DB721E"/>
    <w:rsid w:val="00DB7331"/>
    <w:rsid w:val="00DC01DB"/>
    <w:rsid w:val="00DC0ACE"/>
    <w:rsid w:val="00DC68B8"/>
    <w:rsid w:val="00DC732C"/>
    <w:rsid w:val="00DC7D66"/>
    <w:rsid w:val="00DD384E"/>
    <w:rsid w:val="00DE2F33"/>
    <w:rsid w:val="00DE4A7D"/>
    <w:rsid w:val="00DE7386"/>
    <w:rsid w:val="00E00316"/>
    <w:rsid w:val="00E02115"/>
    <w:rsid w:val="00E10ABD"/>
    <w:rsid w:val="00E12CAA"/>
    <w:rsid w:val="00E1358D"/>
    <w:rsid w:val="00E14E79"/>
    <w:rsid w:val="00E16D5F"/>
    <w:rsid w:val="00E17554"/>
    <w:rsid w:val="00E21A74"/>
    <w:rsid w:val="00E228A9"/>
    <w:rsid w:val="00E26A4A"/>
    <w:rsid w:val="00E318B2"/>
    <w:rsid w:val="00E35A08"/>
    <w:rsid w:val="00E37515"/>
    <w:rsid w:val="00E411D0"/>
    <w:rsid w:val="00E41CFB"/>
    <w:rsid w:val="00E46DC1"/>
    <w:rsid w:val="00E53049"/>
    <w:rsid w:val="00E53A89"/>
    <w:rsid w:val="00E557DA"/>
    <w:rsid w:val="00E6518D"/>
    <w:rsid w:val="00E71474"/>
    <w:rsid w:val="00E71BD2"/>
    <w:rsid w:val="00E748CA"/>
    <w:rsid w:val="00E80CF6"/>
    <w:rsid w:val="00E81A4A"/>
    <w:rsid w:val="00E83048"/>
    <w:rsid w:val="00E87EC2"/>
    <w:rsid w:val="00EA1747"/>
    <w:rsid w:val="00EA1D72"/>
    <w:rsid w:val="00EA53AB"/>
    <w:rsid w:val="00EB3DAA"/>
    <w:rsid w:val="00ED420B"/>
    <w:rsid w:val="00ED52A5"/>
    <w:rsid w:val="00ED6551"/>
    <w:rsid w:val="00EF12E5"/>
    <w:rsid w:val="00EF6080"/>
    <w:rsid w:val="00EF6256"/>
    <w:rsid w:val="00EF749B"/>
    <w:rsid w:val="00F04D9B"/>
    <w:rsid w:val="00F0694D"/>
    <w:rsid w:val="00F07C70"/>
    <w:rsid w:val="00F11FA6"/>
    <w:rsid w:val="00F13A1E"/>
    <w:rsid w:val="00F15E90"/>
    <w:rsid w:val="00F167D7"/>
    <w:rsid w:val="00F173DD"/>
    <w:rsid w:val="00F218B9"/>
    <w:rsid w:val="00F21A83"/>
    <w:rsid w:val="00F238B1"/>
    <w:rsid w:val="00F32DA8"/>
    <w:rsid w:val="00F331A2"/>
    <w:rsid w:val="00F33E5C"/>
    <w:rsid w:val="00F371E2"/>
    <w:rsid w:val="00F4295A"/>
    <w:rsid w:val="00F4307D"/>
    <w:rsid w:val="00F55976"/>
    <w:rsid w:val="00F5742C"/>
    <w:rsid w:val="00F617D5"/>
    <w:rsid w:val="00F64623"/>
    <w:rsid w:val="00F657CB"/>
    <w:rsid w:val="00F71583"/>
    <w:rsid w:val="00F75840"/>
    <w:rsid w:val="00F81AD1"/>
    <w:rsid w:val="00F9043B"/>
    <w:rsid w:val="00F90AC3"/>
    <w:rsid w:val="00F93530"/>
    <w:rsid w:val="00F97B88"/>
    <w:rsid w:val="00FA02C7"/>
    <w:rsid w:val="00FA5539"/>
    <w:rsid w:val="00FB06D2"/>
    <w:rsid w:val="00FB2811"/>
    <w:rsid w:val="00FB30E4"/>
    <w:rsid w:val="00FB469F"/>
    <w:rsid w:val="00FB4FEE"/>
    <w:rsid w:val="00FB7482"/>
    <w:rsid w:val="00FB75F0"/>
    <w:rsid w:val="00FC4E0C"/>
    <w:rsid w:val="00FE0D7C"/>
    <w:rsid w:val="00FE3F0D"/>
    <w:rsid w:val="00FF59B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A37266A9-FB5D-430E-AC2D-F2CE86900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48A"/>
  </w:style>
  <w:style w:type="paragraph" w:styleId="Ttulo1">
    <w:name w:val="heading 1"/>
    <w:basedOn w:val="Normal"/>
    <w:link w:val="Ttulo1Car"/>
    <w:uiPriority w:val="1"/>
    <w:qFormat/>
    <w:rsid w:val="00A86AA3"/>
    <w:pPr>
      <w:widowControl w:val="0"/>
      <w:spacing w:before="44" w:after="0" w:line="240" w:lineRule="auto"/>
      <w:outlineLvl w:val="0"/>
    </w:pPr>
    <w:rPr>
      <w:rFonts w:ascii="Calibri" w:eastAsia="Calibri" w:hAnsi="Calibri"/>
      <w:b/>
      <w:bCs/>
      <w:sz w:val="28"/>
      <w:szCs w:val="28"/>
      <w:lang w:val="en-US"/>
    </w:rPr>
  </w:style>
  <w:style w:type="paragraph" w:styleId="Ttulo2">
    <w:name w:val="heading 2"/>
    <w:basedOn w:val="Normal"/>
    <w:link w:val="Ttulo2Car"/>
    <w:uiPriority w:val="1"/>
    <w:qFormat/>
    <w:rsid w:val="00741532"/>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link w:val="Ttulo3Car"/>
    <w:uiPriority w:val="1"/>
    <w:qFormat/>
    <w:rsid w:val="00741532"/>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5">
    <w:name w:val="heading 5"/>
    <w:basedOn w:val="Normal"/>
    <w:next w:val="Normal"/>
    <w:link w:val="Ttulo5Car"/>
    <w:qFormat/>
    <w:rsid w:val="004D32AE"/>
    <w:pPr>
      <w:spacing w:before="240" w:after="60" w:line="240" w:lineRule="auto"/>
      <w:outlineLvl w:val="4"/>
    </w:pPr>
    <w:rPr>
      <w:rFonts w:ascii="Arial" w:eastAsia="MS Mincho" w:hAnsi="Arial" w:cs="Times New Roman"/>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pPr>
      <w:spacing w:after="0" w:line="240" w:lineRule="auto"/>
    </w:p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rPr>
  </w:style>
  <w:style w:type="character" w:customStyle="1" w:styleId="EstiloCar">
    <w:name w:val="Estilo Car"/>
    <w:basedOn w:val="Fuentedeprrafopredeter"/>
    <w:link w:val="Estilo"/>
    <w:rsid w:val="004D32AE"/>
    <w:rPr>
      <w:rFonts w:ascii="Arial" w:hAnsi="Arial"/>
      <w:sz w:val="24"/>
    </w:rPr>
  </w:style>
  <w:style w:type="paragraph" w:styleId="Encabezado">
    <w:name w:val="header"/>
    <w:basedOn w:val="Normal"/>
    <w:link w:val="EncabezadoCar"/>
    <w:uiPriority w:val="99"/>
    <w:unhideWhenUsed/>
    <w:rsid w:val="00DB5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5C0C"/>
  </w:style>
  <w:style w:type="paragraph" w:styleId="NormalWeb">
    <w:name w:val="Normal (Web)"/>
    <w:basedOn w:val="Normal"/>
    <w:uiPriority w:val="99"/>
    <w:unhideWhenUsed/>
    <w:rsid w:val="0074153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1"/>
    <w:rsid w:val="00741532"/>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1"/>
    <w:rsid w:val="00741532"/>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741532"/>
    <w:rPr>
      <w:b/>
      <w:bCs/>
    </w:rPr>
  </w:style>
  <w:style w:type="paragraph" w:styleId="Textoindependiente">
    <w:name w:val="Body Text"/>
    <w:basedOn w:val="Normal"/>
    <w:link w:val="TextoindependienteCar"/>
    <w:uiPriority w:val="99"/>
    <w:qFormat/>
    <w:rsid w:val="00915636"/>
    <w:pPr>
      <w:spacing w:after="0" w:line="240" w:lineRule="auto"/>
      <w:jc w:val="both"/>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915636"/>
    <w:rPr>
      <w:rFonts w:ascii="Arial" w:eastAsia="Times New Roman" w:hAnsi="Arial" w:cs="Times New Roman"/>
      <w:szCs w:val="20"/>
      <w:lang w:val="es-ES" w:eastAsia="es-ES"/>
    </w:rPr>
  </w:style>
  <w:style w:type="character" w:customStyle="1" w:styleId="apple-converted-space">
    <w:name w:val="apple-converted-space"/>
    <w:basedOn w:val="Fuentedeprrafopredeter"/>
    <w:rsid w:val="00915636"/>
  </w:style>
  <w:style w:type="character" w:customStyle="1" w:styleId="apple-style-span">
    <w:name w:val="apple-style-span"/>
    <w:basedOn w:val="Fuentedeprrafopredeter"/>
    <w:rsid w:val="00915636"/>
  </w:style>
  <w:style w:type="paragraph" w:styleId="Textoindependiente2">
    <w:name w:val="Body Text 2"/>
    <w:basedOn w:val="Normal"/>
    <w:link w:val="Textoindependiente2Car"/>
    <w:unhideWhenUsed/>
    <w:rsid w:val="00915636"/>
    <w:pPr>
      <w:spacing w:after="120" w:line="480" w:lineRule="auto"/>
    </w:pPr>
  </w:style>
  <w:style w:type="character" w:customStyle="1" w:styleId="Textoindependiente2Car">
    <w:name w:val="Texto independiente 2 Car"/>
    <w:basedOn w:val="Fuentedeprrafopredeter"/>
    <w:link w:val="Textoindependiente2"/>
    <w:rsid w:val="00915636"/>
  </w:style>
  <w:style w:type="character" w:styleId="Nmerodepgina">
    <w:name w:val="page number"/>
    <w:basedOn w:val="Fuentedeprrafopredeter"/>
    <w:rsid w:val="00915636"/>
  </w:style>
  <w:style w:type="paragraph" w:styleId="Piedepgina">
    <w:name w:val="footer"/>
    <w:basedOn w:val="Normal"/>
    <w:link w:val="PiedepginaCar"/>
    <w:uiPriority w:val="99"/>
    <w:rsid w:val="00915636"/>
    <w:pPr>
      <w:tabs>
        <w:tab w:val="center" w:pos="4419"/>
        <w:tab w:val="right" w:pos="8838"/>
      </w:tabs>
      <w:spacing w:after="0" w:line="240" w:lineRule="auto"/>
    </w:pPr>
    <w:rPr>
      <w:rFonts w:ascii="Arial" w:eastAsia="Times New Roman" w:hAnsi="Arial" w:cs="Times New Roman"/>
      <w:sz w:val="20"/>
      <w:szCs w:val="20"/>
      <w:lang w:val="es-ES" w:eastAsia="es-ES"/>
    </w:rPr>
  </w:style>
  <w:style w:type="character" w:customStyle="1" w:styleId="PiedepginaCar">
    <w:name w:val="Pie de página Car"/>
    <w:basedOn w:val="Fuentedeprrafopredeter"/>
    <w:link w:val="Piedepgina"/>
    <w:uiPriority w:val="99"/>
    <w:rsid w:val="00915636"/>
    <w:rPr>
      <w:rFonts w:ascii="Arial" w:eastAsia="Times New Roman" w:hAnsi="Arial" w:cs="Times New Roman"/>
      <w:sz w:val="20"/>
      <w:szCs w:val="20"/>
      <w:lang w:val="es-ES" w:eastAsia="es-ES"/>
    </w:rPr>
  </w:style>
  <w:style w:type="paragraph" w:styleId="Textocomentario">
    <w:name w:val="annotation text"/>
    <w:basedOn w:val="Normal"/>
    <w:link w:val="TextocomentarioCar"/>
    <w:rsid w:val="0091563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915636"/>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unhideWhenUsed/>
    <w:rsid w:val="00915636"/>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915636"/>
    <w:rPr>
      <w:rFonts w:ascii="Tahoma" w:eastAsia="Times New Roman" w:hAnsi="Tahoma" w:cs="Tahoma"/>
      <w:sz w:val="16"/>
      <w:szCs w:val="16"/>
      <w:lang w:val="es-ES" w:eastAsia="es-ES"/>
    </w:rPr>
  </w:style>
  <w:style w:type="paragraph" w:customStyle="1" w:styleId="Default">
    <w:name w:val="Default"/>
    <w:rsid w:val="00915636"/>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link w:val="SubttuloCar"/>
    <w:uiPriority w:val="11"/>
    <w:qFormat/>
    <w:rsid w:val="00915636"/>
    <w:pPr>
      <w:numPr>
        <w:ilvl w:val="1"/>
      </w:numPr>
      <w:spacing w:after="160" w:line="240" w:lineRule="auto"/>
    </w:pPr>
    <w:rPr>
      <w:color w:val="5A5A5A" w:themeColor="text1" w:themeTint="A5"/>
      <w:spacing w:val="15"/>
      <w:lang w:val="es-ES" w:eastAsia="es-ES"/>
    </w:rPr>
  </w:style>
  <w:style w:type="character" w:customStyle="1" w:styleId="SubttuloCar">
    <w:name w:val="Subtítulo Car"/>
    <w:basedOn w:val="Fuentedeprrafopredeter"/>
    <w:link w:val="Subttulo"/>
    <w:uiPriority w:val="11"/>
    <w:rsid w:val="00915636"/>
    <w:rPr>
      <w:rFonts w:eastAsiaTheme="minorEastAsia"/>
      <w:color w:val="5A5A5A" w:themeColor="text1" w:themeTint="A5"/>
      <w:spacing w:val="15"/>
      <w:lang w:val="es-ES" w:eastAsia="es-ES"/>
    </w:rPr>
  </w:style>
  <w:style w:type="character" w:customStyle="1" w:styleId="SinespaciadoCar">
    <w:name w:val="Sin espaciado Car"/>
    <w:basedOn w:val="Fuentedeprrafopredeter"/>
    <w:link w:val="Sinespaciado"/>
    <w:uiPriority w:val="1"/>
    <w:rsid w:val="00FE0D7C"/>
  </w:style>
  <w:style w:type="character" w:customStyle="1" w:styleId="style1051">
    <w:name w:val="style1051"/>
    <w:basedOn w:val="Fuentedeprrafopredeter"/>
    <w:rsid w:val="00FE0D7C"/>
    <w:rPr>
      <w:rFonts w:ascii="Georgia" w:hAnsi="Georgia" w:hint="default"/>
      <w:color w:val="990000"/>
      <w:sz w:val="23"/>
      <w:szCs w:val="23"/>
    </w:rPr>
  </w:style>
  <w:style w:type="table" w:styleId="Tablaconcuadrcula">
    <w:name w:val="Table Grid"/>
    <w:basedOn w:val="Tablanormal"/>
    <w:uiPriority w:val="39"/>
    <w:rsid w:val="000C2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957F93"/>
    <w:rPr>
      <w:sz w:val="16"/>
      <w:szCs w:val="16"/>
    </w:rPr>
  </w:style>
  <w:style w:type="paragraph" w:styleId="Asuntodelcomentario">
    <w:name w:val="annotation subject"/>
    <w:basedOn w:val="Textocomentario"/>
    <w:next w:val="Textocomentario"/>
    <w:link w:val="AsuntodelcomentarioCar"/>
    <w:uiPriority w:val="99"/>
    <w:unhideWhenUsed/>
    <w:rsid w:val="00957F93"/>
    <w:pPr>
      <w:spacing w:after="20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rsid w:val="00957F93"/>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1"/>
    <w:rsid w:val="00A86AA3"/>
    <w:rPr>
      <w:rFonts w:ascii="Calibri" w:eastAsia="Calibri" w:hAnsi="Calibri"/>
      <w:b/>
      <w:bCs/>
      <w:sz w:val="28"/>
      <w:szCs w:val="28"/>
      <w:lang w:val="en-US"/>
    </w:rPr>
  </w:style>
  <w:style w:type="table" w:customStyle="1" w:styleId="TableNormal">
    <w:name w:val="Table Normal"/>
    <w:uiPriority w:val="2"/>
    <w:semiHidden/>
    <w:unhideWhenUsed/>
    <w:qFormat/>
    <w:rsid w:val="00A86AA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6AA3"/>
    <w:pPr>
      <w:widowControl w:val="0"/>
      <w:spacing w:after="0" w:line="240" w:lineRule="auto"/>
    </w:pPr>
    <w:rPr>
      <w:lang w:val="en-US"/>
    </w:rPr>
  </w:style>
  <w:style w:type="paragraph" w:styleId="Textoindependiente3">
    <w:name w:val="Body Text 3"/>
    <w:basedOn w:val="Normal"/>
    <w:link w:val="Textoindependiente3Car"/>
    <w:unhideWhenUsed/>
    <w:rsid w:val="00F5742C"/>
    <w:pPr>
      <w:spacing w:after="120"/>
    </w:pPr>
    <w:rPr>
      <w:sz w:val="16"/>
      <w:szCs w:val="16"/>
    </w:rPr>
  </w:style>
  <w:style w:type="character" w:customStyle="1" w:styleId="Textoindependiente3Car">
    <w:name w:val="Texto independiente 3 Car"/>
    <w:basedOn w:val="Fuentedeprrafopredeter"/>
    <w:link w:val="Textoindependiente3"/>
    <w:rsid w:val="00F5742C"/>
    <w:rPr>
      <w:sz w:val="16"/>
      <w:szCs w:val="16"/>
    </w:rPr>
  </w:style>
  <w:style w:type="paragraph" w:styleId="Sangradetextonormal">
    <w:name w:val="Body Text Indent"/>
    <w:basedOn w:val="Normal"/>
    <w:link w:val="SangradetextonormalCar"/>
    <w:rsid w:val="00F5742C"/>
    <w:pPr>
      <w:spacing w:after="0" w:line="240" w:lineRule="auto"/>
      <w:ind w:left="-142"/>
      <w:jc w:val="both"/>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F5742C"/>
    <w:rPr>
      <w:rFonts w:ascii="Arial" w:eastAsia="Times New Roman" w:hAnsi="Arial" w:cs="Times New Roman"/>
      <w:sz w:val="24"/>
      <w:szCs w:val="20"/>
      <w:lang w:val="es-ES" w:eastAsia="es-ES"/>
    </w:rPr>
  </w:style>
  <w:style w:type="paragraph" w:styleId="Textosinformato">
    <w:name w:val="Plain Text"/>
    <w:basedOn w:val="Normal"/>
    <w:link w:val="TextosinformatoCar"/>
    <w:rsid w:val="00F5742C"/>
    <w:pPr>
      <w:spacing w:after="0" w:line="240" w:lineRule="auto"/>
    </w:pPr>
    <w:rPr>
      <w:rFonts w:ascii="Courier New" w:eastAsia="Times New Roman" w:hAnsi="Courier New" w:cs="Times New Roman"/>
      <w:sz w:val="20"/>
      <w:szCs w:val="20"/>
      <w:lang w:val="es-ES_tradnl" w:eastAsia="es-ES_tradnl"/>
    </w:rPr>
  </w:style>
  <w:style w:type="character" w:customStyle="1" w:styleId="TextosinformatoCar">
    <w:name w:val="Texto sin formato Car"/>
    <w:basedOn w:val="Fuentedeprrafopredeter"/>
    <w:link w:val="Textosinformato"/>
    <w:rsid w:val="00F5742C"/>
    <w:rPr>
      <w:rFonts w:ascii="Courier New" w:eastAsia="Times New Roman" w:hAnsi="Courier New" w:cs="Times New Roman"/>
      <w:sz w:val="20"/>
      <w:szCs w:val="20"/>
      <w:lang w:val="es-ES_tradnl" w:eastAsia="es-ES_tradnl"/>
    </w:rPr>
  </w:style>
  <w:style w:type="numbering" w:customStyle="1" w:styleId="Sinlista1">
    <w:name w:val="Sin lista1"/>
    <w:next w:val="Sinlista"/>
    <w:uiPriority w:val="99"/>
    <w:semiHidden/>
    <w:unhideWhenUsed/>
    <w:rsid w:val="00F5742C"/>
  </w:style>
  <w:style w:type="character" w:customStyle="1" w:styleId="Estilo1">
    <w:name w:val="Estilo1"/>
    <w:uiPriority w:val="1"/>
    <w:rsid w:val="00F5742C"/>
    <w:rPr>
      <w:rFonts w:ascii="Arial" w:hAnsi="Arial"/>
      <w:sz w:val="24"/>
    </w:rPr>
  </w:style>
  <w:style w:type="character" w:customStyle="1" w:styleId="Estilo3">
    <w:name w:val="Estilo3"/>
    <w:uiPriority w:val="1"/>
    <w:rsid w:val="00F5742C"/>
    <w:rPr>
      <w:rFonts w:ascii="Arial" w:hAnsi="Arial"/>
      <w:b/>
      <w:sz w:val="28"/>
    </w:rPr>
  </w:style>
  <w:style w:type="character" w:styleId="Hipervnculo">
    <w:name w:val="Hyperlink"/>
    <w:uiPriority w:val="99"/>
    <w:unhideWhenUsed/>
    <w:rsid w:val="00F5742C"/>
    <w:rPr>
      <w:color w:val="0000FF"/>
      <w:u w:val="single"/>
    </w:rPr>
  </w:style>
  <w:style w:type="paragraph" w:customStyle="1" w:styleId="Texto">
    <w:name w:val="Texto"/>
    <w:basedOn w:val="Normal"/>
    <w:link w:val="TextoCar"/>
    <w:rsid w:val="00F5742C"/>
    <w:pPr>
      <w:spacing w:after="101" w:line="216" w:lineRule="exact"/>
      <w:ind w:firstLine="288"/>
      <w:jc w:val="both"/>
    </w:pPr>
    <w:rPr>
      <w:rFonts w:ascii="Arial" w:eastAsia="Calibri" w:hAnsi="Arial" w:cs="Times New Roman"/>
      <w:sz w:val="18"/>
      <w:szCs w:val="20"/>
    </w:rPr>
  </w:style>
  <w:style w:type="paragraph" w:customStyle="1" w:styleId="ROMANOS">
    <w:name w:val="ROMANOS"/>
    <w:basedOn w:val="Normal"/>
    <w:link w:val="ROMANOSCar"/>
    <w:rsid w:val="00F5742C"/>
    <w:pPr>
      <w:tabs>
        <w:tab w:val="left" w:pos="720"/>
      </w:tabs>
      <w:spacing w:after="101" w:line="216" w:lineRule="exact"/>
      <w:ind w:left="720" w:hanging="432"/>
      <w:jc w:val="both"/>
    </w:pPr>
    <w:rPr>
      <w:rFonts w:ascii="Arial" w:eastAsia="Calibri" w:hAnsi="Arial" w:cs="Times New Roman"/>
      <w:sz w:val="18"/>
      <w:szCs w:val="18"/>
    </w:rPr>
  </w:style>
  <w:style w:type="paragraph" w:customStyle="1" w:styleId="INCISO">
    <w:name w:val="INCISO"/>
    <w:basedOn w:val="Normal"/>
    <w:rsid w:val="00F5742C"/>
    <w:pPr>
      <w:spacing w:after="101" w:line="216" w:lineRule="exact"/>
      <w:ind w:left="1080" w:hanging="360"/>
      <w:jc w:val="both"/>
    </w:pPr>
    <w:rPr>
      <w:rFonts w:ascii="Arial" w:eastAsia="Calibri" w:hAnsi="Arial" w:cs="Arial"/>
      <w:sz w:val="18"/>
      <w:szCs w:val="18"/>
    </w:rPr>
  </w:style>
  <w:style w:type="character" w:customStyle="1" w:styleId="TextoCar">
    <w:name w:val="Texto Car"/>
    <w:link w:val="Texto"/>
    <w:locked/>
    <w:rsid w:val="00F5742C"/>
    <w:rPr>
      <w:rFonts w:ascii="Arial" w:eastAsia="Calibri" w:hAnsi="Arial" w:cs="Times New Roman"/>
      <w:sz w:val="18"/>
      <w:szCs w:val="20"/>
    </w:rPr>
  </w:style>
  <w:style w:type="character" w:customStyle="1" w:styleId="ROMANOSCar">
    <w:name w:val="ROMANOS Car"/>
    <w:link w:val="ROMANOS"/>
    <w:locked/>
    <w:rsid w:val="00F5742C"/>
    <w:rPr>
      <w:rFonts w:ascii="Arial" w:eastAsia="Calibri" w:hAnsi="Arial" w:cs="Times New Roman"/>
      <w:sz w:val="18"/>
      <w:szCs w:val="18"/>
    </w:rPr>
  </w:style>
  <w:style w:type="paragraph" w:customStyle="1" w:styleId="Normal1">
    <w:name w:val="Normal1"/>
    <w:rsid w:val="00F5742C"/>
    <w:pPr>
      <w:spacing w:after="0" w:line="240" w:lineRule="auto"/>
    </w:pPr>
    <w:rPr>
      <w:rFonts w:ascii="Cambria" w:eastAsia="Cambria" w:hAnsi="Cambria" w:cs="Cambria"/>
      <w:color w:val="000000"/>
      <w:sz w:val="24"/>
      <w:szCs w:val="20"/>
      <w:lang w:eastAsia="es-ES"/>
    </w:rPr>
  </w:style>
  <w:style w:type="table" w:customStyle="1" w:styleId="Tablaconcuadrcula1">
    <w:name w:val="Tabla con cuadrícula1"/>
    <w:basedOn w:val="Tablanormal"/>
    <w:next w:val="Tablaconcuadrcula"/>
    <w:uiPriority w:val="59"/>
    <w:rsid w:val="00F5742C"/>
    <w:pPr>
      <w:spacing w:after="0" w:line="240" w:lineRule="auto"/>
    </w:pPr>
    <w:rPr>
      <w:rFonts w:ascii="Calibri" w:eastAsia="Times New Roman" w:hAnsi="Calibri"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
    <w:rsid w:val="00F5742C"/>
    <w:pPr>
      <w:pBdr>
        <w:bottom w:val="single" w:sz="12" w:space="1" w:color="auto"/>
      </w:pBdr>
      <w:spacing w:before="120" w:after="0" w:line="240" w:lineRule="auto"/>
      <w:ind w:firstLine="0"/>
      <w:outlineLvl w:val="0"/>
    </w:pPr>
    <w:rPr>
      <w:rFonts w:ascii="Times New Roman" w:eastAsia="Times New Roman" w:hAnsi="Times New Roman"/>
      <w:b/>
      <w:szCs w:val="18"/>
    </w:rPr>
  </w:style>
  <w:style w:type="paragraph" w:customStyle="1" w:styleId="ecxtexto">
    <w:name w:val="ecxtexto"/>
    <w:basedOn w:val="Normal"/>
    <w:rsid w:val="00F574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F5742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59"/>
    <w:rsid w:val="00F5742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5742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F5742C"/>
  </w:style>
  <w:style w:type="table" w:customStyle="1" w:styleId="Tablaconcuadrcula4">
    <w:name w:val="Tabla con cuadrícula4"/>
    <w:basedOn w:val="Tablanormal"/>
    <w:next w:val="Tablaconcuadrcula"/>
    <w:uiPriority w:val="59"/>
    <w:rsid w:val="00F574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uiPriority w:val="99"/>
    <w:rsid w:val="00341998"/>
    <w:pPr>
      <w:spacing w:after="0" w:line="240" w:lineRule="auto"/>
    </w:pPr>
    <w:rPr>
      <w:rFonts w:ascii="Cambria" w:eastAsia="Cambria" w:hAnsi="Cambria" w:cs="Cambria"/>
      <w:color w:val="000000"/>
      <w:sz w:val="24"/>
      <w:szCs w:val="20"/>
      <w:lang w:eastAsia="es-ES"/>
    </w:rPr>
  </w:style>
  <w:style w:type="paragraph" w:styleId="Revisin">
    <w:name w:val="Revision"/>
    <w:hidden/>
    <w:uiPriority w:val="99"/>
    <w:semiHidden/>
    <w:rsid w:val="00341998"/>
    <w:pPr>
      <w:spacing w:after="0" w:line="240" w:lineRule="auto"/>
    </w:pPr>
    <w:rPr>
      <w:rFonts w:ascii="Times New Roman" w:eastAsia="Times New Roman" w:hAnsi="Times New Roman" w:cs="Times New Roman"/>
      <w:sz w:val="20"/>
      <w:szCs w:val="20"/>
      <w:lang w:val="es-ES" w:eastAsia="es-ES"/>
    </w:rPr>
  </w:style>
  <w:style w:type="paragraph" w:customStyle="1" w:styleId="Normal2">
    <w:name w:val="Normal2"/>
    <w:rsid w:val="00356BAF"/>
    <w:pPr>
      <w:spacing w:after="0" w:line="240" w:lineRule="auto"/>
    </w:pPr>
    <w:rPr>
      <w:rFonts w:ascii="Times New Roman" w:eastAsia="Times New Roman" w:hAnsi="Times New Roman" w:cs="Times New Roman"/>
      <w:color w:val="000000"/>
      <w:sz w:val="24"/>
      <w:szCs w:val="20"/>
      <w:lang w:val="es-ES" w:eastAsia="es-ES"/>
    </w:rPr>
  </w:style>
  <w:style w:type="character" w:customStyle="1" w:styleId="NOMBRES">
    <w:name w:val="NOMBRES"/>
    <w:uiPriority w:val="1"/>
    <w:rsid w:val="00356BAF"/>
    <w:rPr>
      <w:rFonts w:ascii="Arial" w:hAnsi="Arial"/>
      <w:b/>
      <w:sz w:val="24"/>
    </w:rPr>
  </w:style>
  <w:style w:type="character" w:customStyle="1" w:styleId="a">
    <w:name w:val="_"/>
    <w:basedOn w:val="Fuentedeprrafopredeter"/>
    <w:rsid w:val="00BD085B"/>
  </w:style>
  <w:style w:type="paragraph" w:styleId="Mapadeldocumento">
    <w:name w:val="Document Map"/>
    <w:basedOn w:val="Normal"/>
    <w:link w:val="MapadeldocumentoCar"/>
    <w:uiPriority w:val="99"/>
    <w:semiHidden/>
    <w:unhideWhenUsed/>
    <w:rsid w:val="00BD085B"/>
    <w:rPr>
      <w:rFonts w:ascii="Tahoma" w:eastAsia="Calibri" w:hAnsi="Tahoma" w:cs="Tahoma"/>
      <w:sz w:val="16"/>
      <w:szCs w:val="16"/>
      <w:lang w:eastAsia="en-US"/>
    </w:rPr>
  </w:style>
  <w:style w:type="character" w:customStyle="1" w:styleId="MapadeldocumentoCar">
    <w:name w:val="Mapa del documento Car"/>
    <w:basedOn w:val="Fuentedeprrafopredeter"/>
    <w:link w:val="Mapadeldocumento"/>
    <w:uiPriority w:val="99"/>
    <w:semiHidden/>
    <w:rsid w:val="00BD085B"/>
    <w:rPr>
      <w:rFonts w:ascii="Tahoma" w:eastAsia="Calibri" w:hAnsi="Tahoma" w:cs="Tahoma"/>
      <w:sz w:val="16"/>
      <w:szCs w:val="16"/>
      <w:lang w:eastAsia="en-US"/>
    </w:rPr>
  </w:style>
  <w:style w:type="paragraph" w:customStyle="1" w:styleId="Ttulo11">
    <w:name w:val="Título 11"/>
    <w:basedOn w:val="Normal"/>
    <w:uiPriority w:val="1"/>
    <w:qFormat/>
    <w:rsid w:val="00BD085B"/>
    <w:pPr>
      <w:widowControl w:val="0"/>
      <w:autoSpaceDE w:val="0"/>
      <w:autoSpaceDN w:val="0"/>
      <w:spacing w:after="0" w:line="240" w:lineRule="auto"/>
      <w:ind w:left="102"/>
      <w:jc w:val="both"/>
      <w:outlineLvl w:val="1"/>
    </w:pPr>
    <w:rPr>
      <w:rFonts w:ascii="Arial" w:eastAsia="Arial" w:hAnsi="Arial" w:cs="Arial"/>
      <w:b/>
      <w:bCs/>
      <w:sz w:val="24"/>
      <w:szCs w:val="24"/>
      <w:lang w:val="es-ES" w:eastAsia="es-ES" w:bidi="es-ES"/>
    </w:rPr>
  </w:style>
  <w:style w:type="paragraph" w:customStyle="1" w:styleId="Ttulo21">
    <w:name w:val="Título 21"/>
    <w:basedOn w:val="Normal"/>
    <w:uiPriority w:val="1"/>
    <w:qFormat/>
    <w:rsid w:val="00BD085B"/>
    <w:pPr>
      <w:widowControl w:val="0"/>
      <w:autoSpaceDE w:val="0"/>
      <w:autoSpaceDN w:val="0"/>
      <w:spacing w:before="151" w:after="0" w:line="240" w:lineRule="auto"/>
      <w:ind w:left="102"/>
      <w:outlineLvl w:val="2"/>
    </w:pPr>
    <w:rPr>
      <w:rFonts w:ascii="Arial" w:eastAsia="Arial" w:hAnsi="Arial" w:cs="Arial"/>
      <w:b/>
      <w:bCs/>
      <w:i/>
      <w:sz w:val="24"/>
      <w:szCs w:val="24"/>
      <w:lang w:val="es-ES" w:eastAsia="es-ES" w:bidi="es-ES"/>
    </w:rPr>
  </w:style>
  <w:style w:type="paragraph" w:customStyle="1" w:styleId="Normal3">
    <w:name w:val="Normal3"/>
    <w:rsid w:val="00DB7331"/>
    <w:pPr>
      <w:spacing w:after="0" w:line="240" w:lineRule="auto"/>
    </w:pPr>
    <w:rPr>
      <w:rFonts w:ascii="Times New Roman" w:eastAsia="Times New Roman" w:hAnsi="Times New Roman" w:cs="Times New Roman"/>
      <w:color w:val="000000"/>
      <w:sz w:val="24"/>
      <w:szCs w:val="20"/>
      <w:lang w:val="es-ES" w:eastAsia="es-ES"/>
    </w:rPr>
  </w:style>
  <w:style w:type="paragraph" w:customStyle="1" w:styleId="m6382746333454649108msonospacing">
    <w:name w:val="m_6382746333454649108msonospacing"/>
    <w:basedOn w:val="Normal"/>
    <w:rsid w:val="00A240D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C732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732C"/>
    <w:rPr>
      <w:sz w:val="20"/>
      <w:szCs w:val="20"/>
    </w:rPr>
  </w:style>
  <w:style w:type="character" w:styleId="Refdenotaalpie">
    <w:name w:val="footnote reference"/>
    <w:basedOn w:val="Fuentedeprrafopredeter"/>
    <w:uiPriority w:val="99"/>
    <w:semiHidden/>
    <w:unhideWhenUsed/>
    <w:rsid w:val="00DC73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3704">
      <w:bodyDiv w:val="1"/>
      <w:marLeft w:val="0"/>
      <w:marRight w:val="0"/>
      <w:marTop w:val="0"/>
      <w:marBottom w:val="0"/>
      <w:divBdr>
        <w:top w:val="none" w:sz="0" w:space="0" w:color="auto"/>
        <w:left w:val="none" w:sz="0" w:space="0" w:color="auto"/>
        <w:bottom w:val="none" w:sz="0" w:space="0" w:color="auto"/>
        <w:right w:val="none" w:sz="0" w:space="0" w:color="auto"/>
      </w:divBdr>
    </w:div>
    <w:div w:id="72120895">
      <w:bodyDiv w:val="1"/>
      <w:marLeft w:val="0"/>
      <w:marRight w:val="0"/>
      <w:marTop w:val="0"/>
      <w:marBottom w:val="0"/>
      <w:divBdr>
        <w:top w:val="none" w:sz="0" w:space="0" w:color="auto"/>
        <w:left w:val="none" w:sz="0" w:space="0" w:color="auto"/>
        <w:bottom w:val="none" w:sz="0" w:space="0" w:color="auto"/>
        <w:right w:val="none" w:sz="0" w:space="0" w:color="auto"/>
      </w:divBdr>
    </w:div>
    <w:div w:id="74479386">
      <w:bodyDiv w:val="1"/>
      <w:marLeft w:val="0"/>
      <w:marRight w:val="0"/>
      <w:marTop w:val="0"/>
      <w:marBottom w:val="0"/>
      <w:divBdr>
        <w:top w:val="none" w:sz="0" w:space="0" w:color="auto"/>
        <w:left w:val="none" w:sz="0" w:space="0" w:color="auto"/>
        <w:bottom w:val="none" w:sz="0" w:space="0" w:color="auto"/>
        <w:right w:val="none" w:sz="0" w:space="0" w:color="auto"/>
      </w:divBdr>
      <w:divsChild>
        <w:div w:id="934289738">
          <w:marLeft w:val="0"/>
          <w:marRight w:val="0"/>
          <w:marTop w:val="0"/>
          <w:marBottom w:val="0"/>
          <w:divBdr>
            <w:top w:val="none" w:sz="0" w:space="0" w:color="auto"/>
            <w:left w:val="none" w:sz="0" w:space="0" w:color="auto"/>
            <w:bottom w:val="none" w:sz="0" w:space="0" w:color="auto"/>
            <w:right w:val="none" w:sz="0" w:space="0" w:color="auto"/>
          </w:divBdr>
        </w:div>
        <w:div w:id="627590072">
          <w:marLeft w:val="0"/>
          <w:marRight w:val="0"/>
          <w:marTop w:val="0"/>
          <w:marBottom w:val="0"/>
          <w:divBdr>
            <w:top w:val="none" w:sz="0" w:space="0" w:color="auto"/>
            <w:left w:val="none" w:sz="0" w:space="0" w:color="auto"/>
            <w:bottom w:val="none" w:sz="0" w:space="0" w:color="auto"/>
            <w:right w:val="none" w:sz="0" w:space="0" w:color="auto"/>
          </w:divBdr>
        </w:div>
        <w:div w:id="27924511">
          <w:marLeft w:val="0"/>
          <w:marRight w:val="0"/>
          <w:marTop w:val="0"/>
          <w:marBottom w:val="0"/>
          <w:divBdr>
            <w:top w:val="none" w:sz="0" w:space="0" w:color="auto"/>
            <w:left w:val="none" w:sz="0" w:space="0" w:color="auto"/>
            <w:bottom w:val="none" w:sz="0" w:space="0" w:color="auto"/>
            <w:right w:val="none" w:sz="0" w:space="0" w:color="auto"/>
          </w:divBdr>
        </w:div>
        <w:div w:id="2122843748">
          <w:marLeft w:val="0"/>
          <w:marRight w:val="0"/>
          <w:marTop w:val="0"/>
          <w:marBottom w:val="0"/>
          <w:divBdr>
            <w:top w:val="none" w:sz="0" w:space="0" w:color="auto"/>
            <w:left w:val="none" w:sz="0" w:space="0" w:color="auto"/>
            <w:bottom w:val="none" w:sz="0" w:space="0" w:color="auto"/>
            <w:right w:val="none" w:sz="0" w:space="0" w:color="auto"/>
          </w:divBdr>
        </w:div>
        <w:div w:id="833689633">
          <w:marLeft w:val="0"/>
          <w:marRight w:val="0"/>
          <w:marTop w:val="0"/>
          <w:marBottom w:val="0"/>
          <w:divBdr>
            <w:top w:val="none" w:sz="0" w:space="0" w:color="auto"/>
            <w:left w:val="none" w:sz="0" w:space="0" w:color="auto"/>
            <w:bottom w:val="none" w:sz="0" w:space="0" w:color="auto"/>
            <w:right w:val="none" w:sz="0" w:space="0" w:color="auto"/>
          </w:divBdr>
        </w:div>
        <w:div w:id="675420851">
          <w:marLeft w:val="0"/>
          <w:marRight w:val="0"/>
          <w:marTop w:val="0"/>
          <w:marBottom w:val="0"/>
          <w:divBdr>
            <w:top w:val="none" w:sz="0" w:space="0" w:color="auto"/>
            <w:left w:val="none" w:sz="0" w:space="0" w:color="auto"/>
            <w:bottom w:val="none" w:sz="0" w:space="0" w:color="auto"/>
            <w:right w:val="none" w:sz="0" w:space="0" w:color="auto"/>
          </w:divBdr>
        </w:div>
        <w:div w:id="1683508331">
          <w:marLeft w:val="0"/>
          <w:marRight w:val="0"/>
          <w:marTop w:val="0"/>
          <w:marBottom w:val="0"/>
          <w:divBdr>
            <w:top w:val="none" w:sz="0" w:space="0" w:color="auto"/>
            <w:left w:val="none" w:sz="0" w:space="0" w:color="auto"/>
            <w:bottom w:val="none" w:sz="0" w:space="0" w:color="auto"/>
            <w:right w:val="none" w:sz="0" w:space="0" w:color="auto"/>
          </w:divBdr>
        </w:div>
        <w:div w:id="933054222">
          <w:marLeft w:val="0"/>
          <w:marRight w:val="0"/>
          <w:marTop w:val="0"/>
          <w:marBottom w:val="0"/>
          <w:divBdr>
            <w:top w:val="none" w:sz="0" w:space="0" w:color="auto"/>
            <w:left w:val="none" w:sz="0" w:space="0" w:color="auto"/>
            <w:bottom w:val="none" w:sz="0" w:space="0" w:color="auto"/>
            <w:right w:val="none" w:sz="0" w:space="0" w:color="auto"/>
          </w:divBdr>
        </w:div>
        <w:div w:id="1918440385">
          <w:marLeft w:val="0"/>
          <w:marRight w:val="0"/>
          <w:marTop w:val="0"/>
          <w:marBottom w:val="0"/>
          <w:divBdr>
            <w:top w:val="none" w:sz="0" w:space="0" w:color="auto"/>
            <w:left w:val="none" w:sz="0" w:space="0" w:color="auto"/>
            <w:bottom w:val="none" w:sz="0" w:space="0" w:color="auto"/>
            <w:right w:val="none" w:sz="0" w:space="0" w:color="auto"/>
          </w:divBdr>
        </w:div>
        <w:div w:id="1517034118">
          <w:marLeft w:val="0"/>
          <w:marRight w:val="0"/>
          <w:marTop w:val="0"/>
          <w:marBottom w:val="0"/>
          <w:divBdr>
            <w:top w:val="none" w:sz="0" w:space="0" w:color="auto"/>
            <w:left w:val="none" w:sz="0" w:space="0" w:color="auto"/>
            <w:bottom w:val="none" w:sz="0" w:space="0" w:color="auto"/>
            <w:right w:val="none" w:sz="0" w:space="0" w:color="auto"/>
          </w:divBdr>
        </w:div>
        <w:div w:id="200897924">
          <w:marLeft w:val="0"/>
          <w:marRight w:val="0"/>
          <w:marTop w:val="0"/>
          <w:marBottom w:val="0"/>
          <w:divBdr>
            <w:top w:val="none" w:sz="0" w:space="0" w:color="auto"/>
            <w:left w:val="none" w:sz="0" w:space="0" w:color="auto"/>
            <w:bottom w:val="none" w:sz="0" w:space="0" w:color="auto"/>
            <w:right w:val="none" w:sz="0" w:space="0" w:color="auto"/>
          </w:divBdr>
        </w:div>
        <w:div w:id="2103446774">
          <w:marLeft w:val="0"/>
          <w:marRight w:val="0"/>
          <w:marTop w:val="0"/>
          <w:marBottom w:val="0"/>
          <w:divBdr>
            <w:top w:val="none" w:sz="0" w:space="0" w:color="auto"/>
            <w:left w:val="none" w:sz="0" w:space="0" w:color="auto"/>
            <w:bottom w:val="none" w:sz="0" w:space="0" w:color="auto"/>
            <w:right w:val="none" w:sz="0" w:space="0" w:color="auto"/>
          </w:divBdr>
        </w:div>
        <w:div w:id="1456369924">
          <w:marLeft w:val="0"/>
          <w:marRight w:val="0"/>
          <w:marTop w:val="0"/>
          <w:marBottom w:val="0"/>
          <w:divBdr>
            <w:top w:val="none" w:sz="0" w:space="0" w:color="auto"/>
            <w:left w:val="none" w:sz="0" w:space="0" w:color="auto"/>
            <w:bottom w:val="none" w:sz="0" w:space="0" w:color="auto"/>
            <w:right w:val="none" w:sz="0" w:space="0" w:color="auto"/>
          </w:divBdr>
        </w:div>
        <w:div w:id="1072852268">
          <w:marLeft w:val="0"/>
          <w:marRight w:val="0"/>
          <w:marTop w:val="0"/>
          <w:marBottom w:val="0"/>
          <w:divBdr>
            <w:top w:val="none" w:sz="0" w:space="0" w:color="auto"/>
            <w:left w:val="none" w:sz="0" w:space="0" w:color="auto"/>
            <w:bottom w:val="none" w:sz="0" w:space="0" w:color="auto"/>
            <w:right w:val="none" w:sz="0" w:space="0" w:color="auto"/>
          </w:divBdr>
        </w:div>
        <w:div w:id="1656179723">
          <w:marLeft w:val="0"/>
          <w:marRight w:val="0"/>
          <w:marTop w:val="0"/>
          <w:marBottom w:val="0"/>
          <w:divBdr>
            <w:top w:val="none" w:sz="0" w:space="0" w:color="auto"/>
            <w:left w:val="none" w:sz="0" w:space="0" w:color="auto"/>
            <w:bottom w:val="none" w:sz="0" w:space="0" w:color="auto"/>
            <w:right w:val="none" w:sz="0" w:space="0" w:color="auto"/>
          </w:divBdr>
        </w:div>
        <w:div w:id="1526555886">
          <w:marLeft w:val="0"/>
          <w:marRight w:val="0"/>
          <w:marTop w:val="0"/>
          <w:marBottom w:val="0"/>
          <w:divBdr>
            <w:top w:val="none" w:sz="0" w:space="0" w:color="auto"/>
            <w:left w:val="none" w:sz="0" w:space="0" w:color="auto"/>
            <w:bottom w:val="none" w:sz="0" w:space="0" w:color="auto"/>
            <w:right w:val="none" w:sz="0" w:space="0" w:color="auto"/>
          </w:divBdr>
        </w:div>
        <w:div w:id="601228739">
          <w:marLeft w:val="0"/>
          <w:marRight w:val="0"/>
          <w:marTop w:val="0"/>
          <w:marBottom w:val="0"/>
          <w:divBdr>
            <w:top w:val="none" w:sz="0" w:space="0" w:color="auto"/>
            <w:left w:val="none" w:sz="0" w:space="0" w:color="auto"/>
            <w:bottom w:val="none" w:sz="0" w:space="0" w:color="auto"/>
            <w:right w:val="none" w:sz="0" w:space="0" w:color="auto"/>
          </w:divBdr>
        </w:div>
      </w:divsChild>
    </w:div>
    <w:div w:id="145781888">
      <w:bodyDiv w:val="1"/>
      <w:marLeft w:val="0"/>
      <w:marRight w:val="0"/>
      <w:marTop w:val="0"/>
      <w:marBottom w:val="0"/>
      <w:divBdr>
        <w:top w:val="none" w:sz="0" w:space="0" w:color="auto"/>
        <w:left w:val="none" w:sz="0" w:space="0" w:color="auto"/>
        <w:bottom w:val="none" w:sz="0" w:space="0" w:color="auto"/>
        <w:right w:val="none" w:sz="0" w:space="0" w:color="auto"/>
      </w:divBdr>
      <w:divsChild>
        <w:div w:id="1840073694">
          <w:marLeft w:val="0"/>
          <w:marRight w:val="0"/>
          <w:marTop w:val="0"/>
          <w:marBottom w:val="0"/>
          <w:divBdr>
            <w:top w:val="none" w:sz="0" w:space="0" w:color="auto"/>
            <w:left w:val="none" w:sz="0" w:space="0" w:color="auto"/>
            <w:bottom w:val="none" w:sz="0" w:space="0" w:color="auto"/>
            <w:right w:val="none" w:sz="0" w:space="0" w:color="auto"/>
          </w:divBdr>
        </w:div>
        <w:div w:id="369763420">
          <w:marLeft w:val="0"/>
          <w:marRight w:val="0"/>
          <w:marTop w:val="0"/>
          <w:marBottom w:val="0"/>
          <w:divBdr>
            <w:top w:val="none" w:sz="0" w:space="0" w:color="auto"/>
            <w:left w:val="none" w:sz="0" w:space="0" w:color="auto"/>
            <w:bottom w:val="none" w:sz="0" w:space="0" w:color="auto"/>
            <w:right w:val="none" w:sz="0" w:space="0" w:color="auto"/>
          </w:divBdr>
        </w:div>
        <w:div w:id="1615208903">
          <w:marLeft w:val="0"/>
          <w:marRight w:val="0"/>
          <w:marTop w:val="0"/>
          <w:marBottom w:val="0"/>
          <w:divBdr>
            <w:top w:val="none" w:sz="0" w:space="0" w:color="auto"/>
            <w:left w:val="none" w:sz="0" w:space="0" w:color="auto"/>
            <w:bottom w:val="none" w:sz="0" w:space="0" w:color="auto"/>
            <w:right w:val="none" w:sz="0" w:space="0" w:color="auto"/>
          </w:divBdr>
        </w:div>
        <w:div w:id="1652783085">
          <w:marLeft w:val="0"/>
          <w:marRight w:val="0"/>
          <w:marTop w:val="0"/>
          <w:marBottom w:val="0"/>
          <w:divBdr>
            <w:top w:val="none" w:sz="0" w:space="0" w:color="auto"/>
            <w:left w:val="none" w:sz="0" w:space="0" w:color="auto"/>
            <w:bottom w:val="none" w:sz="0" w:space="0" w:color="auto"/>
            <w:right w:val="none" w:sz="0" w:space="0" w:color="auto"/>
          </w:divBdr>
        </w:div>
        <w:div w:id="1503353974">
          <w:marLeft w:val="0"/>
          <w:marRight w:val="0"/>
          <w:marTop w:val="0"/>
          <w:marBottom w:val="0"/>
          <w:divBdr>
            <w:top w:val="none" w:sz="0" w:space="0" w:color="auto"/>
            <w:left w:val="none" w:sz="0" w:space="0" w:color="auto"/>
            <w:bottom w:val="none" w:sz="0" w:space="0" w:color="auto"/>
            <w:right w:val="none" w:sz="0" w:space="0" w:color="auto"/>
          </w:divBdr>
        </w:div>
        <w:div w:id="1079865914">
          <w:marLeft w:val="0"/>
          <w:marRight w:val="0"/>
          <w:marTop w:val="0"/>
          <w:marBottom w:val="0"/>
          <w:divBdr>
            <w:top w:val="none" w:sz="0" w:space="0" w:color="auto"/>
            <w:left w:val="none" w:sz="0" w:space="0" w:color="auto"/>
            <w:bottom w:val="none" w:sz="0" w:space="0" w:color="auto"/>
            <w:right w:val="none" w:sz="0" w:space="0" w:color="auto"/>
          </w:divBdr>
        </w:div>
        <w:div w:id="1328940097">
          <w:marLeft w:val="0"/>
          <w:marRight w:val="0"/>
          <w:marTop w:val="0"/>
          <w:marBottom w:val="0"/>
          <w:divBdr>
            <w:top w:val="none" w:sz="0" w:space="0" w:color="auto"/>
            <w:left w:val="none" w:sz="0" w:space="0" w:color="auto"/>
            <w:bottom w:val="none" w:sz="0" w:space="0" w:color="auto"/>
            <w:right w:val="none" w:sz="0" w:space="0" w:color="auto"/>
          </w:divBdr>
        </w:div>
        <w:div w:id="670911376">
          <w:marLeft w:val="0"/>
          <w:marRight w:val="0"/>
          <w:marTop w:val="0"/>
          <w:marBottom w:val="0"/>
          <w:divBdr>
            <w:top w:val="none" w:sz="0" w:space="0" w:color="auto"/>
            <w:left w:val="none" w:sz="0" w:space="0" w:color="auto"/>
            <w:bottom w:val="none" w:sz="0" w:space="0" w:color="auto"/>
            <w:right w:val="none" w:sz="0" w:space="0" w:color="auto"/>
          </w:divBdr>
        </w:div>
        <w:div w:id="2087073538">
          <w:marLeft w:val="0"/>
          <w:marRight w:val="0"/>
          <w:marTop w:val="0"/>
          <w:marBottom w:val="0"/>
          <w:divBdr>
            <w:top w:val="none" w:sz="0" w:space="0" w:color="auto"/>
            <w:left w:val="none" w:sz="0" w:space="0" w:color="auto"/>
            <w:bottom w:val="none" w:sz="0" w:space="0" w:color="auto"/>
            <w:right w:val="none" w:sz="0" w:space="0" w:color="auto"/>
          </w:divBdr>
        </w:div>
        <w:div w:id="1848129600">
          <w:marLeft w:val="0"/>
          <w:marRight w:val="0"/>
          <w:marTop w:val="0"/>
          <w:marBottom w:val="0"/>
          <w:divBdr>
            <w:top w:val="none" w:sz="0" w:space="0" w:color="auto"/>
            <w:left w:val="none" w:sz="0" w:space="0" w:color="auto"/>
            <w:bottom w:val="none" w:sz="0" w:space="0" w:color="auto"/>
            <w:right w:val="none" w:sz="0" w:space="0" w:color="auto"/>
          </w:divBdr>
        </w:div>
        <w:div w:id="146291506">
          <w:marLeft w:val="0"/>
          <w:marRight w:val="0"/>
          <w:marTop w:val="0"/>
          <w:marBottom w:val="0"/>
          <w:divBdr>
            <w:top w:val="none" w:sz="0" w:space="0" w:color="auto"/>
            <w:left w:val="none" w:sz="0" w:space="0" w:color="auto"/>
            <w:bottom w:val="none" w:sz="0" w:space="0" w:color="auto"/>
            <w:right w:val="none" w:sz="0" w:space="0" w:color="auto"/>
          </w:divBdr>
        </w:div>
        <w:div w:id="1939556333">
          <w:marLeft w:val="0"/>
          <w:marRight w:val="0"/>
          <w:marTop w:val="0"/>
          <w:marBottom w:val="0"/>
          <w:divBdr>
            <w:top w:val="none" w:sz="0" w:space="0" w:color="auto"/>
            <w:left w:val="none" w:sz="0" w:space="0" w:color="auto"/>
            <w:bottom w:val="none" w:sz="0" w:space="0" w:color="auto"/>
            <w:right w:val="none" w:sz="0" w:space="0" w:color="auto"/>
          </w:divBdr>
        </w:div>
        <w:div w:id="1944335398">
          <w:marLeft w:val="0"/>
          <w:marRight w:val="0"/>
          <w:marTop w:val="0"/>
          <w:marBottom w:val="0"/>
          <w:divBdr>
            <w:top w:val="none" w:sz="0" w:space="0" w:color="auto"/>
            <w:left w:val="none" w:sz="0" w:space="0" w:color="auto"/>
            <w:bottom w:val="none" w:sz="0" w:space="0" w:color="auto"/>
            <w:right w:val="none" w:sz="0" w:space="0" w:color="auto"/>
          </w:divBdr>
        </w:div>
        <w:div w:id="957184502">
          <w:marLeft w:val="0"/>
          <w:marRight w:val="0"/>
          <w:marTop w:val="0"/>
          <w:marBottom w:val="0"/>
          <w:divBdr>
            <w:top w:val="none" w:sz="0" w:space="0" w:color="auto"/>
            <w:left w:val="none" w:sz="0" w:space="0" w:color="auto"/>
            <w:bottom w:val="none" w:sz="0" w:space="0" w:color="auto"/>
            <w:right w:val="none" w:sz="0" w:space="0" w:color="auto"/>
          </w:divBdr>
        </w:div>
        <w:div w:id="4744770">
          <w:marLeft w:val="0"/>
          <w:marRight w:val="0"/>
          <w:marTop w:val="0"/>
          <w:marBottom w:val="0"/>
          <w:divBdr>
            <w:top w:val="none" w:sz="0" w:space="0" w:color="auto"/>
            <w:left w:val="none" w:sz="0" w:space="0" w:color="auto"/>
            <w:bottom w:val="none" w:sz="0" w:space="0" w:color="auto"/>
            <w:right w:val="none" w:sz="0" w:space="0" w:color="auto"/>
          </w:divBdr>
        </w:div>
        <w:div w:id="208543000">
          <w:marLeft w:val="0"/>
          <w:marRight w:val="0"/>
          <w:marTop w:val="0"/>
          <w:marBottom w:val="0"/>
          <w:divBdr>
            <w:top w:val="none" w:sz="0" w:space="0" w:color="auto"/>
            <w:left w:val="none" w:sz="0" w:space="0" w:color="auto"/>
            <w:bottom w:val="none" w:sz="0" w:space="0" w:color="auto"/>
            <w:right w:val="none" w:sz="0" w:space="0" w:color="auto"/>
          </w:divBdr>
        </w:div>
        <w:div w:id="522784348">
          <w:marLeft w:val="0"/>
          <w:marRight w:val="0"/>
          <w:marTop w:val="0"/>
          <w:marBottom w:val="0"/>
          <w:divBdr>
            <w:top w:val="none" w:sz="0" w:space="0" w:color="auto"/>
            <w:left w:val="none" w:sz="0" w:space="0" w:color="auto"/>
            <w:bottom w:val="none" w:sz="0" w:space="0" w:color="auto"/>
            <w:right w:val="none" w:sz="0" w:space="0" w:color="auto"/>
          </w:divBdr>
        </w:div>
        <w:div w:id="1584215052">
          <w:marLeft w:val="0"/>
          <w:marRight w:val="0"/>
          <w:marTop w:val="0"/>
          <w:marBottom w:val="0"/>
          <w:divBdr>
            <w:top w:val="none" w:sz="0" w:space="0" w:color="auto"/>
            <w:left w:val="none" w:sz="0" w:space="0" w:color="auto"/>
            <w:bottom w:val="none" w:sz="0" w:space="0" w:color="auto"/>
            <w:right w:val="none" w:sz="0" w:space="0" w:color="auto"/>
          </w:divBdr>
        </w:div>
        <w:div w:id="1143889371">
          <w:marLeft w:val="0"/>
          <w:marRight w:val="0"/>
          <w:marTop w:val="0"/>
          <w:marBottom w:val="0"/>
          <w:divBdr>
            <w:top w:val="none" w:sz="0" w:space="0" w:color="auto"/>
            <w:left w:val="none" w:sz="0" w:space="0" w:color="auto"/>
            <w:bottom w:val="none" w:sz="0" w:space="0" w:color="auto"/>
            <w:right w:val="none" w:sz="0" w:space="0" w:color="auto"/>
          </w:divBdr>
        </w:div>
        <w:div w:id="1003239750">
          <w:marLeft w:val="0"/>
          <w:marRight w:val="0"/>
          <w:marTop w:val="0"/>
          <w:marBottom w:val="0"/>
          <w:divBdr>
            <w:top w:val="none" w:sz="0" w:space="0" w:color="auto"/>
            <w:left w:val="none" w:sz="0" w:space="0" w:color="auto"/>
            <w:bottom w:val="none" w:sz="0" w:space="0" w:color="auto"/>
            <w:right w:val="none" w:sz="0" w:space="0" w:color="auto"/>
          </w:divBdr>
        </w:div>
        <w:div w:id="1107771317">
          <w:marLeft w:val="0"/>
          <w:marRight w:val="0"/>
          <w:marTop w:val="0"/>
          <w:marBottom w:val="0"/>
          <w:divBdr>
            <w:top w:val="none" w:sz="0" w:space="0" w:color="auto"/>
            <w:left w:val="none" w:sz="0" w:space="0" w:color="auto"/>
            <w:bottom w:val="none" w:sz="0" w:space="0" w:color="auto"/>
            <w:right w:val="none" w:sz="0" w:space="0" w:color="auto"/>
          </w:divBdr>
        </w:div>
        <w:div w:id="500857817">
          <w:marLeft w:val="0"/>
          <w:marRight w:val="0"/>
          <w:marTop w:val="0"/>
          <w:marBottom w:val="0"/>
          <w:divBdr>
            <w:top w:val="none" w:sz="0" w:space="0" w:color="auto"/>
            <w:left w:val="none" w:sz="0" w:space="0" w:color="auto"/>
            <w:bottom w:val="none" w:sz="0" w:space="0" w:color="auto"/>
            <w:right w:val="none" w:sz="0" w:space="0" w:color="auto"/>
          </w:divBdr>
        </w:div>
        <w:div w:id="1818447468">
          <w:marLeft w:val="0"/>
          <w:marRight w:val="0"/>
          <w:marTop w:val="0"/>
          <w:marBottom w:val="0"/>
          <w:divBdr>
            <w:top w:val="none" w:sz="0" w:space="0" w:color="auto"/>
            <w:left w:val="none" w:sz="0" w:space="0" w:color="auto"/>
            <w:bottom w:val="none" w:sz="0" w:space="0" w:color="auto"/>
            <w:right w:val="none" w:sz="0" w:space="0" w:color="auto"/>
          </w:divBdr>
        </w:div>
        <w:div w:id="730080351">
          <w:marLeft w:val="0"/>
          <w:marRight w:val="0"/>
          <w:marTop w:val="0"/>
          <w:marBottom w:val="0"/>
          <w:divBdr>
            <w:top w:val="none" w:sz="0" w:space="0" w:color="auto"/>
            <w:left w:val="none" w:sz="0" w:space="0" w:color="auto"/>
            <w:bottom w:val="none" w:sz="0" w:space="0" w:color="auto"/>
            <w:right w:val="none" w:sz="0" w:space="0" w:color="auto"/>
          </w:divBdr>
        </w:div>
        <w:div w:id="1695228163">
          <w:marLeft w:val="0"/>
          <w:marRight w:val="0"/>
          <w:marTop w:val="0"/>
          <w:marBottom w:val="0"/>
          <w:divBdr>
            <w:top w:val="none" w:sz="0" w:space="0" w:color="auto"/>
            <w:left w:val="none" w:sz="0" w:space="0" w:color="auto"/>
            <w:bottom w:val="none" w:sz="0" w:space="0" w:color="auto"/>
            <w:right w:val="none" w:sz="0" w:space="0" w:color="auto"/>
          </w:divBdr>
        </w:div>
      </w:divsChild>
    </w:div>
    <w:div w:id="326523597">
      <w:bodyDiv w:val="1"/>
      <w:marLeft w:val="0"/>
      <w:marRight w:val="0"/>
      <w:marTop w:val="0"/>
      <w:marBottom w:val="0"/>
      <w:divBdr>
        <w:top w:val="none" w:sz="0" w:space="0" w:color="auto"/>
        <w:left w:val="none" w:sz="0" w:space="0" w:color="auto"/>
        <w:bottom w:val="none" w:sz="0" w:space="0" w:color="auto"/>
        <w:right w:val="none" w:sz="0" w:space="0" w:color="auto"/>
      </w:divBdr>
    </w:div>
    <w:div w:id="375812940">
      <w:bodyDiv w:val="1"/>
      <w:marLeft w:val="0"/>
      <w:marRight w:val="0"/>
      <w:marTop w:val="0"/>
      <w:marBottom w:val="0"/>
      <w:divBdr>
        <w:top w:val="none" w:sz="0" w:space="0" w:color="auto"/>
        <w:left w:val="none" w:sz="0" w:space="0" w:color="auto"/>
        <w:bottom w:val="none" w:sz="0" w:space="0" w:color="auto"/>
        <w:right w:val="none" w:sz="0" w:space="0" w:color="auto"/>
      </w:divBdr>
      <w:divsChild>
        <w:div w:id="815798822">
          <w:marLeft w:val="0"/>
          <w:marRight w:val="0"/>
          <w:marTop w:val="0"/>
          <w:marBottom w:val="0"/>
          <w:divBdr>
            <w:top w:val="none" w:sz="0" w:space="0" w:color="auto"/>
            <w:left w:val="none" w:sz="0" w:space="0" w:color="auto"/>
            <w:bottom w:val="none" w:sz="0" w:space="0" w:color="auto"/>
            <w:right w:val="none" w:sz="0" w:space="0" w:color="auto"/>
          </w:divBdr>
        </w:div>
        <w:div w:id="1129516801">
          <w:marLeft w:val="0"/>
          <w:marRight w:val="0"/>
          <w:marTop w:val="0"/>
          <w:marBottom w:val="0"/>
          <w:divBdr>
            <w:top w:val="none" w:sz="0" w:space="0" w:color="auto"/>
            <w:left w:val="none" w:sz="0" w:space="0" w:color="auto"/>
            <w:bottom w:val="none" w:sz="0" w:space="0" w:color="auto"/>
            <w:right w:val="none" w:sz="0" w:space="0" w:color="auto"/>
          </w:divBdr>
        </w:div>
        <w:div w:id="756172868">
          <w:marLeft w:val="0"/>
          <w:marRight w:val="0"/>
          <w:marTop w:val="0"/>
          <w:marBottom w:val="0"/>
          <w:divBdr>
            <w:top w:val="none" w:sz="0" w:space="0" w:color="auto"/>
            <w:left w:val="none" w:sz="0" w:space="0" w:color="auto"/>
            <w:bottom w:val="none" w:sz="0" w:space="0" w:color="auto"/>
            <w:right w:val="none" w:sz="0" w:space="0" w:color="auto"/>
          </w:divBdr>
        </w:div>
        <w:div w:id="96365002">
          <w:marLeft w:val="0"/>
          <w:marRight w:val="0"/>
          <w:marTop w:val="0"/>
          <w:marBottom w:val="0"/>
          <w:divBdr>
            <w:top w:val="none" w:sz="0" w:space="0" w:color="auto"/>
            <w:left w:val="none" w:sz="0" w:space="0" w:color="auto"/>
            <w:bottom w:val="none" w:sz="0" w:space="0" w:color="auto"/>
            <w:right w:val="none" w:sz="0" w:space="0" w:color="auto"/>
          </w:divBdr>
        </w:div>
      </w:divsChild>
    </w:div>
    <w:div w:id="380983372">
      <w:bodyDiv w:val="1"/>
      <w:marLeft w:val="0"/>
      <w:marRight w:val="0"/>
      <w:marTop w:val="0"/>
      <w:marBottom w:val="0"/>
      <w:divBdr>
        <w:top w:val="none" w:sz="0" w:space="0" w:color="auto"/>
        <w:left w:val="none" w:sz="0" w:space="0" w:color="auto"/>
        <w:bottom w:val="none" w:sz="0" w:space="0" w:color="auto"/>
        <w:right w:val="none" w:sz="0" w:space="0" w:color="auto"/>
      </w:divBdr>
      <w:divsChild>
        <w:div w:id="1500003168">
          <w:marLeft w:val="0"/>
          <w:marRight w:val="0"/>
          <w:marTop w:val="0"/>
          <w:marBottom w:val="0"/>
          <w:divBdr>
            <w:top w:val="none" w:sz="0" w:space="0" w:color="auto"/>
            <w:left w:val="none" w:sz="0" w:space="0" w:color="auto"/>
            <w:bottom w:val="none" w:sz="0" w:space="0" w:color="auto"/>
            <w:right w:val="none" w:sz="0" w:space="0" w:color="auto"/>
          </w:divBdr>
        </w:div>
        <w:div w:id="1666280751">
          <w:marLeft w:val="0"/>
          <w:marRight w:val="0"/>
          <w:marTop w:val="0"/>
          <w:marBottom w:val="0"/>
          <w:divBdr>
            <w:top w:val="none" w:sz="0" w:space="0" w:color="auto"/>
            <w:left w:val="none" w:sz="0" w:space="0" w:color="auto"/>
            <w:bottom w:val="none" w:sz="0" w:space="0" w:color="auto"/>
            <w:right w:val="none" w:sz="0" w:space="0" w:color="auto"/>
          </w:divBdr>
        </w:div>
        <w:div w:id="1577086539">
          <w:marLeft w:val="0"/>
          <w:marRight w:val="0"/>
          <w:marTop w:val="0"/>
          <w:marBottom w:val="0"/>
          <w:divBdr>
            <w:top w:val="none" w:sz="0" w:space="0" w:color="auto"/>
            <w:left w:val="none" w:sz="0" w:space="0" w:color="auto"/>
            <w:bottom w:val="none" w:sz="0" w:space="0" w:color="auto"/>
            <w:right w:val="none" w:sz="0" w:space="0" w:color="auto"/>
          </w:divBdr>
        </w:div>
        <w:div w:id="1835224222">
          <w:marLeft w:val="0"/>
          <w:marRight w:val="0"/>
          <w:marTop w:val="0"/>
          <w:marBottom w:val="0"/>
          <w:divBdr>
            <w:top w:val="none" w:sz="0" w:space="0" w:color="auto"/>
            <w:left w:val="none" w:sz="0" w:space="0" w:color="auto"/>
            <w:bottom w:val="none" w:sz="0" w:space="0" w:color="auto"/>
            <w:right w:val="none" w:sz="0" w:space="0" w:color="auto"/>
          </w:divBdr>
        </w:div>
        <w:div w:id="1714377571">
          <w:marLeft w:val="0"/>
          <w:marRight w:val="0"/>
          <w:marTop w:val="0"/>
          <w:marBottom w:val="0"/>
          <w:divBdr>
            <w:top w:val="none" w:sz="0" w:space="0" w:color="auto"/>
            <w:left w:val="none" w:sz="0" w:space="0" w:color="auto"/>
            <w:bottom w:val="none" w:sz="0" w:space="0" w:color="auto"/>
            <w:right w:val="none" w:sz="0" w:space="0" w:color="auto"/>
          </w:divBdr>
        </w:div>
        <w:div w:id="315687856">
          <w:marLeft w:val="0"/>
          <w:marRight w:val="0"/>
          <w:marTop w:val="0"/>
          <w:marBottom w:val="0"/>
          <w:divBdr>
            <w:top w:val="none" w:sz="0" w:space="0" w:color="auto"/>
            <w:left w:val="none" w:sz="0" w:space="0" w:color="auto"/>
            <w:bottom w:val="none" w:sz="0" w:space="0" w:color="auto"/>
            <w:right w:val="none" w:sz="0" w:space="0" w:color="auto"/>
          </w:divBdr>
        </w:div>
        <w:div w:id="1864125705">
          <w:marLeft w:val="0"/>
          <w:marRight w:val="0"/>
          <w:marTop w:val="0"/>
          <w:marBottom w:val="0"/>
          <w:divBdr>
            <w:top w:val="none" w:sz="0" w:space="0" w:color="auto"/>
            <w:left w:val="none" w:sz="0" w:space="0" w:color="auto"/>
            <w:bottom w:val="none" w:sz="0" w:space="0" w:color="auto"/>
            <w:right w:val="none" w:sz="0" w:space="0" w:color="auto"/>
          </w:divBdr>
        </w:div>
        <w:div w:id="14113904">
          <w:marLeft w:val="0"/>
          <w:marRight w:val="0"/>
          <w:marTop w:val="0"/>
          <w:marBottom w:val="0"/>
          <w:divBdr>
            <w:top w:val="none" w:sz="0" w:space="0" w:color="auto"/>
            <w:left w:val="none" w:sz="0" w:space="0" w:color="auto"/>
            <w:bottom w:val="none" w:sz="0" w:space="0" w:color="auto"/>
            <w:right w:val="none" w:sz="0" w:space="0" w:color="auto"/>
          </w:divBdr>
        </w:div>
        <w:div w:id="1593010243">
          <w:marLeft w:val="0"/>
          <w:marRight w:val="0"/>
          <w:marTop w:val="0"/>
          <w:marBottom w:val="0"/>
          <w:divBdr>
            <w:top w:val="none" w:sz="0" w:space="0" w:color="auto"/>
            <w:left w:val="none" w:sz="0" w:space="0" w:color="auto"/>
            <w:bottom w:val="none" w:sz="0" w:space="0" w:color="auto"/>
            <w:right w:val="none" w:sz="0" w:space="0" w:color="auto"/>
          </w:divBdr>
        </w:div>
        <w:div w:id="99885413">
          <w:marLeft w:val="0"/>
          <w:marRight w:val="0"/>
          <w:marTop w:val="0"/>
          <w:marBottom w:val="0"/>
          <w:divBdr>
            <w:top w:val="none" w:sz="0" w:space="0" w:color="auto"/>
            <w:left w:val="none" w:sz="0" w:space="0" w:color="auto"/>
            <w:bottom w:val="none" w:sz="0" w:space="0" w:color="auto"/>
            <w:right w:val="none" w:sz="0" w:space="0" w:color="auto"/>
          </w:divBdr>
        </w:div>
        <w:div w:id="842664701">
          <w:marLeft w:val="0"/>
          <w:marRight w:val="0"/>
          <w:marTop w:val="0"/>
          <w:marBottom w:val="0"/>
          <w:divBdr>
            <w:top w:val="none" w:sz="0" w:space="0" w:color="auto"/>
            <w:left w:val="none" w:sz="0" w:space="0" w:color="auto"/>
            <w:bottom w:val="none" w:sz="0" w:space="0" w:color="auto"/>
            <w:right w:val="none" w:sz="0" w:space="0" w:color="auto"/>
          </w:divBdr>
        </w:div>
        <w:div w:id="633565439">
          <w:marLeft w:val="0"/>
          <w:marRight w:val="0"/>
          <w:marTop w:val="0"/>
          <w:marBottom w:val="0"/>
          <w:divBdr>
            <w:top w:val="none" w:sz="0" w:space="0" w:color="auto"/>
            <w:left w:val="none" w:sz="0" w:space="0" w:color="auto"/>
            <w:bottom w:val="none" w:sz="0" w:space="0" w:color="auto"/>
            <w:right w:val="none" w:sz="0" w:space="0" w:color="auto"/>
          </w:divBdr>
        </w:div>
        <w:div w:id="2101170791">
          <w:marLeft w:val="0"/>
          <w:marRight w:val="0"/>
          <w:marTop w:val="0"/>
          <w:marBottom w:val="0"/>
          <w:divBdr>
            <w:top w:val="none" w:sz="0" w:space="0" w:color="auto"/>
            <w:left w:val="none" w:sz="0" w:space="0" w:color="auto"/>
            <w:bottom w:val="none" w:sz="0" w:space="0" w:color="auto"/>
            <w:right w:val="none" w:sz="0" w:space="0" w:color="auto"/>
          </w:divBdr>
        </w:div>
        <w:div w:id="1255482548">
          <w:marLeft w:val="0"/>
          <w:marRight w:val="0"/>
          <w:marTop w:val="0"/>
          <w:marBottom w:val="0"/>
          <w:divBdr>
            <w:top w:val="none" w:sz="0" w:space="0" w:color="auto"/>
            <w:left w:val="none" w:sz="0" w:space="0" w:color="auto"/>
            <w:bottom w:val="none" w:sz="0" w:space="0" w:color="auto"/>
            <w:right w:val="none" w:sz="0" w:space="0" w:color="auto"/>
          </w:divBdr>
        </w:div>
        <w:div w:id="312682933">
          <w:marLeft w:val="0"/>
          <w:marRight w:val="0"/>
          <w:marTop w:val="0"/>
          <w:marBottom w:val="0"/>
          <w:divBdr>
            <w:top w:val="none" w:sz="0" w:space="0" w:color="auto"/>
            <w:left w:val="none" w:sz="0" w:space="0" w:color="auto"/>
            <w:bottom w:val="none" w:sz="0" w:space="0" w:color="auto"/>
            <w:right w:val="none" w:sz="0" w:space="0" w:color="auto"/>
          </w:divBdr>
        </w:div>
        <w:div w:id="735669954">
          <w:marLeft w:val="0"/>
          <w:marRight w:val="0"/>
          <w:marTop w:val="0"/>
          <w:marBottom w:val="0"/>
          <w:divBdr>
            <w:top w:val="none" w:sz="0" w:space="0" w:color="auto"/>
            <w:left w:val="none" w:sz="0" w:space="0" w:color="auto"/>
            <w:bottom w:val="none" w:sz="0" w:space="0" w:color="auto"/>
            <w:right w:val="none" w:sz="0" w:space="0" w:color="auto"/>
          </w:divBdr>
        </w:div>
        <w:div w:id="734593543">
          <w:marLeft w:val="0"/>
          <w:marRight w:val="0"/>
          <w:marTop w:val="0"/>
          <w:marBottom w:val="0"/>
          <w:divBdr>
            <w:top w:val="none" w:sz="0" w:space="0" w:color="auto"/>
            <w:left w:val="none" w:sz="0" w:space="0" w:color="auto"/>
            <w:bottom w:val="none" w:sz="0" w:space="0" w:color="auto"/>
            <w:right w:val="none" w:sz="0" w:space="0" w:color="auto"/>
          </w:divBdr>
        </w:div>
        <w:div w:id="1486971333">
          <w:marLeft w:val="0"/>
          <w:marRight w:val="0"/>
          <w:marTop w:val="0"/>
          <w:marBottom w:val="0"/>
          <w:divBdr>
            <w:top w:val="none" w:sz="0" w:space="0" w:color="auto"/>
            <w:left w:val="none" w:sz="0" w:space="0" w:color="auto"/>
            <w:bottom w:val="none" w:sz="0" w:space="0" w:color="auto"/>
            <w:right w:val="none" w:sz="0" w:space="0" w:color="auto"/>
          </w:divBdr>
        </w:div>
        <w:div w:id="1935553640">
          <w:marLeft w:val="0"/>
          <w:marRight w:val="0"/>
          <w:marTop w:val="0"/>
          <w:marBottom w:val="0"/>
          <w:divBdr>
            <w:top w:val="none" w:sz="0" w:space="0" w:color="auto"/>
            <w:left w:val="none" w:sz="0" w:space="0" w:color="auto"/>
            <w:bottom w:val="none" w:sz="0" w:space="0" w:color="auto"/>
            <w:right w:val="none" w:sz="0" w:space="0" w:color="auto"/>
          </w:divBdr>
        </w:div>
        <w:div w:id="228619855">
          <w:marLeft w:val="0"/>
          <w:marRight w:val="0"/>
          <w:marTop w:val="0"/>
          <w:marBottom w:val="0"/>
          <w:divBdr>
            <w:top w:val="none" w:sz="0" w:space="0" w:color="auto"/>
            <w:left w:val="none" w:sz="0" w:space="0" w:color="auto"/>
            <w:bottom w:val="none" w:sz="0" w:space="0" w:color="auto"/>
            <w:right w:val="none" w:sz="0" w:space="0" w:color="auto"/>
          </w:divBdr>
        </w:div>
        <w:div w:id="1510826557">
          <w:marLeft w:val="0"/>
          <w:marRight w:val="0"/>
          <w:marTop w:val="0"/>
          <w:marBottom w:val="0"/>
          <w:divBdr>
            <w:top w:val="none" w:sz="0" w:space="0" w:color="auto"/>
            <w:left w:val="none" w:sz="0" w:space="0" w:color="auto"/>
            <w:bottom w:val="none" w:sz="0" w:space="0" w:color="auto"/>
            <w:right w:val="none" w:sz="0" w:space="0" w:color="auto"/>
          </w:divBdr>
        </w:div>
        <w:div w:id="1730156022">
          <w:marLeft w:val="0"/>
          <w:marRight w:val="0"/>
          <w:marTop w:val="0"/>
          <w:marBottom w:val="0"/>
          <w:divBdr>
            <w:top w:val="none" w:sz="0" w:space="0" w:color="auto"/>
            <w:left w:val="none" w:sz="0" w:space="0" w:color="auto"/>
            <w:bottom w:val="none" w:sz="0" w:space="0" w:color="auto"/>
            <w:right w:val="none" w:sz="0" w:space="0" w:color="auto"/>
          </w:divBdr>
        </w:div>
        <w:div w:id="53432291">
          <w:marLeft w:val="0"/>
          <w:marRight w:val="0"/>
          <w:marTop w:val="0"/>
          <w:marBottom w:val="0"/>
          <w:divBdr>
            <w:top w:val="none" w:sz="0" w:space="0" w:color="auto"/>
            <w:left w:val="none" w:sz="0" w:space="0" w:color="auto"/>
            <w:bottom w:val="none" w:sz="0" w:space="0" w:color="auto"/>
            <w:right w:val="none" w:sz="0" w:space="0" w:color="auto"/>
          </w:divBdr>
        </w:div>
        <w:div w:id="1229339918">
          <w:marLeft w:val="0"/>
          <w:marRight w:val="0"/>
          <w:marTop w:val="0"/>
          <w:marBottom w:val="0"/>
          <w:divBdr>
            <w:top w:val="none" w:sz="0" w:space="0" w:color="auto"/>
            <w:left w:val="none" w:sz="0" w:space="0" w:color="auto"/>
            <w:bottom w:val="none" w:sz="0" w:space="0" w:color="auto"/>
            <w:right w:val="none" w:sz="0" w:space="0" w:color="auto"/>
          </w:divBdr>
        </w:div>
        <w:div w:id="1795555964">
          <w:marLeft w:val="0"/>
          <w:marRight w:val="0"/>
          <w:marTop w:val="0"/>
          <w:marBottom w:val="0"/>
          <w:divBdr>
            <w:top w:val="none" w:sz="0" w:space="0" w:color="auto"/>
            <w:left w:val="none" w:sz="0" w:space="0" w:color="auto"/>
            <w:bottom w:val="none" w:sz="0" w:space="0" w:color="auto"/>
            <w:right w:val="none" w:sz="0" w:space="0" w:color="auto"/>
          </w:divBdr>
        </w:div>
        <w:div w:id="1399284133">
          <w:marLeft w:val="0"/>
          <w:marRight w:val="0"/>
          <w:marTop w:val="0"/>
          <w:marBottom w:val="0"/>
          <w:divBdr>
            <w:top w:val="none" w:sz="0" w:space="0" w:color="auto"/>
            <w:left w:val="none" w:sz="0" w:space="0" w:color="auto"/>
            <w:bottom w:val="none" w:sz="0" w:space="0" w:color="auto"/>
            <w:right w:val="none" w:sz="0" w:space="0" w:color="auto"/>
          </w:divBdr>
        </w:div>
        <w:div w:id="609553077">
          <w:marLeft w:val="0"/>
          <w:marRight w:val="0"/>
          <w:marTop w:val="0"/>
          <w:marBottom w:val="0"/>
          <w:divBdr>
            <w:top w:val="none" w:sz="0" w:space="0" w:color="auto"/>
            <w:left w:val="none" w:sz="0" w:space="0" w:color="auto"/>
            <w:bottom w:val="none" w:sz="0" w:space="0" w:color="auto"/>
            <w:right w:val="none" w:sz="0" w:space="0" w:color="auto"/>
          </w:divBdr>
        </w:div>
        <w:div w:id="1592466169">
          <w:marLeft w:val="0"/>
          <w:marRight w:val="0"/>
          <w:marTop w:val="0"/>
          <w:marBottom w:val="0"/>
          <w:divBdr>
            <w:top w:val="none" w:sz="0" w:space="0" w:color="auto"/>
            <w:left w:val="none" w:sz="0" w:space="0" w:color="auto"/>
            <w:bottom w:val="none" w:sz="0" w:space="0" w:color="auto"/>
            <w:right w:val="none" w:sz="0" w:space="0" w:color="auto"/>
          </w:divBdr>
        </w:div>
        <w:div w:id="1195465402">
          <w:marLeft w:val="0"/>
          <w:marRight w:val="0"/>
          <w:marTop w:val="0"/>
          <w:marBottom w:val="0"/>
          <w:divBdr>
            <w:top w:val="none" w:sz="0" w:space="0" w:color="auto"/>
            <w:left w:val="none" w:sz="0" w:space="0" w:color="auto"/>
            <w:bottom w:val="none" w:sz="0" w:space="0" w:color="auto"/>
            <w:right w:val="none" w:sz="0" w:space="0" w:color="auto"/>
          </w:divBdr>
        </w:div>
        <w:div w:id="752360150">
          <w:marLeft w:val="0"/>
          <w:marRight w:val="0"/>
          <w:marTop w:val="0"/>
          <w:marBottom w:val="0"/>
          <w:divBdr>
            <w:top w:val="none" w:sz="0" w:space="0" w:color="auto"/>
            <w:left w:val="none" w:sz="0" w:space="0" w:color="auto"/>
            <w:bottom w:val="none" w:sz="0" w:space="0" w:color="auto"/>
            <w:right w:val="none" w:sz="0" w:space="0" w:color="auto"/>
          </w:divBdr>
        </w:div>
        <w:div w:id="630670550">
          <w:marLeft w:val="0"/>
          <w:marRight w:val="0"/>
          <w:marTop w:val="0"/>
          <w:marBottom w:val="0"/>
          <w:divBdr>
            <w:top w:val="none" w:sz="0" w:space="0" w:color="auto"/>
            <w:left w:val="none" w:sz="0" w:space="0" w:color="auto"/>
            <w:bottom w:val="none" w:sz="0" w:space="0" w:color="auto"/>
            <w:right w:val="none" w:sz="0" w:space="0" w:color="auto"/>
          </w:divBdr>
        </w:div>
        <w:div w:id="1417555861">
          <w:marLeft w:val="0"/>
          <w:marRight w:val="0"/>
          <w:marTop w:val="0"/>
          <w:marBottom w:val="0"/>
          <w:divBdr>
            <w:top w:val="none" w:sz="0" w:space="0" w:color="auto"/>
            <w:left w:val="none" w:sz="0" w:space="0" w:color="auto"/>
            <w:bottom w:val="none" w:sz="0" w:space="0" w:color="auto"/>
            <w:right w:val="none" w:sz="0" w:space="0" w:color="auto"/>
          </w:divBdr>
        </w:div>
        <w:div w:id="2051101479">
          <w:marLeft w:val="0"/>
          <w:marRight w:val="0"/>
          <w:marTop w:val="0"/>
          <w:marBottom w:val="0"/>
          <w:divBdr>
            <w:top w:val="none" w:sz="0" w:space="0" w:color="auto"/>
            <w:left w:val="none" w:sz="0" w:space="0" w:color="auto"/>
            <w:bottom w:val="none" w:sz="0" w:space="0" w:color="auto"/>
            <w:right w:val="none" w:sz="0" w:space="0" w:color="auto"/>
          </w:divBdr>
        </w:div>
        <w:div w:id="253780026">
          <w:marLeft w:val="0"/>
          <w:marRight w:val="0"/>
          <w:marTop w:val="0"/>
          <w:marBottom w:val="0"/>
          <w:divBdr>
            <w:top w:val="none" w:sz="0" w:space="0" w:color="auto"/>
            <w:left w:val="none" w:sz="0" w:space="0" w:color="auto"/>
            <w:bottom w:val="none" w:sz="0" w:space="0" w:color="auto"/>
            <w:right w:val="none" w:sz="0" w:space="0" w:color="auto"/>
          </w:divBdr>
        </w:div>
        <w:div w:id="1155147170">
          <w:marLeft w:val="0"/>
          <w:marRight w:val="0"/>
          <w:marTop w:val="0"/>
          <w:marBottom w:val="0"/>
          <w:divBdr>
            <w:top w:val="none" w:sz="0" w:space="0" w:color="auto"/>
            <w:left w:val="none" w:sz="0" w:space="0" w:color="auto"/>
            <w:bottom w:val="none" w:sz="0" w:space="0" w:color="auto"/>
            <w:right w:val="none" w:sz="0" w:space="0" w:color="auto"/>
          </w:divBdr>
        </w:div>
        <w:div w:id="1155612645">
          <w:marLeft w:val="0"/>
          <w:marRight w:val="0"/>
          <w:marTop w:val="0"/>
          <w:marBottom w:val="0"/>
          <w:divBdr>
            <w:top w:val="none" w:sz="0" w:space="0" w:color="auto"/>
            <w:left w:val="none" w:sz="0" w:space="0" w:color="auto"/>
            <w:bottom w:val="none" w:sz="0" w:space="0" w:color="auto"/>
            <w:right w:val="none" w:sz="0" w:space="0" w:color="auto"/>
          </w:divBdr>
        </w:div>
        <w:div w:id="1565486036">
          <w:marLeft w:val="0"/>
          <w:marRight w:val="0"/>
          <w:marTop w:val="0"/>
          <w:marBottom w:val="0"/>
          <w:divBdr>
            <w:top w:val="none" w:sz="0" w:space="0" w:color="auto"/>
            <w:left w:val="none" w:sz="0" w:space="0" w:color="auto"/>
            <w:bottom w:val="none" w:sz="0" w:space="0" w:color="auto"/>
            <w:right w:val="none" w:sz="0" w:space="0" w:color="auto"/>
          </w:divBdr>
        </w:div>
        <w:div w:id="958757904">
          <w:marLeft w:val="0"/>
          <w:marRight w:val="0"/>
          <w:marTop w:val="0"/>
          <w:marBottom w:val="0"/>
          <w:divBdr>
            <w:top w:val="none" w:sz="0" w:space="0" w:color="auto"/>
            <w:left w:val="none" w:sz="0" w:space="0" w:color="auto"/>
            <w:bottom w:val="none" w:sz="0" w:space="0" w:color="auto"/>
            <w:right w:val="none" w:sz="0" w:space="0" w:color="auto"/>
          </w:divBdr>
        </w:div>
      </w:divsChild>
    </w:div>
    <w:div w:id="385488744">
      <w:bodyDiv w:val="1"/>
      <w:marLeft w:val="0"/>
      <w:marRight w:val="0"/>
      <w:marTop w:val="0"/>
      <w:marBottom w:val="0"/>
      <w:divBdr>
        <w:top w:val="none" w:sz="0" w:space="0" w:color="auto"/>
        <w:left w:val="none" w:sz="0" w:space="0" w:color="auto"/>
        <w:bottom w:val="none" w:sz="0" w:space="0" w:color="auto"/>
        <w:right w:val="none" w:sz="0" w:space="0" w:color="auto"/>
      </w:divBdr>
      <w:divsChild>
        <w:div w:id="284124986">
          <w:marLeft w:val="0"/>
          <w:marRight w:val="0"/>
          <w:marTop w:val="0"/>
          <w:marBottom w:val="0"/>
          <w:divBdr>
            <w:top w:val="none" w:sz="0" w:space="0" w:color="auto"/>
            <w:left w:val="none" w:sz="0" w:space="0" w:color="auto"/>
            <w:bottom w:val="none" w:sz="0" w:space="0" w:color="auto"/>
            <w:right w:val="none" w:sz="0" w:space="0" w:color="auto"/>
          </w:divBdr>
        </w:div>
        <w:div w:id="1371345437">
          <w:marLeft w:val="0"/>
          <w:marRight w:val="0"/>
          <w:marTop w:val="0"/>
          <w:marBottom w:val="0"/>
          <w:divBdr>
            <w:top w:val="none" w:sz="0" w:space="0" w:color="auto"/>
            <w:left w:val="none" w:sz="0" w:space="0" w:color="auto"/>
            <w:bottom w:val="none" w:sz="0" w:space="0" w:color="auto"/>
            <w:right w:val="none" w:sz="0" w:space="0" w:color="auto"/>
          </w:divBdr>
        </w:div>
        <w:div w:id="1745376733">
          <w:marLeft w:val="0"/>
          <w:marRight w:val="0"/>
          <w:marTop w:val="0"/>
          <w:marBottom w:val="0"/>
          <w:divBdr>
            <w:top w:val="none" w:sz="0" w:space="0" w:color="auto"/>
            <w:left w:val="none" w:sz="0" w:space="0" w:color="auto"/>
            <w:bottom w:val="none" w:sz="0" w:space="0" w:color="auto"/>
            <w:right w:val="none" w:sz="0" w:space="0" w:color="auto"/>
          </w:divBdr>
        </w:div>
        <w:div w:id="300187573">
          <w:marLeft w:val="0"/>
          <w:marRight w:val="0"/>
          <w:marTop w:val="0"/>
          <w:marBottom w:val="0"/>
          <w:divBdr>
            <w:top w:val="none" w:sz="0" w:space="0" w:color="auto"/>
            <w:left w:val="none" w:sz="0" w:space="0" w:color="auto"/>
            <w:bottom w:val="none" w:sz="0" w:space="0" w:color="auto"/>
            <w:right w:val="none" w:sz="0" w:space="0" w:color="auto"/>
          </w:divBdr>
        </w:div>
        <w:div w:id="1823155022">
          <w:marLeft w:val="0"/>
          <w:marRight w:val="0"/>
          <w:marTop w:val="0"/>
          <w:marBottom w:val="0"/>
          <w:divBdr>
            <w:top w:val="none" w:sz="0" w:space="0" w:color="auto"/>
            <w:left w:val="none" w:sz="0" w:space="0" w:color="auto"/>
            <w:bottom w:val="none" w:sz="0" w:space="0" w:color="auto"/>
            <w:right w:val="none" w:sz="0" w:space="0" w:color="auto"/>
          </w:divBdr>
        </w:div>
        <w:div w:id="2004316335">
          <w:marLeft w:val="0"/>
          <w:marRight w:val="0"/>
          <w:marTop w:val="0"/>
          <w:marBottom w:val="0"/>
          <w:divBdr>
            <w:top w:val="none" w:sz="0" w:space="0" w:color="auto"/>
            <w:left w:val="none" w:sz="0" w:space="0" w:color="auto"/>
            <w:bottom w:val="none" w:sz="0" w:space="0" w:color="auto"/>
            <w:right w:val="none" w:sz="0" w:space="0" w:color="auto"/>
          </w:divBdr>
        </w:div>
        <w:div w:id="639574130">
          <w:marLeft w:val="0"/>
          <w:marRight w:val="0"/>
          <w:marTop w:val="0"/>
          <w:marBottom w:val="0"/>
          <w:divBdr>
            <w:top w:val="none" w:sz="0" w:space="0" w:color="auto"/>
            <w:left w:val="none" w:sz="0" w:space="0" w:color="auto"/>
            <w:bottom w:val="none" w:sz="0" w:space="0" w:color="auto"/>
            <w:right w:val="none" w:sz="0" w:space="0" w:color="auto"/>
          </w:divBdr>
        </w:div>
        <w:div w:id="955795284">
          <w:marLeft w:val="0"/>
          <w:marRight w:val="0"/>
          <w:marTop w:val="0"/>
          <w:marBottom w:val="0"/>
          <w:divBdr>
            <w:top w:val="none" w:sz="0" w:space="0" w:color="auto"/>
            <w:left w:val="none" w:sz="0" w:space="0" w:color="auto"/>
            <w:bottom w:val="none" w:sz="0" w:space="0" w:color="auto"/>
            <w:right w:val="none" w:sz="0" w:space="0" w:color="auto"/>
          </w:divBdr>
        </w:div>
        <w:div w:id="1897932703">
          <w:marLeft w:val="0"/>
          <w:marRight w:val="0"/>
          <w:marTop w:val="0"/>
          <w:marBottom w:val="0"/>
          <w:divBdr>
            <w:top w:val="none" w:sz="0" w:space="0" w:color="auto"/>
            <w:left w:val="none" w:sz="0" w:space="0" w:color="auto"/>
            <w:bottom w:val="none" w:sz="0" w:space="0" w:color="auto"/>
            <w:right w:val="none" w:sz="0" w:space="0" w:color="auto"/>
          </w:divBdr>
        </w:div>
        <w:div w:id="169881679">
          <w:marLeft w:val="0"/>
          <w:marRight w:val="0"/>
          <w:marTop w:val="0"/>
          <w:marBottom w:val="0"/>
          <w:divBdr>
            <w:top w:val="none" w:sz="0" w:space="0" w:color="auto"/>
            <w:left w:val="none" w:sz="0" w:space="0" w:color="auto"/>
            <w:bottom w:val="none" w:sz="0" w:space="0" w:color="auto"/>
            <w:right w:val="none" w:sz="0" w:space="0" w:color="auto"/>
          </w:divBdr>
        </w:div>
        <w:div w:id="1592928278">
          <w:marLeft w:val="0"/>
          <w:marRight w:val="0"/>
          <w:marTop w:val="0"/>
          <w:marBottom w:val="0"/>
          <w:divBdr>
            <w:top w:val="none" w:sz="0" w:space="0" w:color="auto"/>
            <w:left w:val="none" w:sz="0" w:space="0" w:color="auto"/>
            <w:bottom w:val="none" w:sz="0" w:space="0" w:color="auto"/>
            <w:right w:val="none" w:sz="0" w:space="0" w:color="auto"/>
          </w:divBdr>
        </w:div>
        <w:div w:id="1571690415">
          <w:marLeft w:val="0"/>
          <w:marRight w:val="0"/>
          <w:marTop w:val="0"/>
          <w:marBottom w:val="0"/>
          <w:divBdr>
            <w:top w:val="none" w:sz="0" w:space="0" w:color="auto"/>
            <w:left w:val="none" w:sz="0" w:space="0" w:color="auto"/>
            <w:bottom w:val="none" w:sz="0" w:space="0" w:color="auto"/>
            <w:right w:val="none" w:sz="0" w:space="0" w:color="auto"/>
          </w:divBdr>
        </w:div>
        <w:div w:id="286356708">
          <w:marLeft w:val="0"/>
          <w:marRight w:val="0"/>
          <w:marTop w:val="0"/>
          <w:marBottom w:val="0"/>
          <w:divBdr>
            <w:top w:val="none" w:sz="0" w:space="0" w:color="auto"/>
            <w:left w:val="none" w:sz="0" w:space="0" w:color="auto"/>
            <w:bottom w:val="none" w:sz="0" w:space="0" w:color="auto"/>
            <w:right w:val="none" w:sz="0" w:space="0" w:color="auto"/>
          </w:divBdr>
        </w:div>
        <w:div w:id="2004507614">
          <w:marLeft w:val="0"/>
          <w:marRight w:val="0"/>
          <w:marTop w:val="0"/>
          <w:marBottom w:val="0"/>
          <w:divBdr>
            <w:top w:val="none" w:sz="0" w:space="0" w:color="auto"/>
            <w:left w:val="none" w:sz="0" w:space="0" w:color="auto"/>
            <w:bottom w:val="none" w:sz="0" w:space="0" w:color="auto"/>
            <w:right w:val="none" w:sz="0" w:space="0" w:color="auto"/>
          </w:divBdr>
        </w:div>
        <w:div w:id="1958020380">
          <w:marLeft w:val="0"/>
          <w:marRight w:val="0"/>
          <w:marTop w:val="0"/>
          <w:marBottom w:val="0"/>
          <w:divBdr>
            <w:top w:val="none" w:sz="0" w:space="0" w:color="auto"/>
            <w:left w:val="none" w:sz="0" w:space="0" w:color="auto"/>
            <w:bottom w:val="none" w:sz="0" w:space="0" w:color="auto"/>
            <w:right w:val="none" w:sz="0" w:space="0" w:color="auto"/>
          </w:divBdr>
        </w:div>
        <w:div w:id="383917036">
          <w:marLeft w:val="0"/>
          <w:marRight w:val="0"/>
          <w:marTop w:val="0"/>
          <w:marBottom w:val="0"/>
          <w:divBdr>
            <w:top w:val="none" w:sz="0" w:space="0" w:color="auto"/>
            <w:left w:val="none" w:sz="0" w:space="0" w:color="auto"/>
            <w:bottom w:val="none" w:sz="0" w:space="0" w:color="auto"/>
            <w:right w:val="none" w:sz="0" w:space="0" w:color="auto"/>
          </w:divBdr>
        </w:div>
        <w:div w:id="1271087978">
          <w:marLeft w:val="0"/>
          <w:marRight w:val="0"/>
          <w:marTop w:val="0"/>
          <w:marBottom w:val="0"/>
          <w:divBdr>
            <w:top w:val="none" w:sz="0" w:space="0" w:color="auto"/>
            <w:left w:val="none" w:sz="0" w:space="0" w:color="auto"/>
            <w:bottom w:val="none" w:sz="0" w:space="0" w:color="auto"/>
            <w:right w:val="none" w:sz="0" w:space="0" w:color="auto"/>
          </w:divBdr>
        </w:div>
        <w:div w:id="1493569213">
          <w:marLeft w:val="0"/>
          <w:marRight w:val="0"/>
          <w:marTop w:val="0"/>
          <w:marBottom w:val="0"/>
          <w:divBdr>
            <w:top w:val="none" w:sz="0" w:space="0" w:color="auto"/>
            <w:left w:val="none" w:sz="0" w:space="0" w:color="auto"/>
            <w:bottom w:val="none" w:sz="0" w:space="0" w:color="auto"/>
            <w:right w:val="none" w:sz="0" w:space="0" w:color="auto"/>
          </w:divBdr>
        </w:div>
        <w:div w:id="2053848857">
          <w:marLeft w:val="0"/>
          <w:marRight w:val="0"/>
          <w:marTop w:val="0"/>
          <w:marBottom w:val="0"/>
          <w:divBdr>
            <w:top w:val="none" w:sz="0" w:space="0" w:color="auto"/>
            <w:left w:val="none" w:sz="0" w:space="0" w:color="auto"/>
            <w:bottom w:val="none" w:sz="0" w:space="0" w:color="auto"/>
            <w:right w:val="none" w:sz="0" w:space="0" w:color="auto"/>
          </w:divBdr>
        </w:div>
        <w:div w:id="841239838">
          <w:marLeft w:val="0"/>
          <w:marRight w:val="0"/>
          <w:marTop w:val="0"/>
          <w:marBottom w:val="0"/>
          <w:divBdr>
            <w:top w:val="none" w:sz="0" w:space="0" w:color="auto"/>
            <w:left w:val="none" w:sz="0" w:space="0" w:color="auto"/>
            <w:bottom w:val="none" w:sz="0" w:space="0" w:color="auto"/>
            <w:right w:val="none" w:sz="0" w:space="0" w:color="auto"/>
          </w:divBdr>
        </w:div>
        <w:div w:id="311178163">
          <w:marLeft w:val="0"/>
          <w:marRight w:val="0"/>
          <w:marTop w:val="0"/>
          <w:marBottom w:val="0"/>
          <w:divBdr>
            <w:top w:val="none" w:sz="0" w:space="0" w:color="auto"/>
            <w:left w:val="none" w:sz="0" w:space="0" w:color="auto"/>
            <w:bottom w:val="none" w:sz="0" w:space="0" w:color="auto"/>
            <w:right w:val="none" w:sz="0" w:space="0" w:color="auto"/>
          </w:divBdr>
        </w:div>
        <w:div w:id="2125077158">
          <w:marLeft w:val="0"/>
          <w:marRight w:val="0"/>
          <w:marTop w:val="0"/>
          <w:marBottom w:val="0"/>
          <w:divBdr>
            <w:top w:val="none" w:sz="0" w:space="0" w:color="auto"/>
            <w:left w:val="none" w:sz="0" w:space="0" w:color="auto"/>
            <w:bottom w:val="none" w:sz="0" w:space="0" w:color="auto"/>
            <w:right w:val="none" w:sz="0" w:space="0" w:color="auto"/>
          </w:divBdr>
        </w:div>
        <w:div w:id="1608197498">
          <w:marLeft w:val="0"/>
          <w:marRight w:val="0"/>
          <w:marTop w:val="0"/>
          <w:marBottom w:val="0"/>
          <w:divBdr>
            <w:top w:val="none" w:sz="0" w:space="0" w:color="auto"/>
            <w:left w:val="none" w:sz="0" w:space="0" w:color="auto"/>
            <w:bottom w:val="none" w:sz="0" w:space="0" w:color="auto"/>
            <w:right w:val="none" w:sz="0" w:space="0" w:color="auto"/>
          </w:divBdr>
        </w:div>
        <w:div w:id="1562908423">
          <w:marLeft w:val="0"/>
          <w:marRight w:val="0"/>
          <w:marTop w:val="0"/>
          <w:marBottom w:val="0"/>
          <w:divBdr>
            <w:top w:val="none" w:sz="0" w:space="0" w:color="auto"/>
            <w:left w:val="none" w:sz="0" w:space="0" w:color="auto"/>
            <w:bottom w:val="none" w:sz="0" w:space="0" w:color="auto"/>
            <w:right w:val="none" w:sz="0" w:space="0" w:color="auto"/>
          </w:divBdr>
        </w:div>
        <w:div w:id="1701779471">
          <w:marLeft w:val="0"/>
          <w:marRight w:val="0"/>
          <w:marTop w:val="0"/>
          <w:marBottom w:val="0"/>
          <w:divBdr>
            <w:top w:val="none" w:sz="0" w:space="0" w:color="auto"/>
            <w:left w:val="none" w:sz="0" w:space="0" w:color="auto"/>
            <w:bottom w:val="none" w:sz="0" w:space="0" w:color="auto"/>
            <w:right w:val="none" w:sz="0" w:space="0" w:color="auto"/>
          </w:divBdr>
        </w:div>
        <w:div w:id="176820619">
          <w:marLeft w:val="0"/>
          <w:marRight w:val="0"/>
          <w:marTop w:val="0"/>
          <w:marBottom w:val="0"/>
          <w:divBdr>
            <w:top w:val="none" w:sz="0" w:space="0" w:color="auto"/>
            <w:left w:val="none" w:sz="0" w:space="0" w:color="auto"/>
            <w:bottom w:val="none" w:sz="0" w:space="0" w:color="auto"/>
            <w:right w:val="none" w:sz="0" w:space="0" w:color="auto"/>
          </w:divBdr>
        </w:div>
        <w:div w:id="295840241">
          <w:marLeft w:val="0"/>
          <w:marRight w:val="0"/>
          <w:marTop w:val="0"/>
          <w:marBottom w:val="0"/>
          <w:divBdr>
            <w:top w:val="none" w:sz="0" w:space="0" w:color="auto"/>
            <w:left w:val="none" w:sz="0" w:space="0" w:color="auto"/>
            <w:bottom w:val="none" w:sz="0" w:space="0" w:color="auto"/>
            <w:right w:val="none" w:sz="0" w:space="0" w:color="auto"/>
          </w:divBdr>
        </w:div>
      </w:divsChild>
    </w:div>
    <w:div w:id="406805619">
      <w:bodyDiv w:val="1"/>
      <w:marLeft w:val="0"/>
      <w:marRight w:val="0"/>
      <w:marTop w:val="0"/>
      <w:marBottom w:val="0"/>
      <w:divBdr>
        <w:top w:val="none" w:sz="0" w:space="0" w:color="auto"/>
        <w:left w:val="none" w:sz="0" w:space="0" w:color="auto"/>
        <w:bottom w:val="none" w:sz="0" w:space="0" w:color="auto"/>
        <w:right w:val="none" w:sz="0" w:space="0" w:color="auto"/>
      </w:divBdr>
      <w:divsChild>
        <w:div w:id="564533066">
          <w:marLeft w:val="0"/>
          <w:marRight w:val="0"/>
          <w:marTop w:val="0"/>
          <w:marBottom w:val="0"/>
          <w:divBdr>
            <w:top w:val="none" w:sz="0" w:space="0" w:color="auto"/>
            <w:left w:val="none" w:sz="0" w:space="0" w:color="auto"/>
            <w:bottom w:val="none" w:sz="0" w:space="0" w:color="auto"/>
            <w:right w:val="none" w:sz="0" w:space="0" w:color="auto"/>
          </w:divBdr>
        </w:div>
        <w:div w:id="230430016">
          <w:marLeft w:val="0"/>
          <w:marRight w:val="0"/>
          <w:marTop w:val="0"/>
          <w:marBottom w:val="0"/>
          <w:divBdr>
            <w:top w:val="none" w:sz="0" w:space="0" w:color="auto"/>
            <w:left w:val="none" w:sz="0" w:space="0" w:color="auto"/>
            <w:bottom w:val="none" w:sz="0" w:space="0" w:color="auto"/>
            <w:right w:val="none" w:sz="0" w:space="0" w:color="auto"/>
          </w:divBdr>
        </w:div>
        <w:div w:id="1457605458">
          <w:marLeft w:val="0"/>
          <w:marRight w:val="0"/>
          <w:marTop w:val="0"/>
          <w:marBottom w:val="0"/>
          <w:divBdr>
            <w:top w:val="none" w:sz="0" w:space="0" w:color="auto"/>
            <w:left w:val="none" w:sz="0" w:space="0" w:color="auto"/>
            <w:bottom w:val="none" w:sz="0" w:space="0" w:color="auto"/>
            <w:right w:val="none" w:sz="0" w:space="0" w:color="auto"/>
          </w:divBdr>
        </w:div>
        <w:div w:id="580529812">
          <w:marLeft w:val="0"/>
          <w:marRight w:val="0"/>
          <w:marTop w:val="0"/>
          <w:marBottom w:val="0"/>
          <w:divBdr>
            <w:top w:val="none" w:sz="0" w:space="0" w:color="auto"/>
            <w:left w:val="none" w:sz="0" w:space="0" w:color="auto"/>
            <w:bottom w:val="none" w:sz="0" w:space="0" w:color="auto"/>
            <w:right w:val="none" w:sz="0" w:space="0" w:color="auto"/>
          </w:divBdr>
        </w:div>
        <w:div w:id="2006934466">
          <w:marLeft w:val="0"/>
          <w:marRight w:val="0"/>
          <w:marTop w:val="0"/>
          <w:marBottom w:val="0"/>
          <w:divBdr>
            <w:top w:val="none" w:sz="0" w:space="0" w:color="auto"/>
            <w:left w:val="none" w:sz="0" w:space="0" w:color="auto"/>
            <w:bottom w:val="none" w:sz="0" w:space="0" w:color="auto"/>
            <w:right w:val="none" w:sz="0" w:space="0" w:color="auto"/>
          </w:divBdr>
        </w:div>
        <w:div w:id="477188219">
          <w:marLeft w:val="0"/>
          <w:marRight w:val="0"/>
          <w:marTop w:val="0"/>
          <w:marBottom w:val="0"/>
          <w:divBdr>
            <w:top w:val="none" w:sz="0" w:space="0" w:color="auto"/>
            <w:left w:val="none" w:sz="0" w:space="0" w:color="auto"/>
            <w:bottom w:val="none" w:sz="0" w:space="0" w:color="auto"/>
            <w:right w:val="none" w:sz="0" w:space="0" w:color="auto"/>
          </w:divBdr>
        </w:div>
        <w:div w:id="583808145">
          <w:marLeft w:val="0"/>
          <w:marRight w:val="0"/>
          <w:marTop w:val="0"/>
          <w:marBottom w:val="0"/>
          <w:divBdr>
            <w:top w:val="none" w:sz="0" w:space="0" w:color="auto"/>
            <w:left w:val="none" w:sz="0" w:space="0" w:color="auto"/>
            <w:bottom w:val="none" w:sz="0" w:space="0" w:color="auto"/>
            <w:right w:val="none" w:sz="0" w:space="0" w:color="auto"/>
          </w:divBdr>
        </w:div>
        <w:div w:id="975452281">
          <w:marLeft w:val="0"/>
          <w:marRight w:val="0"/>
          <w:marTop w:val="0"/>
          <w:marBottom w:val="0"/>
          <w:divBdr>
            <w:top w:val="none" w:sz="0" w:space="0" w:color="auto"/>
            <w:left w:val="none" w:sz="0" w:space="0" w:color="auto"/>
            <w:bottom w:val="none" w:sz="0" w:space="0" w:color="auto"/>
            <w:right w:val="none" w:sz="0" w:space="0" w:color="auto"/>
          </w:divBdr>
        </w:div>
        <w:div w:id="630595175">
          <w:marLeft w:val="0"/>
          <w:marRight w:val="0"/>
          <w:marTop w:val="0"/>
          <w:marBottom w:val="0"/>
          <w:divBdr>
            <w:top w:val="none" w:sz="0" w:space="0" w:color="auto"/>
            <w:left w:val="none" w:sz="0" w:space="0" w:color="auto"/>
            <w:bottom w:val="none" w:sz="0" w:space="0" w:color="auto"/>
            <w:right w:val="none" w:sz="0" w:space="0" w:color="auto"/>
          </w:divBdr>
        </w:div>
        <w:div w:id="1671449820">
          <w:marLeft w:val="0"/>
          <w:marRight w:val="0"/>
          <w:marTop w:val="0"/>
          <w:marBottom w:val="0"/>
          <w:divBdr>
            <w:top w:val="none" w:sz="0" w:space="0" w:color="auto"/>
            <w:left w:val="none" w:sz="0" w:space="0" w:color="auto"/>
            <w:bottom w:val="none" w:sz="0" w:space="0" w:color="auto"/>
            <w:right w:val="none" w:sz="0" w:space="0" w:color="auto"/>
          </w:divBdr>
        </w:div>
        <w:div w:id="643434264">
          <w:marLeft w:val="0"/>
          <w:marRight w:val="0"/>
          <w:marTop w:val="0"/>
          <w:marBottom w:val="0"/>
          <w:divBdr>
            <w:top w:val="none" w:sz="0" w:space="0" w:color="auto"/>
            <w:left w:val="none" w:sz="0" w:space="0" w:color="auto"/>
            <w:bottom w:val="none" w:sz="0" w:space="0" w:color="auto"/>
            <w:right w:val="none" w:sz="0" w:space="0" w:color="auto"/>
          </w:divBdr>
        </w:div>
        <w:div w:id="495922002">
          <w:marLeft w:val="0"/>
          <w:marRight w:val="0"/>
          <w:marTop w:val="0"/>
          <w:marBottom w:val="0"/>
          <w:divBdr>
            <w:top w:val="none" w:sz="0" w:space="0" w:color="auto"/>
            <w:left w:val="none" w:sz="0" w:space="0" w:color="auto"/>
            <w:bottom w:val="none" w:sz="0" w:space="0" w:color="auto"/>
            <w:right w:val="none" w:sz="0" w:space="0" w:color="auto"/>
          </w:divBdr>
        </w:div>
        <w:div w:id="1816675221">
          <w:marLeft w:val="0"/>
          <w:marRight w:val="0"/>
          <w:marTop w:val="0"/>
          <w:marBottom w:val="0"/>
          <w:divBdr>
            <w:top w:val="none" w:sz="0" w:space="0" w:color="auto"/>
            <w:left w:val="none" w:sz="0" w:space="0" w:color="auto"/>
            <w:bottom w:val="none" w:sz="0" w:space="0" w:color="auto"/>
            <w:right w:val="none" w:sz="0" w:space="0" w:color="auto"/>
          </w:divBdr>
        </w:div>
        <w:div w:id="1044868722">
          <w:marLeft w:val="0"/>
          <w:marRight w:val="0"/>
          <w:marTop w:val="0"/>
          <w:marBottom w:val="0"/>
          <w:divBdr>
            <w:top w:val="none" w:sz="0" w:space="0" w:color="auto"/>
            <w:left w:val="none" w:sz="0" w:space="0" w:color="auto"/>
            <w:bottom w:val="none" w:sz="0" w:space="0" w:color="auto"/>
            <w:right w:val="none" w:sz="0" w:space="0" w:color="auto"/>
          </w:divBdr>
        </w:div>
        <w:div w:id="921834946">
          <w:marLeft w:val="0"/>
          <w:marRight w:val="0"/>
          <w:marTop w:val="0"/>
          <w:marBottom w:val="0"/>
          <w:divBdr>
            <w:top w:val="none" w:sz="0" w:space="0" w:color="auto"/>
            <w:left w:val="none" w:sz="0" w:space="0" w:color="auto"/>
            <w:bottom w:val="none" w:sz="0" w:space="0" w:color="auto"/>
            <w:right w:val="none" w:sz="0" w:space="0" w:color="auto"/>
          </w:divBdr>
        </w:div>
        <w:div w:id="849879310">
          <w:marLeft w:val="0"/>
          <w:marRight w:val="0"/>
          <w:marTop w:val="0"/>
          <w:marBottom w:val="0"/>
          <w:divBdr>
            <w:top w:val="none" w:sz="0" w:space="0" w:color="auto"/>
            <w:left w:val="none" w:sz="0" w:space="0" w:color="auto"/>
            <w:bottom w:val="none" w:sz="0" w:space="0" w:color="auto"/>
            <w:right w:val="none" w:sz="0" w:space="0" w:color="auto"/>
          </w:divBdr>
        </w:div>
      </w:divsChild>
    </w:div>
    <w:div w:id="440876752">
      <w:bodyDiv w:val="1"/>
      <w:marLeft w:val="0"/>
      <w:marRight w:val="0"/>
      <w:marTop w:val="0"/>
      <w:marBottom w:val="0"/>
      <w:divBdr>
        <w:top w:val="none" w:sz="0" w:space="0" w:color="auto"/>
        <w:left w:val="none" w:sz="0" w:space="0" w:color="auto"/>
        <w:bottom w:val="none" w:sz="0" w:space="0" w:color="auto"/>
        <w:right w:val="none" w:sz="0" w:space="0" w:color="auto"/>
      </w:divBdr>
      <w:divsChild>
        <w:div w:id="131338540">
          <w:marLeft w:val="0"/>
          <w:marRight w:val="0"/>
          <w:marTop w:val="0"/>
          <w:marBottom w:val="0"/>
          <w:divBdr>
            <w:top w:val="none" w:sz="0" w:space="0" w:color="auto"/>
            <w:left w:val="none" w:sz="0" w:space="0" w:color="auto"/>
            <w:bottom w:val="none" w:sz="0" w:space="0" w:color="auto"/>
            <w:right w:val="none" w:sz="0" w:space="0" w:color="auto"/>
          </w:divBdr>
        </w:div>
        <w:div w:id="1519270901">
          <w:marLeft w:val="0"/>
          <w:marRight w:val="0"/>
          <w:marTop w:val="0"/>
          <w:marBottom w:val="0"/>
          <w:divBdr>
            <w:top w:val="none" w:sz="0" w:space="0" w:color="auto"/>
            <w:left w:val="none" w:sz="0" w:space="0" w:color="auto"/>
            <w:bottom w:val="none" w:sz="0" w:space="0" w:color="auto"/>
            <w:right w:val="none" w:sz="0" w:space="0" w:color="auto"/>
          </w:divBdr>
        </w:div>
        <w:div w:id="1278177744">
          <w:marLeft w:val="0"/>
          <w:marRight w:val="0"/>
          <w:marTop w:val="0"/>
          <w:marBottom w:val="0"/>
          <w:divBdr>
            <w:top w:val="none" w:sz="0" w:space="0" w:color="auto"/>
            <w:left w:val="none" w:sz="0" w:space="0" w:color="auto"/>
            <w:bottom w:val="none" w:sz="0" w:space="0" w:color="auto"/>
            <w:right w:val="none" w:sz="0" w:space="0" w:color="auto"/>
          </w:divBdr>
        </w:div>
        <w:div w:id="1873610494">
          <w:marLeft w:val="0"/>
          <w:marRight w:val="0"/>
          <w:marTop w:val="0"/>
          <w:marBottom w:val="0"/>
          <w:divBdr>
            <w:top w:val="none" w:sz="0" w:space="0" w:color="auto"/>
            <w:left w:val="none" w:sz="0" w:space="0" w:color="auto"/>
            <w:bottom w:val="none" w:sz="0" w:space="0" w:color="auto"/>
            <w:right w:val="none" w:sz="0" w:space="0" w:color="auto"/>
          </w:divBdr>
        </w:div>
        <w:div w:id="1147014236">
          <w:marLeft w:val="0"/>
          <w:marRight w:val="0"/>
          <w:marTop w:val="0"/>
          <w:marBottom w:val="0"/>
          <w:divBdr>
            <w:top w:val="none" w:sz="0" w:space="0" w:color="auto"/>
            <w:left w:val="none" w:sz="0" w:space="0" w:color="auto"/>
            <w:bottom w:val="none" w:sz="0" w:space="0" w:color="auto"/>
            <w:right w:val="none" w:sz="0" w:space="0" w:color="auto"/>
          </w:divBdr>
        </w:div>
        <w:div w:id="963190158">
          <w:marLeft w:val="0"/>
          <w:marRight w:val="0"/>
          <w:marTop w:val="0"/>
          <w:marBottom w:val="0"/>
          <w:divBdr>
            <w:top w:val="none" w:sz="0" w:space="0" w:color="auto"/>
            <w:left w:val="none" w:sz="0" w:space="0" w:color="auto"/>
            <w:bottom w:val="none" w:sz="0" w:space="0" w:color="auto"/>
            <w:right w:val="none" w:sz="0" w:space="0" w:color="auto"/>
          </w:divBdr>
        </w:div>
        <w:div w:id="1922521538">
          <w:marLeft w:val="0"/>
          <w:marRight w:val="0"/>
          <w:marTop w:val="0"/>
          <w:marBottom w:val="0"/>
          <w:divBdr>
            <w:top w:val="none" w:sz="0" w:space="0" w:color="auto"/>
            <w:left w:val="none" w:sz="0" w:space="0" w:color="auto"/>
            <w:bottom w:val="none" w:sz="0" w:space="0" w:color="auto"/>
            <w:right w:val="none" w:sz="0" w:space="0" w:color="auto"/>
          </w:divBdr>
        </w:div>
        <w:div w:id="369501586">
          <w:marLeft w:val="0"/>
          <w:marRight w:val="0"/>
          <w:marTop w:val="0"/>
          <w:marBottom w:val="0"/>
          <w:divBdr>
            <w:top w:val="none" w:sz="0" w:space="0" w:color="auto"/>
            <w:left w:val="none" w:sz="0" w:space="0" w:color="auto"/>
            <w:bottom w:val="none" w:sz="0" w:space="0" w:color="auto"/>
            <w:right w:val="none" w:sz="0" w:space="0" w:color="auto"/>
          </w:divBdr>
        </w:div>
        <w:div w:id="1473214144">
          <w:marLeft w:val="0"/>
          <w:marRight w:val="0"/>
          <w:marTop w:val="0"/>
          <w:marBottom w:val="0"/>
          <w:divBdr>
            <w:top w:val="none" w:sz="0" w:space="0" w:color="auto"/>
            <w:left w:val="none" w:sz="0" w:space="0" w:color="auto"/>
            <w:bottom w:val="none" w:sz="0" w:space="0" w:color="auto"/>
            <w:right w:val="none" w:sz="0" w:space="0" w:color="auto"/>
          </w:divBdr>
        </w:div>
        <w:div w:id="1638143047">
          <w:marLeft w:val="0"/>
          <w:marRight w:val="0"/>
          <w:marTop w:val="0"/>
          <w:marBottom w:val="0"/>
          <w:divBdr>
            <w:top w:val="none" w:sz="0" w:space="0" w:color="auto"/>
            <w:left w:val="none" w:sz="0" w:space="0" w:color="auto"/>
            <w:bottom w:val="none" w:sz="0" w:space="0" w:color="auto"/>
            <w:right w:val="none" w:sz="0" w:space="0" w:color="auto"/>
          </w:divBdr>
        </w:div>
        <w:div w:id="132721329">
          <w:marLeft w:val="0"/>
          <w:marRight w:val="0"/>
          <w:marTop w:val="0"/>
          <w:marBottom w:val="0"/>
          <w:divBdr>
            <w:top w:val="none" w:sz="0" w:space="0" w:color="auto"/>
            <w:left w:val="none" w:sz="0" w:space="0" w:color="auto"/>
            <w:bottom w:val="none" w:sz="0" w:space="0" w:color="auto"/>
            <w:right w:val="none" w:sz="0" w:space="0" w:color="auto"/>
          </w:divBdr>
        </w:div>
        <w:div w:id="1314406415">
          <w:marLeft w:val="0"/>
          <w:marRight w:val="0"/>
          <w:marTop w:val="0"/>
          <w:marBottom w:val="0"/>
          <w:divBdr>
            <w:top w:val="none" w:sz="0" w:space="0" w:color="auto"/>
            <w:left w:val="none" w:sz="0" w:space="0" w:color="auto"/>
            <w:bottom w:val="none" w:sz="0" w:space="0" w:color="auto"/>
            <w:right w:val="none" w:sz="0" w:space="0" w:color="auto"/>
          </w:divBdr>
        </w:div>
      </w:divsChild>
    </w:div>
    <w:div w:id="447512495">
      <w:bodyDiv w:val="1"/>
      <w:marLeft w:val="0"/>
      <w:marRight w:val="0"/>
      <w:marTop w:val="0"/>
      <w:marBottom w:val="0"/>
      <w:divBdr>
        <w:top w:val="none" w:sz="0" w:space="0" w:color="auto"/>
        <w:left w:val="none" w:sz="0" w:space="0" w:color="auto"/>
        <w:bottom w:val="none" w:sz="0" w:space="0" w:color="auto"/>
        <w:right w:val="none" w:sz="0" w:space="0" w:color="auto"/>
      </w:divBdr>
      <w:divsChild>
        <w:div w:id="1577982386">
          <w:marLeft w:val="0"/>
          <w:marRight w:val="0"/>
          <w:marTop w:val="0"/>
          <w:marBottom w:val="0"/>
          <w:divBdr>
            <w:top w:val="none" w:sz="0" w:space="0" w:color="auto"/>
            <w:left w:val="none" w:sz="0" w:space="0" w:color="auto"/>
            <w:bottom w:val="none" w:sz="0" w:space="0" w:color="auto"/>
            <w:right w:val="none" w:sz="0" w:space="0" w:color="auto"/>
          </w:divBdr>
        </w:div>
        <w:div w:id="1439643171">
          <w:marLeft w:val="0"/>
          <w:marRight w:val="0"/>
          <w:marTop w:val="0"/>
          <w:marBottom w:val="0"/>
          <w:divBdr>
            <w:top w:val="none" w:sz="0" w:space="0" w:color="auto"/>
            <w:left w:val="none" w:sz="0" w:space="0" w:color="auto"/>
            <w:bottom w:val="none" w:sz="0" w:space="0" w:color="auto"/>
            <w:right w:val="none" w:sz="0" w:space="0" w:color="auto"/>
          </w:divBdr>
        </w:div>
        <w:div w:id="2037073287">
          <w:marLeft w:val="0"/>
          <w:marRight w:val="0"/>
          <w:marTop w:val="0"/>
          <w:marBottom w:val="0"/>
          <w:divBdr>
            <w:top w:val="none" w:sz="0" w:space="0" w:color="auto"/>
            <w:left w:val="none" w:sz="0" w:space="0" w:color="auto"/>
            <w:bottom w:val="none" w:sz="0" w:space="0" w:color="auto"/>
            <w:right w:val="none" w:sz="0" w:space="0" w:color="auto"/>
          </w:divBdr>
        </w:div>
        <w:div w:id="2057773680">
          <w:marLeft w:val="0"/>
          <w:marRight w:val="0"/>
          <w:marTop w:val="0"/>
          <w:marBottom w:val="0"/>
          <w:divBdr>
            <w:top w:val="none" w:sz="0" w:space="0" w:color="auto"/>
            <w:left w:val="none" w:sz="0" w:space="0" w:color="auto"/>
            <w:bottom w:val="none" w:sz="0" w:space="0" w:color="auto"/>
            <w:right w:val="none" w:sz="0" w:space="0" w:color="auto"/>
          </w:divBdr>
        </w:div>
        <w:div w:id="1005131740">
          <w:marLeft w:val="0"/>
          <w:marRight w:val="0"/>
          <w:marTop w:val="0"/>
          <w:marBottom w:val="0"/>
          <w:divBdr>
            <w:top w:val="none" w:sz="0" w:space="0" w:color="auto"/>
            <w:left w:val="none" w:sz="0" w:space="0" w:color="auto"/>
            <w:bottom w:val="none" w:sz="0" w:space="0" w:color="auto"/>
            <w:right w:val="none" w:sz="0" w:space="0" w:color="auto"/>
          </w:divBdr>
        </w:div>
        <w:div w:id="1714112487">
          <w:marLeft w:val="0"/>
          <w:marRight w:val="0"/>
          <w:marTop w:val="0"/>
          <w:marBottom w:val="0"/>
          <w:divBdr>
            <w:top w:val="none" w:sz="0" w:space="0" w:color="auto"/>
            <w:left w:val="none" w:sz="0" w:space="0" w:color="auto"/>
            <w:bottom w:val="none" w:sz="0" w:space="0" w:color="auto"/>
            <w:right w:val="none" w:sz="0" w:space="0" w:color="auto"/>
          </w:divBdr>
        </w:div>
        <w:div w:id="2128087326">
          <w:marLeft w:val="0"/>
          <w:marRight w:val="0"/>
          <w:marTop w:val="0"/>
          <w:marBottom w:val="0"/>
          <w:divBdr>
            <w:top w:val="none" w:sz="0" w:space="0" w:color="auto"/>
            <w:left w:val="none" w:sz="0" w:space="0" w:color="auto"/>
            <w:bottom w:val="none" w:sz="0" w:space="0" w:color="auto"/>
            <w:right w:val="none" w:sz="0" w:space="0" w:color="auto"/>
          </w:divBdr>
        </w:div>
        <w:div w:id="1147287168">
          <w:marLeft w:val="0"/>
          <w:marRight w:val="0"/>
          <w:marTop w:val="0"/>
          <w:marBottom w:val="0"/>
          <w:divBdr>
            <w:top w:val="none" w:sz="0" w:space="0" w:color="auto"/>
            <w:left w:val="none" w:sz="0" w:space="0" w:color="auto"/>
            <w:bottom w:val="none" w:sz="0" w:space="0" w:color="auto"/>
            <w:right w:val="none" w:sz="0" w:space="0" w:color="auto"/>
          </w:divBdr>
        </w:div>
        <w:div w:id="1476220162">
          <w:marLeft w:val="0"/>
          <w:marRight w:val="0"/>
          <w:marTop w:val="0"/>
          <w:marBottom w:val="0"/>
          <w:divBdr>
            <w:top w:val="none" w:sz="0" w:space="0" w:color="auto"/>
            <w:left w:val="none" w:sz="0" w:space="0" w:color="auto"/>
            <w:bottom w:val="none" w:sz="0" w:space="0" w:color="auto"/>
            <w:right w:val="none" w:sz="0" w:space="0" w:color="auto"/>
          </w:divBdr>
        </w:div>
        <w:div w:id="1440760433">
          <w:marLeft w:val="0"/>
          <w:marRight w:val="0"/>
          <w:marTop w:val="0"/>
          <w:marBottom w:val="0"/>
          <w:divBdr>
            <w:top w:val="none" w:sz="0" w:space="0" w:color="auto"/>
            <w:left w:val="none" w:sz="0" w:space="0" w:color="auto"/>
            <w:bottom w:val="none" w:sz="0" w:space="0" w:color="auto"/>
            <w:right w:val="none" w:sz="0" w:space="0" w:color="auto"/>
          </w:divBdr>
        </w:div>
        <w:div w:id="368263730">
          <w:marLeft w:val="0"/>
          <w:marRight w:val="0"/>
          <w:marTop w:val="0"/>
          <w:marBottom w:val="0"/>
          <w:divBdr>
            <w:top w:val="none" w:sz="0" w:space="0" w:color="auto"/>
            <w:left w:val="none" w:sz="0" w:space="0" w:color="auto"/>
            <w:bottom w:val="none" w:sz="0" w:space="0" w:color="auto"/>
            <w:right w:val="none" w:sz="0" w:space="0" w:color="auto"/>
          </w:divBdr>
        </w:div>
        <w:div w:id="24134186">
          <w:marLeft w:val="0"/>
          <w:marRight w:val="0"/>
          <w:marTop w:val="0"/>
          <w:marBottom w:val="0"/>
          <w:divBdr>
            <w:top w:val="none" w:sz="0" w:space="0" w:color="auto"/>
            <w:left w:val="none" w:sz="0" w:space="0" w:color="auto"/>
            <w:bottom w:val="none" w:sz="0" w:space="0" w:color="auto"/>
            <w:right w:val="none" w:sz="0" w:space="0" w:color="auto"/>
          </w:divBdr>
        </w:div>
        <w:div w:id="1328362378">
          <w:marLeft w:val="0"/>
          <w:marRight w:val="0"/>
          <w:marTop w:val="0"/>
          <w:marBottom w:val="0"/>
          <w:divBdr>
            <w:top w:val="none" w:sz="0" w:space="0" w:color="auto"/>
            <w:left w:val="none" w:sz="0" w:space="0" w:color="auto"/>
            <w:bottom w:val="none" w:sz="0" w:space="0" w:color="auto"/>
            <w:right w:val="none" w:sz="0" w:space="0" w:color="auto"/>
          </w:divBdr>
        </w:div>
        <w:div w:id="1256547922">
          <w:marLeft w:val="0"/>
          <w:marRight w:val="0"/>
          <w:marTop w:val="0"/>
          <w:marBottom w:val="0"/>
          <w:divBdr>
            <w:top w:val="none" w:sz="0" w:space="0" w:color="auto"/>
            <w:left w:val="none" w:sz="0" w:space="0" w:color="auto"/>
            <w:bottom w:val="none" w:sz="0" w:space="0" w:color="auto"/>
            <w:right w:val="none" w:sz="0" w:space="0" w:color="auto"/>
          </w:divBdr>
        </w:div>
        <w:div w:id="38021031">
          <w:marLeft w:val="0"/>
          <w:marRight w:val="0"/>
          <w:marTop w:val="0"/>
          <w:marBottom w:val="0"/>
          <w:divBdr>
            <w:top w:val="none" w:sz="0" w:space="0" w:color="auto"/>
            <w:left w:val="none" w:sz="0" w:space="0" w:color="auto"/>
            <w:bottom w:val="none" w:sz="0" w:space="0" w:color="auto"/>
            <w:right w:val="none" w:sz="0" w:space="0" w:color="auto"/>
          </w:divBdr>
        </w:div>
        <w:div w:id="1130897059">
          <w:marLeft w:val="0"/>
          <w:marRight w:val="0"/>
          <w:marTop w:val="0"/>
          <w:marBottom w:val="0"/>
          <w:divBdr>
            <w:top w:val="none" w:sz="0" w:space="0" w:color="auto"/>
            <w:left w:val="none" w:sz="0" w:space="0" w:color="auto"/>
            <w:bottom w:val="none" w:sz="0" w:space="0" w:color="auto"/>
            <w:right w:val="none" w:sz="0" w:space="0" w:color="auto"/>
          </w:divBdr>
        </w:div>
        <w:div w:id="1736976360">
          <w:marLeft w:val="0"/>
          <w:marRight w:val="0"/>
          <w:marTop w:val="0"/>
          <w:marBottom w:val="0"/>
          <w:divBdr>
            <w:top w:val="none" w:sz="0" w:space="0" w:color="auto"/>
            <w:left w:val="none" w:sz="0" w:space="0" w:color="auto"/>
            <w:bottom w:val="none" w:sz="0" w:space="0" w:color="auto"/>
            <w:right w:val="none" w:sz="0" w:space="0" w:color="auto"/>
          </w:divBdr>
        </w:div>
        <w:div w:id="2049983876">
          <w:marLeft w:val="0"/>
          <w:marRight w:val="0"/>
          <w:marTop w:val="0"/>
          <w:marBottom w:val="0"/>
          <w:divBdr>
            <w:top w:val="none" w:sz="0" w:space="0" w:color="auto"/>
            <w:left w:val="none" w:sz="0" w:space="0" w:color="auto"/>
            <w:bottom w:val="none" w:sz="0" w:space="0" w:color="auto"/>
            <w:right w:val="none" w:sz="0" w:space="0" w:color="auto"/>
          </w:divBdr>
        </w:div>
        <w:div w:id="53353472">
          <w:marLeft w:val="0"/>
          <w:marRight w:val="0"/>
          <w:marTop w:val="0"/>
          <w:marBottom w:val="0"/>
          <w:divBdr>
            <w:top w:val="none" w:sz="0" w:space="0" w:color="auto"/>
            <w:left w:val="none" w:sz="0" w:space="0" w:color="auto"/>
            <w:bottom w:val="none" w:sz="0" w:space="0" w:color="auto"/>
            <w:right w:val="none" w:sz="0" w:space="0" w:color="auto"/>
          </w:divBdr>
        </w:div>
        <w:div w:id="796491655">
          <w:marLeft w:val="0"/>
          <w:marRight w:val="0"/>
          <w:marTop w:val="0"/>
          <w:marBottom w:val="0"/>
          <w:divBdr>
            <w:top w:val="none" w:sz="0" w:space="0" w:color="auto"/>
            <w:left w:val="none" w:sz="0" w:space="0" w:color="auto"/>
            <w:bottom w:val="none" w:sz="0" w:space="0" w:color="auto"/>
            <w:right w:val="none" w:sz="0" w:space="0" w:color="auto"/>
          </w:divBdr>
        </w:div>
        <w:div w:id="477769112">
          <w:marLeft w:val="0"/>
          <w:marRight w:val="0"/>
          <w:marTop w:val="0"/>
          <w:marBottom w:val="0"/>
          <w:divBdr>
            <w:top w:val="none" w:sz="0" w:space="0" w:color="auto"/>
            <w:left w:val="none" w:sz="0" w:space="0" w:color="auto"/>
            <w:bottom w:val="none" w:sz="0" w:space="0" w:color="auto"/>
            <w:right w:val="none" w:sz="0" w:space="0" w:color="auto"/>
          </w:divBdr>
        </w:div>
        <w:div w:id="1195848192">
          <w:marLeft w:val="0"/>
          <w:marRight w:val="0"/>
          <w:marTop w:val="0"/>
          <w:marBottom w:val="0"/>
          <w:divBdr>
            <w:top w:val="none" w:sz="0" w:space="0" w:color="auto"/>
            <w:left w:val="none" w:sz="0" w:space="0" w:color="auto"/>
            <w:bottom w:val="none" w:sz="0" w:space="0" w:color="auto"/>
            <w:right w:val="none" w:sz="0" w:space="0" w:color="auto"/>
          </w:divBdr>
        </w:div>
        <w:div w:id="979304709">
          <w:marLeft w:val="0"/>
          <w:marRight w:val="0"/>
          <w:marTop w:val="0"/>
          <w:marBottom w:val="0"/>
          <w:divBdr>
            <w:top w:val="none" w:sz="0" w:space="0" w:color="auto"/>
            <w:left w:val="none" w:sz="0" w:space="0" w:color="auto"/>
            <w:bottom w:val="none" w:sz="0" w:space="0" w:color="auto"/>
            <w:right w:val="none" w:sz="0" w:space="0" w:color="auto"/>
          </w:divBdr>
        </w:div>
        <w:div w:id="810946276">
          <w:marLeft w:val="0"/>
          <w:marRight w:val="0"/>
          <w:marTop w:val="0"/>
          <w:marBottom w:val="0"/>
          <w:divBdr>
            <w:top w:val="none" w:sz="0" w:space="0" w:color="auto"/>
            <w:left w:val="none" w:sz="0" w:space="0" w:color="auto"/>
            <w:bottom w:val="none" w:sz="0" w:space="0" w:color="auto"/>
            <w:right w:val="none" w:sz="0" w:space="0" w:color="auto"/>
          </w:divBdr>
        </w:div>
        <w:div w:id="1535119835">
          <w:marLeft w:val="0"/>
          <w:marRight w:val="0"/>
          <w:marTop w:val="0"/>
          <w:marBottom w:val="0"/>
          <w:divBdr>
            <w:top w:val="none" w:sz="0" w:space="0" w:color="auto"/>
            <w:left w:val="none" w:sz="0" w:space="0" w:color="auto"/>
            <w:bottom w:val="none" w:sz="0" w:space="0" w:color="auto"/>
            <w:right w:val="none" w:sz="0" w:space="0" w:color="auto"/>
          </w:divBdr>
        </w:div>
        <w:div w:id="200367008">
          <w:marLeft w:val="0"/>
          <w:marRight w:val="0"/>
          <w:marTop w:val="0"/>
          <w:marBottom w:val="0"/>
          <w:divBdr>
            <w:top w:val="none" w:sz="0" w:space="0" w:color="auto"/>
            <w:left w:val="none" w:sz="0" w:space="0" w:color="auto"/>
            <w:bottom w:val="none" w:sz="0" w:space="0" w:color="auto"/>
            <w:right w:val="none" w:sz="0" w:space="0" w:color="auto"/>
          </w:divBdr>
        </w:div>
        <w:div w:id="687147707">
          <w:marLeft w:val="0"/>
          <w:marRight w:val="0"/>
          <w:marTop w:val="0"/>
          <w:marBottom w:val="0"/>
          <w:divBdr>
            <w:top w:val="none" w:sz="0" w:space="0" w:color="auto"/>
            <w:left w:val="none" w:sz="0" w:space="0" w:color="auto"/>
            <w:bottom w:val="none" w:sz="0" w:space="0" w:color="auto"/>
            <w:right w:val="none" w:sz="0" w:space="0" w:color="auto"/>
          </w:divBdr>
        </w:div>
        <w:div w:id="756751222">
          <w:marLeft w:val="0"/>
          <w:marRight w:val="0"/>
          <w:marTop w:val="0"/>
          <w:marBottom w:val="0"/>
          <w:divBdr>
            <w:top w:val="none" w:sz="0" w:space="0" w:color="auto"/>
            <w:left w:val="none" w:sz="0" w:space="0" w:color="auto"/>
            <w:bottom w:val="none" w:sz="0" w:space="0" w:color="auto"/>
            <w:right w:val="none" w:sz="0" w:space="0" w:color="auto"/>
          </w:divBdr>
        </w:div>
      </w:divsChild>
    </w:div>
    <w:div w:id="492532441">
      <w:bodyDiv w:val="1"/>
      <w:marLeft w:val="0"/>
      <w:marRight w:val="0"/>
      <w:marTop w:val="0"/>
      <w:marBottom w:val="0"/>
      <w:divBdr>
        <w:top w:val="none" w:sz="0" w:space="0" w:color="auto"/>
        <w:left w:val="none" w:sz="0" w:space="0" w:color="auto"/>
        <w:bottom w:val="none" w:sz="0" w:space="0" w:color="auto"/>
        <w:right w:val="none" w:sz="0" w:space="0" w:color="auto"/>
      </w:divBdr>
      <w:divsChild>
        <w:div w:id="578711225">
          <w:marLeft w:val="0"/>
          <w:marRight w:val="0"/>
          <w:marTop w:val="0"/>
          <w:marBottom w:val="0"/>
          <w:divBdr>
            <w:top w:val="none" w:sz="0" w:space="0" w:color="auto"/>
            <w:left w:val="none" w:sz="0" w:space="0" w:color="auto"/>
            <w:bottom w:val="none" w:sz="0" w:space="0" w:color="auto"/>
            <w:right w:val="none" w:sz="0" w:space="0" w:color="auto"/>
          </w:divBdr>
        </w:div>
        <w:div w:id="1501894994">
          <w:marLeft w:val="0"/>
          <w:marRight w:val="0"/>
          <w:marTop w:val="0"/>
          <w:marBottom w:val="0"/>
          <w:divBdr>
            <w:top w:val="none" w:sz="0" w:space="0" w:color="auto"/>
            <w:left w:val="none" w:sz="0" w:space="0" w:color="auto"/>
            <w:bottom w:val="none" w:sz="0" w:space="0" w:color="auto"/>
            <w:right w:val="none" w:sz="0" w:space="0" w:color="auto"/>
          </w:divBdr>
        </w:div>
        <w:div w:id="1639872128">
          <w:marLeft w:val="0"/>
          <w:marRight w:val="0"/>
          <w:marTop w:val="0"/>
          <w:marBottom w:val="0"/>
          <w:divBdr>
            <w:top w:val="none" w:sz="0" w:space="0" w:color="auto"/>
            <w:left w:val="none" w:sz="0" w:space="0" w:color="auto"/>
            <w:bottom w:val="none" w:sz="0" w:space="0" w:color="auto"/>
            <w:right w:val="none" w:sz="0" w:space="0" w:color="auto"/>
          </w:divBdr>
        </w:div>
        <w:div w:id="804548001">
          <w:marLeft w:val="0"/>
          <w:marRight w:val="0"/>
          <w:marTop w:val="0"/>
          <w:marBottom w:val="0"/>
          <w:divBdr>
            <w:top w:val="none" w:sz="0" w:space="0" w:color="auto"/>
            <w:left w:val="none" w:sz="0" w:space="0" w:color="auto"/>
            <w:bottom w:val="none" w:sz="0" w:space="0" w:color="auto"/>
            <w:right w:val="none" w:sz="0" w:space="0" w:color="auto"/>
          </w:divBdr>
        </w:div>
        <w:div w:id="1585722205">
          <w:marLeft w:val="0"/>
          <w:marRight w:val="0"/>
          <w:marTop w:val="0"/>
          <w:marBottom w:val="0"/>
          <w:divBdr>
            <w:top w:val="none" w:sz="0" w:space="0" w:color="auto"/>
            <w:left w:val="none" w:sz="0" w:space="0" w:color="auto"/>
            <w:bottom w:val="none" w:sz="0" w:space="0" w:color="auto"/>
            <w:right w:val="none" w:sz="0" w:space="0" w:color="auto"/>
          </w:divBdr>
        </w:div>
        <w:div w:id="67966588">
          <w:marLeft w:val="0"/>
          <w:marRight w:val="0"/>
          <w:marTop w:val="0"/>
          <w:marBottom w:val="0"/>
          <w:divBdr>
            <w:top w:val="none" w:sz="0" w:space="0" w:color="auto"/>
            <w:left w:val="none" w:sz="0" w:space="0" w:color="auto"/>
            <w:bottom w:val="none" w:sz="0" w:space="0" w:color="auto"/>
            <w:right w:val="none" w:sz="0" w:space="0" w:color="auto"/>
          </w:divBdr>
        </w:div>
        <w:div w:id="350953658">
          <w:marLeft w:val="0"/>
          <w:marRight w:val="0"/>
          <w:marTop w:val="0"/>
          <w:marBottom w:val="0"/>
          <w:divBdr>
            <w:top w:val="none" w:sz="0" w:space="0" w:color="auto"/>
            <w:left w:val="none" w:sz="0" w:space="0" w:color="auto"/>
            <w:bottom w:val="none" w:sz="0" w:space="0" w:color="auto"/>
            <w:right w:val="none" w:sz="0" w:space="0" w:color="auto"/>
          </w:divBdr>
        </w:div>
        <w:div w:id="2137211035">
          <w:marLeft w:val="0"/>
          <w:marRight w:val="0"/>
          <w:marTop w:val="0"/>
          <w:marBottom w:val="0"/>
          <w:divBdr>
            <w:top w:val="none" w:sz="0" w:space="0" w:color="auto"/>
            <w:left w:val="none" w:sz="0" w:space="0" w:color="auto"/>
            <w:bottom w:val="none" w:sz="0" w:space="0" w:color="auto"/>
            <w:right w:val="none" w:sz="0" w:space="0" w:color="auto"/>
          </w:divBdr>
        </w:div>
        <w:div w:id="597104830">
          <w:marLeft w:val="0"/>
          <w:marRight w:val="0"/>
          <w:marTop w:val="0"/>
          <w:marBottom w:val="0"/>
          <w:divBdr>
            <w:top w:val="none" w:sz="0" w:space="0" w:color="auto"/>
            <w:left w:val="none" w:sz="0" w:space="0" w:color="auto"/>
            <w:bottom w:val="none" w:sz="0" w:space="0" w:color="auto"/>
            <w:right w:val="none" w:sz="0" w:space="0" w:color="auto"/>
          </w:divBdr>
        </w:div>
        <w:div w:id="1185945737">
          <w:marLeft w:val="0"/>
          <w:marRight w:val="0"/>
          <w:marTop w:val="0"/>
          <w:marBottom w:val="0"/>
          <w:divBdr>
            <w:top w:val="none" w:sz="0" w:space="0" w:color="auto"/>
            <w:left w:val="none" w:sz="0" w:space="0" w:color="auto"/>
            <w:bottom w:val="none" w:sz="0" w:space="0" w:color="auto"/>
            <w:right w:val="none" w:sz="0" w:space="0" w:color="auto"/>
          </w:divBdr>
        </w:div>
        <w:div w:id="1601647878">
          <w:marLeft w:val="0"/>
          <w:marRight w:val="0"/>
          <w:marTop w:val="0"/>
          <w:marBottom w:val="0"/>
          <w:divBdr>
            <w:top w:val="none" w:sz="0" w:space="0" w:color="auto"/>
            <w:left w:val="none" w:sz="0" w:space="0" w:color="auto"/>
            <w:bottom w:val="none" w:sz="0" w:space="0" w:color="auto"/>
            <w:right w:val="none" w:sz="0" w:space="0" w:color="auto"/>
          </w:divBdr>
        </w:div>
        <w:div w:id="915936216">
          <w:marLeft w:val="0"/>
          <w:marRight w:val="0"/>
          <w:marTop w:val="0"/>
          <w:marBottom w:val="0"/>
          <w:divBdr>
            <w:top w:val="none" w:sz="0" w:space="0" w:color="auto"/>
            <w:left w:val="none" w:sz="0" w:space="0" w:color="auto"/>
            <w:bottom w:val="none" w:sz="0" w:space="0" w:color="auto"/>
            <w:right w:val="none" w:sz="0" w:space="0" w:color="auto"/>
          </w:divBdr>
        </w:div>
        <w:div w:id="1279681019">
          <w:marLeft w:val="0"/>
          <w:marRight w:val="0"/>
          <w:marTop w:val="0"/>
          <w:marBottom w:val="0"/>
          <w:divBdr>
            <w:top w:val="none" w:sz="0" w:space="0" w:color="auto"/>
            <w:left w:val="none" w:sz="0" w:space="0" w:color="auto"/>
            <w:bottom w:val="none" w:sz="0" w:space="0" w:color="auto"/>
            <w:right w:val="none" w:sz="0" w:space="0" w:color="auto"/>
          </w:divBdr>
        </w:div>
        <w:div w:id="2063016973">
          <w:marLeft w:val="0"/>
          <w:marRight w:val="0"/>
          <w:marTop w:val="0"/>
          <w:marBottom w:val="0"/>
          <w:divBdr>
            <w:top w:val="none" w:sz="0" w:space="0" w:color="auto"/>
            <w:left w:val="none" w:sz="0" w:space="0" w:color="auto"/>
            <w:bottom w:val="none" w:sz="0" w:space="0" w:color="auto"/>
            <w:right w:val="none" w:sz="0" w:space="0" w:color="auto"/>
          </w:divBdr>
        </w:div>
        <w:div w:id="419329124">
          <w:marLeft w:val="0"/>
          <w:marRight w:val="0"/>
          <w:marTop w:val="0"/>
          <w:marBottom w:val="0"/>
          <w:divBdr>
            <w:top w:val="none" w:sz="0" w:space="0" w:color="auto"/>
            <w:left w:val="none" w:sz="0" w:space="0" w:color="auto"/>
            <w:bottom w:val="none" w:sz="0" w:space="0" w:color="auto"/>
            <w:right w:val="none" w:sz="0" w:space="0" w:color="auto"/>
          </w:divBdr>
        </w:div>
        <w:div w:id="1564095846">
          <w:marLeft w:val="0"/>
          <w:marRight w:val="0"/>
          <w:marTop w:val="0"/>
          <w:marBottom w:val="0"/>
          <w:divBdr>
            <w:top w:val="none" w:sz="0" w:space="0" w:color="auto"/>
            <w:left w:val="none" w:sz="0" w:space="0" w:color="auto"/>
            <w:bottom w:val="none" w:sz="0" w:space="0" w:color="auto"/>
            <w:right w:val="none" w:sz="0" w:space="0" w:color="auto"/>
          </w:divBdr>
        </w:div>
        <w:div w:id="726490699">
          <w:marLeft w:val="0"/>
          <w:marRight w:val="0"/>
          <w:marTop w:val="0"/>
          <w:marBottom w:val="0"/>
          <w:divBdr>
            <w:top w:val="none" w:sz="0" w:space="0" w:color="auto"/>
            <w:left w:val="none" w:sz="0" w:space="0" w:color="auto"/>
            <w:bottom w:val="none" w:sz="0" w:space="0" w:color="auto"/>
            <w:right w:val="none" w:sz="0" w:space="0" w:color="auto"/>
          </w:divBdr>
        </w:div>
        <w:div w:id="2039966381">
          <w:marLeft w:val="0"/>
          <w:marRight w:val="0"/>
          <w:marTop w:val="0"/>
          <w:marBottom w:val="0"/>
          <w:divBdr>
            <w:top w:val="none" w:sz="0" w:space="0" w:color="auto"/>
            <w:left w:val="none" w:sz="0" w:space="0" w:color="auto"/>
            <w:bottom w:val="none" w:sz="0" w:space="0" w:color="auto"/>
            <w:right w:val="none" w:sz="0" w:space="0" w:color="auto"/>
          </w:divBdr>
        </w:div>
        <w:div w:id="464084191">
          <w:marLeft w:val="0"/>
          <w:marRight w:val="0"/>
          <w:marTop w:val="0"/>
          <w:marBottom w:val="0"/>
          <w:divBdr>
            <w:top w:val="none" w:sz="0" w:space="0" w:color="auto"/>
            <w:left w:val="none" w:sz="0" w:space="0" w:color="auto"/>
            <w:bottom w:val="none" w:sz="0" w:space="0" w:color="auto"/>
            <w:right w:val="none" w:sz="0" w:space="0" w:color="auto"/>
          </w:divBdr>
        </w:div>
        <w:div w:id="2137749260">
          <w:marLeft w:val="0"/>
          <w:marRight w:val="0"/>
          <w:marTop w:val="0"/>
          <w:marBottom w:val="0"/>
          <w:divBdr>
            <w:top w:val="none" w:sz="0" w:space="0" w:color="auto"/>
            <w:left w:val="none" w:sz="0" w:space="0" w:color="auto"/>
            <w:bottom w:val="none" w:sz="0" w:space="0" w:color="auto"/>
            <w:right w:val="none" w:sz="0" w:space="0" w:color="auto"/>
          </w:divBdr>
        </w:div>
        <w:div w:id="750851778">
          <w:marLeft w:val="0"/>
          <w:marRight w:val="0"/>
          <w:marTop w:val="0"/>
          <w:marBottom w:val="0"/>
          <w:divBdr>
            <w:top w:val="none" w:sz="0" w:space="0" w:color="auto"/>
            <w:left w:val="none" w:sz="0" w:space="0" w:color="auto"/>
            <w:bottom w:val="none" w:sz="0" w:space="0" w:color="auto"/>
            <w:right w:val="none" w:sz="0" w:space="0" w:color="auto"/>
          </w:divBdr>
        </w:div>
        <w:div w:id="599022010">
          <w:marLeft w:val="0"/>
          <w:marRight w:val="0"/>
          <w:marTop w:val="0"/>
          <w:marBottom w:val="0"/>
          <w:divBdr>
            <w:top w:val="none" w:sz="0" w:space="0" w:color="auto"/>
            <w:left w:val="none" w:sz="0" w:space="0" w:color="auto"/>
            <w:bottom w:val="none" w:sz="0" w:space="0" w:color="auto"/>
            <w:right w:val="none" w:sz="0" w:space="0" w:color="auto"/>
          </w:divBdr>
        </w:div>
        <w:div w:id="1183782376">
          <w:marLeft w:val="0"/>
          <w:marRight w:val="0"/>
          <w:marTop w:val="0"/>
          <w:marBottom w:val="0"/>
          <w:divBdr>
            <w:top w:val="none" w:sz="0" w:space="0" w:color="auto"/>
            <w:left w:val="none" w:sz="0" w:space="0" w:color="auto"/>
            <w:bottom w:val="none" w:sz="0" w:space="0" w:color="auto"/>
            <w:right w:val="none" w:sz="0" w:space="0" w:color="auto"/>
          </w:divBdr>
        </w:div>
        <w:div w:id="2092846613">
          <w:marLeft w:val="0"/>
          <w:marRight w:val="0"/>
          <w:marTop w:val="0"/>
          <w:marBottom w:val="0"/>
          <w:divBdr>
            <w:top w:val="none" w:sz="0" w:space="0" w:color="auto"/>
            <w:left w:val="none" w:sz="0" w:space="0" w:color="auto"/>
            <w:bottom w:val="none" w:sz="0" w:space="0" w:color="auto"/>
            <w:right w:val="none" w:sz="0" w:space="0" w:color="auto"/>
          </w:divBdr>
        </w:div>
        <w:div w:id="288897353">
          <w:marLeft w:val="0"/>
          <w:marRight w:val="0"/>
          <w:marTop w:val="0"/>
          <w:marBottom w:val="0"/>
          <w:divBdr>
            <w:top w:val="none" w:sz="0" w:space="0" w:color="auto"/>
            <w:left w:val="none" w:sz="0" w:space="0" w:color="auto"/>
            <w:bottom w:val="none" w:sz="0" w:space="0" w:color="auto"/>
            <w:right w:val="none" w:sz="0" w:space="0" w:color="auto"/>
          </w:divBdr>
        </w:div>
        <w:div w:id="905915580">
          <w:marLeft w:val="0"/>
          <w:marRight w:val="0"/>
          <w:marTop w:val="0"/>
          <w:marBottom w:val="0"/>
          <w:divBdr>
            <w:top w:val="none" w:sz="0" w:space="0" w:color="auto"/>
            <w:left w:val="none" w:sz="0" w:space="0" w:color="auto"/>
            <w:bottom w:val="none" w:sz="0" w:space="0" w:color="auto"/>
            <w:right w:val="none" w:sz="0" w:space="0" w:color="auto"/>
          </w:divBdr>
        </w:div>
        <w:div w:id="1265192286">
          <w:marLeft w:val="0"/>
          <w:marRight w:val="0"/>
          <w:marTop w:val="0"/>
          <w:marBottom w:val="0"/>
          <w:divBdr>
            <w:top w:val="none" w:sz="0" w:space="0" w:color="auto"/>
            <w:left w:val="none" w:sz="0" w:space="0" w:color="auto"/>
            <w:bottom w:val="none" w:sz="0" w:space="0" w:color="auto"/>
            <w:right w:val="none" w:sz="0" w:space="0" w:color="auto"/>
          </w:divBdr>
        </w:div>
        <w:div w:id="660544454">
          <w:marLeft w:val="0"/>
          <w:marRight w:val="0"/>
          <w:marTop w:val="0"/>
          <w:marBottom w:val="0"/>
          <w:divBdr>
            <w:top w:val="none" w:sz="0" w:space="0" w:color="auto"/>
            <w:left w:val="none" w:sz="0" w:space="0" w:color="auto"/>
            <w:bottom w:val="none" w:sz="0" w:space="0" w:color="auto"/>
            <w:right w:val="none" w:sz="0" w:space="0" w:color="auto"/>
          </w:divBdr>
        </w:div>
        <w:div w:id="432628218">
          <w:marLeft w:val="0"/>
          <w:marRight w:val="0"/>
          <w:marTop w:val="0"/>
          <w:marBottom w:val="0"/>
          <w:divBdr>
            <w:top w:val="none" w:sz="0" w:space="0" w:color="auto"/>
            <w:left w:val="none" w:sz="0" w:space="0" w:color="auto"/>
            <w:bottom w:val="none" w:sz="0" w:space="0" w:color="auto"/>
            <w:right w:val="none" w:sz="0" w:space="0" w:color="auto"/>
          </w:divBdr>
        </w:div>
        <w:div w:id="1575972387">
          <w:marLeft w:val="0"/>
          <w:marRight w:val="0"/>
          <w:marTop w:val="0"/>
          <w:marBottom w:val="0"/>
          <w:divBdr>
            <w:top w:val="none" w:sz="0" w:space="0" w:color="auto"/>
            <w:left w:val="none" w:sz="0" w:space="0" w:color="auto"/>
            <w:bottom w:val="none" w:sz="0" w:space="0" w:color="auto"/>
            <w:right w:val="none" w:sz="0" w:space="0" w:color="auto"/>
          </w:divBdr>
        </w:div>
        <w:div w:id="1401711368">
          <w:marLeft w:val="0"/>
          <w:marRight w:val="0"/>
          <w:marTop w:val="0"/>
          <w:marBottom w:val="0"/>
          <w:divBdr>
            <w:top w:val="none" w:sz="0" w:space="0" w:color="auto"/>
            <w:left w:val="none" w:sz="0" w:space="0" w:color="auto"/>
            <w:bottom w:val="none" w:sz="0" w:space="0" w:color="auto"/>
            <w:right w:val="none" w:sz="0" w:space="0" w:color="auto"/>
          </w:divBdr>
        </w:div>
        <w:div w:id="770122984">
          <w:marLeft w:val="0"/>
          <w:marRight w:val="0"/>
          <w:marTop w:val="0"/>
          <w:marBottom w:val="0"/>
          <w:divBdr>
            <w:top w:val="none" w:sz="0" w:space="0" w:color="auto"/>
            <w:left w:val="none" w:sz="0" w:space="0" w:color="auto"/>
            <w:bottom w:val="none" w:sz="0" w:space="0" w:color="auto"/>
            <w:right w:val="none" w:sz="0" w:space="0" w:color="auto"/>
          </w:divBdr>
        </w:div>
        <w:div w:id="1577744417">
          <w:marLeft w:val="0"/>
          <w:marRight w:val="0"/>
          <w:marTop w:val="0"/>
          <w:marBottom w:val="0"/>
          <w:divBdr>
            <w:top w:val="none" w:sz="0" w:space="0" w:color="auto"/>
            <w:left w:val="none" w:sz="0" w:space="0" w:color="auto"/>
            <w:bottom w:val="none" w:sz="0" w:space="0" w:color="auto"/>
            <w:right w:val="none" w:sz="0" w:space="0" w:color="auto"/>
          </w:divBdr>
        </w:div>
        <w:div w:id="1035693916">
          <w:marLeft w:val="0"/>
          <w:marRight w:val="0"/>
          <w:marTop w:val="0"/>
          <w:marBottom w:val="0"/>
          <w:divBdr>
            <w:top w:val="none" w:sz="0" w:space="0" w:color="auto"/>
            <w:left w:val="none" w:sz="0" w:space="0" w:color="auto"/>
            <w:bottom w:val="none" w:sz="0" w:space="0" w:color="auto"/>
            <w:right w:val="none" w:sz="0" w:space="0" w:color="auto"/>
          </w:divBdr>
        </w:div>
        <w:div w:id="1438983465">
          <w:marLeft w:val="0"/>
          <w:marRight w:val="0"/>
          <w:marTop w:val="0"/>
          <w:marBottom w:val="0"/>
          <w:divBdr>
            <w:top w:val="none" w:sz="0" w:space="0" w:color="auto"/>
            <w:left w:val="none" w:sz="0" w:space="0" w:color="auto"/>
            <w:bottom w:val="none" w:sz="0" w:space="0" w:color="auto"/>
            <w:right w:val="none" w:sz="0" w:space="0" w:color="auto"/>
          </w:divBdr>
        </w:div>
        <w:div w:id="705101909">
          <w:marLeft w:val="0"/>
          <w:marRight w:val="0"/>
          <w:marTop w:val="0"/>
          <w:marBottom w:val="0"/>
          <w:divBdr>
            <w:top w:val="none" w:sz="0" w:space="0" w:color="auto"/>
            <w:left w:val="none" w:sz="0" w:space="0" w:color="auto"/>
            <w:bottom w:val="none" w:sz="0" w:space="0" w:color="auto"/>
            <w:right w:val="none" w:sz="0" w:space="0" w:color="auto"/>
          </w:divBdr>
        </w:div>
        <w:div w:id="1122917830">
          <w:marLeft w:val="0"/>
          <w:marRight w:val="0"/>
          <w:marTop w:val="0"/>
          <w:marBottom w:val="0"/>
          <w:divBdr>
            <w:top w:val="none" w:sz="0" w:space="0" w:color="auto"/>
            <w:left w:val="none" w:sz="0" w:space="0" w:color="auto"/>
            <w:bottom w:val="none" w:sz="0" w:space="0" w:color="auto"/>
            <w:right w:val="none" w:sz="0" w:space="0" w:color="auto"/>
          </w:divBdr>
        </w:div>
        <w:div w:id="317803570">
          <w:marLeft w:val="0"/>
          <w:marRight w:val="0"/>
          <w:marTop w:val="0"/>
          <w:marBottom w:val="0"/>
          <w:divBdr>
            <w:top w:val="none" w:sz="0" w:space="0" w:color="auto"/>
            <w:left w:val="none" w:sz="0" w:space="0" w:color="auto"/>
            <w:bottom w:val="none" w:sz="0" w:space="0" w:color="auto"/>
            <w:right w:val="none" w:sz="0" w:space="0" w:color="auto"/>
          </w:divBdr>
        </w:div>
        <w:div w:id="1215628103">
          <w:marLeft w:val="0"/>
          <w:marRight w:val="0"/>
          <w:marTop w:val="0"/>
          <w:marBottom w:val="0"/>
          <w:divBdr>
            <w:top w:val="none" w:sz="0" w:space="0" w:color="auto"/>
            <w:left w:val="none" w:sz="0" w:space="0" w:color="auto"/>
            <w:bottom w:val="none" w:sz="0" w:space="0" w:color="auto"/>
            <w:right w:val="none" w:sz="0" w:space="0" w:color="auto"/>
          </w:divBdr>
        </w:div>
        <w:div w:id="943345450">
          <w:marLeft w:val="0"/>
          <w:marRight w:val="0"/>
          <w:marTop w:val="0"/>
          <w:marBottom w:val="0"/>
          <w:divBdr>
            <w:top w:val="none" w:sz="0" w:space="0" w:color="auto"/>
            <w:left w:val="none" w:sz="0" w:space="0" w:color="auto"/>
            <w:bottom w:val="none" w:sz="0" w:space="0" w:color="auto"/>
            <w:right w:val="none" w:sz="0" w:space="0" w:color="auto"/>
          </w:divBdr>
        </w:div>
        <w:div w:id="616255411">
          <w:marLeft w:val="0"/>
          <w:marRight w:val="0"/>
          <w:marTop w:val="0"/>
          <w:marBottom w:val="0"/>
          <w:divBdr>
            <w:top w:val="none" w:sz="0" w:space="0" w:color="auto"/>
            <w:left w:val="none" w:sz="0" w:space="0" w:color="auto"/>
            <w:bottom w:val="none" w:sz="0" w:space="0" w:color="auto"/>
            <w:right w:val="none" w:sz="0" w:space="0" w:color="auto"/>
          </w:divBdr>
        </w:div>
        <w:div w:id="619722941">
          <w:marLeft w:val="0"/>
          <w:marRight w:val="0"/>
          <w:marTop w:val="0"/>
          <w:marBottom w:val="0"/>
          <w:divBdr>
            <w:top w:val="none" w:sz="0" w:space="0" w:color="auto"/>
            <w:left w:val="none" w:sz="0" w:space="0" w:color="auto"/>
            <w:bottom w:val="none" w:sz="0" w:space="0" w:color="auto"/>
            <w:right w:val="none" w:sz="0" w:space="0" w:color="auto"/>
          </w:divBdr>
        </w:div>
        <w:div w:id="1006858638">
          <w:marLeft w:val="0"/>
          <w:marRight w:val="0"/>
          <w:marTop w:val="0"/>
          <w:marBottom w:val="0"/>
          <w:divBdr>
            <w:top w:val="none" w:sz="0" w:space="0" w:color="auto"/>
            <w:left w:val="none" w:sz="0" w:space="0" w:color="auto"/>
            <w:bottom w:val="none" w:sz="0" w:space="0" w:color="auto"/>
            <w:right w:val="none" w:sz="0" w:space="0" w:color="auto"/>
          </w:divBdr>
        </w:div>
        <w:div w:id="2005352881">
          <w:marLeft w:val="0"/>
          <w:marRight w:val="0"/>
          <w:marTop w:val="0"/>
          <w:marBottom w:val="0"/>
          <w:divBdr>
            <w:top w:val="none" w:sz="0" w:space="0" w:color="auto"/>
            <w:left w:val="none" w:sz="0" w:space="0" w:color="auto"/>
            <w:bottom w:val="none" w:sz="0" w:space="0" w:color="auto"/>
            <w:right w:val="none" w:sz="0" w:space="0" w:color="auto"/>
          </w:divBdr>
        </w:div>
        <w:div w:id="831221664">
          <w:marLeft w:val="0"/>
          <w:marRight w:val="0"/>
          <w:marTop w:val="0"/>
          <w:marBottom w:val="0"/>
          <w:divBdr>
            <w:top w:val="none" w:sz="0" w:space="0" w:color="auto"/>
            <w:left w:val="none" w:sz="0" w:space="0" w:color="auto"/>
            <w:bottom w:val="none" w:sz="0" w:space="0" w:color="auto"/>
            <w:right w:val="none" w:sz="0" w:space="0" w:color="auto"/>
          </w:divBdr>
        </w:div>
        <w:div w:id="2136025023">
          <w:marLeft w:val="0"/>
          <w:marRight w:val="0"/>
          <w:marTop w:val="0"/>
          <w:marBottom w:val="0"/>
          <w:divBdr>
            <w:top w:val="none" w:sz="0" w:space="0" w:color="auto"/>
            <w:left w:val="none" w:sz="0" w:space="0" w:color="auto"/>
            <w:bottom w:val="none" w:sz="0" w:space="0" w:color="auto"/>
            <w:right w:val="none" w:sz="0" w:space="0" w:color="auto"/>
          </w:divBdr>
        </w:div>
        <w:div w:id="1801802504">
          <w:marLeft w:val="0"/>
          <w:marRight w:val="0"/>
          <w:marTop w:val="0"/>
          <w:marBottom w:val="0"/>
          <w:divBdr>
            <w:top w:val="none" w:sz="0" w:space="0" w:color="auto"/>
            <w:left w:val="none" w:sz="0" w:space="0" w:color="auto"/>
            <w:bottom w:val="none" w:sz="0" w:space="0" w:color="auto"/>
            <w:right w:val="none" w:sz="0" w:space="0" w:color="auto"/>
          </w:divBdr>
        </w:div>
        <w:div w:id="154154432">
          <w:marLeft w:val="0"/>
          <w:marRight w:val="0"/>
          <w:marTop w:val="0"/>
          <w:marBottom w:val="0"/>
          <w:divBdr>
            <w:top w:val="none" w:sz="0" w:space="0" w:color="auto"/>
            <w:left w:val="none" w:sz="0" w:space="0" w:color="auto"/>
            <w:bottom w:val="none" w:sz="0" w:space="0" w:color="auto"/>
            <w:right w:val="none" w:sz="0" w:space="0" w:color="auto"/>
          </w:divBdr>
        </w:div>
        <w:div w:id="600336095">
          <w:marLeft w:val="0"/>
          <w:marRight w:val="0"/>
          <w:marTop w:val="0"/>
          <w:marBottom w:val="0"/>
          <w:divBdr>
            <w:top w:val="none" w:sz="0" w:space="0" w:color="auto"/>
            <w:left w:val="none" w:sz="0" w:space="0" w:color="auto"/>
            <w:bottom w:val="none" w:sz="0" w:space="0" w:color="auto"/>
            <w:right w:val="none" w:sz="0" w:space="0" w:color="auto"/>
          </w:divBdr>
        </w:div>
        <w:div w:id="346949310">
          <w:marLeft w:val="0"/>
          <w:marRight w:val="0"/>
          <w:marTop w:val="0"/>
          <w:marBottom w:val="0"/>
          <w:divBdr>
            <w:top w:val="none" w:sz="0" w:space="0" w:color="auto"/>
            <w:left w:val="none" w:sz="0" w:space="0" w:color="auto"/>
            <w:bottom w:val="none" w:sz="0" w:space="0" w:color="auto"/>
            <w:right w:val="none" w:sz="0" w:space="0" w:color="auto"/>
          </w:divBdr>
        </w:div>
        <w:div w:id="776564974">
          <w:marLeft w:val="0"/>
          <w:marRight w:val="0"/>
          <w:marTop w:val="0"/>
          <w:marBottom w:val="0"/>
          <w:divBdr>
            <w:top w:val="none" w:sz="0" w:space="0" w:color="auto"/>
            <w:left w:val="none" w:sz="0" w:space="0" w:color="auto"/>
            <w:bottom w:val="none" w:sz="0" w:space="0" w:color="auto"/>
            <w:right w:val="none" w:sz="0" w:space="0" w:color="auto"/>
          </w:divBdr>
        </w:div>
        <w:div w:id="225842155">
          <w:marLeft w:val="0"/>
          <w:marRight w:val="0"/>
          <w:marTop w:val="0"/>
          <w:marBottom w:val="0"/>
          <w:divBdr>
            <w:top w:val="none" w:sz="0" w:space="0" w:color="auto"/>
            <w:left w:val="none" w:sz="0" w:space="0" w:color="auto"/>
            <w:bottom w:val="none" w:sz="0" w:space="0" w:color="auto"/>
            <w:right w:val="none" w:sz="0" w:space="0" w:color="auto"/>
          </w:divBdr>
        </w:div>
        <w:div w:id="815996345">
          <w:marLeft w:val="0"/>
          <w:marRight w:val="0"/>
          <w:marTop w:val="0"/>
          <w:marBottom w:val="0"/>
          <w:divBdr>
            <w:top w:val="none" w:sz="0" w:space="0" w:color="auto"/>
            <w:left w:val="none" w:sz="0" w:space="0" w:color="auto"/>
            <w:bottom w:val="none" w:sz="0" w:space="0" w:color="auto"/>
            <w:right w:val="none" w:sz="0" w:space="0" w:color="auto"/>
          </w:divBdr>
        </w:div>
        <w:div w:id="1446198115">
          <w:marLeft w:val="0"/>
          <w:marRight w:val="0"/>
          <w:marTop w:val="0"/>
          <w:marBottom w:val="0"/>
          <w:divBdr>
            <w:top w:val="none" w:sz="0" w:space="0" w:color="auto"/>
            <w:left w:val="none" w:sz="0" w:space="0" w:color="auto"/>
            <w:bottom w:val="none" w:sz="0" w:space="0" w:color="auto"/>
            <w:right w:val="none" w:sz="0" w:space="0" w:color="auto"/>
          </w:divBdr>
        </w:div>
        <w:div w:id="1340962090">
          <w:marLeft w:val="0"/>
          <w:marRight w:val="0"/>
          <w:marTop w:val="0"/>
          <w:marBottom w:val="0"/>
          <w:divBdr>
            <w:top w:val="none" w:sz="0" w:space="0" w:color="auto"/>
            <w:left w:val="none" w:sz="0" w:space="0" w:color="auto"/>
            <w:bottom w:val="none" w:sz="0" w:space="0" w:color="auto"/>
            <w:right w:val="none" w:sz="0" w:space="0" w:color="auto"/>
          </w:divBdr>
        </w:div>
        <w:div w:id="1757094306">
          <w:marLeft w:val="0"/>
          <w:marRight w:val="0"/>
          <w:marTop w:val="0"/>
          <w:marBottom w:val="0"/>
          <w:divBdr>
            <w:top w:val="none" w:sz="0" w:space="0" w:color="auto"/>
            <w:left w:val="none" w:sz="0" w:space="0" w:color="auto"/>
            <w:bottom w:val="none" w:sz="0" w:space="0" w:color="auto"/>
            <w:right w:val="none" w:sz="0" w:space="0" w:color="auto"/>
          </w:divBdr>
        </w:div>
        <w:div w:id="1705983036">
          <w:marLeft w:val="0"/>
          <w:marRight w:val="0"/>
          <w:marTop w:val="0"/>
          <w:marBottom w:val="0"/>
          <w:divBdr>
            <w:top w:val="none" w:sz="0" w:space="0" w:color="auto"/>
            <w:left w:val="none" w:sz="0" w:space="0" w:color="auto"/>
            <w:bottom w:val="none" w:sz="0" w:space="0" w:color="auto"/>
            <w:right w:val="none" w:sz="0" w:space="0" w:color="auto"/>
          </w:divBdr>
        </w:div>
        <w:div w:id="1661694647">
          <w:marLeft w:val="0"/>
          <w:marRight w:val="0"/>
          <w:marTop w:val="0"/>
          <w:marBottom w:val="0"/>
          <w:divBdr>
            <w:top w:val="none" w:sz="0" w:space="0" w:color="auto"/>
            <w:left w:val="none" w:sz="0" w:space="0" w:color="auto"/>
            <w:bottom w:val="none" w:sz="0" w:space="0" w:color="auto"/>
            <w:right w:val="none" w:sz="0" w:space="0" w:color="auto"/>
          </w:divBdr>
        </w:div>
        <w:div w:id="2070838629">
          <w:marLeft w:val="0"/>
          <w:marRight w:val="0"/>
          <w:marTop w:val="0"/>
          <w:marBottom w:val="0"/>
          <w:divBdr>
            <w:top w:val="none" w:sz="0" w:space="0" w:color="auto"/>
            <w:left w:val="none" w:sz="0" w:space="0" w:color="auto"/>
            <w:bottom w:val="none" w:sz="0" w:space="0" w:color="auto"/>
            <w:right w:val="none" w:sz="0" w:space="0" w:color="auto"/>
          </w:divBdr>
        </w:div>
        <w:div w:id="697971600">
          <w:marLeft w:val="0"/>
          <w:marRight w:val="0"/>
          <w:marTop w:val="0"/>
          <w:marBottom w:val="0"/>
          <w:divBdr>
            <w:top w:val="none" w:sz="0" w:space="0" w:color="auto"/>
            <w:left w:val="none" w:sz="0" w:space="0" w:color="auto"/>
            <w:bottom w:val="none" w:sz="0" w:space="0" w:color="auto"/>
            <w:right w:val="none" w:sz="0" w:space="0" w:color="auto"/>
          </w:divBdr>
        </w:div>
        <w:div w:id="760414471">
          <w:marLeft w:val="0"/>
          <w:marRight w:val="0"/>
          <w:marTop w:val="0"/>
          <w:marBottom w:val="0"/>
          <w:divBdr>
            <w:top w:val="none" w:sz="0" w:space="0" w:color="auto"/>
            <w:left w:val="none" w:sz="0" w:space="0" w:color="auto"/>
            <w:bottom w:val="none" w:sz="0" w:space="0" w:color="auto"/>
            <w:right w:val="none" w:sz="0" w:space="0" w:color="auto"/>
          </w:divBdr>
        </w:div>
        <w:div w:id="1834644831">
          <w:marLeft w:val="0"/>
          <w:marRight w:val="0"/>
          <w:marTop w:val="0"/>
          <w:marBottom w:val="0"/>
          <w:divBdr>
            <w:top w:val="none" w:sz="0" w:space="0" w:color="auto"/>
            <w:left w:val="none" w:sz="0" w:space="0" w:color="auto"/>
            <w:bottom w:val="none" w:sz="0" w:space="0" w:color="auto"/>
            <w:right w:val="none" w:sz="0" w:space="0" w:color="auto"/>
          </w:divBdr>
        </w:div>
        <w:div w:id="1532453762">
          <w:marLeft w:val="0"/>
          <w:marRight w:val="0"/>
          <w:marTop w:val="0"/>
          <w:marBottom w:val="0"/>
          <w:divBdr>
            <w:top w:val="none" w:sz="0" w:space="0" w:color="auto"/>
            <w:left w:val="none" w:sz="0" w:space="0" w:color="auto"/>
            <w:bottom w:val="none" w:sz="0" w:space="0" w:color="auto"/>
            <w:right w:val="none" w:sz="0" w:space="0" w:color="auto"/>
          </w:divBdr>
        </w:div>
        <w:div w:id="562258016">
          <w:marLeft w:val="0"/>
          <w:marRight w:val="0"/>
          <w:marTop w:val="0"/>
          <w:marBottom w:val="0"/>
          <w:divBdr>
            <w:top w:val="none" w:sz="0" w:space="0" w:color="auto"/>
            <w:left w:val="none" w:sz="0" w:space="0" w:color="auto"/>
            <w:bottom w:val="none" w:sz="0" w:space="0" w:color="auto"/>
            <w:right w:val="none" w:sz="0" w:space="0" w:color="auto"/>
          </w:divBdr>
        </w:div>
        <w:div w:id="1955089320">
          <w:marLeft w:val="0"/>
          <w:marRight w:val="0"/>
          <w:marTop w:val="0"/>
          <w:marBottom w:val="0"/>
          <w:divBdr>
            <w:top w:val="none" w:sz="0" w:space="0" w:color="auto"/>
            <w:left w:val="none" w:sz="0" w:space="0" w:color="auto"/>
            <w:bottom w:val="none" w:sz="0" w:space="0" w:color="auto"/>
            <w:right w:val="none" w:sz="0" w:space="0" w:color="auto"/>
          </w:divBdr>
        </w:div>
        <w:div w:id="414472063">
          <w:marLeft w:val="0"/>
          <w:marRight w:val="0"/>
          <w:marTop w:val="0"/>
          <w:marBottom w:val="0"/>
          <w:divBdr>
            <w:top w:val="none" w:sz="0" w:space="0" w:color="auto"/>
            <w:left w:val="none" w:sz="0" w:space="0" w:color="auto"/>
            <w:bottom w:val="none" w:sz="0" w:space="0" w:color="auto"/>
            <w:right w:val="none" w:sz="0" w:space="0" w:color="auto"/>
          </w:divBdr>
        </w:div>
        <w:div w:id="979379881">
          <w:marLeft w:val="0"/>
          <w:marRight w:val="0"/>
          <w:marTop w:val="0"/>
          <w:marBottom w:val="0"/>
          <w:divBdr>
            <w:top w:val="none" w:sz="0" w:space="0" w:color="auto"/>
            <w:left w:val="none" w:sz="0" w:space="0" w:color="auto"/>
            <w:bottom w:val="none" w:sz="0" w:space="0" w:color="auto"/>
            <w:right w:val="none" w:sz="0" w:space="0" w:color="auto"/>
          </w:divBdr>
        </w:div>
        <w:div w:id="796220939">
          <w:marLeft w:val="0"/>
          <w:marRight w:val="0"/>
          <w:marTop w:val="0"/>
          <w:marBottom w:val="0"/>
          <w:divBdr>
            <w:top w:val="none" w:sz="0" w:space="0" w:color="auto"/>
            <w:left w:val="none" w:sz="0" w:space="0" w:color="auto"/>
            <w:bottom w:val="none" w:sz="0" w:space="0" w:color="auto"/>
            <w:right w:val="none" w:sz="0" w:space="0" w:color="auto"/>
          </w:divBdr>
        </w:div>
        <w:div w:id="1742097454">
          <w:marLeft w:val="0"/>
          <w:marRight w:val="0"/>
          <w:marTop w:val="0"/>
          <w:marBottom w:val="0"/>
          <w:divBdr>
            <w:top w:val="none" w:sz="0" w:space="0" w:color="auto"/>
            <w:left w:val="none" w:sz="0" w:space="0" w:color="auto"/>
            <w:bottom w:val="none" w:sz="0" w:space="0" w:color="auto"/>
            <w:right w:val="none" w:sz="0" w:space="0" w:color="auto"/>
          </w:divBdr>
        </w:div>
        <w:div w:id="211503166">
          <w:marLeft w:val="0"/>
          <w:marRight w:val="0"/>
          <w:marTop w:val="0"/>
          <w:marBottom w:val="0"/>
          <w:divBdr>
            <w:top w:val="none" w:sz="0" w:space="0" w:color="auto"/>
            <w:left w:val="none" w:sz="0" w:space="0" w:color="auto"/>
            <w:bottom w:val="none" w:sz="0" w:space="0" w:color="auto"/>
            <w:right w:val="none" w:sz="0" w:space="0" w:color="auto"/>
          </w:divBdr>
        </w:div>
        <w:div w:id="353310991">
          <w:marLeft w:val="0"/>
          <w:marRight w:val="0"/>
          <w:marTop w:val="0"/>
          <w:marBottom w:val="0"/>
          <w:divBdr>
            <w:top w:val="none" w:sz="0" w:space="0" w:color="auto"/>
            <w:left w:val="none" w:sz="0" w:space="0" w:color="auto"/>
            <w:bottom w:val="none" w:sz="0" w:space="0" w:color="auto"/>
            <w:right w:val="none" w:sz="0" w:space="0" w:color="auto"/>
          </w:divBdr>
        </w:div>
        <w:div w:id="1726415156">
          <w:marLeft w:val="0"/>
          <w:marRight w:val="0"/>
          <w:marTop w:val="0"/>
          <w:marBottom w:val="0"/>
          <w:divBdr>
            <w:top w:val="none" w:sz="0" w:space="0" w:color="auto"/>
            <w:left w:val="none" w:sz="0" w:space="0" w:color="auto"/>
            <w:bottom w:val="none" w:sz="0" w:space="0" w:color="auto"/>
            <w:right w:val="none" w:sz="0" w:space="0" w:color="auto"/>
          </w:divBdr>
        </w:div>
        <w:div w:id="581569938">
          <w:marLeft w:val="0"/>
          <w:marRight w:val="0"/>
          <w:marTop w:val="0"/>
          <w:marBottom w:val="0"/>
          <w:divBdr>
            <w:top w:val="none" w:sz="0" w:space="0" w:color="auto"/>
            <w:left w:val="none" w:sz="0" w:space="0" w:color="auto"/>
            <w:bottom w:val="none" w:sz="0" w:space="0" w:color="auto"/>
            <w:right w:val="none" w:sz="0" w:space="0" w:color="auto"/>
          </w:divBdr>
        </w:div>
        <w:div w:id="329676897">
          <w:marLeft w:val="0"/>
          <w:marRight w:val="0"/>
          <w:marTop w:val="0"/>
          <w:marBottom w:val="0"/>
          <w:divBdr>
            <w:top w:val="none" w:sz="0" w:space="0" w:color="auto"/>
            <w:left w:val="none" w:sz="0" w:space="0" w:color="auto"/>
            <w:bottom w:val="none" w:sz="0" w:space="0" w:color="auto"/>
            <w:right w:val="none" w:sz="0" w:space="0" w:color="auto"/>
          </w:divBdr>
        </w:div>
        <w:div w:id="1610162108">
          <w:marLeft w:val="0"/>
          <w:marRight w:val="0"/>
          <w:marTop w:val="0"/>
          <w:marBottom w:val="0"/>
          <w:divBdr>
            <w:top w:val="none" w:sz="0" w:space="0" w:color="auto"/>
            <w:left w:val="none" w:sz="0" w:space="0" w:color="auto"/>
            <w:bottom w:val="none" w:sz="0" w:space="0" w:color="auto"/>
            <w:right w:val="none" w:sz="0" w:space="0" w:color="auto"/>
          </w:divBdr>
        </w:div>
        <w:div w:id="8794651">
          <w:marLeft w:val="0"/>
          <w:marRight w:val="0"/>
          <w:marTop w:val="0"/>
          <w:marBottom w:val="0"/>
          <w:divBdr>
            <w:top w:val="none" w:sz="0" w:space="0" w:color="auto"/>
            <w:left w:val="none" w:sz="0" w:space="0" w:color="auto"/>
            <w:bottom w:val="none" w:sz="0" w:space="0" w:color="auto"/>
            <w:right w:val="none" w:sz="0" w:space="0" w:color="auto"/>
          </w:divBdr>
        </w:div>
        <w:div w:id="1362510796">
          <w:marLeft w:val="0"/>
          <w:marRight w:val="0"/>
          <w:marTop w:val="0"/>
          <w:marBottom w:val="0"/>
          <w:divBdr>
            <w:top w:val="none" w:sz="0" w:space="0" w:color="auto"/>
            <w:left w:val="none" w:sz="0" w:space="0" w:color="auto"/>
            <w:bottom w:val="none" w:sz="0" w:space="0" w:color="auto"/>
            <w:right w:val="none" w:sz="0" w:space="0" w:color="auto"/>
          </w:divBdr>
        </w:div>
        <w:div w:id="113406386">
          <w:marLeft w:val="0"/>
          <w:marRight w:val="0"/>
          <w:marTop w:val="0"/>
          <w:marBottom w:val="0"/>
          <w:divBdr>
            <w:top w:val="none" w:sz="0" w:space="0" w:color="auto"/>
            <w:left w:val="none" w:sz="0" w:space="0" w:color="auto"/>
            <w:bottom w:val="none" w:sz="0" w:space="0" w:color="auto"/>
            <w:right w:val="none" w:sz="0" w:space="0" w:color="auto"/>
          </w:divBdr>
        </w:div>
        <w:div w:id="1713116913">
          <w:marLeft w:val="0"/>
          <w:marRight w:val="0"/>
          <w:marTop w:val="0"/>
          <w:marBottom w:val="0"/>
          <w:divBdr>
            <w:top w:val="none" w:sz="0" w:space="0" w:color="auto"/>
            <w:left w:val="none" w:sz="0" w:space="0" w:color="auto"/>
            <w:bottom w:val="none" w:sz="0" w:space="0" w:color="auto"/>
            <w:right w:val="none" w:sz="0" w:space="0" w:color="auto"/>
          </w:divBdr>
        </w:div>
        <w:div w:id="558176162">
          <w:marLeft w:val="0"/>
          <w:marRight w:val="0"/>
          <w:marTop w:val="0"/>
          <w:marBottom w:val="0"/>
          <w:divBdr>
            <w:top w:val="none" w:sz="0" w:space="0" w:color="auto"/>
            <w:left w:val="none" w:sz="0" w:space="0" w:color="auto"/>
            <w:bottom w:val="none" w:sz="0" w:space="0" w:color="auto"/>
            <w:right w:val="none" w:sz="0" w:space="0" w:color="auto"/>
          </w:divBdr>
        </w:div>
        <w:div w:id="748575333">
          <w:marLeft w:val="0"/>
          <w:marRight w:val="0"/>
          <w:marTop w:val="0"/>
          <w:marBottom w:val="0"/>
          <w:divBdr>
            <w:top w:val="none" w:sz="0" w:space="0" w:color="auto"/>
            <w:left w:val="none" w:sz="0" w:space="0" w:color="auto"/>
            <w:bottom w:val="none" w:sz="0" w:space="0" w:color="auto"/>
            <w:right w:val="none" w:sz="0" w:space="0" w:color="auto"/>
          </w:divBdr>
        </w:div>
        <w:div w:id="1987278044">
          <w:marLeft w:val="0"/>
          <w:marRight w:val="0"/>
          <w:marTop w:val="0"/>
          <w:marBottom w:val="0"/>
          <w:divBdr>
            <w:top w:val="none" w:sz="0" w:space="0" w:color="auto"/>
            <w:left w:val="none" w:sz="0" w:space="0" w:color="auto"/>
            <w:bottom w:val="none" w:sz="0" w:space="0" w:color="auto"/>
            <w:right w:val="none" w:sz="0" w:space="0" w:color="auto"/>
          </w:divBdr>
        </w:div>
        <w:div w:id="1451900403">
          <w:marLeft w:val="0"/>
          <w:marRight w:val="0"/>
          <w:marTop w:val="0"/>
          <w:marBottom w:val="0"/>
          <w:divBdr>
            <w:top w:val="none" w:sz="0" w:space="0" w:color="auto"/>
            <w:left w:val="none" w:sz="0" w:space="0" w:color="auto"/>
            <w:bottom w:val="none" w:sz="0" w:space="0" w:color="auto"/>
            <w:right w:val="none" w:sz="0" w:space="0" w:color="auto"/>
          </w:divBdr>
        </w:div>
        <w:div w:id="539823697">
          <w:marLeft w:val="0"/>
          <w:marRight w:val="0"/>
          <w:marTop w:val="0"/>
          <w:marBottom w:val="0"/>
          <w:divBdr>
            <w:top w:val="none" w:sz="0" w:space="0" w:color="auto"/>
            <w:left w:val="none" w:sz="0" w:space="0" w:color="auto"/>
            <w:bottom w:val="none" w:sz="0" w:space="0" w:color="auto"/>
            <w:right w:val="none" w:sz="0" w:space="0" w:color="auto"/>
          </w:divBdr>
        </w:div>
        <w:div w:id="984697124">
          <w:marLeft w:val="0"/>
          <w:marRight w:val="0"/>
          <w:marTop w:val="0"/>
          <w:marBottom w:val="0"/>
          <w:divBdr>
            <w:top w:val="none" w:sz="0" w:space="0" w:color="auto"/>
            <w:left w:val="none" w:sz="0" w:space="0" w:color="auto"/>
            <w:bottom w:val="none" w:sz="0" w:space="0" w:color="auto"/>
            <w:right w:val="none" w:sz="0" w:space="0" w:color="auto"/>
          </w:divBdr>
        </w:div>
        <w:div w:id="119955042">
          <w:marLeft w:val="0"/>
          <w:marRight w:val="0"/>
          <w:marTop w:val="0"/>
          <w:marBottom w:val="0"/>
          <w:divBdr>
            <w:top w:val="none" w:sz="0" w:space="0" w:color="auto"/>
            <w:left w:val="none" w:sz="0" w:space="0" w:color="auto"/>
            <w:bottom w:val="none" w:sz="0" w:space="0" w:color="auto"/>
            <w:right w:val="none" w:sz="0" w:space="0" w:color="auto"/>
          </w:divBdr>
        </w:div>
        <w:div w:id="1796370121">
          <w:marLeft w:val="0"/>
          <w:marRight w:val="0"/>
          <w:marTop w:val="0"/>
          <w:marBottom w:val="0"/>
          <w:divBdr>
            <w:top w:val="none" w:sz="0" w:space="0" w:color="auto"/>
            <w:left w:val="none" w:sz="0" w:space="0" w:color="auto"/>
            <w:bottom w:val="none" w:sz="0" w:space="0" w:color="auto"/>
            <w:right w:val="none" w:sz="0" w:space="0" w:color="auto"/>
          </w:divBdr>
        </w:div>
        <w:div w:id="1261378522">
          <w:marLeft w:val="0"/>
          <w:marRight w:val="0"/>
          <w:marTop w:val="0"/>
          <w:marBottom w:val="0"/>
          <w:divBdr>
            <w:top w:val="none" w:sz="0" w:space="0" w:color="auto"/>
            <w:left w:val="none" w:sz="0" w:space="0" w:color="auto"/>
            <w:bottom w:val="none" w:sz="0" w:space="0" w:color="auto"/>
            <w:right w:val="none" w:sz="0" w:space="0" w:color="auto"/>
          </w:divBdr>
        </w:div>
        <w:div w:id="2032489075">
          <w:marLeft w:val="0"/>
          <w:marRight w:val="0"/>
          <w:marTop w:val="0"/>
          <w:marBottom w:val="0"/>
          <w:divBdr>
            <w:top w:val="none" w:sz="0" w:space="0" w:color="auto"/>
            <w:left w:val="none" w:sz="0" w:space="0" w:color="auto"/>
            <w:bottom w:val="none" w:sz="0" w:space="0" w:color="auto"/>
            <w:right w:val="none" w:sz="0" w:space="0" w:color="auto"/>
          </w:divBdr>
        </w:div>
        <w:div w:id="760294284">
          <w:marLeft w:val="0"/>
          <w:marRight w:val="0"/>
          <w:marTop w:val="0"/>
          <w:marBottom w:val="0"/>
          <w:divBdr>
            <w:top w:val="none" w:sz="0" w:space="0" w:color="auto"/>
            <w:left w:val="none" w:sz="0" w:space="0" w:color="auto"/>
            <w:bottom w:val="none" w:sz="0" w:space="0" w:color="auto"/>
            <w:right w:val="none" w:sz="0" w:space="0" w:color="auto"/>
          </w:divBdr>
        </w:div>
        <w:div w:id="696465446">
          <w:marLeft w:val="0"/>
          <w:marRight w:val="0"/>
          <w:marTop w:val="0"/>
          <w:marBottom w:val="0"/>
          <w:divBdr>
            <w:top w:val="none" w:sz="0" w:space="0" w:color="auto"/>
            <w:left w:val="none" w:sz="0" w:space="0" w:color="auto"/>
            <w:bottom w:val="none" w:sz="0" w:space="0" w:color="auto"/>
            <w:right w:val="none" w:sz="0" w:space="0" w:color="auto"/>
          </w:divBdr>
        </w:div>
      </w:divsChild>
    </w:div>
    <w:div w:id="492839116">
      <w:bodyDiv w:val="1"/>
      <w:marLeft w:val="0"/>
      <w:marRight w:val="0"/>
      <w:marTop w:val="0"/>
      <w:marBottom w:val="0"/>
      <w:divBdr>
        <w:top w:val="none" w:sz="0" w:space="0" w:color="auto"/>
        <w:left w:val="none" w:sz="0" w:space="0" w:color="auto"/>
        <w:bottom w:val="none" w:sz="0" w:space="0" w:color="auto"/>
        <w:right w:val="none" w:sz="0" w:space="0" w:color="auto"/>
      </w:divBdr>
    </w:div>
    <w:div w:id="532109792">
      <w:bodyDiv w:val="1"/>
      <w:marLeft w:val="0"/>
      <w:marRight w:val="0"/>
      <w:marTop w:val="0"/>
      <w:marBottom w:val="0"/>
      <w:divBdr>
        <w:top w:val="none" w:sz="0" w:space="0" w:color="auto"/>
        <w:left w:val="none" w:sz="0" w:space="0" w:color="auto"/>
        <w:bottom w:val="none" w:sz="0" w:space="0" w:color="auto"/>
        <w:right w:val="none" w:sz="0" w:space="0" w:color="auto"/>
      </w:divBdr>
      <w:divsChild>
        <w:div w:id="1443190308">
          <w:marLeft w:val="0"/>
          <w:marRight w:val="0"/>
          <w:marTop w:val="0"/>
          <w:marBottom w:val="0"/>
          <w:divBdr>
            <w:top w:val="none" w:sz="0" w:space="0" w:color="auto"/>
            <w:left w:val="none" w:sz="0" w:space="0" w:color="auto"/>
            <w:bottom w:val="none" w:sz="0" w:space="0" w:color="auto"/>
            <w:right w:val="none" w:sz="0" w:space="0" w:color="auto"/>
          </w:divBdr>
        </w:div>
        <w:div w:id="1150172279">
          <w:marLeft w:val="0"/>
          <w:marRight w:val="0"/>
          <w:marTop w:val="0"/>
          <w:marBottom w:val="0"/>
          <w:divBdr>
            <w:top w:val="none" w:sz="0" w:space="0" w:color="auto"/>
            <w:left w:val="none" w:sz="0" w:space="0" w:color="auto"/>
            <w:bottom w:val="none" w:sz="0" w:space="0" w:color="auto"/>
            <w:right w:val="none" w:sz="0" w:space="0" w:color="auto"/>
          </w:divBdr>
        </w:div>
        <w:div w:id="1267882059">
          <w:marLeft w:val="0"/>
          <w:marRight w:val="0"/>
          <w:marTop w:val="0"/>
          <w:marBottom w:val="0"/>
          <w:divBdr>
            <w:top w:val="none" w:sz="0" w:space="0" w:color="auto"/>
            <w:left w:val="none" w:sz="0" w:space="0" w:color="auto"/>
            <w:bottom w:val="none" w:sz="0" w:space="0" w:color="auto"/>
            <w:right w:val="none" w:sz="0" w:space="0" w:color="auto"/>
          </w:divBdr>
        </w:div>
        <w:div w:id="1510169929">
          <w:marLeft w:val="0"/>
          <w:marRight w:val="0"/>
          <w:marTop w:val="0"/>
          <w:marBottom w:val="0"/>
          <w:divBdr>
            <w:top w:val="none" w:sz="0" w:space="0" w:color="auto"/>
            <w:left w:val="none" w:sz="0" w:space="0" w:color="auto"/>
            <w:bottom w:val="none" w:sz="0" w:space="0" w:color="auto"/>
            <w:right w:val="none" w:sz="0" w:space="0" w:color="auto"/>
          </w:divBdr>
        </w:div>
        <w:div w:id="1419668599">
          <w:marLeft w:val="0"/>
          <w:marRight w:val="0"/>
          <w:marTop w:val="0"/>
          <w:marBottom w:val="0"/>
          <w:divBdr>
            <w:top w:val="none" w:sz="0" w:space="0" w:color="auto"/>
            <w:left w:val="none" w:sz="0" w:space="0" w:color="auto"/>
            <w:bottom w:val="none" w:sz="0" w:space="0" w:color="auto"/>
            <w:right w:val="none" w:sz="0" w:space="0" w:color="auto"/>
          </w:divBdr>
        </w:div>
        <w:div w:id="1039208213">
          <w:marLeft w:val="0"/>
          <w:marRight w:val="0"/>
          <w:marTop w:val="0"/>
          <w:marBottom w:val="0"/>
          <w:divBdr>
            <w:top w:val="none" w:sz="0" w:space="0" w:color="auto"/>
            <w:left w:val="none" w:sz="0" w:space="0" w:color="auto"/>
            <w:bottom w:val="none" w:sz="0" w:space="0" w:color="auto"/>
            <w:right w:val="none" w:sz="0" w:space="0" w:color="auto"/>
          </w:divBdr>
        </w:div>
        <w:div w:id="926306750">
          <w:marLeft w:val="0"/>
          <w:marRight w:val="0"/>
          <w:marTop w:val="0"/>
          <w:marBottom w:val="0"/>
          <w:divBdr>
            <w:top w:val="none" w:sz="0" w:space="0" w:color="auto"/>
            <w:left w:val="none" w:sz="0" w:space="0" w:color="auto"/>
            <w:bottom w:val="none" w:sz="0" w:space="0" w:color="auto"/>
            <w:right w:val="none" w:sz="0" w:space="0" w:color="auto"/>
          </w:divBdr>
        </w:div>
        <w:div w:id="381641093">
          <w:marLeft w:val="0"/>
          <w:marRight w:val="0"/>
          <w:marTop w:val="0"/>
          <w:marBottom w:val="0"/>
          <w:divBdr>
            <w:top w:val="none" w:sz="0" w:space="0" w:color="auto"/>
            <w:left w:val="none" w:sz="0" w:space="0" w:color="auto"/>
            <w:bottom w:val="none" w:sz="0" w:space="0" w:color="auto"/>
            <w:right w:val="none" w:sz="0" w:space="0" w:color="auto"/>
          </w:divBdr>
        </w:div>
        <w:div w:id="1545750847">
          <w:marLeft w:val="0"/>
          <w:marRight w:val="0"/>
          <w:marTop w:val="0"/>
          <w:marBottom w:val="0"/>
          <w:divBdr>
            <w:top w:val="none" w:sz="0" w:space="0" w:color="auto"/>
            <w:left w:val="none" w:sz="0" w:space="0" w:color="auto"/>
            <w:bottom w:val="none" w:sz="0" w:space="0" w:color="auto"/>
            <w:right w:val="none" w:sz="0" w:space="0" w:color="auto"/>
          </w:divBdr>
        </w:div>
        <w:div w:id="193659261">
          <w:marLeft w:val="0"/>
          <w:marRight w:val="0"/>
          <w:marTop w:val="0"/>
          <w:marBottom w:val="0"/>
          <w:divBdr>
            <w:top w:val="none" w:sz="0" w:space="0" w:color="auto"/>
            <w:left w:val="none" w:sz="0" w:space="0" w:color="auto"/>
            <w:bottom w:val="none" w:sz="0" w:space="0" w:color="auto"/>
            <w:right w:val="none" w:sz="0" w:space="0" w:color="auto"/>
          </w:divBdr>
        </w:div>
      </w:divsChild>
    </w:div>
    <w:div w:id="701976624">
      <w:bodyDiv w:val="1"/>
      <w:marLeft w:val="0"/>
      <w:marRight w:val="0"/>
      <w:marTop w:val="0"/>
      <w:marBottom w:val="0"/>
      <w:divBdr>
        <w:top w:val="none" w:sz="0" w:space="0" w:color="auto"/>
        <w:left w:val="none" w:sz="0" w:space="0" w:color="auto"/>
        <w:bottom w:val="none" w:sz="0" w:space="0" w:color="auto"/>
        <w:right w:val="none" w:sz="0" w:space="0" w:color="auto"/>
      </w:divBdr>
      <w:divsChild>
        <w:div w:id="2145930423">
          <w:marLeft w:val="0"/>
          <w:marRight w:val="0"/>
          <w:marTop w:val="0"/>
          <w:marBottom w:val="0"/>
          <w:divBdr>
            <w:top w:val="none" w:sz="0" w:space="0" w:color="auto"/>
            <w:left w:val="none" w:sz="0" w:space="0" w:color="auto"/>
            <w:bottom w:val="none" w:sz="0" w:space="0" w:color="auto"/>
            <w:right w:val="none" w:sz="0" w:space="0" w:color="auto"/>
          </w:divBdr>
        </w:div>
        <w:div w:id="626008394">
          <w:marLeft w:val="0"/>
          <w:marRight w:val="0"/>
          <w:marTop w:val="0"/>
          <w:marBottom w:val="0"/>
          <w:divBdr>
            <w:top w:val="none" w:sz="0" w:space="0" w:color="auto"/>
            <w:left w:val="none" w:sz="0" w:space="0" w:color="auto"/>
            <w:bottom w:val="none" w:sz="0" w:space="0" w:color="auto"/>
            <w:right w:val="none" w:sz="0" w:space="0" w:color="auto"/>
          </w:divBdr>
        </w:div>
        <w:div w:id="447166655">
          <w:marLeft w:val="0"/>
          <w:marRight w:val="0"/>
          <w:marTop w:val="0"/>
          <w:marBottom w:val="0"/>
          <w:divBdr>
            <w:top w:val="none" w:sz="0" w:space="0" w:color="auto"/>
            <w:left w:val="none" w:sz="0" w:space="0" w:color="auto"/>
            <w:bottom w:val="none" w:sz="0" w:space="0" w:color="auto"/>
            <w:right w:val="none" w:sz="0" w:space="0" w:color="auto"/>
          </w:divBdr>
        </w:div>
        <w:div w:id="350952657">
          <w:marLeft w:val="0"/>
          <w:marRight w:val="0"/>
          <w:marTop w:val="0"/>
          <w:marBottom w:val="0"/>
          <w:divBdr>
            <w:top w:val="none" w:sz="0" w:space="0" w:color="auto"/>
            <w:left w:val="none" w:sz="0" w:space="0" w:color="auto"/>
            <w:bottom w:val="none" w:sz="0" w:space="0" w:color="auto"/>
            <w:right w:val="none" w:sz="0" w:space="0" w:color="auto"/>
          </w:divBdr>
        </w:div>
        <w:div w:id="302005239">
          <w:marLeft w:val="0"/>
          <w:marRight w:val="0"/>
          <w:marTop w:val="0"/>
          <w:marBottom w:val="0"/>
          <w:divBdr>
            <w:top w:val="none" w:sz="0" w:space="0" w:color="auto"/>
            <w:left w:val="none" w:sz="0" w:space="0" w:color="auto"/>
            <w:bottom w:val="none" w:sz="0" w:space="0" w:color="auto"/>
            <w:right w:val="none" w:sz="0" w:space="0" w:color="auto"/>
          </w:divBdr>
        </w:div>
        <w:div w:id="526916207">
          <w:marLeft w:val="0"/>
          <w:marRight w:val="0"/>
          <w:marTop w:val="0"/>
          <w:marBottom w:val="0"/>
          <w:divBdr>
            <w:top w:val="none" w:sz="0" w:space="0" w:color="auto"/>
            <w:left w:val="none" w:sz="0" w:space="0" w:color="auto"/>
            <w:bottom w:val="none" w:sz="0" w:space="0" w:color="auto"/>
            <w:right w:val="none" w:sz="0" w:space="0" w:color="auto"/>
          </w:divBdr>
        </w:div>
        <w:div w:id="914046975">
          <w:marLeft w:val="0"/>
          <w:marRight w:val="0"/>
          <w:marTop w:val="0"/>
          <w:marBottom w:val="0"/>
          <w:divBdr>
            <w:top w:val="none" w:sz="0" w:space="0" w:color="auto"/>
            <w:left w:val="none" w:sz="0" w:space="0" w:color="auto"/>
            <w:bottom w:val="none" w:sz="0" w:space="0" w:color="auto"/>
            <w:right w:val="none" w:sz="0" w:space="0" w:color="auto"/>
          </w:divBdr>
        </w:div>
        <w:div w:id="681778836">
          <w:marLeft w:val="0"/>
          <w:marRight w:val="0"/>
          <w:marTop w:val="0"/>
          <w:marBottom w:val="0"/>
          <w:divBdr>
            <w:top w:val="none" w:sz="0" w:space="0" w:color="auto"/>
            <w:left w:val="none" w:sz="0" w:space="0" w:color="auto"/>
            <w:bottom w:val="none" w:sz="0" w:space="0" w:color="auto"/>
            <w:right w:val="none" w:sz="0" w:space="0" w:color="auto"/>
          </w:divBdr>
        </w:div>
        <w:div w:id="891238220">
          <w:marLeft w:val="0"/>
          <w:marRight w:val="0"/>
          <w:marTop w:val="0"/>
          <w:marBottom w:val="0"/>
          <w:divBdr>
            <w:top w:val="none" w:sz="0" w:space="0" w:color="auto"/>
            <w:left w:val="none" w:sz="0" w:space="0" w:color="auto"/>
            <w:bottom w:val="none" w:sz="0" w:space="0" w:color="auto"/>
            <w:right w:val="none" w:sz="0" w:space="0" w:color="auto"/>
          </w:divBdr>
        </w:div>
        <w:div w:id="1833570192">
          <w:marLeft w:val="0"/>
          <w:marRight w:val="0"/>
          <w:marTop w:val="0"/>
          <w:marBottom w:val="0"/>
          <w:divBdr>
            <w:top w:val="none" w:sz="0" w:space="0" w:color="auto"/>
            <w:left w:val="none" w:sz="0" w:space="0" w:color="auto"/>
            <w:bottom w:val="none" w:sz="0" w:space="0" w:color="auto"/>
            <w:right w:val="none" w:sz="0" w:space="0" w:color="auto"/>
          </w:divBdr>
        </w:div>
        <w:div w:id="417139310">
          <w:marLeft w:val="0"/>
          <w:marRight w:val="0"/>
          <w:marTop w:val="0"/>
          <w:marBottom w:val="0"/>
          <w:divBdr>
            <w:top w:val="none" w:sz="0" w:space="0" w:color="auto"/>
            <w:left w:val="none" w:sz="0" w:space="0" w:color="auto"/>
            <w:bottom w:val="none" w:sz="0" w:space="0" w:color="auto"/>
            <w:right w:val="none" w:sz="0" w:space="0" w:color="auto"/>
          </w:divBdr>
        </w:div>
      </w:divsChild>
    </w:div>
    <w:div w:id="714739778">
      <w:bodyDiv w:val="1"/>
      <w:marLeft w:val="0"/>
      <w:marRight w:val="0"/>
      <w:marTop w:val="0"/>
      <w:marBottom w:val="0"/>
      <w:divBdr>
        <w:top w:val="none" w:sz="0" w:space="0" w:color="auto"/>
        <w:left w:val="none" w:sz="0" w:space="0" w:color="auto"/>
        <w:bottom w:val="none" w:sz="0" w:space="0" w:color="auto"/>
        <w:right w:val="none" w:sz="0" w:space="0" w:color="auto"/>
      </w:divBdr>
    </w:div>
    <w:div w:id="744179956">
      <w:bodyDiv w:val="1"/>
      <w:marLeft w:val="0"/>
      <w:marRight w:val="0"/>
      <w:marTop w:val="0"/>
      <w:marBottom w:val="0"/>
      <w:divBdr>
        <w:top w:val="none" w:sz="0" w:space="0" w:color="auto"/>
        <w:left w:val="none" w:sz="0" w:space="0" w:color="auto"/>
        <w:bottom w:val="none" w:sz="0" w:space="0" w:color="auto"/>
        <w:right w:val="none" w:sz="0" w:space="0" w:color="auto"/>
      </w:divBdr>
      <w:divsChild>
        <w:div w:id="276062654">
          <w:marLeft w:val="0"/>
          <w:marRight w:val="0"/>
          <w:marTop w:val="0"/>
          <w:marBottom w:val="0"/>
          <w:divBdr>
            <w:top w:val="none" w:sz="0" w:space="0" w:color="auto"/>
            <w:left w:val="none" w:sz="0" w:space="0" w:color="auto"/>
            <w:bottom w:val="none" w:sz="0" w:space="0" w:color="auto"/>
            <w:right w:val="none" w:sz="0" w:space="0" w:color="auto"/>
          </w:divBdr>
        </w:div>
        <w:div w:id="1553269216">
          <w:marLeft w:val="0"/>
          <w:marRight w:val="0"/>
          <w:marTop w:val="0"/>
          <w:marBottom w:val="0"/>
          <w:divBdr>
            <w:top w:val="none" w:sz="0" w:space="0" w:color="auto"/>
            <w:left w:val="none" w:sz="0" w:space="0" w:color="auto"/>
            <w:bottom w:val="none" w:sz="0" w:space="0" w:color="auto"/>
            <w:right w:val="none" w:sz="0" w:space="0" w:color="auto"/>
          </w:divBdr>
        </w:div>
        <w:div w:id="2041515068">
          <w:marLeft w:val="0"/>
          <w:marRight w:val="0"/>
          <w:marTop w:val="0"/>
          <w:marBottom w:val="0"/>
          <w:divBdr>
            <w:top w:val="none" w:sz="0" w:space="0" w:color="auto"/>
            <w:left w:val="none" w:sz="0" w:space="0" w:color="auto"/>
            <w:bottom w:val="none" w:sz="0" w:space="0" w:color="auto"/>
            <w:right w:val="none" w:sz="0" w:space="0" w:color="auto"/>
          </w:divBdr>
        </w:div>
        <w:div w:id="1720400123">
          <w:marLeft w:val="0"/>
          <w:marRight w:val="0"/>
          <w:marTop w:val="0"/>
          <w:marBottom w:val="0"/>
          <w:divBdr>
            <w:top w:val="none" w:sz="0" w:space="0" w:color="auto"/>
            <w:left w:val="none" w:sz="0" w:space="0" w:color="auto"/>
            <w:bottom w:val="none" w:sz="0" w:space="0" w:color="auto"/>
            <w:right w:val="none" w:sz="0" w:space="0" w:color="auto"/>
          </w:divBdr>
        </w:div>
        <w:div w:id="294067315">
          <w:marLeft w:val="0"/>
          <w:marRight w:val="0"/>
          <w:marTop w:val="0"/>
          <w:marBottom w:val="0"/>
          <w:divBdr>
            <w:top w:val="none" w:sz="0" w:space="0" w:color="auto"/>
            <w:left w:val="none" w:sz="0" w:space="0" w:color="auto"/>
            <w:bottom w:val="none" w:sz="0" w:space="0" w:color="auto"/>
            <w:right w:val="none" w:sz="0" w:space="0" w:color="auto"/>
          </w:divBdr>
        </w:div>
        <w:div w:id="1820146437">
          <w:marLeft w:val="0"/>
          <w:marRight w:val="0"/>
          <w:marTop w:val="0"/>
          <w:marBottom w:val="0"/>
          <w:divBdr>
            <w:top w:val="none" w:sz="0" w:space="0" w:color="auto"/>
            <w:left w:val="none" w:sz="0" w:space="0" w:color="auto"/>
            <w:bottom w:val="none" w:sz="0" w:space="0" w:color="auto"/>
            <w:right w:val="none" w:sz="0" w:space="0" w:color="auto"/>
          </w:divBdr>
        </w:div>
        <w:div w:id="1081828024">
          <w:marLeft w:val="0"/>
          <w:marRight w:val="0"/>
          <w:marTop w:val="0"/>
          <w:marBottom w:val="0"/>
          <w:divBdr>
            <w:top w:val="none" w:sz="0" w:space="0" w:color="auto"/>
            <w:left w:val="none" w:sz="0" w:space="0" w:color="auto"/>
            <w:bottom w:val="none" w:sz="0" w:space="0" w:color="auto"/>
            <w:right w:val="none" w:sz="0" w:space="0" w:color="auto"/>
          </w:divBdr>
        </w:div>
        <w:div w:id="1563638516">
          <w:marLeft w:val="0"/>
          <w:marRight w:val="0"/>
          <w:marTop w:val="0"/>
          <w:marBottom w:val="0"/>
          <w:divBdr>
            <w:top w:val="none" w:sz="0" w:space="0" w:color="auto"/>
            <w:left w:val="none" w:sz="0" w:space="0" w:color="auto"/>
            <w:bottom w:val="none" w:sz="0" w:space="0" w:color="auto"/>
            <w:right w:val="none" w:sz="0" w:space="0" w:color="auto"/>
          </w:divBdr>
        </w:div>
        <w:div w:id="1046565239">
          <w:marLeft w:val="0"/>
          <w:marRight w:val="0"/>
          <w:marTop w:val="0"/>
          <w:marBottom w:val="0"/>
          <w:divBdr>
            <w:top w:val="none" w:sz="0" w:space="0" w:color="auto"/>
            <w:left w:val="none" w:sz="0" w:space="0" w:color="auto"/>
            <w:bottom w:val="none" w:sz="0" w:space="0" w:color="auto"/>
            <w:right w:val="none" w:sz="0" w:space="0" w:color="auto"/>
          </w:divBdr>
        </w:div>
        <w:div w:id="1613318704">
          <w:marLeft w:val="0"/>
          <w:marRight w:val="0"/>
          <w:marTop w:val="0"/>
          <w:marBottom w:val="0"/>
          <w:divBdr>
            <w:top w:val="none" w:sz="0" w:space="0" w:color="auto"/>
            <w:left w:val="none" w:sz="0" w:space="0" w:color="auto"/>
            <w:bottom w:val="none" w:sz="0" w:space="0" w:color="auto"/>
            <w:right w:val="none" w:sz="0" w:space="0" w:color="auto"/>
          </w:divBdr>
        </w:div>
        <w:div w:id="1039747420">
          <w:marLeft w:val="0"/>
          <w:marRight w:val="0"/>
          <w:marTop w:val="0"/>
          <w:marBottom w:val="0"/>
          <w:divBdr>
            <w:top w:val="none" w:sz="0" w:space="0" w:color="auto"/>
            <w:left w:val="none" w:sz="0" w:space="0" w:color="auto"/>
            <w:bottom w:val="none" w:sz="0" w:space="0" w:color="auto"/>
            <w:right w:val="none" w:sz="0" w:space="0" w:color="auto"/>
          </w:divBdr>
        </w:div>
        <w:div w:id="1698461781">
          <w:marLeft w:val="0"/>
          <w:marRight w:val="0"/>
          <w:marTop w:val="0"/>
          <w:marBottom w:val="0"/>
          <w:divBdr>
            <w:top w:val="none" w:sz="0" w:space="0" w:color="auto"/>
            <w:left w:val="none" w:sz="0" w:space="0" w:color="auto"/>
            <w:bottom w:val="none" w:sz="0" w:space="0" w:color="auto"/>
            <w:right w:val="none" w:sz="0" w:space="0" w:color="auto"/>
          </w:divBdr>
        </w:div>
        <w:div w:id="36973638">
          <w:marLeft w:val="0"/>
          <w:marRight w:val="0"/>
          <w:marTop w:val="0"/>
          <w:marBottom w:val="0"/>
          <w:divBdr>
            <w:top w:val="none" w:sz="0" w:space="0" w:color="auto"/>
            <w:left w:val="none" w:sz="0" w:space="0" w:color="auto"/>
            <w:bottom w:val="none" w:sz="0" w:space="0" w:color="auto"/>
            <w:right w:val="none" w:sz="0" w:space="0" w:color="auto"/>
          </w:divBdr>
        </w:div>
        <w:div w:id="248540155">
          <w:marLeft w:val="0"/>
          <w:marRight w:val="0"/>
          <w:marTop w:val="0"/>
          <w:marBottom w:val="0"/>
          <w:divBdr>
            <w:top w:val="none" w:sz="0" w:space="0" w:color="auto"/>
            <w:left w:val="none" w:sz="0" w:space="0" w:color="auto"/>
            <w:bottom w:val="none" w:sz="0" w:space="0" w:color="auto"/>
            <w:right w:val="none" w:sz="0" w:space="0" w:color="auto"/>
          </w:divBdr>
        </w:div>
        <w:div w:id="747339092">
          <w:marLeft w:val="0"/>
          <w:marRight w:val="0"/>
          <w:marTop w:val="0"/>
          <w:marBottom w:val="0"/>
          <w:divBdr>
            <w:top w:val="none" w:sz="0" w:space="0" w:color="auto"/>
            <w:left w:val="none" w:sz="0" w:space="0" w:color="auto"/>
            <w:bottom w:val="none" w:sz="0" w:space="0" w:color="auto"/>
            <w:right w:val="none" w:sz="0" w:space="0" w:color="auto"/>
          </w:divBdr>
        </w:div>
        <w:div w:id="773088169">
          <w:marLeft w:val="0"/>
          <w:marRight w:val="0"/>
          <w:marTop w:val="0"/>
          <w:marBottom w:val="0"/>
          <w:divBdr>
            <w:top w:val="none" w:sz="0" w:space="0" w:color="auto"/>
            <w:left w:val="none" w:sz="0" w:space="0" w:color="auto"/>
            <w:bottom w:val="none" w:sz="0" w:space="0" w:color="auto"/>
            <w:right w:val="none" w:sz="0" w:space="0" w:color="auto"/>
          </w:divBdr>
        </w:div>
        <w:div w:id="2037539387">
          <w:marLeft w:val="0"/>
          <w:marRight w:val="0"/>
          <w:marTop w:val="0"/>
          <w:marBottom w:val="0"/>
          <w:divBdr>
            <w:top w:val="none" w:sz="0" w:space="0" w:color="auto"/>
            <w:left w:val="none" w:sz="0" w:space="0" w:color="auto"/>
            <w:bottom w:val="none" w:sz="0" w:space="0" w:color="auto"/>
            <w:right w:val="none" w:sz="0" w:space="0" w:color="auto"/>
          </w:divBdr>
        </w:div>
        <w:div w:id="471949905">
          <w:marLeft w:val="0"/>
          <w:marRight w:val="0"/>
          <w:marTop w:val="0"/>
          <w:marBottom w:val="0"/>
          <w:divBdr>
            <w:top w:val="none" w:sz="0" w:space="0" w:color="auto"/>
            <w:left w:val="none" w:sz="0" w:space="0" w:color="auto"/>
            <w:bottom w:val="none" w:sz="0" w:space="0" w:color="auto"/>
            <w:right w:val="none" w:sz="0" w:space="0" w:color="auto"/>
          </w:divBdr>
        </w:div>
        <w:div w:id="1738239731">
          <w:marLeft w:val="0"/>
          <w:marRight w:val="0"/>
          <w:marTop w:val="0"/>
          <w:marBottom w:val="0"/>
          <w:divBdr>
            <w:top w:val="none" w:sz="0" w:space="0" w:color="auto"/>
            <w:left w:val="none" w:sz="0" w:space="0" w:color="auto"/>
            <w:bottom w:val="none" w:sz="0" w:space="0" w:color="auto"/>
            <w:right w:val="none" w:sz="0" w:space="0" w:color="auto"/>
          </w:divBdr>
        </w:div>
        <w:div w:id="395787786">
          <w:marLeft w:val="0"/>
          <w:marRight w:val="0"/>
          <w:marTop w:val="0"/>
          <w:marBottom w:val="0"/>
          <w:divBdr>
            <w:top w:val="none" w:sz="0" w:space="0" w:color="auto"/>
            <w:left w:val="none" w:sz="0" w:space="0" w:color="auto"/>
            <w:bottom w:val="none" w:sz="0" w:space="0" w:color="auto"/>
            <w:right w:val="none" w:sz="0" w:space="0" w:color="auto"/>
          </w:divBdr>
        </w:div>
        <w:div w:id="565338946">
          <w:marLeft w:val="0"/>
          <w:marRight w:val="0"/>
          <w:marTop w:val="0"/>
          <w:marBottom w:val="0"/>
          <w:divBdr>
            <w:top w:val="none" w:sz="0" w:space="0" w:color="auto"/>
            <w:left w:val="none" w:sz="0" w:space="0" w:color="auto"/>
            <w:bottom w:val="none" w:sz="0" w:space="0" w:color="auto"/>
            <w:right w:val="none" w:sz="0" w:space="0" w:color="auto"/>
          </w:divBdr>
        </w:div>
        <w:div w:id="2032149804">
          <w:marLeft w:val="0"/>
          <w:marRight w:val="0"/>
          <w:marTop w:val="0"/>
          <w:marBottom w:val="0"/>
          <w:divBdr>
            <w:top w:val="none" w:sz="0" w:space="0" w:color="auto"/>
            <w:left w:val="none" w:sz="0" w:space="0" w:color="auto"/>
            <w:bottom w:val="none" w:sz="0" w:space="0" w:color="auto"/>
            <w:right w:val="none" w:sz="0" w:space="0" w:color="auto"/>
          </w:divBdr>
        </w:div>
      </w:divsChild>
    </w:div>
    <w:div w:id="765002890">
      <w:bodyDiv w:val="1"/>
      <w:marLeft w:val="0"/>
      <w:marRight w:val="0"/>
      <w:marTop w:val="0"/>
      <w:marBottom w:val="0"/>
      <w:divBdr>
        <w:top w:val="none" w:sz="0" w:space="0" w:color="auto"/>
        <w:left w:val="none" w:sz="0" w:space="0" w:color="auto"/>
        <w:bottom w:val="none" w:sz="0" w:space="0" w:color="auto"/>
        <w:right w:val="none" w:sz="0" w:space="0" w:color="auto"/>
      </w:divBdr>
    </w:div>
    <w:div w:id="867372821">
      <w:bodyDiv w:val="1"/>
      <w:marLeft w:val="0"/>
      <w:marRight w:val="0"/>
      <w:marTop w:val="0"/>
      <w:marBottom w:val="0"/>
      <w:divBdr>
        <w:top w:val="none" w:sz="0" w:space="0" w:color="auto"/>
        <w:left w:val="none" w:sz="0" w:space="0" w:color="auto"/>
        <w:bottom w:val="none" w:sz="0" w:space="0" w:color="auto"/>
        <w:right w:val="none" w:sz="0" w:space="0" w:color="auto"/>
      </w:divBdr>
    </w:div>
    <w:div w:id="899360837">
      <w:bodyDiv w:val="1"/>
      <w:marLeft w:val="0"/>
      <w:marRight w:val="0"/>
      <w:marTop w:val="0"/>
      <w:marBottom w:val="0"/>
      <w:divBdr>
        <w:top w:val="none" w:sz="0" w:space="0" w:color="auto"/>
        <w:left w:val="none" w:sz="0" w:space="0" w:color="auto"/>
        <w:bottom w:val="none" w:sz="0" w:space="0" w:color="auto"/>
        <w:right w:val="none" w:sz="0" w:space="0" w:color="auto"/>
      </w:divBdr>
      <w:divsChild>
        <w:div w:id="1157648868">
          <w:marLeft w:val="0"/>
          <w:marRight w:val="0"/>
          <w:marTop w:val="0"/>
          <w:marBottom w:val="0"/>
          <w:divBdr>
            <w:top w:val="none" w:sz="0" w:space="0" w:color="auto"/>
            <w:left w:val="none" w:sz="0" w:space="0" w:color="auto"/>
            <w:bottom w:val="none" w:sz="0" w:space="0" w:color="auto"/>
            <w:right w:val="none" w:sz="0" w:space="0" w:color="auto"/>
          </w:divBdr>
        </w:div>
        <w:div w:id="884485198">
          <w:marLeft w:val="0"/>
          <w:marRight w:val="0"/>
          <w:marTop w:val="0"/>
          <w:marBottom w:val="0"/>
          <w:divBdr>
            <w:top w:val="none" w:sz="0" w:space="0" w:color="auto"/>
            <w:left w:val="none" w:sz="0" w:space="0" w:color="auto"/>
            <w:bottom w:val="none" w:sz="0" w:space="0" w:color="auto"/>
            <w:right w:val="none" w:sz="0" w:space="0" w:color="auto"/>
          </w:divBdr>
        </w:div>
        <w:div w:id="863591954">
          <w:marLeft w:val="0"/>
          <w:marRight w:val="0"/>
          <w:marTop w:val="0"/>
          <w:marBottom w:val="0"/>
          <w:divBdr>
            <w:top w:val="none" w:sz="0" w:space="0" w:color="auto"/>
            <w:left w:val="none" w:sz="0" w:space="0" w:color="auto"/>
            <w:bottom w:val="none" w:sz="0" w:space="0" w:color="auto"/>
            <w:right w:val="none" w:sz="0" w:space="0" w:color="auto"/>
          </w:divBdr>
        </w:div>
        <w:div w:id="2141533580">
          <w:marLeft w:val="0"/>
          <w:marRight w:val="0"/>
          <w:marTop w:val="0"/>
          <w:marBottom w:val="0"/>
          <w:divBdr>
            <w:top w:val="none" w:sz="0" w:space="0" w:color="auto"/>
            <w:left w:val="none" w:sz="0" w:space="0" w:color="auto"/>
            <w:bottom w:val="none" w:sz="0" w:space="0" w:color="auto"/>
            <w:right w:val="none" w:sz="0" w:space="0" w:color="auto"/>
          </w:divBdr>
        </w:div>
        <w:div w:id="1407806354">
          <w:marLeft w:val="0"/>
          <w:marRight w:val="0"/>
          <w:marTop w:val="0"/>
          <w:marBottom w:val="0"/>
          <w:divBdr>
            <w:top w:val="none" w:sz="0" w:space="0" w:color="auto"/>
            <w:left w:val="none" w:sz="0" w:space="0" w:color="auto"/>
            <w:bottom w:val="none" w:sz="0" w:space="0" w:color="auto"/>
            <w:right w:val="none" w:sz="0" w:space="0" w:color="auto"/>
          </w:divBdr>
        </w:div>
        <w:div w:id="1752460330">
          <w:marLeft w:val="0"/>
          <w:marRight w:val="0"/>
          <w:marTop w:val="0"/>
          <w:marBottom w:val="0"/>
          <w:divBdr>
            <w:top w:val="none" w:sz="0" w:space="0" w:color="auto"/>
            <w:left w:val="none" w:sz="0" w:space="0" w:color="auto"/>
            <w:bottom w:val="none" w:sz="0" w:space="0" w:color="auto"/>
            <w:right w:val="none" w:sz="0" w:space="0" w:color="auto"/>
          </w:divBdr>
        </w:div>
        <w:div w:id="562565659">
          <w:marLeft w:val="0"/>
          <w:marRight w:val="0"/>
          <w:marTop w:val="0"/>
          <w:marBottom w:val="0"/>
          <w:divBdr>
            <w:top w:val="none" w:sz="0" w:space="0" w:color="auto"/>
            <w:left w:val="none" w:sz="0" w:space="0" w:color="auto"/>
            <w:bottom w:val="none" w:sz="0" w:space="0" w:color="auto"/>
            <w:right w:val="none" w:sz="0" w:space="0" w:color="auto"/>
          </w:divBdr>
        </w:div>
        <w:div w:id="724451047">
          <w:marLeft w:val="0"/>
          <w:marRight w:val="0"/>
          <w:marTop w:val="0"/>
          <w:marBottom w:val="0"/>
          <w:divBdr>
            <w:top w:val="none" w:sz="0" w:space="0" w:color="auto"/>
            <w:left w:val="none" w:sz="0" w:space="0" w:color="auto"/>
            <w:bottom w:val="none" w:sz="0" w:space="0" w:color="auto"/>
            <w:right w:val="none" w:sz="0" w:space="0" w:color="auto"/>
          </w:divBdr>
        </w:div>
        <w:div w:id="1306740385">
          <w:marLeft w:val="0"/>
          <w:marRight w:val="0"/>
          <w:marTop w:val="0"/>
          <w:marBottom w:val="0"/>
          <w:divBdr>
            <w:top w:val="none" w:sz="0" w:space="0" w:color="auto"/>
            <w:left w:val="none" w:sz="0" w:space="0" w:color="auto"/>
            <w:bottom w:val="none" w:sz="0" w:space="0" w:color="auto"/>
            <w:right w:val="none" w:sz="0" w:space="0" w:color="auto"/>
          </w:divBdr>
        </w:div>
        <w:div w:id="913783461">
          <w:marLeft w:val="0"/>
          <w:marRight w:val="0"/>
          <w:marTop w:val="0"/>
          <w:marBottom w:val="0"/>
          <w:divBdr>
            <w:top w:val="none" w:sz="0" w:space="0" w:color="auto"/>
            <w:left w:val="none" w:sz="0" w:space="0" w:color="auto"/>
            <w:bottom w:val="none" w:sz="0" w:space="0" w:color="auto"/>
            <w:right w:val="none" w:sz="0" w:space="0" w:color="auto"/>
          </w:divBdr>
        </w:div>
        <w:div w:id="2000376826">
          <w:marLeft w:val="0"/>
          <w:marRight w:val="0"/>
          <w:marTop w:val="0"/>
          <w:marBottom w:val="0"/>
          <w:divBdr>
            <w:top w:val="none" w:sz="0" w:space="0" w:color="auto"/>
            <w:left w:val="none" w:sz="0" w:space="0" w:color="auto"/>
            <w:bottom w:val="none" w:sz="0" w:space="0" w:color="auto"/>
            <w:right w:val="none" w:sz="0" w:space="0" w:color="auto"/>
          </w:divBdr>
        </w:div>
        <w:div w:id="821238819">
          <w:marLeft w:val="0"/>
          <w:marRight w:val="0"/>
          <w:marTop w:val="0"/>
          <w:marBottom w:val="0"/>
          <w:divBdr>
            <w:top w:val="none" w:sz="0" w:space="0" w:color="auto"/>
            <w:left w:val="none" w:sz="0" w:space="0" w:color="auto"/>
            <w:bottom w:val="none" w:sz="0" w:space="0" w:color="auto"/>
            <w:right w:val="none" w:sz="0" w:space="0" w:color="auto"/>
          </w:divBdr>
        </w:div>
        <w:div w:id="2041663632">
          <w:marLeft w:val="0"/>
          <w:marRight w:val="0"/>
          <w:marTop w:val="0"/>
          <w:marBottom w:val="0"/>
          <w:divBdr>
            <w:top w:val="none" w:sz="0" w:space="0" w:color="auto"/>
            <w:left w:val="none" w:sz="0" w:space="0" w:color="auto"/>
            <w:bottom w:val="none" w:sz="0" w:space="0" w:color="auto"/>
            <w:right w:val="none" w:sz="0" w:space="0" w:color="auto"/>
          </w:divBdr>
        </w:div>
        <w:div w:id="1253126458">
          <w:marLeft w:val="0"/>
          <w:marRight w:val="0"/>
          <w:marTop w:val="0"/>
          <w:marBottom w:val="0"/>
          <w:divBdr>
            <w:top w:val="none" w:sz="0" w:space="0" w:color="auto"/>
            <w:left w:val="none" w:sz="0" w:space="0" w:color="auto"/>
            <w:bottom w:val="none" w:sz="0" w:space="0" w:color="auto"/>
            <w:right w:val="none" w:sz="0" w:space="0" w:color="auto"/>
          </w:divBdr>
        </w:div>
        <w:div w:id="526023695">
          <w:marLeft w:val="0"/>
          <w:marRight w:val="0"/>
          <w:marTop w:val="0"/>
          <w:marBottom w:val="0"/>
          <w:divBdr>
            <w:top w:val="none" w:sz="0" w:space="0" w:color="auto"/>
            <w:left w:val="none" w:sz="0" w:space="0" w:color="auto"/>
            <w:bottom w:val="none" w:sz="0" w:space="0" w:color="auto"/>
            <w:right w:val="none" w:sz="0" w:space="0" w:color="auto"/>
          </w:divBdr>
        </w:div>
        <w:div w:id="152374068">
          <w:marLeft w:val="0"/>
          <w:marRight w:val="0"/>
          <w:marTop w:val="0"/>
          <w:marBottom w:val="0"/>
          <w:divBdr>
            <w:top w:val="none" w:sz="0" w:space="0" w:color="auto"/>
            <w:left w:val="none" w:sz="0" w:space="0" w:color="auto"/>
            <w:bottom w:val="none" w:sz="0" w:space="0" w:color="auto"/>
            <w:right w:val="none" w:sz="0" w:space="0" w:color="auto"/>
          </w:divBdr>
        </w:div>
        <w:div w:id="1454203045">
          <w:marLeft w:val="0"/>
          <w:marRight w:val="0"/>
          <w:marTop w:val="0"/>
          <w:marBottom w:val="0"/>
          <w:divBdr>
            <w:top w:val="none" w:sz="0" w:space="0" w:color="auto"/>
            <w:left w:val="none" w:sz="0" w:space="0" w:color="auto"/>
            <w:bottom w:val="none" w:sz="0" w:space="0" w:color="auto"/>
            <w:right w:val="none" w:sz="0" w:space="0" w:color="auto"/>
          </w:divBdr>
        </w:div>
        <w:div w:id="1126774526">
          <w:marLeft w:val="0"/>
          <w:marRight w:val="0"/>
          <w:marTop w:val="0"/>
          <w:marBottom w:val="0"/>
          <w:divBdr>
            <w:top w:val="none" w:sz="0" w:space="0" w:color="auto"/>
            <w:left w:val="none" w:sz="0" w:space="0" w:color="auto"/>
            <w:bottom w:val="none" w:sz="0" w:space="0" w:color="auto"/>
            <w:right w:val="none" w:sz="0" w:space="0" w:color="auto"/>
          </w:divBdr>
        </w:div>
        <w:div w:id="1462459983">
          <w:marLeft w:val="0"/>
          <w:marRight w:val="0"/>
          <w:marTop w:val="0"/>
          <w:marBottom w:val="0"/>
          <w:divBdr>
            <w:top w:val="none" w:sz="0" w:space="0" w:color="auto"/>
            <w:left w:val="none" w:sz="0" w:space="0" w:color="auto"/>
            <w:bottom w:val="none" w:sz="0" w:space="0" w:color="auto"/>
            <w:right w:val="none" w:sz="0" w:space="0" w:color="auto"/>
          </w:divBdr>
        </w:div>
        <w:div w:id="625161084">
          <w:marLeft w:val="0"/>
          <w:marRight w:val="0"/>
          <w:marTop w:val="0"/>
          <w:marBottom w:val="0"/>
          <w:divBdr>
            <w:top w:val="none" w:sz="0" w:space="0" w:color="auto"/>
            <w:left w:val="none" w:sz="0" w:space="0" w:color="auto"/>
            <w:bottom w:val="none" w:sz="0" w:space="0" w:color="auto"/>
            <w:right w:val="none" w:sz="0" w:space="0" w:color="auto"/>
          </w:divBdr>
        </w:div>
      </w:divsChild>
    </w:div>
    <w:div w:id="1173570447">
      <w:bodyDiv w:val="1"/>
      <w:marLeft w:val="0"/>
      <w:marRight w:val="0"/>
      <w:marTop w:val="0"/>
      <w:marBottom w:val="0"/>
      <w:divBdr>
        <w:top w:val="none" w:sz="0" w:space="0" w:color="auto"/>
        <w:left w:val="none" w:sz="0" w:space="0" w:color="auto"/>
        <w:bottom w:val="none" w:sz="0" w:space="0" w:color="auto"/>
        <w:right w:val="none" w:sz="0" w:space="0" w:color="auto"/>
      </w:divBdr>
    </w:div>
    <w:div w:id="1186214482">
      <w:bodyDiv w:val="1"/>
      <w:marLeft w:val="0"/>
      <w:marRight w:val="0"/>
      <w:marTop w:val="0"/>
      <w:marBottom w:val="0"/>
      <w:divBdr>
        <w:top w:val="none" w:sz="0" w:space="0" w:color="auto"/>
        <w:left w:val="none" w:sz="0" w:space="0" w:color="auto"/>
        <w:bottom w:val="none" w:sz="0" w:space="0" w:color="auto"/>
        <w:right w:val="none" w:sz="0" w:space="0" w:color="auto"/>
      </w:divBdr>
      <w:divsChild>
        <w:div w:id="1346903804">
          <w:marLeft w:val="0"/>
          <w:marRight w:val="0"/>
          <w:marTop w:val="0"/>
          <w:marBottom w:val="0"/>
          <w:divBdr>
            <w:top w:val="none" w:sz="0" w:space="0" w:color="auto"/>
            <w:left w:val="none" w:sz="0" w:space="0" w:color="auto"/>
            <w:bottom w:val="none" w:sz="0" w:space="0" w:color="auto"/>
            <w:right w:val="none" w:sz="0" w:space="0" w:color="auto"/>
          </w:divBdr>
        </w:div>
      </w:divsChild>
    </w:div>
    <w:div w:id="1298727408">
      <w:bodyDiv w:val="1"/>
      <w:marLeft w:val="0"/>
      <w:marRight w:val="0"/>
      <w:marTop w:val="0"/>
      <w:marBottom w:val="0"/>
      <w:divBdr>
        <w:top w:val="none" w:sz="0" w:space="0" w:color="auto"/>
        <w:left w:val="none" w:sz="0" w:space="0" w:color="auto"/>
        <w:bottom w:val="none" w:sz="0" w:space="0" w:color="auto"/>
        <w:right w:val="none" w:sz="0" w:space="0" w:color="auto"/>
      </w:divBdr>
    </w:div>
    <w:div w:id="1352224421">
      <w:bodyDiv w:val="1"/>
      <w:marLeft w:val="0"/>
      <w:marRight w:val="0"/>
      <w:marTop w:val="0"/>
      <w:marBottom w:val="0"/>
      <w:divBdr>
        <w:top w:val="none" w:sz="0" w:space="0" w:color="auto"/>
        <w:left w:val="none" w:sz="0" w:space="0" w:color="auto"/>
        <w:bottom w:val="none" w:sz="0" w:space="0" w:color="auto"/>
        <w:right w:val="none" w:sz="0" w:space="0" w:color="auto"/>
      </w:divBdr>
    </w:div>
    <w:div w:id="1664973388">
      <w:bodyDiv w:val="1"/>
      <w:marLeft w:val="0"/>
      <w:marRight w:val="0"/>
      <w:marTop w:val="0"/>
      <w:marBottom w:val="0"/>
      <w:divBdr>
        <w:top w:val="none" w:sz="0" w:space="0" w:color="auto"/>
        <w:left w:val="none" w:sz="0" w:space="0" w:color="auto"/>
        <w:bottom w:val="none" w:sz="0" w:space="0" w:color="auto"/>
        <w:right w:val="none" w:sz="0" w:space="0" w:color="auto"/>
      </w:divBdr>
    </w:div>
    <w:div w:id="1673098247">
      <w:bodyDiv w:val="1"/>
      <w:marLeft w:val="0"/>
      <w:marRight w:val="0"/>
      <w:marTop w:val="0"/>
      <w:marBottom w:val="0"/>
      <w:divBdr>
        <w:top w:val="none" w:sz="0" w:space="0" w:color="auto"/>
        <w:left w:val="none" w:sz="0" w:space="0" w:color="auto"/>
        <w:bottom w:val="none" w:sz="0" w:space="0" w:color="auto"/>
        <w:right w:val="none" w:sz="0" w:space="0" w:color="auto"/>
      </w:divBdr>
    </w:div>
    <w:div w:id="1706981930">
      <w:bodyDiv w:val="1"/>
      <w:marLeft w:val="0"/>
      <w:marRight w:val="0"/>
      <w:marTop w:val="0"/>
      <w:marBottom w:val="0"/>
      <w:divBdr>
        <w:top w:val="none" w:sz="0" w:space="0" w:color="auto"/>
        <w:left w:val="none" w:sz="0" w:space="0" w:color="auto"/>
        <w:bottom w:val="none" w:sz="0" w:space="0" w:color="auto"/>
        <w:right w:val="none" w:sz="0" w:space="0" w:color="auto"/>
      </w:divBdr>
      <w:divsChild>
        <w:div w:id="1700159414">
          <w:marLeft w:val="0"/>
          <w:marRight w:val="0"/>
          <w:marTop w:val="0"/>
          <w:marBottom w:val="0"/>
          <w:divBdr>
            <w:top w:val="none" w:sz="0" w:space="0" w:color="auto"/>
            <w:left w:val="none" w:sz="0" w:space="0" w:color="auto"/>
            <w:bottom w:val="none" w:sz="0" w:space="0" w:color="auto"/>
            <w:right w:val="none" w:sz="0" w:space="0" w:color="auto"/>
          </w:divBdr>
        </w:div>
        <w:div w:id="1688412052">
          <w:marLeft w:val="0"/>
          <w:marRight w:val="0"/>
          <w:marTop w:val="0"/>
          <w:marBottom w:val="0"/>
          <w:divBdr>
            <w:top w:val="none" w:sz="0" w:space="0" w:color="auto"/>
            <w:left w:val="none" w:sz="0" w:space="0" w:color="auto"/>
            <w:bottom w:val="none" w:sz="0" w:space="0" w:color="auto"/>
            <w:right w:val="none" w:sz="0" w:space="0" w:color="auto"/>
          </w:divBdr>
        </w:div>
        <w:div w:id="2001351261">
          <w:marLeft w:val="0"/>
          <w:marRight w:val="0"/>
          <w:marTop w:val="0"/>
          <w:marBottom w:val="0"/>
          <w:divBdr>
            <w:top w:val="none" w:sz="0" w:space="0" w:color="auto"/>
            <w:left w:val="none" w:sz="0" w:space="0" w:color="auto"/>
            <w:bottom w:val="none" w:sz="0" w:space="0" w:color="auto"/>
            <w:right w:val="none" w:sz="0" w:space="0" w:color="auto"/>
          </w:divBdr>
        </w:div>
        <w:div w:id="1108155640">
          <w:marLeft w:val="0"/>
          <w:marRight w:val="0"/>
          <w:marTop w:val="0"/>
          <w:marBottom w:val="0"/>
          <w:divBdr>
            <w:top w:val="none" w:sz="0" w:space="0" w:color="auto"/>
            <w:left w:val="none" w:sz="0" w:space="0" w:color="auto"/>
            <w:bottom w:val="none" w:sz="0" w:space="0" w:color="auto"/>
            <w:right w:val="none" w:sz="0" w:space="0" w:color="auto"/>
          </w:divBdr>
        </w:div>
        <w:div w:id="1973556277">
          <w:marLeft w:val="0"/>
          <w:marRight w:val="0"/>
          <w:marTop w:val="0"/>
          <w:marBottom w:val="0"/>
          <w:divBdr>
            <w:top w:val="none" w:sz="0" w:space="0" w:color="auto"/>
            <w:left w:val="none" w:sz="0" w:space="0" w:color="auto"/>
            <w:bottom w:val="none" w:sz="0" w:space="0" w:color="auto"/>
            <w:right w:val="none" w:sz="0" w:space="0" w:color="auto"/>
          </w:divBdr>
        </w:div>
        <w:div w:id="1010062252">
          <w:marLeft w:val="0"/>
          <w:marRight w:val="0"/>
          <w:marTop w:val="0"/>
          <w:marBottom w:val="0"/>
          <w:divBdr>
            <w:top w:val="none" w:sz="0" w:space="0" w:color="auto"/>
            <w:left w:val="none" w:sz="0" w:space="0" w:color="auto"/>
            <w:bottom w:val="none" w:sz="0" w:space="0" w:color="auto"/>
            <w:right w:val="none" w:sz="0" w:space="0" w:color="auto"/>
          </w:divBdr>
        </w:div>
        <w:div w:id="186480750">
          <w:marLeft w:val="0"/>
          <w:marRight w:val="0"/>
          <w:marTop w:val="0"/>
          <w:marBottom w:val="0"/>
          <w:divBdr>
            <w:top w:val="none" w:sz="0" w:space="0" w:color="auto"/>
            <w:left w:val="none" w:sz="0" w:space="0" w:color="auto"/>
            <w:bottom w:val="none" w:sz="0" w:space="0" w:color="auto"/>
            <w:right w:val="none" w:sz="0" w:space="0" w:color="auto"/>
          </w:divBdr>
        </w:div>
        <w:div w:id="752049141">
          <w:marLeft w:val="0"/>
          <w:marRight w:val="0"/>
          <w:marTop w:val="0"/>
          <w:marBottom w:val="0"/>
          <w:divBdr>
            <w:top w:val="none" w:sz="0" w:space="0" w:color="auto"/>
            <w:left w:val="none" w:sz="0" w:space="0" w:color="auto"/>
            <w:bottom w:val="none" w:sz="0" w:space="0" w:color="auto"/>
            <w:right w:val="none" w:sz="0" w:space="0" w:color="auto"/>
          </w:divBdr>
        </w:div>
        <w:div w:id="1595743750">
          <w:marLeft w:val="0"/>
          <w:marRight w:val="0"/>
          <w:marTop w:val="0"/>
          <w:marBottom w:val="0"/>
          <w:divBdr>
            <w:top w:val="none" w:sz="0" w:space="0" w:color="auto"/>
            <w:left w:val="none" w:sz="0" w:space="0" w:color="auto"/>
            <w:bottom w:val="none" w:sz="0" w:space="0" w:color="auto"/>
            <w:right w:val="none" w:sz="0" w:space="0" w:color="auto"/>
          </w:divBdr>
        </w:div>
        <w:div w:id="1270622934">
          <w:marLeft w:val="0"/>
          <w:marRight w:val="0"/>
          <w:marTop w:val="0"/>
          <w:marBottom w:val="0"/>
          <w:divBdr>
            <w:top w:val="none" w:sz="0" w:space="0" w:color="auto"/>
            <w:left w:val="none" w:sz="0" w:space="0" w:color="auto"/>
            <w:bottom w:val="none" w:sz="0" w:space="0" w:color="auto"/>
            <w:right w:val="none" w:sz="0" w:space="0" w:color="auto"/>
          </w:divBdr>
        </w:div>
        <w:div w:id="1618873385">
          <w:marLeft w:val="0"/>
          <w:marRight w:val="0"/>
          <w:marTop w:val="0"/>
          <w:marBottom w:val="0"/>
          <w:divBdr>
            <w:top w:val="none" w:sz="0" w:space="0" w:color="auto"/>
            <w:left w:val="none" w:sz="0" w:space="0" w:color="auto"/>
            <w:bottom w:val="none" w:sz="0" w:space="0" w:color="auto"/>
            <w:right w:val="none" w:sz="0" w:space="0" w:color="auto"/>
          </w:divBdr>
        </w:div>
        <w:div w:id="132329581">
          <w:marLeft w:val="0"/>
          <w:marRight w:val="0"/>
          <w:marTop w:val="0"/>
          <w:marBottom w:val="0"/>
          <w:divBdr>
            <w:top w:val="none" w:sz="0" w:space="0" w:color="auto"/>
            <w:left w:val="none" w:sz="0" w:space="0" w:color="auto"/>
            <w:bottom w:val="none" w:sz="0" w:space="0" w:color="auto"/>
            <w:right w:val="none" w:sz="0" w:space="0" w:color="auto"/>
          </w:divBdr>
        </w:div>
        <w:div w:id="1755272804">
          <w:marLeft w:val="0"/>
          <w:marRight w:val="0"/>
          <w:marTop w:val="0"/>
          <w:marBottom w:val="0"/>
          <w:divBdr>
            <w:top w:val="none" w:sz="0" w:space="0" w:color="auto"/>
            <w:left w:val="none" w:sz="0" w:space="0" w:color="auto"/>
            <w:bottom w:val="none" w:sz="0" w:space="0" w:color="auto"/>
            <w:right w:val="none" w:sz="0" w:space="0" w:color="auto"/>
          </w:divBdr>
        </w:div>
        <w:div w:id="1471439301">
          <w:marLeft w:val="0"/>
          <w:marRight w:val="0"/>
          <w:marTop w:val="0"/>
          <w:marBottom w:val="0"/>
          <w:divBdr>
            <w:top w:val="none" w:sz="0" w:space="0" w:color="auto"/>
            <w:left w:val="none" w:sz="0" w:space="0" w:color="auto"/>
            <w:bottom w:val="none" w:sz="0" w:space="0" w:color="auto"/>
            <w:right w:val="none" w:sz="0" w:space="0" w:color="auto"/>
          </w:divBdr>
        </w:div>
        <w:div w:id="2057310403">
          <w:marLeft w:val="0"/>
          <w:marRight w:val="0"/>
          <w:marTop w:val="0"/>
          <w:marBottom w:val="0"/>
          <w:divBdr>
            <w:top w:val="none" w:sz="0" w:space="0" w:color="auto"/>
            <w:left w:val="none" w:sz="0" w:space="0" w:color="auto"/>
            <w:bottom w:val="none" w:sz="0" w:space="0" w:color="auto"/>
            <w:right w:val="none" w:sz="0" w:space="0" w:color="auto"/>
          </w:divBdr>
        </w:div>
        <w:div w:id="361247502">
          <w:marLeft w:val="0"/>
          <w:marRight w:val="0"/>
          <w:marTop w:val="0"/>
          <w:marBottom w:val="0"/>
          <w:divBdr>
            <w:top w:val="none" w:sz="0" w:space="0" w:color="auto"/>
            <w:left w:val="none" w:sz="0" w:space="0" w:color="auto"/>
            <w:bottom w:val="none" w:sz="0" w:space="0" w:color="auto"/>
            <w:right w:val="none" w:sz="0" w:space="0" w:color="auto"/>
          </w:divBdr>
        </w:div>
        <w:div w:id="1088649832">
          <w:marLeft w:val="0"/>
          <w:marRight w:val="0"/>
          <w:marTop w:val="0"/>
          <w:marBottom w:val="0"/>
          <w:divBdr>
            <w:top w:val="none" w:sz="0" w:space="0" w:color="auto"/>
            <w:left w:val="none" w:sz="0" w:space="0" w:color="auto"/>
            <w:bottom w:val="none" w:sz="0" w:space="0" w:color="auto"/>
            <w:right w:val="none" w:sz="0" w:space="0" w:color="auto"/>
          </w:divBdr>
        </w:div>
        <w:div w:id="200632098">
          <w:marLeft w:val="0"/>
          <w:marRight w:val="0"/>
          <w:marTop w:val="0"/>
          <w:marBottom w:val="0"/>
          <w:divBdr>
            <w:top w:val="none" w:sz="0" w:space="0" w:color="auto"/>
            <w:left w:val="none" w:sz="0" w:space="0" w:color="auto"/>
            <w:bottom w:val="none" w:sz="0" w:space="0" w:color="auto"/>
            <w:right w:val="none" w:sz="0" w:space="0" w:color="auto"/>
          </w:divBdr>
        </w:div>
        <w:div w:id="474496168">
          <w:marLeft w:val="0"/>
          <w:marRight w:val="0"/>
          <w:marTop w:val="0"/>
          <w:marBottom w:val="0"/>
          <w:divBdr>
            <w:top w:val="none" w:sz="0" w:space="0" w:color="auto"/>
            <w:left w:val="none" w:sz="0" w:space="0" w:color="auto"/>
            <w:bottom w:val="none" w:sz="0" w:space="0" w:color="auto"/>
            <w:right w:val="none" w:sz="0" w:space="0" w:color="auto"/>
          </w:divBdr>
        </w:div>
        <w:div w:id="496843749">
          <w:marLeft w:val="0"/>
          <w:marRight w:val="0"/>
          <w:marTop w:val="0"/>
          <w:marBottom w:val="0"/>
          <w:divBdr>
            <w:top w:val="none" w:sz="0" w:space="0" w:color="auto"/>
            <w:left w:val="none" w:sz="0" w:space="0" w:color="auto"/>
            <w:bottom w:val="none" w:sz="0" w:space="0" w:color="auto"/>
            <w:right w:val="none" w:sz="0" w:space="0" w:color="auto"/>
          </w:divBdr>
        </w:div>
        <w:div w:id="1243174420">
          <w:marLeft w:val="0"/>
          <w:marRight w:val="0"/>
          <w:marTop w:val="0"/>
          <w:marBottom w:val="0"/>
          <w:divBdr>
            <w:top w:val="none" w:sz="0" w:space="0" w:color="auto"/>
            <w:left w:val="none" w:sz="0" w:space="0" w:color="auto"/>
            <w:bottom w:val="none" w:sz="0" w:space="0" w:color="auto"/>
            <w:right w:val="none" w:sz="0" w:space="0" w:color="auto"/>
          </w:divBdr>
        </w:div>
        <w:div w:id="1297640480">
          <w:marLeft w:val="0"/>
          <w:marRight w:val="0"/>
          <w:marTop w:val="0"/>
          <w:marBottom w:val="0"/>
          <w:divBdr>
            <w:top w:val="none" w:sz="0" w:space="0" w:color="auto"/>
            <w:left w:val="none" w:sz="0" w:space="0" w:color="auto"/>
            <w:bottom w:val="none" w:sz="0" w:space="0" w:color="auto"/>
            <w:right w:val="none" w:sz="0" w:space="0" w:color="auto"/>
          </w:divBdr>
        </w:div>
        <w:div w:id="1067149561">
          <w:marLeft w:val="0"/>
          <w:marRight w:val="0"/>
          <w:marTop w:val="0"/>
          <w:marBottom w:val="0"/>
          <w:divBdr>
            <w:top w:val="none" w:sz="0" w:space="0" w:color="auto"/>
            <w:left w:val="none" w:sz="0" w:space="0" w:color="auto"/>
            <w:bottom w:val="none" w:sz="0" w:space="0" w:color="auto"/>
            <w:right w:val="none" w:sz="0" w:space="0" w:color="auto"/>
          </w:divBdr>
        </w:div>
        <w:div w:id="915242818">
          <w:marLeft w:val="0"/>
          <w:marRight w:val="0"/>
          <w:marTop w:val="0"/>
          <w:marBottom w:val="0"/>
          <w:divBdr>
            <w:top w:val="none" w:sz="0" w:space="0" w:color="auto"/>
            <w:left w:val="none" w:sz="0" w:space="0" w:color="auto"/>
            <w:bottom w:val="none" w:sz="0" w:space="0" w:color="auto"/>
            <w:right w:val="none" w:sz="0" w:space="0" w:color="auto"/>
          </w:divBdr>
        </w:div>
        <w:div w:id="907768899">
          <w:marLeft w:val="0"/>
          <w:marRight w:val="0"/>
          <w:marTop w:val="0"/>
          <w:marBottom w:val="0"/>
          <w:divBdr>
            <w:top w:val="none" w:sz="0" w:space="0" w:color="auto"/>
            <w:left w:val="none" w:sz="0" w:space="0" w:color="auto"/>
            <w:bottom w:val="none" w:sz="0" w:space="0" w:color="auto"/>
            <w:right w:val="none" w:sz="0" w:space="0" w:color="auto"/>
          </w:divBdr>
        </w:div>
      </w:divsChild>
    </w:div>
    <w:div w:id="1802920222">
      <w:bodyDiv w:val="1"/>
      <w:marLeft w:val="0"/>
      <w:marRight w:val="0"/>
      <w:marTop w:val="0"/>
      <w:marBottom w:val="0"/>
      <w:divBdr>
        <w:top w:val="none" w:sz="0" w:space="0" w:color="auto"/>
        <w:left w:val="none" w:sz="0" w:space="0" w:color="auto"/>
        <w:bottom w:val="none" w:sz="0" w:space="0" w:color="auto"/>
        <w:right w:val="none" w:sz="0" w:space="0" w:color="auto"/>
      </w:divBdr>
      <w:divsChild>
        <w:div w:id="987711783">
          <w:marLeft w:val="0"/>
          <w:marRight w:val="0"/>
          <w:marTop w:val="0"/>
          <w:marBottom w:val="0"/>
          <w:divBdr>
            <w:top w:val="none" w:sz="0" w:space="0" w:color="auto"/>
            <w:left w:val="none" w:sz="0" w:space="0" w:color="auto"/>
            <w:bottom w:val="none" w:sz="0" w:space="0" w:color="auto"/>
            <w:right w:val="none" w:sz="0" w:space="0" w:color="auto"/>
          </w:divBdr>
        </w:div>
        <w:div w:id="1787651426">
          <w:marLeft w:val="0"/>
          <w:marRight w:val="0"/>
          <w:marTop w:val="0"/>
          <w:marBottom w:val="0"/>
          <w:divBdr>
            <w:top w:val="none" w:sz="0" w:space="0" w:color="auto"/>
            <w:left w:val="none" w:sz="0" w:space="0" w:color="auto"/>
            <w:bottom w:val="none" w:sz="0" w:space="0" w:color="auto"/>
            <w:right w:val="none" w:sz="0" w:space="0" w:color="auto"/>
          </w:divBdr>
        </w:div>
        <w:div w:id="320163520">
          <w:marLeft w:val="0"/>
          <w:marRight w:val="0"/>
          <w:marTop w:val="0"/>
          <w:marBottom w:val="0"/>
          <w:divBdr>
            <w:top w:val="none" w:sz="0" w:space="0" w:color="auto"/>
            <w:left w:val="none" w:sz="0" w:space="0" w:color="auto"/>
            <w:bottom w:val="none" w:sz="0" w:space="0" w:color="auto"/>
            <w:right w:val="none" w:sz="0" w:space="0" w:color="auto"/>
          </w:divBdr>
        </w:div>
        <w:div w:id="1295910844">
          <w:marLeft w:val="0"/>
          <w:marRight w:val="0"/>
          <w:marTop w:val="0"/>
          <w:marBottom w:val="0"/>
          <w:divBdr>
            <w:top w:val="none" w:sz="0" w:space="0" w:color="auto"/>
            <w:left w:val="none" w:sz="0" w:space="0" w:color="auto"/>
            <w:bottom w:val="none" w:sz="0" w:space="0" w:color="auto"/>
            <w:right w:val="none" w:sz="0" w:space="0" w:color="auto"/>
          </w:divBdr>
        </w:div>
        <w:div w:id="1328678995">
          <w:marLeft w:val="0"/>
          <w:marRight w:val="0"/>
          <w:marTop w:val="0"/>
          <w:marBottom w:val="0"/>
          <w:divBdr>
            <w:top w:val="none" w:sz="0" w:space="0" w:color="auto"/>
            <w:left w:val="none" w:sz="0" w:space="0" w:color="auto"/>
            <w:bottom w:val="none" w:sz="0" w:space="0" w:color="auto"/>
            <w:right w:val="none" w:sz="0" w:space="0" w:color="auto"/>
          </w:divBdr>
        </w:div>
        <w:div w:id="1634599156">
          <w:marLeft w:val="0"/>
          <w:marRight w:val="0"/>
          <w:marTop w:val="0"/>
          <w:marBottom w:val="0"/>
          <w:divBdr>
            <w:top w:val="none" w:sz="0" w:space="0" w:color="auto"/>
            <w:left w:val="none" w:sz="0" w:space="0" w:color="auto"/>
            <w:bottom w:val="none" w:sz="0" w:space="0" w:color="auto"/>
            <w:right w:val="none" w:sz="0" w:space="0" w:color="auto"/>
          </w:divBdr>
        </w:div>
        <w:div w:id="327363895">
          <w:marLeft w:val="0"/>
          <w:marRight w:val="0"/>
          <w:marTop w:val="0"/>
          <w:marBottom w:val="0"/>
          <w:divBdr>
            <w:top w:val="none" w:sz="0" w:space="0" w:color="auto"/>
            <w:left w:val="none" w:sz="0" w:space="0" w:color="auto"/>
            <w:bottom w:val="none" w:sz="0" w:space="0" w:color="auto"/>
            <w:right w:val="none" w:sz="0" w:space="0" w:color="auto"/>
          </w:divBdr>
        </w:div>
        <w:div w:id="1060203017">
          <w:marLeft w:val="0"/>
          <w:marRight w:val="0"/>
          <w:marTop w:val="0"/>
          <w:marBottom w:val="0"/>
          <w:divBdr>
            <w:top w:val="none" w:sz="0" w:space="0" w:color="auto"/>
            <w:left w:val="none" w:sz="0" w:space="0" w:color="auto"/>
            <w:bottom w:val="none" w:sz="0" w:space="0" w:color="auto"/>
            <w:right w:val="none" w:sz="0" w:space="0" w:color="auto"/>
          </w:divBdr>
        </w:div>
        <w:div w:id="2074505481">
          <w:marLeft w:val="0"/>
          <w:marRight w:val="0"/>
          <w:marTop w:val="0"/>
          <w:marBottom w:val="0"/>
          <w:divBdr>
            <w:top w:val="none" w:sz="0" w:space="0" w:color="auto"/>
            <w:left w:val="none" w:sz="0" w:space="0" w:color="auto"/>
            <w:bottom w:val="none" w:sz="0" w:space="0" w:color="auto"/>
            <w:right w:val="none" w:sz="0" w:space="0" w:color="auto"/>
          </w:divBdr>
        </w:div>
        <w:div w:id="215430727">
          <w:marLeft w:val="0"/>
          <w:marRight w:val="0"/>
          <w:marTop w:val="0"/>
          <w:marBottom w:val="0"/>
          <w:divBdr>
            <w:top w:val="none" w:sz="0" w:space="0" w:color="auto"/>
            <w:left w:val="none" w:sz="0" w:space="0" w:color="auto"/>
            <w:bottom w:val="none" w:sz="0" w:space="0" w:color="auto"/>
            <w:right w:val="none" w:sz="0" w:space="0" w:color="auto"/>
          </w:divBdr>
        </w:div>
        <w:div w:id="1610774271">
          <w:marLeft w:val="0"/>
          <w:marRight w:val="0"/>
          <w:marTop w:val="0"/>
          <w:marBottom w:val="0"/>
          <w:divBdr>
            <w:top w:val="none" w:sz="0" w:space="0" w:color="auto"/>
            <w:left w:val="none" w:sz="0" w:space="0" w:color="auto"/>
            <w:bottom w:val="none" w:sz="0" w:space="0" w:color="auto"/>
            <w:right w:val="none" w:sz="0" w:space="0" w:color="auto"/>
          </w:divBdr>
        </w:div>
        <w:div w:id="997733798">
          <w:marLeft w:val="0"/>
          <w:marRight w:val="0"/>
          <w:marTop w:val="0"/>
          <w:marBottom w:val="0"/>
          <w:divBdr>
            <w:top w:val="none" w:sz="0" w:space="0" w:color="auto"/>
            <w:left w:val="none" w:sz="0" w:space="0" w:color="auto"/>
            <w:bottom w:val="none" w:sz="0" w:space="0" w:color="auto"/>
            <w:right w:val="none" w:sz="0" w:space="0" w:color="auto"/>
          </w:divBdr>
        </w:div>
        <w:div w:id="675890145">
          <w:marLeft w:val="0"/>
          <w:marRight w:val="0"/>
          <w:marTop w:val="0"/>
          <w:marBottom w:val="0"/>
          <w:divBdr>
            <w:top w:val="none" w:sz="0" w:space="0" w:color="auto"/>
            <w:left w:val="none" w:sz="0" w:space="0" w:color="auto"/>
            <w:bottom w:val="none" w:sz="0" w:space="0" w:color="auto"/>
            <w:right w:val="none" w:sz="0" w:space="0" w:color="auto"/>
          </w:divBdr>
        </w:div>
        <w:div w:id="526260365">
          <w:marLeft w:val="0"/>
          <w:marRight w:val="0"/>
          <w:marTop w:val="0"/>
          <w:marBottom w:val="0"/>
          <w:divBdr>
            <w:top w:val="none" w:sz="0" w:space="0" w:color="auto"/>
            <w:left w:val="none" w:sz="0" w:space="0" w:color="auto"/>
            <w:bottom w:val="none" w:sz="0" w:space="0" w:color="auto"/>
            <w:right w:val="none" w:sz="0" w:space="0" w:color="auto"/>
          </w:divBdr>
        </w:div>
        <w:div w:id="1827017955">
          <w:marLeft w:val="0"/>
          <w:marRight w:val="0"/>
          <w:marTop w:val="0"/>
          <w:marBottom w:val="0"/>
          <w:divBdr>
            <w:top w:val="none" w:sz="0" w:space="0" w:color="auto"/>
            <w:left w:val="none" w:sz="0" w:space="0" w:color="auto"/>
            <w:bottom w:val="none" w:sz="0" w:space="0" w:color="auto"/>
            <w:right w:val="none" w:sz="0" w:space="0" w:color="auto"/>
          </w:divBdr>
        </w:div>
        <w:div w:id="1511876087">
          <w:marLeft w:val="0"/>
          <w:marRight w:val="0"/>
          <w:marTop w:val="0"/>
          <w:marBottom w:val="0"/>
          <w:divBdr>
            <w:top w:val="none" w:sz="0" w:space="0" w:color="auto"/>
            <w:left w:val="none" w:sz="0" w:space="0" w:color="auto"/>
            <w:bottom w:val="none" w:sz="0" w:space="0" w:color="auto"/>
            <w:right w:val="none" w:sz="0" w:space="0" w:color="auto"/>
          </w:divBdr>
        </w:div>
        <w:div w:id="1619725596">
          <w:marLeft w:val="0"/>
          <w:marRight w:val="0"/>
          <w:marTop w:val="0"/>
          <w:marBottom w:val="0"/>
          <w:divBdr>
            <w:top w:val="none" w:sz="0" w:space="0" w:color="auto"/>
            <w:left w:val="none" w:sz="0" w:space="0" w:color="auto"/>
            <w:bottom w:val="none" w:sz="0" w:space="0" w:color="auto"/>
            <w:right w:val="none" w:sz="0" w:space="0" w:color="auto"/>
          </w:divBdr>
        </w:div>
        <w:div w:id="1992633970">
          <w:marLeft w:val="0"/>
          <w:marRight w:val="0"/>
          <w:marTop w:val="0"/>
          <w:marBottom w:val="0"/>
          <w:divBdr>
            <w:top w:val="none" w:sz="0" w:space="0" w:color="auto"/>
            <w:left w:val="none" w:sz="0" w:space="0" w:color="auto"/>
            <w:bottom w:val="none" w:sz="0" w:space="0" w:color="auto"/>
            <w:right w:val="none" w:sz="0" w:space="0" w:color="auto"/>
          </w:divBdr>
        </w:div>
        <w:div w:id="1878931151">
          <w:marLeft w:val="0"/>
          <w:marRight w:val="0"/>
          <w:marTop w:val="0"/>
          <w:marBottom w:val="0"/>
          <w:divBdr>
            <w:top w:val="none" w:sz="0" w:space="0" w:color="auto"/>
            <w:left w:val="none" w:sz="0" w:space="0" w:color="auto"/>
            <w:bottom w:val="none" w:sz="0" w:space="0" w:color="auto"/>
            <w:right w:val="none" w:sz="0" w:space="0" w:color="auto"/>
          </w:divBdr>
        </w:div>
        <w:div w:id="960037861">
          <w:marLeft w:val="0"/>
          <w:marRight w:val="0"/>
          <w:marTop w:val="0"/>
          <w:marBottom w:val="0"/>
          <w:divBdr>
            <w:top w:val="none" w:sz="0" w:space="0" w:color="auto"/>
            <w:left w:val="none" w:sz="0" w:space="0" w:color="auto"/>
            <w:bottom w:val="none" w:sz="0" w:space="0" w:color="auto"/>
            <w:right w:val="none" w:sz="0" w:space="0" w:color="auto"/>
          </w:divBdr>
        </w:div>
        <w:div w:id="1634289200">
          <w:marLeft w:val="0"/>
          <w:marRight w:val="0"/>
          <w:marTop w:val="0"/>
          <w:marBottom w:val="0"/>
          <w:divBdr>
            <w:top w:val="none" w:sz="0" w:space="0" w:color="auto"/>
            <w:left w:val="none" w:sz="0" w:space="0" w:color="auto"/>
            <w:bottom w:val="none" w:sz="0" w:space="0" w:color="auto"/>
            <w:right w:val="none" w:sz="0" w:space="0" w:color="auto"/>
          </w:divBdr>
        </w:div>
        <w:div w:id="954943482">
          <w:marLeft w:val="0"/>
          <w:marRight w:val="0"/>
          <w:marTop w:val="0"/>
          <w:marBottom w:val="0"/>
          <w:divBdr>
            <w:top w:val="none" w:sz="0" w:space="0" w:color="auto"/>
            <w:left w:val="none" w:sz="0" w:space="0" w:color="auto"/>
            <w:bottom w:val="none" w:sz="0" w:space="0" w:color="auto"/>
            <w:right w:val="none" w:sz="0" w:space="0" w:color="auto"/>
          </w:divBdr>
        </w:div>
        <w:div w:id="1322082992">
          <w:marLeft w:val="0"/>
          <w:marRight w:val="0"/>
          <w:marTop w:val="0"/>
          <w:marBottom w:val="0"/>
          <w:divBdr>
            <w:top w:val="none" w:sz="0" w:space="0" w:color="auto"/>
            <w:left w:val="none" w:sz="0" w:space="0" w:color="auto"/>
            <w:bottom w:val="none" w:sz="0" w:space="0" w:color="auto"/>
            <w:right w:val="none" w:sz="0" w:space="0" w:color="auto"/>
          </w:divBdr>
        </w:div>
        <w:div w:id="561986409">
          <w:marLeft w:val="0"/>
          <w:marRight w:val="0"/>
          <w:marTop w:val="0"/>
          <w:marBottom w:val="0"/>
          <w:divBdr>
            <w:top w:val="none" w:sz="0" w:space="0" w:color="auto"/>
            <w:left w:val="none" w:sz="0" w:space="0" w:color="auto"/>
            <w:bottom w:val="none" w:sz="0" w:space="0" w:color="auto"/>
            <w:right w:val="none" w:sz="0" w:space="0" w:color="auto"/>
          </w:divBdr>
        </w:div>
        <w:div w:id="1017466690">
          <w:marLeft w:val="0"/>
          <w:marRight w:val="0"/>
          <w:marTop w:val="0"/>
          <w:marBottom w:val="0"/>
          <w:divBdr>
            <w:top w:val="none" w:sz="0" w:space="0" w:color="auto"/>
            <w:left w:val="none" w:sz="0" w:space="0" w:color="auto"/>
            <w:bottom w:val="none" w:sz="0" w:space="0" w:color="auto"/>
            <w:right w:val="none" w:sz="0" w:space="0" w:color="auto"/>
          </w:divBdr>
        </w:div>
        <w:div w:id="1058045749">
          <w:marLeft w:val="0"/>
          <w:marRight w:val="0"/>
          <w:marTop w:val="0"/>
          <w:marBottom w:val="0"/>
          <w:divBdr>
            <w:top w:val="none" w:sz="0" w:space="0" w:color="auto"/>
            <w:left w:val="none" w:sz="0" w:space="0" w:color="auto"/>
            <w:bottom w:val="none" w:sz="0" w:space="0" w:color="auto"/>
            <w:right w:val="none" w:sz="0" w:space="0" w:color="auto"/>
          </w:divBdr>
        </w:div>
        <w:div w:id="945624863">
          <w:marLeft w:val="0"/>
          <w:marRight w:val="0"/>
          <w:marTop w:val="0"/>
          <w:marBottom w:val="0"/>
          <w:divBdr>
            <w:top w:val="none" w:sz="0" w:space="0" w:color="auto"/>
            <w:left w:val="none" w:sz="0" w:space="0" w:color="auto"/>
            <w:bottom w:val="none" w:sz="0" w:space="0" w:color="auto"/>
            <w:right w:val="none" w:sz="0" w:space="0" w:color="auto"/>
          </w:divBdr>
        </w:div>
        <w:div w:id="411632316">
          <w:marLeft w:val="0"/>
          <w:marRight w:val="0"/>
          <w:marTop w:val="0"/>
          <w:marBottom w:val="0"/>
          <w:divBdr>
            <w:top w:val="none" w:sz="0" w:space="0" w:color="auto"/>
            <w:left w:val="none" w:sz="0" w:space="0" w:color="auto"/>
            <w:bottom w:val="none" w:sz="0" w:space="0" w:color="auto"/>
            <w:right w:val="none" w:sz="0" w:space="0" w:color="auto"/>
          </w:divBdr>
        </w:div>
        <w:div w:id="1767724317">
          <w:marLeft w:val="0"/>
          <w:marRight w:val="0"/>
          <w:marTop w:val="0"/>
          <w:marBottom w:val="0"/>
          <w:divBdr>
            <w:top w:val="none" w:sz="0" w:space="0" w:color="auto"/>
            <w:left w:val="none" w:sz="0" w:space="0" w:color="auto"/>
            <w:bottom w:val="none" w:sz="0" w:space="0" w:color="auto"/>
            <w:right w:val="none" w:sz="0" w:space="0" w:color="auto"/>
          </w:divBdr>
        </w:div>
        <w:div w:id="1207989931">
          <w:marLeft w:val="0"/>
          <w:marRight w:val="0"/>
          <w:marTop w:val="0"/>
          <w:marBottom w:val="0"/>
          <w:divBdr>
            <w:top w:val="none" w:sz="0" w:space="0" w:color="auto"/>
            <w:left w:val="none" w:sz="0" w:space="0" w:color="auto"/>
            <w:bottom w:val="none" w:sz="0" w:space="0" w:color="auto"/>
            <w:right w:val="none" w:sz="0" w:space="0" w:color="auto"/>
          </w:divBdr>
        </w:div>
        <w:div w:id="388499655">
          <w:marLeft w:val="0"/>
          <w:marRight w:val="0"/>
          <w:marTop w:val="0"/>
          <w:marBottom w:val="0"/>
          <w:divBdr>
            <w:top w:val="none" w:sz="0" w:space="0" w:color="auto"/>
            <w:left w:val="none" w:sz="0" w:space="0" w:color="auto"/>
            <w:bottom w:val="none" w:sz="0" w:space="0" w:color="auto"/>
            <w:right w:val="none" w:sz="0" w:space="0" w:color="auto"/>
          </w:divBdr>
        </w:div>
        <w:div w:id="1153907884">
          <w:marLeft w:val="0"/>
          <w:marRight w:val="0"/>
          <w:marTop w:val="0"/>
          <w:marBottom w:val="0"/>
          <w:divBdr>
            <w:top w:val="none" w:sz="0" w:space="0" w:color="auto"/>
            <w:left w:val="none" w:sz="0" w:space="0" w:color="auto"/>
            <w:bottom w:val="none" w:sz="0" w:space="0" w:color="auto"/>
            <w:right w:val="none" w:sz="0" w:space="0" w:color="auto"/>
          </w:divBdr>
        </w:div>
        <w:div w:id="573779724">
          <w:marLeft w:val="0"/>
          <w:marRight w:val="0"/>
          <w:marTop w:val="0"/>
          <w:marBottom w:val="0"/>
          <w:divBdr>
            <w:top w:val="none" w:sz="0" w:space="0" w:color="auto"/>
            <w:left w:val="none" w:sz="0" w:space="0" w:color="auto"/>
            <w:bottom w:val="none" w:sz="0" w:space="0" w:color="auto"/>
            <w:right w:val="none" w:sz="0" w:space="0" w:color="auto"/>
          </w:divBdr>
        </w:div>
      </w:divsChild>
    </w:div>
    <w:div w:id="1840388647">
      <w:bodyDiv w:val="1"/>
      <w:marLeft w:val="0"/>
      <w:marRight w:val="0"/>
      <w:marTop w:val="0"/>
      <w:marBottom w:val="0"/>
      <w:divBdr>
        <w:top w:val="none" w:sz="0" w:space="0" w:color="auto"/>
        <w:left w:val="none" w:sz="0" w:space="0" w:color="auto"/>
        <w:bottom w:val="none" w:sz="0" w:space="0" w:color="auto"/>
        <w:right w:val="none" w:sz="0" w:space="0" w:color="auto"/>
      </w:divBdr>
      <w:divsChild>
        <w:div w:id="807433415">
          <w:marLeft w:val="0"/>
          <w:marRight w:val="0"/>
          <w:marTop w:val="0"/>
          <w:marBottom w:val="0"/>
          <w:divBdr>
            <w:top w:val="none" w:sz="0" w:space="0" w:color="auto"/>
            <w:left w:val="none" w:sz="0" w:space="0" w:color="auto"/>
            <w:bottom w:val="none" w:sz="0" w:space="0" w:color="auto"/>
            <w:right w:val="none" w:sz="0" w:space="0" w:color="auto"/>
          </w:divBdr>
        </w:div>
        <w:div w:id="507867271">
          <w:marLeft w:val="0"/>
          <w:marRight w:val="0"/>
          <w:marTop w:val="0"/>
          <w:marBottom w:val="0"/>
          <w:divBdr>
            <w:top w:val="none" w:sz="0" w:space="0" w:color="auto"/>
            <w:left w:val="none" w:sz="0" w:space="0" w:color="auto"/>
            <w:bottom w:val="none" w:sz="0" w:space="0" w:color="auto"/>
            <w:right w:val="none" w:sz="0" w:space="0" w:color="auto"/>
          </w:divBdr>
        </w:div>
        <w:div w:id="389502093">
          <w:marLeft w:val="0"/>
          <w:marRight w:val="0"/>
          <w:marTop w:val="0"/>
          <w:marBottom w:val="0"/>
          <w:divBdr>
            <w:top w:val="none" w:sz="0" w:space="0" w:color="auto"/>
            <w:left w:val="none" w:sz="0" w:space="0" w:color="auto"/>
            <w:bottom w:val="none" w:sz="0" w:space="0" w:color="auto"/>
            <w:right w:val="none" w:sz="0" w:space="0" w:color="auto"/>
          </w:divBdr>
        </w:div>
        <w:div w:id="1391883936">
          <w:marLeft w:val="0"/>
          <w:marRight w:val="0"/>
          <w:marTop w:val="0"/>
          <w:marBottom w:val="0"/>
          <w:divBdr>
            <w:top w:val="none" w:sz="0" w:space="0" w:color="auto"/>
            <w:left w:val="none" w:sz="0" w:space="0" w:color="auto"/>
            <w:bottom w:val="none" w:sz="0" w:space="0" w:color="auto"/>
            <w:right w:val="none" w:sz="0" w:space="0" w:color="auto"/>
          </w:divBdr>
        </w:div>
        <w:div w:id="2078627439">
          <w:marLeft w:val="0"/>
          <w:marRight w:val="0"/>
          <w:marTop w:val="0"/>
          <w:marBottom w:val="0"/>
          <w:divBdr>
            <w:top w:val="none" w:sz="0" w:space="0" w:color="auto"/>
            <w:left w:val="none" w:sz="0" w:space="0" w:color="auto"/>
            <w:bottom w:val="none" w:sz="0" w:space="0" w:color="auto"/>
            <w:right w:val="none" w:sz="0" w:space="0" w:color="auto"/>
          </w:divBdr>
        </w:div>
        <w:div w:id="181868564">
          <w:marLeft w:val="0"/>
          <w:marRight w:val="0"/>
          <w:marTop w:val="0"/>
          <w:marBottom w:val="0"/>
          <w:divBdr>
            <w:top w:val="none" w:sz="0" w:space="0" w:color="auto"/>
            <w:left w:val="none" w:sz="0" w:space="0" w:color="auto"/>
            <w:bottom w:val="none" w:sz="0" w:space="0" w:color="auto"/>
            <w:right w:val="none" w:sz="0" w:space="0" w:color="auto"/>
          </w:divBdr>
        </w:div>
        <w:div w:id="947464264">
          <w:marLeft w:val="0"/>
          <w:marRight w:val="0"/>
          <w:marTop w:val="0"/>
          <w:marBottom w:val="0"/>
          <w:divBdr>
            <w:top w:val="none" w:sz="0" w:space="0" w:color="auto"/>
            <w:left w:val="none" w:sz="0" w:space="0" w:color="auto"/>
            <w:bottom w:val="none" w:sz="0" w:space="0" w:color="auto"/>
            <w:right w:val="none" w:sz="0" w:space="0" w:color="auto"/>
          </w:divBdr>
        </w:div>
        <w:div w:id="1948461195">
          <w:marLeft w:val="0"/>
          <w:marRight w:val="0"/>
          <w:marTop w:val="0"/>
          <w:marBottom w:val="0"/>
          <w:divBdr>
            <w:top w:val="none" w:sz="0" w:space="0" w:color="auto"/>
            <w:left w:val="none" w:sz="0" w:space="0" w:color="auto"/>
            <w:bottom w:val="none" w:sz="0" w:space="0" w:color="auto"/>
            <w:right w:val="none" w:sz="0" w:space="0" w:color="auto"/>
          </w:divBdr>
        </w:div>
        <w:div w:id="1859271048">
          <w:marLeft w:val="0"/>
          <w:marRight w:val="0"/>
          <w:marTop w:val="0"/>
          <w:marBottom w:val="0"/>
          <w:divBdr>
            <w:top w:val="none" w:sz="0" w:space="0" w:color="auto"/>
            <w:left w:val="none" w:sz="0" w:space="0" w:color="auto"/>
            <w:bottom w:val="none" w:sz="0" w:space="0" w:color="auto"/>
            <w:right w:val="none" w:sz="0" w:space="0" w:color="auto"/>
          </w:divBdr>
        </w:div>
        <w:div w:id="712770376">
          <w:marLeft w:val="0"/>
          <w:marRight w:val="0"/>
          <w:marTop w:val="0"/>
          <w:marBottom w:val="0"/>
          <w:divBdr>
            <w:top w:val="none" w:sz="0" w:space="0" w:color="auto"/>
            <w:left w:val="none" w:sz="0" w:space="0" w:color="auto"/>
            <w:bottom w:val="none" w:sz="0" w:space="0" w:color="auto"/>
            <w:right w:val="none" w:sz="0" w:space="0" w:color="auto"/>
          </w:divBdr>
        </w:div>
        <w:div w:id="1917394205">
          <w:marLeft w:val="0"/>
          <w:marRight w:val="0"/>
          <w:marTop w:val="0"/>
          <w:marBottom w:val="0"/>
          <w:divBdr>
            <w:top w:val="none" w:sz="0" w:space="0" w:color="auto"/>
            <w:left w:val="none" w:sz="0" w:space="0" w:color="auto"/>
            <w:bottom w:val="none" w:sz="0" w:space="0" w:color="auto"/>
            <w:right w:val="none" w:sz="0" w:space="0" w:color="auto"/>
          </w:divBdr>
        </w:div>
      </w:divsChild>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sChild>
        <w:div w:id="2032143455">
          <w:marLeft w:val="0"/>
          <w:marRight w:val="0"/>
          <w:marTop w:val="0"/>
          <w:marBottom w:val="0"/>
          <w:divBdr>
            <w:top w:val="none" w:sz="0" w:space="0" w:color="auto"/>
            <w:left w:val="none" w:sz="0" w:space="0" w:color="auto"/>
            <w:bottom w:val="none" w:sz="0" w:space="0" w:color="auto"/>
            <w:right w:val="none" w:sz="0" w:space="0" w:color="auto"/>
          </w:divBdr>
        </w:div>
        <w:div w:id="529300588">
          <w:marLeft w:val="0"/>
          <w:marRight w:val="0"/>
          <w:marTop w:val="0"/>
          <w:marBottom w:val="0"/>
          <w:divBdr>
            <w:top w:val="none" w:sz="0" w:space="0" w:color="auto"/>
            <w:left w:val="none" w:sz="0" w:space="0" w:color="auto"/>
            <w:bottom w:val="none" w:sz="0" w:space="0" w:color="auto"/>
            <w:right w:val="none" w:sz="0" w:space="0" w:color="auto"/>
          </w:divBdr>
        </w:div>
        <w:div w:id="1779065526">
          <w:marLeft w:val="0"/>
          <w:marRight w:val="0"/>
          <w:marTop w:val="0"/>
          <w:marBottom w:val="0"/>
          <w:divBdr>
            <w:top w:val="none" w:sz="0" w:space="0" w:color="auto"/>
            <w:left w:val="none" w:sz="0" w:space="0" w:color="auto"/>
            <w:bottom w:val="none" w:sz="0" w:space="0" w:color="auto"/>
            <w:right w:val="none" w:sz="0" w:space="0" w:color="auto"/>
          </w:divBdr>
        </w:div>
        <w:div w:id="146870052">
          <w:marLeft w:val="0"/>
          <w:marRight w:val="0"/>
          <w:marTop w:val="0"/>
          <w:marBottom w:val="0"/>
          <w:divBdr>
            <w:top w:val="none" w:sz="0" w:space="0" w:color="auto"/>
            <w:left w:val="none" w:sz="0" w:space="0" w:color="auto"/>
            <w:bottom w:val="none" w:sz="0" w:space="0" w:color="auto"/>
            <w:right w:val="none" w:sz="0" w:space="0" w:color="auto"/>
          </w:divBdr>
        </w:div>
        <w:div w:id="1633898765">
          <w:marLeft w:val="0"/>
          <w:marRight w:val="0"/>
          <w:marTop w:val="0"/>
          <w:marBottom w:val="0"/>
          <w:divBdr>
            <w:top w:val="none" w:sz="0" w:space="0" w:color="auto"/>
            <w:left w:val="none" w:sz="0" w:space="0" w:color="auto"/>
            <w:bottom w:val="none" w:sz="0" w:space="0" w:color="auto"/>
            <w:right w:val="none" w:sz="0" w:space="0" w:color="auto"/>
          </w:divBdr>
        </w:div>
        <w:div w:id="319232732">
          <w:marLeft w:val="0"/>
          <w:marRight w:val="0"/>
          <w:marTop w:val="0"/>
          <w:marBottom w:val="0"/>
          <w:divBdr>
            <w:top w:val="none" w:sz="0" w:space="0" w:color="auto"/>
            <w:left w:val="none" w:sz="0" w:space="0" w:color="auto"/>
            <w:bottom w:val="none" w:sz="0" w:space="0" w:color="auto"/>
            <w:right w:val="none" w:sz="0" w:space="0" w:color="auto"/>
          </w:divBdr>
        </w:div>
        <w:div w:id="1736048844">
          <w:marLeft w:val="0"/>
          <w:marRight w:val="0"/>
          <w:marTop w:val="0"/>
          <w:marBottom w:val="0"/>
          <w:divBdr>
            <w:top w:val="none" w:sz="0" w:space="0" w:color="auto"/>
            <w:left w:val="none" w:sz="0" w:space="0" w:color="auto"/>
            <w:bottom w:val="none" w:sz="0" w:space="0" w:color="auto"/>
            <w:right w:val="none" w:sz="0" w:space="0" w:color="auto"/>
          </w:divBdr>
        </w:div>
        <w:div w:id="731806945">
          <w:marLeft w:val="0"/>
          <w:marRight w:val="0"/>
          <w:marTop w:val="0"/>
          <w:marBottom w:val="0"/>
          <w:divBdr>
            <w:top w:val="none" w:sz="0" w:space="0" w:color="auto"/>
            <w:left w:val="none" w:sz="0" w:space="0" w:color="auto"/>
            <w:bottom w:val="none" w:sz="0" w:space="0" w:color="auto"/>
            <w:right w:val="none" w:sz="0" w:space="0" w:color="auto"/>
          </w:divBdr>
        </w:div>
        <w:div w:id="2099859092">
          <w:marLeft w:val="0"/>
          <w:marRight w:val="0"/>
          <w:marTop w:val="0"/>
          <w:marBottom w:val="0"/>
          <w:divBdr>
            <w:top w:val="none" w:sz="0" w:space="0" w:color="auto"/>
            <w:left w:val="none" w:sz="0" w:space="0" w:color="auto"/>
            <w:bottom w:val="none" w:sz="0" w:space="0" w:color="auto"/>
            <w:right w:val="none" w:sz="0" w:space="0" w:color="auto"/>
          </w:divBdr>
        </w:div>
        <w:div w:id="352149168">
          <w:marLeft w:val="0"/>
          <w:marRight w:val="0"/>
          <w:marTop w:val="0"/>
          <w:marBottom w:val="0"/>
          <w:divBdr>
            <w:top w:val="none" w:sz="0" w:space="0" w:color="auto"/>
            <w:left w:val="none" w:sz="0" w:space="0" w:color="auto"/>
            <w:bottom w:val="none" w:sz="0" w:space="0" w:color="auto"/>
            <w:right w:val="none" w:sz="0" w:space="0" w:color="auto"/>
          </w:divBdr>
        </w:div>
        <w:div w:id="868489846">
          <w:marLeft w:val="0"/>
          <w:marRight w:val="0"/>
          <w:marTop w:val="0"/>
          <w:marBottom w:val="0"/>
          <w:divBdr>
            <w:top w:val="none" w:sz="0" w:space="0" w:color="auto"/>
            <w:left w:val="none" w:sz="0" w:space="0" w:color="auto"/>
            <w:bottom w:val="none" w:sz="0" w:space="0" w:color="auto"/>
            <w:right w:val="none" w:sz="0" w:space="0" w:color="auto"/>
          </w:divBdr>
        </w:div>
        <w:div w:id="760224072">
          <w:marLeft w:val="0"/>
          <w:marRight w:val="0"/>
          <w:marTop w:val="0"/>
          <w:marBottom w:val="0"/>
          <w:divBdr>
            <w:top w:val="none" w:sz="0" w:space="0" w:color="auto"/>
            <w:left w:val="none" w:sz="0" w:space="0" w:color="auto"/>
            <w:bottom w:val="none" w:sz="0" w:space="0" w:color="auto"/>
            <w:right w:val="none" w:sz="0" w:space="0" w:color="auto"/>
          </w:divBdr>
        </w:div>
        <w:div w:id="2083793671">
          <w:marLeft w:val="0"/>
          <w:marRight w:val="0"/>
          <w:marTop w:val="0"/>
          <w:marBottom w:val="0"/>
          <w:divBdr>
            <w:top w:val="none" w:sz="0" w:space="0" w:color="auto"/>
            <w:left w:val="none" w:sz="0" w:space="0" w:color="auto"/>
            <w:bottom w:val="none" w:sz="0" w:space="0" w:color="auto"/>
            <w:right w:val="none" w:sz="0" w:space="0" w:color="auto"/>
          </w:divBdr>
        </w:div>
        <w:div w:id="901791876">
          <w:marLeft w:val="0"/>
          <w:marRight w:val="0"/>
          <w:marTop w:val="0"/>
          <w:marBottom w:val="0"/>
          <w:divBdr>
            <w:top w:val="none" w:sz="0" w:space="0" w:color="auto"/>
            <w:left w:val="none" w:sz="0" w:space="0" w:color="auto"/>
            <w:bottom w:val="none" w:sz="0" w:space="0" w:color="auto"/>
            <w:right w:val="none" w:sz="0" w:space="0" w:color="auto"/>
          </w:divBdr>
        </w:div>
        <w:div w:id="408885200">
          <w:marLeft w:val="0"/>
          <w:marRight w:val="0"/>
          <w:marTop w:val="0"/>
          <w:marBottom w:val="0"/>
          <w:divBdr>
            <w:top w:val="none" w:sz="0" w:space="0" w:color="auto"/>
            <w:left w:val="none" w:sz="0" w:space="0" w:color="auto"/>
            <w:bottom w:val="none" w:sz="0" w:space="0" w:color="auto"/>
            <w:right w:val="none" w:sz="0" w:space="0" w:color="auto"/>
          </w:divBdr>
        </w:div>
        <w:div w:id="661079496">
          <w:marLeft w:val="0"/>
          <w:marRight w:val="0"/>
          <w:marTop w:val="0"/>
          <w:marBottom w:val="0"/>
          <w:divBdr>
            <w:top w:val="none" w:sz="0" w:space="0" w:color="auto"/>
            <w:left w:val="none" w:sz="0" w:space="0" w:color="auto"/>
            <w:bottom w:val="none" w:sz="0" w:space="0" w:color="auto"/>
            <w:right w:val="none" w:sz="0" w:space="0" w:color="auto"/>
          </w:divBdr>
        </w:div>
        <w:div w:id="907886477">
          <w:marLeft w:val="0"/>
          <w:marRight w:val="0"/>
          <w:marTop w:val="0"/>
          <w:marBottom w:val="0"/>
          <w:divBdr>
            <w:top w:val="none" w:sz="0" w:space="0" w:color="auto"/>
            <w:left w:val="none" w:sz="0" w:space="0" w:color="auto"/>
            <w:bottom w:val="none" w:sz="0" w:space="0" w:color="auto"/>
            <w:right w:val="none" w:sz="0" w:space="0" w:color="auto"/>
          </w:divBdr>
        </w:div>
        <w:div w:id="370040047">
          <w:marLeft w:val="0"/>
          <w:marRight w:val="0"/>
          <w:marTop w:val="0"/>
          <w:marBottom w:val="0"/>
          <w:divBdr>
            <w:top w:val="none" w:sz="0" w:space="0" w:color="auto"/>
            <w:left w:val="none" w:sz="0" w:space="0" w:color="auto"/>
            <w:bottom w:val="none" w:sz="0" w:space="0" w:color="auto"/>
            <w:right w:val="none" w:sz="0" w:space="0" w:color="auto"/>
          </w:divBdr>
        </w:div>
        <w:div w:id="1497648552">
          <w:marLeft w:val="0"/>
          <w:marRight w:val="0"/>
          <w:marTop w:val="0"/>
          <w:marBottom w:val="0"/>
          <w:divBdr>
            <w:top w:val="none" w:sz="0" w:space="0" w:color="auto"/>
            <w:left w:val="none" w:sz="0" w:space="0" w:color="auto"/>
            <w:bottom w:val="none" w:sz="0" w:space="0" w:color="auto"/>
            <w:right w:val="none" w:sz="0" w:space="0" w:color="auto"/>
          </w:divBdr>
        </w:div>
        <w:div w:id="1020009042">
          <w:marLeft w:val="0"/>
          <w:marRight w:val="0"/>
          <w:marTop w:val="0"/>
          <w:marBottom w:val="0"/>
          <w:divBdr>
            <w:top w:val="none" w:sz="0" w:space="0" w:color="auto"/>
            <w:left w:val="none" w:sz="0" w:space="0" w:color="auto"/>
            <w:bottom w:val="none" w:sz="0" w:space="0" w:color="auto"/>
            <w:right w:val="none" w:sz="0" w:space="0" w:color="auto"/>
          </w:divBdr>
        </w:div>
        <w:div w:id="1481262265">
          <w:marLeft w:val="0"/>
          <w:marRight w:val="0"/>
          <w:marTop w:val="0"/>
          <w:marBottom w:val="0"/>
          <w:divBdr>
            <w:top w:val="none" w:sz="0" w:space="0" w:color="auto"/>
            <w:left w:val="none" w:sz="0" w:space="0" w:color="auto"/>
            <w:bottom w:val="none" w:sz="0" w:space="0" w:color="auto"/>
            <w:right w:val="none" w:sz="0" w:space="0" w:color="auto"/>
          </w:divBdr>
        </w:div>
        <w:div w:id="340133268">
          <w:marLeft w:val="0"/>
          <w:marRight w:val="0"/>
          <w:marTop w:val="0"/>
          <w:marBottom w:val="0"/>
          <w:divBdr>
            <w:top w:val="none" w:sz="0" w:space="0" w:color="auto"/>
            <w:left w:val="none" w:sz="0" w:space="0" w:color="auto"/>
            <w:bottom w:val="none" w:sz="0" w:space="0" w:color="auto"/>
            <w:right w:val="none" w:sz="0" w:space="0" w:color="auto"/>
          </w:divBdr>
        </w:div>
        <w:div w:id="177161961">
          <w:marLeft w:val="0"/>
          <w:marRight w:val="0"/>
          <w:marTop w:val="0"/>
          <w:marBottom w:val="0"/>
          <w:divBdr>
            <w:top w:val="none" w:sz="0" w:space="0" w:color="auto"/>
            <w:left w:val="none" w:sz="0" w:space="0" w:color="auto"/>
            <w:bottom w:val="none" w:sz="0" w:space="0" w:color="auto"/>
            <w:right w:val="none" w:sz="0" w:space="0" w:color="auto"/>
          </w:divBdr>
        </w:div>
        <w:div w:id="1841189931">
          <w:marLeft w:val="0"/>
          <w:marRight w:val="0"/>
          <w:marTop w:val="0"/>
          <w:marBottom w:val="0"/>
          <w:divBdr>
            <w:top w:val="none" w:sz="0" w:space="0" w:color="auto"/>
            <w:left w:val="none" w:sz="0" w:space="0" w:color="auto"/>
            <w:bottom w:val="none" w:sz="0" w:space="0" w:color="auto"/>
            <w:right w:val="none" w:sz="0" w:space="0" w:color="auto"/>
          </w:divBdr>
        </w:div>
        <w:div w:id="132256372">
          <w:marLeft w:val="0"/>
          <w:marRight w:val="0"/>
          <w:marTop w:val="0"/>
          <w:marBottom w:val="0"/>
          <w:divBdr>
            <w:top w:val="none" w:sz="0" w:space="0" w:color="auto"/>
            <w:left w:val="none" w:sz="0" w:space="0" w:color="auto"/>
            <w:bottom w:val="none" w:sz="0" w:space="0" w:color="auto"/>
            <w:right w:val="none" w:sz="0" w:space="0" w:color="auto"/>
          </w:divBdr>
        </w:div>
      </w:divsChild>
    </w:div>
    <w:div w:id="1990673810">
      <w:bodyDiv w:val="1"/>
      <w:marLeft w:val="0"/>
      <w:marRight w:val="0"/>
      <w:marTop w:val="0"/>
      <w:marBottom w:val="0"/>
      <w:divBdr>
        <w:top w:val="none" w:sz="0" w:space="0" w:color="auto"/>
        <w:left w:val="none" w:sz="0" w:space="0" w:color="auto"/>
        <w:bottom w:val="none" w:sz="0" w:space="0" w:color="auto"/>
        <w:right w:val="none" w:sz="0" w:space="0" w:color="auto"/>
      </w:divBdr>
      <w:divsChild>
        <w:div w:id="734087840">
          <w:marLeft w:val="0"/>
          <w:marRight w:val="0"/>
          <w:marTop w:val="0"/>
          <w:marBottom w:val="0"/>
          <w:divBdr>
            <w:top w:val="none" w:sz="0" w:space="0" w:color="auto"/>
            <w:left w:val="none" w:sz="0" w:space="0" w:color="auto"/>
            <w:bottom w:val="none" w:sz="0" w:space="0" w:color="auto"/>
            <w:right w:val="none" w:sz="0" w:space="0" w:color="auto"/>
          </w:divBdr>
        </w:div>
      </w:divsChild>
    </w:div>
    <w:div w:id="206505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D16B0-4932-4033-B480-6F0CEB952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20</Pages>
  <Words>3356</Words>
  <Characters>18464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21777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nsolis</dc:creator>
  <cp:lastModifiedBy>Edgar Homero Beltran Del Rio Mendez</cp:lastModifiedBy>
  <cp:revision>49</cp:revision>
  <cp:lastPrinted>2020-04-28T23:54:00Z</cp:lastPrinted>
  <dcterms:created xsi:type="dcterms:W3CDTF">2019-12-23T21:32:00Z</dcterms:created>
  <dcterms:modified xsi:type="dcterms:W3CDTF">2020-04-28T23:55:00Z</dcterms:modified>
</cp:coreProperties>
</file>